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B6537C2">
      <w:pPr>
        <w:spacing w:line="360" w:lineRule="auto"/>
        <w:jc w:val="center"/>
        <w:rPr>
          <w:rFonts w:hint="eastAsia" w:ascii="仿宋" w:hAnsi="仿宋" w:eastAsia="仿宋" w:cs="仿宋"/>
          <w:b/>
          <w:color w:val="auto"/>
          <w:sz w:val="24"/>
          <w:highlight w:val="none"/>
        </w:rPr>
      </w:pPr>
    </w:p>
    <w:p w14:paraId="3F3C445E">
      <w:pPr>
        <w:adjustRightInd/>
        <w:spacing w:line="360" w:lineRule="auto"/>
        <w:jc w:val="center"/>
        <w:rPr>
          <w:rFonts w:hint="eastAsia" w:ascii="仿宋" w:hAnsi="仿宋" w:eastAsia="仿宋" w:cs="仿宋"/>
          <w:b/>
          <w:color w:val="auto"/>
          <w:sz w:val="44"/>
          <w:szCs w:val="44"/>
          <w:highlight w:val="none"/>
        </w:rPr>
      </w:pPr>
    </w:p>
    <w:p w14:paraId="1AC3053F">
      <w:pPr>
        <w:adjustRightInd/>
        <w:spacing w:line="360" w:lineRule="auto"/>
        <w:jc w:val="center"/>
        <w:rPr>
          <w:rFonts w:hint="eastAsia" w:ascii="仿宋" w:hAnsi="仿宋" w:eastAsia="仿宋" w:cs="仿宋"/>
          <w:b/>
          <w:color w:val="auto"/>
          <w:sz w:val="44"/>
          <w:szCs w:val="44"/>
          <w:highlight w:val="none"/>
          <w:lang w:eastAsia="zh-CN"/>
        </w:rPr>
      </w:pPr>
      <w:r>
        <w:rPr>
          <w:rFonts w:hint="eastAsia" w:ascii="仿宋" w:hAnsi="仿宋" w:eastAsia="仿宋" w:cs="仿宋"/>
          <w:b/>
          <w:color w:val="auto"/>
          <w:sz w:val="44"/>
          <w:szCs w:val="44"/>
          <w:highlight w:val="none"/>
          <w:lang w:eastAsia="zh-CN"/>
        </w:rPr>
        <w:t>中兴单元小学及幼儿园校园文化设施创作及制作项目</w:t>
      </w:r>
    </w:p>
    <w:p w14:paraId="6EEF744D">
      <w:pPr>
        <w:adjustRightInd/>
        <w:spacing w:line="360" w:lineRule="auto"/>
        <w:jc w:val="center"/>
        <w:rPr>
          <w:rFonts w:hint="eastAsia" w:ascii="仿宋" w:hAnsi="仿宋" w:eastAsia="仿宋" w:cs="仿宋"/>
          <w:b/>
          <w:color w:val="auto"/>
          <w:sz w:val="72"/>
          <w:szCs w:val="72"/>
          <w:highlight w:val="none"/>
        </w:rPr>
      </w:pPr>
      <w:r>
        <w:rPr>
          <w:rFonts w:hint="eastAsia" w:ascii="仿宋" w:hAnsi="仿宋" w:eastAsia="仿宋" w:cs="仿宋"/>
          <w:b/>
          <w:bCs/>
          <w:color w:val="auto"/>
          <w:w w:val="95"/>
          <w:sz w:val="72"/>
          <w:szCs w:val="72"/>
          <w:highlight w:val="none"/>
          <w:lang w:val="zh-CN"/>
        </w:rPr>
        <w:t>竞争性磋商</w:t>
      </w:r>
      <w:r>
        <w:rPr>
          <w:rFonts w:hint="eastAsia" w:ascii="仿宋" w:hAnsi="仿宋" w:eastAsia="仿宋" w:cs="仿宋"/>
          <w:b/>
          <w:color w:val="auto"/>
          <w:sz w:val="72"/>
          <w:szCs w:val="72"/>
          <w:highlight w:val="none"/>
        </w:rPr>
        <w:t>文</w:t>
      </w:r>
      <w:bookmarkStart w:id="80" w:name="_GoBack"/>
      <w:bookmarkEnd w:id="80"/>
      <w:r>
        <w:rPr>
          <w:rFonts w:hint="eastAsia" w:ascii="仿宋" w:hAnsi="仿宋" w:eastAsia="仿宋" w:cs="仿宋"/>
          <w:b/>
          <w:color w:val="auto"/>
          <w:sz w:val="72"/>
          <w:szCs w:val="72"/>
          <w:highlight w:val="none"/>
        </w:rPr>
        <w:t>件</w:t>
      </w:r>
    </w:p>
    <w:p w14:paraId="65104E88">
      <w:pPr>
        <w:adjustRightInd/>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（电子交易）</w:t>
      </w:r>
    </w:p>
    <w:p w14:paraId="462149E8">
      <w:pPr>
        <w:snapToGrid w:val="0"/>
        <w:spacing w:line="360" w:lineRule="auto"/>
        <w:jc w:val="center"/>
        <w:rPr>
          <w:rFonts w:hint="eastAsia" w:ascii="仿宋" w:hAnsi="仿宋" w:eastAsia="仿宋" w:cs="仿宋"/>
          <w:color w:val="auto"/>
          <w:sz w:val="30"/>
          <w:szCs w:val="30"/>
          <w:highlight w:val="none"/>
        </w:rPr>
      </w:pPr>
    </w:p>
    <w:p w14:paraId="09FBC09E">
      <w:pPr>
        <w:pStyle w:val="2"/>
        <w:rPr>
          <w:rFonts w:hint="eastAsia"/>
          <w:color w:val="auto"/>
          <w:highlight w:val="none"/>
        </w:rPr>
      </w:pPr>
    </w:p>
    <w:p w14:paraId="2FC6B04B">
      <w:pPr>
        <w:snapToGrid w:val="0"/>
        <w:spacing w:line="360" w:lineRule="auto"/>
        <w:jc w:val="center"/>
        <w:rPr>
          <w:rFonts w:hint="eastAsia" w:ascii="仿宋" w:hAnsi="仿宋" w:eastAsia="仿宋" w:cs="仿宋"/>
          <w:color w:val="auto"/>
          <w:sz w:val="30"/>
          <w:szCs w:val="30"/>
          <w:highlight w:val="none"/>
          <w:lang w:eastAsia="zh-CN"/>
        </w:rPr>
      </w:pPr>
      <w:r>
        <w:rPr>
          <w:rFonts w:hint="eastAsia" w:ascii="仿宋" w:hAnsi="仿宋" w:eastAsia="仿宋" w:cs="仿宋"/>
          <w:color w:val="auto"/>
          <w:sz w:val="30"/>
          <w:szCs w:val="30"/>
          <w:highlight w:val="none"/>
        </w:rPr>
        <w:t>项目编号:</w:t>
      </w:r>
      <w:r>
        <w:rPr>
          <w:rFonts w:hint="eastAsia" w:ascii="仿宋" w:hAnsi="仿宋" w:eastAsia="仿宋" w:cs="仿宋"/>
          <w:color w:val="auto"/>
          <w:sz w:val="30"/>
          <w:szCs w:val="30"/>
          <w:highlight w:val="none"/>
          <w:lang w:eastAsia="zh-CN"/>
        </w:rPr>
        <w:t>ZJCT6-2025JZCS-010</w:t>
      </w:r>
    </w:p>
    <w:p w14:paraId="30A7ED79">
      <w:pPr>
        <w:adjustRightInd/>
        <w:spacing w:line="360" w:lineRule="auto"/>
        <w:rPr>
          <w:rFonts w:hint="eastAsia" w:ascii="仿宋" w:hAnsi="仿宋" w:eastAsia="仿宋" w:cs="仿宋"/>
          <w:color w:val="auto"/>
          <w:sz w:val="28"/>
          <w:szCs w:val="20"/>
          <w:highlight w:val="none"/>
        </w:rPr>
      </w:pPr>
    </w:p>
    <w:p w14:paraId="0869D360">
      <w:pPr>
        <w:spacing w:line="360" w:lineRule="auto"/>
        <w:jc w:val="center"/>
        <w:rPr>
          <w:rFonts w:hint="eastAsia" w:ascii="仿宋" w:hAnsi="仿宋" w:eastAsia="仿宋" w:cs="仿宋"/>
          <w:color w:val="auto"/>
          <w:sz w:val="24"/>
          <w:highlight w:val="none"/>
        </w:rPr>
      </w:pPr>
    </w:p>
    <w:p w14:paraId="100BD528">
      <w:pPr>
        <w:spacing w:line="360" w:lineRule="auto"/>
        <w:jc w:val="center"/>
        <w:rPr>
          <w:rFonts w:hint="eastAsia" w:ascii="仿宋" w:hAnsi="仿宋" w:eastAsia="仿宋" w:cs="仿宋"/>
          <w:color w:val="auto"/>
          <w:sz w:val="24"/>
          <w:highlight w:val="none"/>
        </w:rPr>
      </w:pPr>
    </w:p>
    <w:p w14:paraId="34B0AE30">
      <w:pPr>
        <w:pStyle w:val="185"/>
        <w:widowControl w:val="0"/>
        <w:spacing w:before="0" w:beforeAutospacing="0" w:after="0" w:afterAutospacing="0" w:line="360" w:lineRule="auto"/>
        <w:textAlignment w:val="auto"/>
        <w:rPr>
          <w:rFonts w:hint="eastAsia" w:ascii="仿宋" w:hAnsi="仿宋" w:eastAsia="仿宋" w:cs="仿宋"/>
          <w:color w:val="auto"/>
          <w:kern w:val="2"/>
          <w:highlight w:val="none"/>
        </w:rPr>
      </w:pPr>
    </w:p>
    <w:p w14:paraId="6880E998">
      <w:pPr>
        <w:pStyle w:val="185"/>
        <w:widowControl w:val="0"/>
        <w:spacing w:before="0" w:beforeAutospacing="0" w:after="0" w:afterAutospacing="0" w:line="360" w:lineRule="auto"/>
        <w:textAlignment w:val="auto"/>
        <w:rPr>
          <w:rFonts w:hint="eastAsia" w:ascii="仿宋" w:hAnsi="仿宋" w:eastAsia="仿宋" w:cs="仿宋"/>
          <w:color w:val="auto"/>
          <w:kern w:val="2"/>
          <w:highlight w:val="none"/>
        </w:rPr>
      </w:pPr>
    </w:p>
    <w:p w14:paraId="724AA710">
      <w:pPr>
        <w:spacing w:line="360" w:lineRule="auto"/>
        <w:rPr>
          <w:rFonts w:hint="eastAsia" w:ascii="仿宋" w:hAnsi="仿宋" w:eastAsia="仿宋" w:cs="仿宋"/>
          <w:b/>
          <w:color w:val="auto"/>
          <w:sz w:val="24"/>
          <w:highlight w:val="none"/>
        </w:rPr>
      </w:pPr>
      <w:r>
        <w:rPr>
          <w:rFonts w:hint="eastAsia" w:ascii="仿宋" w:hAnsi="仿宋" w:eastAsia="仿宋" w:cs="仿宋"/>
          <w:color w:val="auto"/>
          <w:sz w:val="24"/>
          <w:highlight w:val="none"/>
        </w:rPr>
        <w:t xml:space="preserve">                                      </w:t>
      </w:r>
    </w:p>
    <w:p w14:paraId="4149F7DB">
      <w:pPr>
        <w:snapToGrid w:val="0"/>
        <w:spacing w:line="360" w:lineRule="auto"/>
        <w:jc w:val="center"/>
        <w:rPr>
          <w:rFonts w:hint="eastAsia" w:ascii="仿宋" w:hAnsi="仿宋" w:eastAsia="仿宋" w:cs="仿宋"/>
          <w:color w:val="auto"/>
          <w:sz w:val="32"/>
          <w:szCs w:val="32"/>
          <w:highlight w:val="none"/>
        </w:rPr>
      </w:pPr>
    </w:p>
    <w:p w14:paraId="0085C7FF">
      <w:pPr>
        <w:pStyle w:val="2"/>
        <w:rPr>
          <w:rFonts w:hint="eastAsia" w:ascii="仿宋" w:hAnsi="仿宋" w:eastAsia="仿宋" w:cs="仿宋"/>
          <w:color w:val="auto"/>
          <w:sz w:val="32"/>
          <w:szCs w:val="32"/>
          <w:highlight w:val="none"/>
        </w:rPr>
      </w:pPr>
    </w:p>
    <w:p w14:paraId="759C3639">
      <w:pPr>
        <w:pStyle w:val="2"/>
        <w:rPr>
          <w:rFonts w:hint="eastAsia" w:ascii="仿宋" w:hAnsi="仿宋" w:eastAsia="仿宋" w:cs="仿宋"/>
          <w:color w:val="auto"/>
          <w:sz w:val="32"/>
          <w:szCs w:val="32"/>
          <w:highlight w:val="none"/>
        </w:rPr>
      </w:pPr>
    </w:p>
    <w:p w14:paraId="58F03380">
      <w:pPr>
        <w:snapToGrid w:val="0"/>
        <w:spacing w:line="360" w:lineRule="auto"/>
        <w:jc w:val="center"/>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rPr>
        <w:t>采购人：</w:t>
      </w:r>
      <w:r>
        <w:rPr>
          <w:rFonts w:hint="eastAsia" w:ascii="仿宋" w:hAnsi="仿宋" w:eastAsia="仿宋" w:cs="仿宋"/>
          <w:color w:val="auto"/>
          <w:sz w:val="32"/>
          <w:szCs w:val="32"/>
          <w:highlight w:val="none"/>
          <w:lang w:eastAsia="zh-CN"/>
        </w:rPr>
        <w:t>杭州市滨江区教育局</w:t>
      </w:r>
    </w:p>
    <w:p w14:paraId="4F76E66C">
      <w:pPr>
        <w:pStyle w:val="2"/>
        <w:ind w:firstLine="1920" w:firstLineChars="600"/>
        <w:rPr>
          <w:rFonts w:hint="eastAsia" w:ascii="仿宋" w:hAnsi="仿宋" w:eastAsia="仿宋" w:cs="仿宋"/>
          <w:color w:val="auto"/>
          <w:highlight w:val="none"/>
          <w:lang w:eastAsia="zh-CN"/>
        </w:rPr>
      </w:pPr>
      <w:r>
        <w:rPr>
          <w:rFonts w:hint="eastAsia" w:ascii="仿宋" w:hAnsi="仿宋" w:eastAsia="仿宋" w:cs="仿宋"/>
          <w:color w:val="auto"/>
          <w:sz w:val="32"/>
          <w:szCs w:val="32"/>
          <w:highlight w:val="none"/>
          <w:lang w:val="en-US" w:eastAsia="zh-CN"/>
        </w:rPr>
        <w:t>代建单位：</w:t>
      </w:r>
      <w:r>
        <w:rPr>
          <w:rFonts w:hint="eastAsia" w:ascii="仿宋" w:hAnsi="仿宋" w:eastAsia="仿宋" w:cs="仿宋"/>
          <w:color w:val="auto"/>
          <w:sz w:val="32"/>
          <w:szCs w:val="32"/>
          <w:highlight w:val="none"/>
          <w:lang w:val="en-US" w:eastAsia="zh-CN"/>
        </w:rPr>
        <w:t>杭州绿城滨峰建设管理有限公司</w:t>
      </w:r>
    </w:p>
    <w:p w14:paraId="09430113">
      <w:pPr>
        <w:spacing w:line="360" w:lineRule="auto"/>
        <w:jc w:val="center"/>
        <w:rPr>
          <w:rFonts w:hint="eastAsia" w:ascii="仿宋" w:hAnsi="仿宋" w:eastAsia="仿宋" w:cs="仿宋"/>
          <w:bCs/>
          <w:color w:val="auto"/>
          <w:sz w:val="32"/>
          <w:szCs w:val="32"/>
          <w:highlight w:val="none"/>
          <w:lang w:eastAsia="zh-CN"/>
        </w:rPr>
      </w:pPr>
      <w:r>
        <w:rPr>
          <w:rFonts w:hint="eastAsia" w:ascii="仿宋" w:hAnsi="仿宋" w:eastAsia="仿宋" w:cs="仿宋"/>
          <w:color w:val="auto"/>
          <w:sz w:val="32"/>
          <w:szCs w:val="32"/>
          <w:highlight w:val="none"/>
        </w:rPr>
        <w:t>采购代理机构：</w:t>
      </w:r>
      <w:r>
        <w:rPr>
          <w:rFonts w:hint="eastAsia" w:ascii="仿宋" w:hAnsi="仿宋" w:eastAsia="仿宋" w:cs="仿宋"/>
          <w:bCs/>
          <w:color w:val="auto"/>
          <w:sz w:val="32"/>
          <w:szCs w:val="32"/>
          <w:highlight w:val="none"/>
          <w:lang w:eastAsia="zh-CN"/>
        </w:rPr>
        <w:t>浙江省成套工程有限公司</w:t>
      </w:r>
    </w:p>
    <w:p w14:paraId="52EDED39">
      <w:pPr>
        <w:snapToGrid w:val="0"/>
        <w:spacing w:line="360" w:lineRule="auto"/>
        <w:jc w:val="center"/>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rPr>
        <w:t>二〇二</w:t>
      </w:r>
      <w:r>
        <w:rPr>
          <w:rFonts w:hint="eastAsia" w:ascii="仿宋" w:hAnsi="仿宋" w:eastAsia="仿宋" w:cs="仿宋"/>
          <w:bCs/>
          <w:color w:val="auto"/>
          <w:sz w:val="32"/>
          <w:szCs w:val="32"/>
          <w:highlight w:val="none"/>
          <w:lang w:val="en-US" w:eastAsia="zh-CN"/>
        </w:rPr>
        <w:t>五</w:t>
      </w:r>
      <w:r>
        <w:rPr>
          <w:rFonts w:hint="eastAsia" w:ascii="仿宋" w:hAnsi="仿宋" w:eastAsia="仿宋" w:cs="仿宋"/>
          <w:bCs/>
          <w:color w:val="auto"/>
          <w:sz w:val="32"/>
          <w:szCs w:val="32"/>
          <w:highlight w:val="none"/>
        </w:rPr>
        <w:t>年</w:t>
      </w:r>
      <w:r>
        <w:rPr>
          <w:rFonts w:hint="eastAsia" w:ascii="仿宋" w:hAnsi="仿宋" w:eastAsia="仿宋" w:cs="仿宋"/>
          <w:bCs/>
          <w:color w:val="auto"/>
          <w:sz w:val="32"/>
          <w:szCs w:val="32"/>
          <w:highlight w:val="none"/>
          <w:lang w:val="en-US" w:eastAsia="zh-CN"/>
        </w:rPr>
        <w:t>四</w:t>
      </w:r>
      <w:r>
        <w:rPr>
          <w:rFonts w:hint="eastAsia" w:ascii="仿宋" w:hAnsi="仿宋" w:eastAsia="仿宋" w:cs="仿宋"/>
          <w:bCs/>
          <w:color w:val="auto"/>
          <w:sz w:val="32"/>
          <w:szCs w:val="32"/>
          <w:highlight w:val="none"/>
        </w:rPr>
        <w:t>月</w:t>
      </w:r>
      <w:r>
        <w:rPr>
          <w:rFonts w:hint="eastAsia" w:ascii="仿宋" w:hAnsi="仿宋" w:eastAsia="仿宋" w:cs="仿宋"/>
          <w:bCs/>
          <w:color w:val="auto"/>
          <w:sz w:val="32"/>
          <w:szCs w:val="32"/>
          <w:highlight w:val="none"/>
          <w:lang w:val="en-US" w:eastAsia="zh-CN"/>
        </w:rPr>
        <w:t>三</w:t>
      </w:r>
      <w:r>
        <w:rPr>
          <w:rFonts w:hint="eastAsia" w:ascii="仿宋" w:hAnsi="仿宋" w:eastAsia="仿宋" w:cs="仿宋"/>
          <w:bCs/>
          <w:color w:val="auto"/>
          <w:sz w:val="32"/>
          <w:szCs w:val="32"/>
          <w:highlight w:val="none"/>
        </w:rPr>
        <w:t>日</w:t>
      </w:r>
    </w:p>
    <w:p w14:paraId="5CC5A0D0">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br w:type="page"/>
      </w:r>
      <w:bookmarkStart w:id="0" w:name="_Hlt67893495"/>
      <w:bookmarkEnd w:id="0"/>
    </w:p>
    <w:p w14:paraId="23C98CE8">
      <w:pPr>
        <w:tabs>
          <w:tab w:val="left" w:pos="2268"/>
        </w:tabs>
        <w:spacing w:line="360" w:lineRule="auto"/>
        <w:jc w:val="center"/>
        <w:rPr>
          <w:rFonts w:hint="eastAsia" w:ascii="仿宋" w:hAnsi="仿宋" w:eastAsia="仿宋" w:cs="仿宋"/>
          <w:color w:val="auto"/>
          <w:sz w:val="24"/>
          <w:highlight w:val="none"/>
        </w:rPr>
      </w:pPr>
    </w:p>
    <w:p w14:paraId="1AA344CC">
      <w:pPr>
        <w:spacing w:line="360" w:lineRule="auto"/>
        <w:jc w:val="center"/>
        <w:rPr>
          <w:rFonts w:hint="eastAsia" w:ascii="仿宋" w:hAnsi="仿宋" w:eastAsia="仿宋" w:cs="仿宋"/>
          <w:b/>
          <w:color w:val="auto"/>
          <w:sz w:val="48"/>
          <w:szCs w:val="48"/>
          <w:highlight w:val="none"/>
        </w:rPr>
      </w:pPr>
      <w:r>
        <w:rPr>
          <w:rFonts w:hint="eastAsia" w:ascii="仿宋" w:hAnsi="仿宋" w:eastAsia="仿宋" w:cs="仿宋"/>
          <w:b/>
          <w:color w:val="auto"/>
          <w:sz w:val="48"/>
          <w:szCs w:val="48"/>
          <w:highlight w:val="none"/>
        </w:rPr>
        <w:t>目  录</w:t>
      </w:r>
    </w:p>
    <w:p w14:paraId="6FFF1B4F">
      <w:pPr>
        <w:spacing w:line="360" w:lineRule="auto"/>
        <w:rPr>
          <w:rFonts w:hint="eastAsia" w:ascii="仿宋" w:hAnsi="仿宋" w:eastAsia="仿宋" w:cs="仿宋"/>
          <w:color w:val="auto"/>
          <w:sz w:val="32"/>
          <w:szCs w:val="32"/>
          <w:highlight w:val="none"/>
        </w:rPr>
      </w:pPr>
    </w:p>
    <w:p w14:paraId="1CA67599">
      <w:pPr>
        <w:spacing w:line="360" w:lineRule="auto"/>
        <w:rPr>
          <w:rFonts w:hint="eastAsia" w:ascii="仿宋" w:hAnsi="仿宋" w:eastAsia="仿宋" w:cs="仿宋"/>
          <w:color w:val="auto"/>
          <w:sz w:val="32"/>
          <w:szCs w:val="32"/>
          <w:highlight w:val="none"/>
        </w:rPr>
      </w:pPr>
    </w:p>
    <w:p w14:paraId="2507FFCF">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第一部分      邀请供应商</w:t>
      </w:r>
    </w:p>
    <w:p w14:paraId="3AC1949C">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第二部分      竞争性磋商流程</w:t>
      </w:r>
    </w:p>
    <w:p w14:paraId="6BEBA6BE">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第三部分      供应商须知</w:t>
      </w:r>
    </w:p>
    <w:p w14:paraId="59154934">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第四部分      采购需求</w:t>
      </w:r>
    </w:p>
    <w:p w14:paraId="6C47437E">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第五部分      评审方法及评审标准</w:t>
      </w:r>
    </w:p>
    <w:p w14:paraId="38582E23">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第六部分      拟签订的合同文本</w:t>
      </w:r>
    </w:p>
    <w:p w14:paraId="441C7D00">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第七部分      应提交的有关格式范例</w:t>
      </w:r>
    </w:p>
    <w:p w14:paraId="1DA1FB4F">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第八部分      最后报价格式</w:t>
      </w:r>
    </w:p>
    <w:p w14:paraId="73DC2559">
      <w:pPr>
        <w:spacing w:line="360" w:lineRule="auto"/>
        <w:ind w:firstLine="549" w:firstLineChars="229"/>
        <w:rPr>
          <w:rFonts w:hint="eastAsia" w:ascii="仿宋" w:hAnsi="仿宋" w:eastAsia="仿宋" w:cs="仿宋"/>
          <w:color w:val="auto"/>
          <w:sz w:val="24"/>
          <w:highlight w:val="none"/>
        </w:rPr>
      </w:pPr>
      <w:bookmarkStart w:id="1" w:name="_Hlt91233176"/>
      <w:bookmarkEnd w:id="1"/>
      <w:bookmarkStart w:id="2" w:name="_Toc91899869"/>
    </w:p>
    <w:p w14:paraId="747ECC66">
      <w:pPr>
        <w:spacing w:line="360" w:lineRule="auto"/>
        <w:ind w:firstLine="549" w:firstLineChars="229"/>
        <w:rPr>
          <w:rFonts w:hint="eastAsia" w:ascii="仿宋" w:hAnsi="仿宋" w:eastAsia="仿宋" w:cs="仿宋"/>
          <w:color w:val="auto"/>
          <w:sz w:val="24"/>
          <w:highlight w:val="none"/>
        </w:rPr>
      </w:pPr>
    </w:p>
    <w:p w14:paraId="615E8900">
      <w:pPr>
        <w:spacing w:line="360" w:lineRule="auto"/>
        <w:ind w:firstLine="549" w:firstLineChars="229"/>
        <w:rPr>
          <w:rFonts w:hint="eastAsia" w:ascii="仿宋" w:hAnsi="仿宋" w:eastAsia="仿宋" w:cs="仿宋"/>
          <w:color w:val="auto"/>
          <w:sz w:val="24"/>
          <w:highlight w:val="none"/>
        </w:rPr>
      </w:pPr>
    </w:p>
    <w:p w14:paraId="301DCBBC">
      <w:pPr>
        <w:spacing w:line="360" w:lineRule="auto"/>
        <w:ind w:firstLine="549" w:firstLineChars="229"/>
        <w:rPr>
          <w:rFonts w:hint="eastAsia" w:ascii="仿宋" w:hAnsi="仿宋" w:eastAsia="仿宋" w:cs="仿宋"/>
          <w:color w:val="auto"/>
          <w:sz w:val="24"/>
          <w:highlight w:val="none"/>
        </w:rPr>
      </w:pPr>
    </w:p>
    <w:p w14:paraId="4D8CBA0B">
      <w:pPr>
        <w:spacing w:line="360" w:lineRule="auto"/>
        <w:ind w:firstLine="549" w:firstLineChars="229"/>
        <w:rPr>
          <w:rFonts w:hint="eastAsia" w:ascii="仿宋" w:hAnsi="仿宋" w:eastAsia="仿宋" w:cs="仿宋"/>
          <w:color w:val="auto"/>
          <w:sz w:val="24"/>
          <w:highlight w:val="none"/>
        </w:rPr>
      </w:pPr>
    </w:p>
    <w:p w14:paraId="09E3EF9E">
      <w:pPr>
        <w:spacing w:line="360" w:lineRule="auto"/>
        <w:ind w:firstLine="549" w:firstLineChars="229"/>
        <w:rPr>
          <w:rFonts w:hint="eastAsia" w:ascii="仿宋" w:hAnsi="仿宋" w:eastAsia="仿宋" w:cs="仿宋"/>
          <w:color w:val="auto"/>
          <w:sz w:val="24"/>
          <w:highlight w:val="none"/>
        </w:rPr>
      </w:pPr>
    </w:p>
    <w:p w14:paraId="7827EE99">
      <w:pPr>
        <w:spacing w:line="360" w:lineRule="auto"/>
        <w:ind w:firstLine="549" w:firstLineChars="229"/>
        <w:rPr>
          <w:rFonts w:hint="eastAsia" w:ascii="仿宋" w:hAnsi="仿宋" w:eastAsia="仿宋" w:cs="仿宋"/>
          <w:color w:val="auto"/>
          <w:sz w:val="24"/>
          <w:highlight w:val="none"/>
        </w:rPr>
      </w:pPr>
    </w:p>
    <w:p w14:paraId="390E2106">
      <w:pPr>
        <w:spacing w:line="360" w:lineRule="auto"/>
        <w:ind w:firstLine="549" w:firstLineChars="229"/>
        <w:rPr>
          <w:rFonts w:hint="eastAsia" w:ascii="仿宋" w:hAnsi="仿宋" w:eastAsia="仿宋" w:cs="仿宋"/>
          <w:color w:val="auto"/>
          <w:sz w:val="24"/>
          <w:highlight w:val="none"/>
        </w:rPr>
      </w:pPr>
    </w:p>
    <w:p w14:paraId="7750ABF1">
      <w:pPr>
        <w:spacing w:line="360" w:lineRule="auto"/>
        <w:ind w:firstLine="549" w:firstLineChars="229"/>
        <w:rPr>
          <w:rFonts w:hint="eastAsia" w:ascii="仿宋" w:hAnsi="仿宋" w:eastAsia="仿宋" w:cs="仿宋"/>
          <w:color w:val="auto"/>
          <w:sz w:val="24"/>
          <w:highlight w:val="none"/>
        </w:rPr>
      </w:pPr>
    </w:p>
    <w:p w14:paraId="4CBD4412">
      <w:pPr>
        <w:spacing w:line="360" w:lineRule="auto"/>
        <w:ind w:firstLine="549" w:firstLineChars="229"/>
        <w:rPr>
          <w:rFonts w:hint="eastAsia" w:ascii="仿宋" w:hAnsi="仿宋" w:eastAsia="仿宋" w:cs="仿宋"/>
          <w:color w:val="auto"/>
          <w:sz w:val="24"/>
          <w:highlight w:val="none"/>
        </w:rPr>
      </w:pPr>
    </w:p>
    <w:p w14:paraId="1A705C7D">
      <w:pPr>
        <w:spacing w:line="360" w:lineRule="auto"/>
        <w:ind w:firstLine="549" w:firstLineChars="229"/>
        <w:rPr>
          <w:rFonts w:hint="eastAsia" w:ascii="仿宋" w:hAnsi="仿宋" w:eastAsia="仿宋" w:cs="仿宋"/>
          <w:color w:val="auto"/>
          <w:sz w:val="24"/>
          <w:highlight w:val="none"/>
        </w:rPr>
      </w:pPr>
    </w:p>
    <w:p w14:paraId="4DF834C9">
      <w:pPr>
        <w:spacing w:line="360" w:lineRule="auto"/>
        <w:ind w:firstLine="549" w:firstLineChars="229"/>
        <w:rPr>
          <w:rFonts w:hint="eastAsia" w:ascii="仿宋" w:hAnsi="仿宋" w:eastAsia="仿宋" w:cs="仿宋"/>
          <w:color w:val="auto"/>
          <w:sz w:val="24"/>
          <w:highlight w:val="none"/>
        </w:rPr>
      </w:pPr>
    </w:p>
    <w:p w14:paraId="47201F22">
      <w:pPr>
        <w:spacing w:line="360" w:lineRule="auto"/>
        <w:ind w:firstLine="549" w:firstLineChars="229"/>
        <w:rPr>
          <w:rFonts w:hint="eastAsia" w:ascii="仿宋" w:hAnsi="仿宋" w:eastAsia="仿宋" w:cs="仿宋"/>
          <w:color w:val="auto"/>
          <w:sz w:val="24"/>
          <w:highlight w:val="none"/>
        </w:rPr>
      </w:pPr>
    </w:p>
    <w:p w14:paraId="0D32B6D7">
      <w:pPr>
        <w:adjustRightInd/>
        <w:spacing w:line="360" w:lineRule="auto"/>
        <w:jc w:val="center"/>
        <w:outlineLvl w:val="0"/>
        <w:rPr>
          <w:rFonts w:hint="eastAsia" w:ascii="仿宋" w:hAnsi="仿宋" w:eastAsia="仿宋" w:cs="仿宋"/>
          <w:b/>
          <w:color w:val="auto"/>
          <w:sz w:val="36"/>
          <w:szCs w:val="20"/>
          <w:highlight w:val="none"/>
        </w:rPr>
      </w:pPr>
      <w:bookmarkStart w:id="3" w:name="第一部分"/>
      <w:r>
        <w:rPr>
          <w:rFonts w:hint="eastAsia" w:ascii="仿宋" w:hAnsi="仿宋" w:eastAsia="仿宋" w:cs="仿宋"/>
          <w:b/>
          <w:color w:val="auto"/>
          <w:sz w:val="36"/>
          <w:szCs w:val="36"/>
          <w:highlight w:val="none"/>
        </w:rPr>
        <w:br w:type="page"/>
      </w:r>
      <w:bookmarkEnd w:id="2"/>
      <w:bookmarkEnd w:id="3"/>
      <w:bookmarkStart w:id="4" w:name="_Hlt74728647"/>
      <w:bookmarkEnd w:id="4"/>
      <w:bookmarkStart w:id="5" w:name="_Hlt74729822"/>
      <w:bookmarkEnd w:id="5"/>
      <w:bookmarkStart w:id="6" w:name="_Hlt74649545"/>
      <w:bookmarkEnd w:id="6"/>
      <w:bookmarkStart w:id="7" w:name="_Hlt74707423"/>
      <w:bookmarkEnd w:id="7"/>
      <w:bookmarkStart w:id="8" w:name="第二部分"/>
      <w:bookmarkStart w:id="9" w:name="_Toc91899870"/>
      <w:bookmarkStart w:id="10" w:name="_Toc91899871"/>
      <w:r>
        <w:rPr>
          <w:rFonts w:hint="eastAsia" w:ascii="仿宋" w:hAnsi="仿宋" w:eastAsia="仿宋" w:cs="仿宋"/>
          <w:b/>
          <w:color w:val="auto"/>
          <w:sz w:val="36"/>
          <w:szCs w:val="20"/>
          <w:highlight w:val="none"/>
        </w:rPr>
        <w:t>第一部分  邀请供应商</w:t>
      </w:r>
    </w:p>
    <w:p w14:paraId="14CAD862">
      <w:pPr>
        <w:adjustRightInd/>
        <w:spacing w:line="360" w:lineRule="auto"/>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竞争性磋商邀请公告</w:t>
      </w:r>
    </w:p>
    <w:p w14:paraId="262C4106">
      <w:pPr>
        <w:spacing w:line="360" w:lineRule="auto"/>
        <w:rPr>
          <w:rFonts w:hint="eastAsia" w:ascii="仿宋" w:hAnsi="仿宋" w:eastAsia="仿宋" w:cs="仿宋"/>
          <w:color w:val="auto"/>
          <w:sz w:val="24"/>
          <w:highlight w:val="none"/>
        </w:rPr>
      </w:pPr>
    </w:p>
    <w:p w14:paraId="68902725">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项目概况</w:t>
      </w:r>
    </w:p>
    <w:p w14:paraId="59487F39">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u w:val="single"/>
          <w:lang w:eastAsia="zh-CN"/>
        </w:rPr>
        <w:t>中兴单元小学及幼儿园校园文化设施创作及制作项目</w:t>
      </w:r>
      <w:r>
        <w:rPr>
          <w:rFonts w:hint="eastAsia" w:ascii="仿宋" w:hAnsi="仿宋" w:eastAsia="仿宋" w:cs="仿宋"/>
          <w:color w:val="auto"/>
          <w:sz w:val="24"/>
          <w:highlight w:val="none"/>
        </w:rPr>
        <w:t>采购项目的潜在供应商应在</w:t>
      </w:r>
      <w:r>
        <w:rPr>
          <w:rFonts w:hint="eastAsia" w:ascii="仿宋" w:hAnsi="仿宋" w:eastAsia="仿宋" w:cs="仿宋"/>
          <w:color w:val="auto"/>
          <w:sz w:val="24"/>
          <w:highlight w:val="none"/>
          <w:u w:val="single"/>
        </w:rPr>
        <w:t>政采云平台（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 </w:instrText>
      </w:r>
      <w:r>
        <w:rPr>
          <w:rFonts w:hint="eastAsia" w:ascii="仿宋" w:hAnsi="仿宋" w:eastAsia="仿宋" w:cs="仿宋"/>
          <w:color w:val="auto"/>
          <w:highlight w:val="none"/>
        </w:rPr>
        <w:fldChar w:fldCharType="separate"/>
      </w:r>
      <w:r>
        <w:rPr>
          <w:rStyle w:val="68"/>
          <w:rFonts w:hint="eastAsia" w:ascii="仿宋" w:hAnsi="仿宋" w:eastAsia="仿宋" w:cs="仿宋"/>
          <w:color w:val="auto"/>
          <w:sz w:val="24"/>
          <w:highlight w:val="none"/>
          <w:u w:val="single"/>
        </w:rPr>
        <w:t>https://www.zcygov.cn/</w:t>
      </w:r>
      <w:r>
        <w:rPr>
          <w:rStyle w:val="68"/>
          <w:rFonts w:hint="eastAsia" w:ascii="仿宋" w:hAnsi="仿宋" w:eastAsia="仿宋" w:cs="仿宋"/>
          <w:color w:val="auto"/>
          <w:sz w:val="24"/>
          <w:highlight w:val="none"/>
          <w:u w:val="single"/>
        </w:rPr>
        <w:fldChar w:fldCharType="end"/>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rPr>
        <w:t>获取采购文件，并于</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bCs/>
          <w:color w:val="auto"/>
          <w:sz w:val="24"/>
          <w:highlight w:val="none"/>
          <w:u w:val="single"/>
        </w:rPr>
        <w:t>年</w:t>
      </w:r>
      <w:r>
        <w:rPr>
          <w:rFonts w:hint="eastAsia" w:ascii="仿宋" w:hAnsi="仿宋" w:eastAsia="仿宋" w:cs="仿宋"/>
          <w:bCs/>
          <w:color w:val="auto"/>
          <w:sz w:val="24"/>
          <w:highlight w:val="none"/>
          <w:u w:val="single"/>
          <w:lang w:val="en-US" w:eastAsia="zh-CN"/>
        </w:rPr>
        <w:t>04</w:t>
      </w:r>
      <w:r>
        <w:rPr>
          <w:rFonts w:hint="eastAsia" w:ascii="仿宋" w:hAnsi="仿宋" w:eastAsia="仿宋" w:cs="仿宋"/>
          <w:bCs/>
          <w:color w:val="auto"/>
          <w:sz w:val="24"/>
          <w:highlight w:val="none"/>
          <w:u w:val="single"/>
        </w:rPr>
        <w:t>月</w:t>
      </w:r>
      <w:r>
        <w:rPr>
          <w:rFonts w:hint="eastAsia" w:ascii="仿宋" w:hAnsi="仿宋" w:eastAsia="仿宋" w:cs="仿宋"/>
          <w:bCs/>
          <w:color w:val="auto"/>
          <w:sz w:val="24"/>
          <w:highlight w:val="none"/>
          <w:u w:val="single"/>
          <w:lang w:val="en-US" w:eastAsia="zh-CN"/>
        </w:rPr>
        <w:t>14</w:t>
      </w:r>
      <w:r>
        <w:rPr>
          <w:rFonts w:hint="eastAsia" w:ascii="仿宋" w:hAnsi="仿宋" w:eastAsia="仿宋" w:cs="仿宋"/>
          <w:bCs/>
          <w:color w:val="auto"/>
          <w:sz w:val="24"/>
          <w:highlight w:val="none"/>
          <w:u w:val="single"/>
        </w:rPr>
        <w:t>日</w:t>
      </w:r>
      <w:r>
        <w:rPr>
          <w:rFonts w:hint="eastAsia" w:ascii="仿宋" w:hAnsi="仿宋" w:eastAsia="仿宋" w:cs="仿宋"/>
          <w:bCs/>
          <w:color w:val="auto"/>
          <w:sz w:val="24"/>
          <w:highlight w:val="none"/>
          <w:u w:val="single"/>
          <w:lang w:val="en-US" w:eastAsia="zh-CN"/>
        </w:rPr>
        <w:t>09</w:t>
      </w:r>
      <w:r>
        <w:rPr>
          <w:rFonts w:hint="eastAsia" w:ascii="仿宋" w:hAnsi="仿宋" w:eastAsia="仿宋" w:cs="仿宋"/>
          <w:bCs/>
          <w:color w:val="auto"/>
          <w:sz w:val="24"/>
          <w:highlight w:val="none"/>
          <w:u w:val="single"/>
        </w:rPr>
        <w:t>点</w:t>
      </w:r>
      <w:r>
        <w:rPr>
          <w:rFonts w:hint="eastAsia" w:ascii="仿宋" w:hAnsi="仿宋" w:eastAsia="仿宋" w:cs="仿宋"/>
          <w:bCs/>
          <w:color w:val="auto"/>
          <w:sz w:val="24"/>
          <w:highlight w:val="none"/>
          <w:u w:val="single"/>
          <w:lang w:val="en-US" w:eastAsia="zh-CN"/>
        </w:rPr>
        <w:t>30</w:t>
      </w:r>
      <w:r>
        <w:rPr>
          <w:rFonts w:hint="eastAsia" w:ascii="仿宋" w:hAnsi="仿宋" w:eastAsia="仿宋" w:cs="仿宋"/>
          <w:bCs/>
          <w:color w:val="auto"/>
          <w:sz w:val="24"/>
          <w:highlight w:val="none"/>
          <w:u w:val="single"/>
        </w:rPr>
        <w:t>分00秒</w:t>
      </w:r>
      <w:r>
        <w:rPr>
          <w:rFonts w:hint="eastAsia" w:ascii="仿宋" w:hAnsi="仿宋" w:eastAsia="仿宋" w:cs="仿宋"/>
          <w:bCs/>
          <w:color w:val="auto"/>
          <w:sz w:val="24"/>
          <w:highlight w:val="none"/>
        </w:rPr>
        <w:t>（北京时间）前提交响应文件</w:t>
      </w:r>
      <w:r>
        <w:rPr>
          <w:rFonts w:hint="eastAsia" w:ascii="仿宋" w:hAnsi="仿宋" w:eastAsia="仿宋" w:cs="仿宋"/>
          <w:color w:val="auto"/>
          <w:sz w:val="24"/>
          <w:highlight w:val="none"/>
        </w:rPr>
        <w:t>。</w:t>
      </w:r>
    </w:p>
    <w:p w14:paraId="68041918">
      <w:pPr>
        <w:spacing w:line="360" w:lineRule="auto"/>
        <w:rPr>
          <w:rFonts w:hint="eastAsia" w:ascii="仿宋" w:hAnsi="仿宋" w:eastAsia="仿宋" w:cs="仿宋"/>
          <w:color w:val="auto"/>
          <w:sz w:val="24"/>
          <w:highlight w:val="none"/>
        </w:rPr>
      </w:pPr>
    </w:p>
    <w:p w14:paraId="59F70AA2">
      <w:pPr>
        <w:pStyle w:val="5"/>
        <w:numPr>
          <w:ilvl w:val="0"/>
          <w:numId w:val="0"/>
        </w:numPr>
        <w:ind w:left="432" w:hanging="432"/>
        <w:rPr>
          <w:rFonts w:hint="eastAsia" w:ascii="仿宋" w:hAnsi="仿宋" w:eastAsia="仿宋" w:cs="仿宋"/>
          <w:color w:val="auto"/>
          <w:sz w:val="24"/>
          <w:szCs w:val="24"/>
          <w:highlight w:val="none"/>
        </w:rPr>
      </w:pPr>
      <w:bookmarkStart w:id="11" w:name="_Toc35393629"/>
      <w:bookmarkStart w:id="12" w:name="_Toc28359012"/>
      <w:bookmarkStart w:id="13" w:name="_Toc35393798"/>
      <w:bookmarkStart w:id="14" w:name="_Toc28359089"/>
      <w:r>
        <w:rPr>
          <w:rFonts w:hint="eastAsia" w:ascii="仿宋" w:hAnsi="仿宋" w:eastAsia="仿宋" w:cs="仿宋"/>
          <w:color w:val="auto"/>
          <w:sz w:val="24"/>
          <w:szCs w:val="24"/>
          <w:highlight w:val="none"/>
        </w:rPr>
        <w:t>一、项目基本情况</w:t>
      </w:r>
      <w:bookmarkEnd w:id="11"/>
      <w:bookmarkEnd w:id="12"/>
      <w:bookmarkEnd w:id="13"/>
      <w:bookmarkEnd w:id="14"/>
    </w:p>
    <w:p w14:paraId="5C572213">
      <w:pPr>
        <w:spacing w:line="360" w:lineRule="auto"/>
        <w:ind w:firstLine="482" w:firstLineChars="200"/>
        <w:rPr>
          <w:rFonts w:hint="eastAsia" w:ascii="仿宋" w:hAnsi="仿宋" w:eastAsia="仿宋" w:cs="仿宋"/>
          <w:color w:val="auto"/>
          <w:sz w:val="24"/>
          <w:highlight w:val="none"/>
          <w:lang w:eastAsia="zh-CN"/>
        </w:rPr>
      </w:pPr>
      <w:r>
        <w:rPr>
          <w:rFonts w:hint="eastAsia" w:ascii="仿宋" w:hAnsi="仿宋" w:eastAsia="仿宋" w:cs="仿宋"/>
          <w:b/>
          <w:color w:val="auto"/>
          <w:sz w:val="24"/>
          <w:highlight w:val="none"/>
        </w:rPr>
        <w:t>项目编号：</w:t>
      </w:r>
      <w:r>
        <w:rPr>
          <w:rFonts w:hint="eastAsia" w:ascii="仿宋" w:hAnsi="仿宋" w:eastAsia="仿宋" w:cs="仿宋"/>
          <w:color w:val="auto"/>
          <w:sz w:val="24"/>
          <w:highlight w:val="none"/>
          <w:lang w:eastAsia="zh-CN"/>
        </w:rPr>
        <w:t>ZJCT6-2025JZCS-010</w:t>
      </w:r>
    </w:p>
    <w:p w14:paraId="1D750DEF">
      <w:pPr>
        <w:spacing w:line="360" w:lineRule="auto"/>
        <w:ind w:firstLine="482" w:firstLineChars="200"/>
        <w:rPr>
          <w:rFonts w:hint="eastAsia" w:ascii="仿宋" w:hAnsi="仿宋" w:eastAsia="仿宋" w:cs="仿宋"/>
          <w:color w:val="auto"/>
          <w:sz w:val="24"/>
          <w:highlight w:val="none"/>
          <w:u w:val="single"/>
          <w:lang w:eastAsia="zh-CN"/>
        </w:rPr>
      </w:pPr>
      <w:r>
        <w:rPr>
          <w:rFonts w:hint="eastAsia" w:ascii="仿宋" w:hAnsi="仿宋" w:eastAsia="仿宋" w:cs="仿宋"/>
          <w:b/>
          <w:color w:val="auto"/>
          <w:sz w:val="24"/>
          <w:highlight w:val="none"/>
        </w:rPr>
        <w:t>项目名称：</w:t>
      </w:r>
      <w:r>
        <w:rPr>
          <w:rFonts w:hint="eastAsia" w:ascii="仿宋" w:hAnsi="仿宋" w:eastAsia="仿宋" w:cs="仿宋"/>
          <w:color w:val="auto"/>
          <w:sz w:val="24"/>
          <w:highlight w:val="none"/>
          <w:lang w:eastAsia="zh-CN"/>
        </w:rPr>
        <w:t>中兴单元小学及幼儿园校园文化设施创作及制作项目</w:t>
      </w:r>
    </w:p>
    <w:p w14:paraId="56DFCA3F">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采购方式：</w:t>
      </w:r>
      <w:r>
        <w:rPr>
          <w:rFonts w:hint="eastAsia" w:ascii="仿宋" w:hAnsi="仿宋" w:eastAsia="仿宋" w:cs="仿宋"/>
          <w:color w:val="auto"/>
          <w:sz w:val="24"/>
          <w:highlight w:val="none"/>
        </w:rPr>
        <w:t>竞争性磋商</w:t>
      </w:r>
    </w:p>
    <w:p w14:paraId="459DABF5">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预算金额（元）：</w:t>
      </w:r>
      <w:r>
        <w:rPr>
          <w:rFonts w:hint="eastAsia" w:ascii="仿宋" w:hAnsi="仿宋" w:eastAsia="仿宋" w:cs="仿宋"/>
          <w:b/>
          <w:bCs/>
          <w:color w:val="auto"/>
          <w:sz w:val="24"/>
          <w:szCs w:val="24"/>
          <w:highlight w:val="none"/>
          <w:lang w:val="en-US" w:eastAsia="zh-CN"/>
        </w:rPr>
        <w:t>3000000</w:t>
      </w:r>
      <w:r>
        <w:rPr>
          <w:rFonts w:hint="eastAsia" w:ascii="仿宋" w:hAnsi="仿宋" w:eastAsia="仿宋" w:cs="仿宋"/>
          <w:color w:val="auto"/>
          <w:sz w:val="24"/>
          <w:highlight w:val="none"/>
        </w:rPr>
        <w:t xml:space="preserve"> </w:t>
      </w:r>
    </w:p>
    <w:p w14:paraId="4494434F">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最高限价（元）：</w:t>
      </w:r>
      <w:r>
        <w:rPr>
          <w:rFonts w:hint="eastAsia" w:ascii="仿宋" w:hAnsi="仿宋" w:eastAsia="仿宋" w:cs="仿宋"/>
          <w:b/>
          <w:bCs/>
          <w:color w:val="auto"/>
          <w:sz w:val="24"/>
          <w:szCs w:val="24"/>
          <w:highlight w:val="none"/>
          <w:lang w:val="en-US" w:eastAsia="zh-CN"/>
        </w:rPr>
        <w:t>3000000</w:t>
      </w:r>
      <w:r>
        <w:rPr>
          <w:rFonts w:hint="eastAsia" w:ascii="仿宋" w:hAnsi="仿宋" w:eastAsia="仿宋" w:cs="仿宋"/>
          <w:color w:val="auto"/>
          <w:sz w:val="24"/>
          <w:highlight w:val="none"/>
        </w:rPr>
        <w:t xml:space="preserve"> </w:t>
      </w:r>
    </w:p>
    <w:p w14:paraId="6456F006">
      <w:pPr>
        <w:spacing w:line="360" w:lineRule="auto"/>
        <w:ind w:firstLine="723" w:firstLineChars="300"/>
        <w:rPr>
          <w:rFonts w:hint="eastAsia" w:ascii="仿宋" w:hAnsi="仿宋" w:eastAsia="仿宋" w:cs="仿宋"/>
          <w:color w:val="auto"/>
          <w:sz w:val="24"/>
          <w:highlight w:val="none"/>
        </w:rPr>
      </w:pPr>
      <w:r>
        <w:rPr>
          <w:rFonts w:hint="eastAsia" w:ascii="仿宋" w:hAnsi="仿宋" w:eastAsia="仿宋" w:cs="仿宋"/>
          <w:b/>
          <w:color w:val="auto"/>
          <w:sz w:val="24"/>
          <w:highlight w:val="none"/>
        </w:rPr>
        <w:t>采购需求：</w:t>
      </w:r>
      <w:r>
        <w:rPr>
          <w:rFonts w:hint="eastAsia" w:ascii="仿宋" w:hAnsi="仿宋" w:eastAsia="仿宋" w:cs="仿宋"/>
          <w:b/>
          <w:bCs/>
          <w:snapToGrid w:val="0"/>
          <w:color w:val="auto"/>
          <w:kern w:val="28"/>
          <w:sz w:val="24"/>
          <w:szCs w:val="20"/>
          <w:highlight w:val="none"/>
          <w:lang w:eastAsia="zh-CN"/>
        </w:rPr>
        <w:t>中兴单元小学及幼儿园校园文化设施创作及制作项目</w:t>
      </w:r>
      <w:r>
        <w:rPr>
          <w:rFonts w:hint="eastAsia" w:ascii="仿宋" w:hAnsi="仿宋" w:eastAsia="仿宋" w:cs="仿宋"/>
          <w:snapToGrid w:val="0"/>
          <w:color w:val="auto"/>
          <w:kern w:val="28"/>
          <w:sz w:val="24"/>
          <w:szCs w:val="20"/>
          <w:highlight w:val="none"/>
          <w:lang w:eastAsia="zh-CN"/>
        </w:rPr>
        <w:t>，</w:t>
      </w:r>
      <w:r>
        <w:rPr>
          <w:rFonts w:hint="eastAsia" w:ascii="仿宋" w:hAnsi="仿宋" w:eastAsia="仿宋" w:cs="仿宋"/>
          <w:snapToGrid w:val="0"/>
          <w:color w:val="auto"/>
          <w:kern w:val="28"/>
          <w:sz w:val="24"/>
          <w:szCs w:val="20"/>
          <w:highlight w:val="none"/>
        </w:rPr>
        <w:t>主要内容：</w:t>
      </w:r>
      <w:r>
        <w:rPr>
          <w:rFonts w:hint="eastAsia" w:ascii="仿宋" w:hAnsi="仿宋" w:eastAsia="仿宋" w:cs="仿宋"/>
          <w:snapToGrid/>
          <w:color w:val="auto"/>
          <w:kern w:val="2"/>
          <w:sz w:val="24"/>
          <w:szCs w:val="24"/>
          <w:highlight w:val="none"/>
          <w:lang w:val="en-US" w:eastAsia="zh-CN" w:bidi="ar-SA"/>
        </w:rPr>
        <w:t>对包括</w:t>
      </w:r>
      <w:r>
        <w:rPr>
          <w:rFonts w:hint="eastAsia" w:ascii="仿宋" w:hAnsi="仿宋" w:eastAsia="仿宋" w:cs="仿宋"/>
          <w:color w:val="auto"/>
          <w:spacing w:val="0"/>
          <w:kern w:val="2"/>
          <w:sz w:val="24"/>
          <w:szCs w:val="24"/>
          <w:highlight w:val="none"/>
          <w:lang w:val="en-US" w:eastAsia="zh-CN" w:bidi="ar-SA"/>
        </w:rPr>
        <w:t>杭州市江晖小学</w:t>
      </w:r>
      <w:r>
        <w:rPr>
          <w:rFonts w:hint="eastAsia" w:ascii="仿宋" w:hAnsi="仿宋" w:eastAsia="仿宋" w:cs="仿宋"/>
          <w:snapToGrid/>
          <w:color w:val="auto"/>
          <w:kern w:val="2"/>
          <w:sz w:val="24"/>
          <w:szCs w:val="24"/>
          <w:highlight w:val="none"/>
          <w:lang w:val="en-US" w:eastAsia="zh-CN" w:bidi="ar-SA"/>
        </w:rPr>
        <w:t>的入口文化墙 、建筑立面装饰、建筑顶部文化装饰、花坛景观艺术小品、大厅左侧装饰墙、大厅右侧装饰墙、走廊文化墙 、一楼公共空间艺术装饰、二楼公共空间艺术装饰、三楼公共空间艺术装饰、 二楼文化墙、三楼文化墙、负一层文化墙、 户外空间节点改造、户外空间装饰2、树池改造及</w:t>
      </w:r>
      <w:r>
        <w:rPr>
          <w:rFonts w:hint="eastAsia" w:ascii="仿宋" w:hAnsi="仿宋" w:eastAsia="仿宋" w:cs="仿宋"/>
          <w:color w:val="auto"/>
          <w:spacing w:val="0"/>
          <w:kern w:val="2"/>
          <w:sz w:val="24"/>
          <w:szCs w:val="24"/>
          <w:highlight w:val="none"/>
          <w:lang w:val="en-US" w:eastAsia="zh-CN" w:bidi="ar-SA"/>
        </w:rPr>
        <w:t>东方郡幼儿园江晖分园</w:t>
      </w:r>
      <w:r>
        <w:rPr>
          <w:rFonts w:hint="eastAsia" w:ascii="仿宋" w:hAnsi="仿宋" w:eastAsia="仿宋" w:cs="仿宋"/>
          <w:snapToGrid/>
          <w:color w:val="auto"/>
          <w:kern w:val="2"/>
          <w:sz w:val="24"/>
          <w:szCs w:val="24"/>
          <w:highlight w:val="none"/>
          <w:lang w:val="en-US" w:eastAsia="zh-CN" w:bidi="ar-SA"/>
        </w:rPr>
        <w:t>的建筑西北角杂物院平面、立面装饰及艺术装置（自然空间）、庭院空间装饰（昆虫空间）、操场室外楼梯地面及底下空间、大厅墙面空间（文化展示、阳光食堂展示）、一楼户外连廊公共装饰、二楼连廊文化墙及地面装饰、行政楼楼梯墙面装饰、地下室大厅公共空间、食堂墙面装饰、地下室公共空间装饰、科学发现活动室空间装饰、多功能厅公共空间装饰等设施进行创作及制作</w:t>
      </w:r>
      <w:r>
        <w:rPr>
          <w:rFonts w:hint="eastAsia" w:ascii="仿宋" w:hAnsi="仿宋" w:eastAsia="仿宋" w:cs="仿宋"/>
          <w:snapToGrid w:val="0"/>
          <w:color w:val="auto"/>
          <w:kern w:val="28"/>
          <w:sz w:val="24"/>
          <w:szCs w:val="20"/>
          <w:highlight w:val="none"/>
          <w:lang w:eastAsia="zh-CN"/>
        </w:rPr>
        <w:t>。</w:t>
      </w:r>
      <w:r>
        <w:rPr>
          <w:rFonts w:hint="eastAsia" w:ascii="仿宋" w:hAnsi="仿宋" w:eastAsia="仿宋" w:cs="仿宋"/>
          <w:b/>
          <w:color w:val="auto"/>
          <w:sz w:val="24"/>
          <w:highlight w:val="none"/>
        </w:rPr>
        <w:t>详见磋商文件。</w:t>
      </w:r>
    </w:p>
    <w:p w14:paraId="1308BC74">
      <w:pPr>
        <w:spacing w:line="48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合同履行期限</w:t>
      </w:r>
      <w:r>
        <w:rPr>
          <w:rFonts w:hint="eastAsia" w:ascii="仿宋" w:hAnsi="仿宋" w:eastAsia="仿宋" w:cs="仿宋"/>
          <w:color w:val="auto"/>
          <w:sz w:val="24"/>
          <w:highlight w:val="none"/>
        </w:rPr>
        <w:t>：</w:t>
      </w:r>
      <w:r>
        <w:rPr>
          <w:rFonts w:hint="eastAsia" w:ascii="仿宋" w:hAnsi="仿宋" w:eastAsia="仿宋" w:cs="仿宋"/>
          <w:b/>
          <w:bCs/>
          <w:color w:val="auto"/>
          <w:sz w:val="24"/>
          <w:szCs w:val="24"/>
          <w:highlight w:val="none"/>
          <w:lang w:val="en-US" w:eastAsia="zh-CN"/>
        </w:rPr>
        <w:t xml:space="preserve">接到采购人排产通知起60日历天内完成本项目的供货、安装及调试，并通过验收。 </w:t>
      </w:r>
    </w:p>
    <w:p w14:paraId="7261C650">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本项目接受联合体投标：</w:t>
      </w:r>
      <w:sdt>
        <w:sdtPr>
          <w:rPr>
            <w:rFonts w:hint="eastAsia" w:ascii="仿宋" w:hAnsi="仿宋" w:eastAsia="仿宋" w:cs="仿宋"/>
            <w:b/>
            <w:color w:val="auto"/>
            <w:sz w:val="24"/>
            <w:highlight w:val="none"/>
          </w:rPr>
          <w:id w:val="2035453831"/>
          <w14:checkbox>
            <w14:checked w14:val="1"/>
            <w14:checkedState w14:val="00FE" w14:font="Wingdings"/>
            <w14:uncheckedState w14:val="2610" w14:font="MS Gothic"/>
          </w14:checkbox>
        </w:sdtPr>
        <w:sdtEndPr>
          <w:rPr>
            <w:rFonts w:hint="eastAsia" w:ascii="仿宋" w:hAnsi="仿宋" w:eastAsia="仿宋" w:cs="仿宋"/>
            <w:b/>
            <w:color w:val="auto"/>
            <w:sz w:val="24"/>
            <w:highlight w:val="none"/>
          </w:rPr>
        </w:sdtEndPr>
        <w:sdtContent>
          <w:r>
            <w:rPr>
              <w:rFonts w:hint="eastAsia" w:ascii="Wingdings" w:hAnsi="Wingdings" w:eastAsia="仿宋" w:cs="仿宋"/>
              <w:b/>
              <w:color w:val="auto"/>
              <w:kern w:val="2"/>
              <w:sz w:val="24"/>
              <w:szCs w:val="24"/>
              <w:highlight w:val="none"/>
              <w:lang w:val="en-US" w:eastAsia="zh-CN" w:bidi="ar-SA"/>
            </w:rPr>
            <w:t>þ</w:t>
          </w:r>
        </w:sdtContent>
      </w:sdt>
      <w:r>
        <w:rPr>
          <w:rFonts w:hint="eastAsia" w:ascii="仿宋" w:hAnsi="仿宋" w:eastAsia="仿宋" w:cs="仿宋"/>
          <w:b/>
          <w:color w:val="auto"/>
          <w:sz w:val="24"/>
          <w:highlight w:val="none"/>
        </w:rPr>
        <w:t>是，</w:t>
      </w:r>
      <w:sdt>
        <w:sdtPr>
          <w:rPr>
            <w:rFonts w:hint="eastAsia" w:ascii="仿宋" w:hAnsi="仿宋" w:eastAsia="仿宋" w:cs="仿宋"/>
            <w:b/>
            <w:color w:val="auto"/>
            <w:sz w:val="24"/>
            <w:highlight w:val="none"/>
          </w:rPr>
          <w:id w:val="-1"/>
          <w14:checkbox>
            <w14:checked w14:val="0"/>
            <w14:checkedState w14:val="00FE" w14:font="Wingdings"/>
            <w14:uncheckedState w14:val="2610" w14:font="MS Gothic"/>
          </w14:checkbox>
        </w:sdtPr>
        <w:sdtEndPr>
          <w:rPr>
            <w:rFonts w:hint="eastAsia" w:ascii="仿宋" w:hAnsi="仿宋" w:eastAsia="仿宋" w:cs="仿宋"/>
            <w:b/>
            <w:color w:val="auto"/>
            <w:sz w:val="24"/>
            <w:highlight w:val="none"/>
          </w:rPr>
        </w:sdtEndPr>
        <w:sdtContent>
          <w:r>
            <w:rPr>
              <w:rFonts w:hint="eastAsia" w:ascii="仿宋" w:hAnsi="仿宋" w:eastAsia="仿宋" w:cs="仿宋"/>
              <w:b/>
              <w:color w:val="auto"/>
              <w:sz w:val="24"/>
              <w:highlight w:val="none"/>
            </w:rPr>
            <w:t>☐</w:t>
          </w:r>
        </w:sdtContent>
      </w:sdt>
      <w:r>
        <w:rPr>
          <w:rFonts w:hint="eastAsia" w:ascii="仿宋" w:hAnsi="仿宋" w:eastAsia="仿宋" w:cs="仿宋"/>
          <w:b/>
          <w:color w:val="auto"/>
          <w:sz w:val="24"/>
          <w:highlight w:val="none"/>
        </w:rPr>
        <w:t>否。</w:t>
      </w:r>
    </w:p>
    <w:p w14:paraId="6A17EA1A">
      <w:pPr>
        <w:spacing w:line="360" w:lineRule="auto"/>
        <w:ind w:firstLine="480" w:firstLineChars="200"/>
        <w:rPr>
          <w:rFonts w:hint="eastAsia" w:ascii="仿宋" w:hAnsi="仿宋" w:eastAsia="仿宋" w:cs="仿宋"/>
          <w:color w:val="auto"/>
          <w:sz w:val="24"/>
          <w:highlight w:val="none"/>
        </w:rPr>
      </w:pPr>
      <w:bookmarkStart w:id="15" w:name="_Toc28359013"/>
      <w:bookmarkStart w:id="16" w:name="_Toc35393630"/>
      <w:bookmarkStart w:id="17" w:name="_Toc28359090"/>
      <w:bookmarkStart w:id="18" w:name="_Toc35393799"/>
      <w:r>
        <w:rPr>
          <w:rFonts w:hint="eastAsia" w:ascii="仿宋" w:hAnsi="仿宋" w:eastAsia="仿宋" w:cs="仿宋"/>
          <w:color w:val="auto"/>
          <w:sz w:val="24"/>
          <w:highlight w:val="none"/>
        </w:rPr>
        <w:t>二、申请人的资格要求：</w:t>
      </w:r>
      <w:bookmarkEnd w:id="15"/>
      <w:bookmarkEnd w:id="16"/>
      <w:bookmarkEnd w:id="17"/>
      <w:bookmarkEnd w:id="18"/>
    </w:p>
    <w:p w14:paraId="55ACEF17">
      <w:pPr>
        <w:spacing w:line="360" w:lineRule="auto"/>
        <w:ind w:firstLine="48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2E19802D">
      <w:pPr>
        <w:spacing w:line="360" w:lineRule="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 xml:space="preserve">    2.</w:t>
      </w:r>
      <w:r>
        <w:rPr>
          <w:rFonts w:hint="eastAsia" w:ascii="仿宋" w:hAnsi="仿宋" w:eastAsia="仿宋" w:cs="仿宋"/>
          <w:color w:val="auto"/>
          <w:highlight w:val="none"/>
        </w:rPr>
        <w:t xml:space="preserve"> </w:t>
      </w:r>
      <w:r>
        <w:rPr>
          <w:rFonts w:hint="eastAsia" w:ascii="仿宋" w:hAnsi="仿宋" w:eastAsia="仿宋" w:cs="仿宋"/>
          <w:snapToGrid w:val="0"/>
          <w:color w:val="auto"/>
          <w:kern w:val="28"/>
          <w:sz w:val="24"/>
          <w:szCs w:val="20"/>
          <w:highlight w:val="none"/>
        </w:rPr>
        <w:t>以联合体形式响应的，提供联合协议(本项目不接受联合体响应或者供应商不以联合体形式响应的，则不需要提供) ；</w:t>
      </w:r>
    </w:p>
    <w:p w14:paraId="033C83B2">
      <w:pPr>
        <w:spacing w:line="360" w:lineRule="auto"/>
        <w:ind w:firstLine="480" w:firstLineChars="20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3.落实政府采购政策需满足的资格要求：</w:t>
      </w:r>
    </w:p>
    <w:p w14:paraId="42E861AF">
      <w:pPr>
        <w:spacing w:line="360" w:lineRule="auto"/>
        <w:ind w:firstLine="480" w:firstLineChars="20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928616923"/>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无</w:t>
      </w:r>
      <w:r>
        <w:rPr>
          <w:rFonts w:hint="eastAsia" w:ascii="仿宋" w:hAnsi="仿宋" w:eastAsia="仿宋" w:cs="仿宋"/>
          <w:snapToGrid w:val="0"/>
          <w:color w:val="auto"/>
          <w:kern w:val="28"/>
          <w:sz w:val="24"/>
          <w:szCs w:val="20"/>
          <w:highlight w:val="none"/>
        </w:rPr>
        <w:t>（注：不得限制大中型企业与小微企业组成联合体参与响应）</w:t>
      </w:r>
      <w:r>
        <w:rPr>
          <w:rFonts w:hint="eastAsia" w:ascii="仿宋" w:hAnsi="仿宋" w:eastAsia="仿宋" w:cs="仿宋"/>
          <w:color w:val="auto"/>
          <w:sz w:val="24"/>
          <w:highlight w:val="none"/>
        </w:rPr>
        <w:t>；</w:t>
      </w:r>
    </w:p>
    <w:p w14:paraId="3B0AAAB7">
      <w:pPr>
        <w:spacing w:line="360" w:lineRule="auto"/>
        <w:ind w:firstLine="480" w:firstLineChars="20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394148145"/>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专</w:t>
      </w:r>
      <w:r>
        <w:rPr>
          <w:rFonts w:hint="eastAsia" w:ascii="仿宋" w:hAnsi="仿宋" w:eastAsia="仿宋" w:cs="仿宋"/>
          <w:color w:val="auto"/>
          <w:sz w:val="24"/>
          <w:highlight w:val="none"/>
        </w:rPr>
        <w:t>门面向中小企业</w:t>
      </w:r>
    </w:p>
    <w:p w14:paraId="1771FDB2">
      <w:pPr>
        <w:spacing w:line="360" w:lineRule="auto"/>
        <w:ind w:firstLine="897" w:firstLineChars="374"/>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66646188"/>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sz w:val="24"/>
          <w:highlight w:val="none"/>
        </w:rPr>
        <w:t>货物全部由符合政策要求的中小企业制造，提供中小企业声明函；</w:t>
      </w:r>
    </w:p>
    <w:p w14:paraId="665EEAA1">
      <w:pPr>
        <w:spacing w:line="360" w:lineRule="auto"/>
        <w:ind w:firstLine="897" w:firstLineChars="374"/>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44261902"/>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货物全部由符合政策要求的小微企业制造，提供中小企业声明函；</w:t>
      </w:r>
    </w:p>
    <w:p w14:paraId="466DC776">
      <w:pPr>
        <w:spacing w:line="360" w:lineRule="auto"/>
        <w:ind w:firstLine="897" w:firstLineChars="374"/>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865688562"/>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要求以联合体形式参加，提供联合协议和中小企业声明函，联合协议中中小企业合同金额应当达到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auto"/>
          <w:sz w:val="24"/>
          <w:highlight w:val="none"/>
        </w:rPr>
        <w:t>；</w:t>
      </w:r>
    </w:p>
    <w:p w14:paraId="4B5A20A9">
      <w:pPr>
        <w:spacing w:line="360" w:lineRule="auto"/>
        <w:ind w:firstLine="897" w:firstLineChars="374"/>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34630645"/>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要求合同分包，提供分包意向协议和中小企业声明函，分包意向协议中中小企业合同金额应当达到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auto"/>
          <w:sz w:val="24"/>
          <w:highlight w:val="none"/>
        </w:rPr>
        <w:t>；</w:t>
      </w:r>
    </w:p>
    <w:p w14:paraId="3E29ACB2">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4.本项目的特定资格要求：</w:t>
      </w:r>
    </w:p>
    <w:p w14:paraId="4C0D77A1">
      <w:pPr>
        <w:snapToGrid w:val="0"/>
        <w:spacing w:line="360" w:lineRule="auto"/>
        <w:ind w:firstLine="480" w:firstLineChars="200"/>
        <w:rPr>
          <w:rFonts w:hint="eastAsia" w:ascii="仿宋" w:hAnsi="仿宋" w:eastAsia="仿宋" w:cs="仿宋"/>
          <w:color w:val="auto"/>
          <w:sz w:val="24"/>
          <w:highlight w:val="none"/>
          <w:lang w:val="en-US" w:eastAsia="zh-CN"/>
        </w:rPr>
      </w:pPr>
      <w:sdt>
        <w:sdtPr>
          <w:rPr>
            <w:rFonts w:hint="eastAsia" w:ascii="仿宋" w:hAnsi="仿宋" w:eastAsia="仿宋" w:cs="仿宋"/>
            <w:color w:val="auto"/>
            <w:kern w:val="0"/>
            <w:sz w:val="24"/>
            <w:highlight w:val="none"/>
          </w:rPr>
          <w:id w:val="147466463"/>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lang w:val="en-US" w:eastAsia="zh-CN"/>
        </w:rPr>
        <w:t>无。</w:t>
      </w:r>
    </w:p>
    <w:p w14:paraId="54F80419">
      <w:pPr>
        <w:snapToGrid w:val="0"/>
        <w:spacing w:line="360" w:lineRule="auto"/>
        <w:ind w:firstLine="480" w:firstLineChars="20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63451000"/>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有特定资格要求：</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，该特定条件的法律法规依据：</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23FAF137">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3B75B206">
      <w:pPr>
        <w:spacing w:line="360" w:lineRule="auto"/>
        <w:ind w:firstLine="480" w:firstLineChars="200"/>
        <w:rPr>
          <w:rFonts w:hint="eastAsia" w:ascii="仿宋" w:hAnsi="仿宋" w:eastAsia="仿宋" w:cs="仿宋"/>
          <w:color w:val="auto"/>
          <w:sz w:val="24"/>
          <w:highlight w:val="none"/>
        </w:rPr>
      </w:pPr>
      <w:bookmarkStart w:id="19" w:name="_Toc35393631"/>
      <w:bookmarkStart w:id="20" w:name="_Toc35393800"/>
      <w:bookmarkStart w:id="21" w:name="_Toc28359014"/>
      <w:bookmarkStart w:id="22" w:name="_Toc28359091"/>
      <w:r>
        <w:rPr>
          <w:rFonts w:hint="eastAsia" w:ascii="仿宋" w:hAnsi="仿宋" w:eastAsia="仿宋" w:cs="仿宋"/>
          <w:color w:val="auto"/>
          <w:sz w:val="24"/>
          <w:highlight w:val="none"/>
        </w:rPr>
        <w:t>三、获取（下载）采购文件</w:t>
      </w:r>
      <w:bookmarkEnd w:id="19"/>
      <w:bookmarkEnd w:id="20"/>
      <w:bookmarkEnd w:id="21"/>
      <w:bookmarkEnd w:id="22"/>
    </w:p>
    <w:p w14:paraId="57DB0277">
      <w:pPr>
        <w:spacing w:line="360" w:lineRule="auto"/>
        <w:ind w:firstLine="540"/>
        <w:rPr>
          <w:rFonts w:hint="eastAsia"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7"/>
          <w:szCs w:val="27"/>
          <w:highlight w:val="none"/>
        </w:rPr>
        <w:t>/</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rPr>
        <w:t>年</w:t>
      </w:r>
      <w:r>
        <w:rPr>
          <w:rFonts w:hint="eastAsia" w:ascii="仿宋" w:hAnsi="仿宋" w:eastAsia="仿宋" w:cs="仿宋"/>
          <w:bCs/>
          <w:color w:val="auto"/>
          <w:sz w:val="24"/>
          <w:highlight w:val="none"/>
          <w:u w:val="single"/>
          <w:lang w:val="en-US" w:eastAsia="zh-CN"/>
        </w:rPr>
        <w:t>04</w:t>
      </w:r>
      <w:r>
        <w:rPr>
          <w:rFonts w:hint="eastAsia" w:ascii="仿宋" w:hAnsi="仿宋" w:eastAsia="仿宋" w:cs="仿宋"/>
          <w:bCs/>
          <w:color w:val="auto"/>
          <w:sz w:val="24"/>
          <w:highlight w:val="none"/>
          <w:u w:val="single"/>
        </w:rPr>
        <w:t>月</w:t>
      </w:r>
      <w:r>
        <w:rPr>
          <w:rFonts w:hint="eastAsia" w:ascii="仿宋" w:hAnsi="仿宋" w:eastAsia="仿宋" w:cs="仿宋"/>
          <w:bCs/>
          <w:color w:val="auto"/>
          <w:sz w:val="24"/>
          <w:highlight w:val="none"/>
          <w:u w:val="single"/>
          <w:lang w:val="en-US" w:eastAsia="zh-CN"/>
        </w:rPr>
        <w:t>14</w:t>
      </w:r>
      <w:r>
        <w:rPr>
          <w:rFonts w:hint="eastAsia" w:ascii="仿宋" w:hAnsi="仿宋" w:eastAsia="仿宋" w:cs="仿宋"/>
          <w:bCs/>
          <w:color w:val="auto"/>
          <w:sz w:val="24"/>
          <w:highlight w:val="none"/>
          <w:u w:val="single"/>
        </w:rPr>
        <w:t>日</w:t>
      </w:r>
      <w:r>
        <w:rPr>
          <w:rFonts w:hint="eastAsia" w:ascii="仿宋" w:hAnsi="仿宋" w:eastAsia="仿宋" w:cs="仿宋"/>
          <w:color w:val="auto"/>
          <w:sz w:val="24"/>
          <w:highlight w:val="none"/>
        </w:rPr>
        <w:t>，</w:t>
      </w:r>
      <w:r>
        <w:rPr>
          <w:rFonts w:hint="eastAsia" w:ascii="仿宋" w:hAnsi="仿宋" w:eastAsia="仿宋" w:cs="仿宋"/>
          <w:color w:val="auto"/>
          <w:sz w:val="24"/>
          <w:highlight w:val="none"/>
        </w:rPr>
        <w:t>每天上午00:00至12:00 ，下午12:00至23:59（北京时间，线上获取法定节假日均可，线下获取文件法定节假日除外）；</w:t>
      </w:r>
    </w:p>
    <w:p w14:paraId="30253401">
      <w:pPr>
        <w:spacing w:line="360" w:lineRule="auto"/>
        <w:ind w:firstLine="540"/>
        <w:rPr>
          <w:rFonts w:hint="eastAsia" w:ascii="仿宋" w:hAnsi="仿宋" w:eastAsia="仿宋" w:cs="仿宋"/>
          <w:color w:val="auto"/>
          <w:sz w:val="28"/>
          <w:szCs w:val="28"/>
          <w:highlight w:val="none"/>
          <w:u w:val="single"/>
        </w:rPr>
      </w:pPr>
      <w:r>
        <w:rPr>
          <w:rFonts w:hint="eastAsia" w:ascii="仿宋" w:hAnsi="仿宋" w:eastAsia="仿宋" w:cs="仿宋"/>
          <w:b/>
          <w:color w:val="auto"/>
          <w:sz w:val="24"/>
          <w:highlight w:val="none"/>
        </w:rPr>
        <w:t>地点（网址）：政采云平台（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 </w:instrText>
      </w:r>
      <w:r>
        <w:rPr>
          <w:rFonts w:hint="eastAsia" w:ascii="仿宋" w:hAnsi="仿宋" w:eastAsia="仿宋" w:cs="仿宋"/>
          <w:color w:val="auto"/>
          <w:highlight w:val="none"/>
        </w:rPr>
        <w:fldChar w:fldCharType="separate"/>
      </w:r>
      <w:r>
        <w:rPr>
          <w:rStyle w:val="68"/>
          <w:rFonts w:hint="eastAsia" w:ascii="仿宋" w:hAnsi="仿宋" w:eastAsia="仿宋" w:cs="仿宋"/>
          <w:b/>
          <w:color w:val="auto"/>
          <w:sz w:val="24"/>
          <w:highlight w:val="none"/>
        </w:rPr>
        <w:t>https://www.zcygov.cn/</w:t>
      </w:r>
      <w:r>
        <w:rPr>
          <w:rStyle w:val="68"/>
          <w:rFonts w:hint="eastAsia" w:ascii="仿宋" w:hAnsi="仿宋" w:eastAsia="仿宋" w:cs="仿宋"/>
          <w:b/>
          <w:color w:val="auto"/>
          <w:sz w:val="24"/>
          <w:highlight w:val="none"/>
        </w:rPr>
        <w:fldChar w:fldCharType="end"/>
      </w:r>
      <w:r>
        <w:rPr>
          <w:rFonts w:hint="eastAsia" w:ascii="仿宋" w:hAnsi="仿宋" w:eastAsia="仿宋" w:cs="仿宋"/>
          <w:b/>
          <w:color w:val="auto"/>
          <w:sz w:val="24"/>
          <w:highlight w:val="none"/>
        </w:rPr>
        <w:t>）</w:t>
      </w:r>
    </w:p>
    <w:p w14:paraId="0BE62D1C">
      <w:pPr>
        <w:spacing w:line="360" w:lineRule="auto"/>
        <w:ind w:firstLine="540"/>
        <w:rPr>
          <w:rFonts w:hint="eastAsia" w:ascii="仿宋" w:hAnsi="仿宋" w:eastAsia="仿宋" w:cs="仿宋"/>
          <w:color w:val="auto"/>
          <w:sz w:val="24"/>
          <w:highlight w:val="none"/>
          <w:u w:val="singl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供应商登录政采云平台https://www.zcygov.cn/在线申请获取采购文件（进入“项目采购”应用，在获取采购文件菜单中选择项目，申请获取采购文件）。</w:t>
      </w:r>
    </w:p>
    <w:p w14:paraId="487E981B">
      <w:pPr>
        <w:spacing w:line="360" w:lineRule="auto"/>
        <w:ind w:firstLine="540"/>
        <w:rPr>
          <w:rFonts w:hint="eastAsia" w:ascii="仿宋" w:hAnsi="仿宋" w:eastAsia="仿宋" w:cs="仿宋"/>
          <w:color w:val="auto"/>
          <w:sz w:val="28"/>
          <w:szCs w:val="28"/>
          <w:highlight w:val="none"/>
        </w:rPr>
      </w:pPr>
      <w:r>
        <w:rPr>
          <w:rFonts w:hint="eastAsia" w:ascii="仿宋" w:hAnsi="仿宋" w:eastAsia="仿宋" w:cs="仿宋"/>
          <w:b/>
          <w:color w:val="auto"/>
          <w:sz w:val="24"/>
          <w:highlight w:val="none"/>
        </w:rPr>
        <w:t>售价：</w:t>
      </w:r>
      <w:r>
        <w:rPr>
          <w:rFonts w:hint="eastAsia" w:ascii="仿宋" w:hAnsi="仿宋" w:eastAsia="仿宋" w:cs="仿宋"/>
          <w:color w:val="auto"/>
          <w:sz w:val="24"/>
          <w:highlight w:val="none"/>
        </w:rPr>
        <w:t>免费。</w:t>
      </w:r>
    </w:p>
    <w:p w14:paraId="529F9B94">
      <w:pPr>
        <w:pStyle w:val="5"/>
        <w:numPr>
          <w:ilvl w:val="0"/>
          <w:numId w:val="0"/>
        </w:numPr>
        <w:ind w:left="432" w:hanging="432"/>
        <w:rPr>
          <w:rFonts w:hint="eastAsia" w:ascii="仿宋" w:hAnsi="仿宋" w:eastAsia="仿宋" w:cs="仿宋"/>
          <w:color w:val="auto"/>
          <w:sz w:val="24"/>
          <w:szCs w:val="24"/>
          <w:highlight w:val="none"/>
        </w:rPr>
      </w:pPr>
      <w:bookmarkStart w:id="23" w:name="_Toc35393801"/>
      <w:bookmarkStart w:id="24" w:name="_Toc28359092"/>
      <w:bookmarkStart w:id="25" w:name="_Toc35393632"/>
      <w:bookmarkStart w:id="26" w:name="_Toc28359015"/>
      <w:r>
        <w:rPr>
          <w:rFonts w:hint="eastAsia" w:ascii="仿宋" w:hAnsi="仿宋" w:eastAsia="仿宋" w:cs="仿宋"/>
          <w:color w:val="auto"/>
          <w:sz w:val="24"/>
          <w:szCs w:val="24"/>
          <w:highlight w:val="none"/>
        </w:rPr>
        <w:t>四、响应文件提交</w:t>
      </w:r>
      <w:bookmarkEnd w:id="23"/>
      <w:bookmarkEnd w:id="24"/>
      <w:bookmarkEnd w:id="25"/>
      <w:bookmarkEnd w:id="26"/>
      <w:r>
        <w:rPr>
          <w:rFonts w:hint="eastAsia" w:ascii="仿宋" w:hAnsi="仿宋" w:eastAsia="仿宋" w:cs="仿宋"/>
          <w:color w:val="auto"/>
          <w:sz w:val="24"/>
          <w:szCs w:val="24"/>
          <w:highlight w:val="none"/>
        </w:rPr>
        <w:t>（上传）</w:t>
      </w:r>
    </w:p>
    <w:p w14:paraId="4063AB99">
      <w:pPr>
        <w:spacing w:line="360" w:lineRule="auto"/>
        <w:ind w:firstLine="480" w:firstLineChars="200"/>
        <w:rPr>
          <w:rFonts w:hint="eastAsia" w:ascii="仿宋" w:hAnsi="仿宋" w:eastAsia="仿宋" w:cs="仿宋"/>
          <w:bCs/>
          <w:color w:val="auto"/>
          <w:sz w:val="24"/>
          <w:highlight w:val="none"/>
          <w:u w:val="single"/>
        </w:rPr>
      </w:pPr>
      <w:r>
        <w:rPr>
          <w:rFonts w:hint="eastAsia" w:ascii="仿宋" w:hAnsi="仿宋" w:eastAsia="仿宋" w:cs="仿宋"/>
          <w:color w:val="auto"/>
          <w:sz w:val="24"/>
          <w:highlight w:val="none"/>
        </w:rPr>
        <w:t>截止时间</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bCs/>
          <w:color w:val="auto"/>
          <w:sz w:val="24"/>
          <w:highlight w:val="none"/>
          <w:u w:val="single"/>
        </w:rPr>
        <w:t>年</w:t>
      </w:r>
      <w:r>
        <w:rPr>
          <w:rFonts w:hint="eastAsia" w:ascii="仿宋" w:hAnsi="仿宋" w:eastAsia="仿宋" w:cs="仿宋"/>
          <w:bCs/>
          <w:color w:val="auto"/>
          <w:sz w:val="24"/>
          <w:highlight w:val="none"/>
          <w:u w:val="single"/>
          <w:lang w:val="en-US" w:eastAsia="zh-CN"/>
        </w:rPr>
        <w:t>04</w:t>
      </w:r>
      <w:r>
        <w:rPr>
          <w:rFonts w:hint="eastAsia" w:ascii="仿宋" w:hAnsi="仿宋" w:eastAsia="仿宋" w:cs="仿宋"/>
          <w:bCs/>
          <w:color w:val="auto"/>
          <w:sz w:val="24"/>
          <w:highlight w:val="none"/>
          <w:u w:val="single"/>
        </w:rPr>
        <w:t>月</w:t>
      </w:r>
      <w:r>
        <w:rPr>
          <w:rFonts w:hint="eastAsia" w:ascii="仿宋" w:hAnsi="仿宋" w:eastAsia="仿宋" w:cs="仿宋"/>
          <w:bCs/>
          <w:color w:val="auto"/>
          <w:sz w:val="24"/>
          <w:highlight w:val="none"/>
          <w:u w:val="single"/>
          <w:lang w:val="en-US" w:eastAsia="zh-CN"/>
        </w:rPr>
        <w:t>14</w:t>
      </w:r>
      <w:r>
        <w:rPr>
          <w:rFonts w:hint="eastAsia" w:ascii="仿宋" w:hAnsi="仿宋" w:eastAsia="仿宋" w:cs="仿宋"/>
          <w:bCs/>
          <w:color w:val="auto"/>
          <w:sz w:val="24"/>
          <w:highlight w:val="none"/>
          <w:u w:val="single"/>
        </w:rPr>
        <w:t>日</w:t>
      </w:r>
      <w:r>
        <w:rPr>
          <w:rFonts w:hint="eastAsia" w:ascii="仿宋" w:hAnsi="仿宋" w:eastAsia="仿宋" w:cs="仿宋"/>
          <w:bCs/>
          <w:color w:val="auto"/>
          <w:sz w:val="24"/>
          <w:highlight w:val="none"/>
          <w:u w:val="single"/>
          <w:lang w:val="en-US" w:eastAsia="zh-CN"/>
        </w:rPr>
        <w:t>09</w:t>
      </w:r>
      <w:r>
        <w:rPr>
          <w:rFonts w:hint="eastAsia" w:ascii="仿宋" w:hAnsi="仿宋" w:eastAsia="仿宋" w:cs="仿宋"/>
          <w:bCs/>
          <w:color w:val="auto"/>
          <w:sz w:val="24"/>
          <w:highlight w:val="none"/>
          <w:u w:val="single"/>
        </w:rPr>
        <w:t>点</w:t>
      </w:r>
      <w:r>
        <w:rPr>
          <w:rFonts w:hint="eastAsia" w:ascii="仿宋" w:hAnsi="仿宋" w:eastAsia="仿宋" w:cs="仿宋"/>
          <w:bCs/>
          <w:color w:val="auto"/>
          <w:sz w:val="24"/>
          <w:highlight w:val="none"/>
          <w:u w:val="single"/>
          <w:lang w:val="en-US" w:eastAsia="zh-CN"/>
        </w:rPr>
        <w:t>30</w:t>
      </w:r>
      <w:r>
        <w:rPr>
          <w:rFonts w:hint="eastAsia" w:ascii="仿宋" w:hAnsi="仿宋" w:eastAsia="仿宋" w:cs="仿宋"/>
          <w:bCs/>
          <w:color w:val="auto"/>
          <w:sz w:val="24"/>
          <w:highlight w:val="none"/>
          <w:u w:val="single"/>
        </w:rPr>
        <w:t>分</w:t>
      </w:r>
      <w:r>
        <w:rPr>
          <w:rFonts w:hint="eastAsia" w:ascii="仿宋" w:hAnsi="仿宋" w:eastAsia="仿宋" w:cs="仿宋"/>
          <w:bCs/>
          <w:color w:val="auto"/>
          <w:sz w:val="24"/>
          <w:highlight w:val="none"/>
          <w:u w:val="single"/>
        </w:rPr>
        <w:t>00秒</w:t>
      </w:r>
      <w:r>
        <w:rPr>
          <w:rFonts w:hint="eastAsia" w:ascii="仿宋" w:hAnsi="仿宋" w:eastAsia="仿宋" w:cs="仿宋"/>
          <w:bCs/>
          <w:color w:val="auto"/>
          <w:sz w:val="24"/>
          <w:highlight w:val="none"/>
        </w:rPr>
        <w:t>（北京时间）</w:t>
      </w:r>
    </w:p>
    <w:p w14:paraId="3D43C954">
      <w:pPr>
        <w:spacing w:line="360" w:lineRule="auto"/>
        <w:ind w:firstLine="480" w:firstLineChars="200"/>
        <w:rPr>
          <w:rFonts w:hint="eastAsia" w:ascii="仿宋" w:hAnsi="仿宋" w:eastAsia="仿宋" w:cs="仿宋"/>
          <w:bCs/>
          <w:color w:val="auto"/>
          <w:sz w:val="24"/>
          <w:highlight w:val="none"/>
          <w:u w:val="single"/>
        </w:rPr>
      </w:pPr>
      <w:r>
        <w:rPr>
          <w:rFonts w:hint="eastAsia" w:ascii="仿宋" w:hAnsi="仿宋" w:eastAsia="仿宋" w:cs="仿宋"/>
          <w:color w:val="auto"/>
          <w:sz w:val="24"/>
          <w:highlight w:val="none"/>
        </w:rPr>
        <w:t>地点：</w:t>
      </w:r>
      <w:r>
        <w:rPr>
          <w:rFonts w:hint="eastAsia" w:ascii="仿宋" w:hAnsi="仿宋" w:eastAsia="仿宋" w:cs="仿宋"/>
          <w:b/>
          <w:color w:val="auto"/>
          <w:sz w:val="24"/>
          <w:highlight w:val="none"/>
        </w:rPr>
        <w:t>政采云平台（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 </w:instrText>
      </w:r>
      <w:r>
        <w:rPr>
          <w:rFonts w:hint="eastAsia" w:ascii="仿宋" w:hAnsi="仿宋" w:eastAsia="仿宋" w:cs="仿宋"/>
          <w:color w:val="auto"/>
          <w:highlight w:val="none"/>
        </w:rPr>
        <w:fldChar w:fldCharType="separate"/>
      </w:r>
      <w:r>
        <w:rPr>
          <w:rStyle w:val="68"/>
          <w:rFonts w:hint="eastAsia" w:ascii="仿宋" w:hAnsi="仿宋" w:eastAsia="仿宋" w:cs="仿宋"/>
          <w:b/>
          <w:color w:val="auto"/>
          <w:kern w:val="2"/>
          <w:sz w:val="24"/>
          <w:szCs w:val="24"/>
          <w:highlight w:val="none"/>
        </w:rPr>
        <w:t>https://www.zcygov.cn/</w:t>
      </w:r>
      <w:r>
        <w:rPr>
          <w:rStyle w:val="68"/>
          <w:rFonts w:hint="eastAsia" w:ascii="仿宋" w:hAnsi="仿宋" w:eastAsia="仿宋" w:cs="仿宋"/>
          <w:b/>
          <w:color w:val="auto"/>
          <w:kern w:val="2"/>
          <w:sz w:val="24"/>
          <w:szCs w:val="24"/>
          <w:highlight w:val="none"/>
        </w:rPr>
        <w:fldChar w:fldCharType="end"/>
      </w:r>
      <w:r>
        <w:rPr>
          <w:rFonts w:hint="eastAsia" w:ascii="仿宋" w:hAnsi="仿宋" w:eastAsia="仿宋" w:cs="仿宋"/>
          <w:b/>
          <w:color w:val="auto"/>
          <w:sz w:val="24"/>
          <w:highlight w:val="none"/>
        </w:rPr>
        <w:t>）。</w:t>
      </w:r>
    </w:p>
    <w:p w14:paraId="33CC67C8">
      <w:pPr>
        <w:pStyle w:val="5"/>
        <w:numPr>
          <w:ilvl w:val="0"/>
          <w:numId w:val="0"/>
        </w:numPr>
        <w:ind w:left="432" w:hanging="432"/>
        <w:rPr>
          <w:rFonts w:hint="eastAsia" w:ascii="仿宋" w:hAnsi="仿宋" w:eastAsia="仿宋" w:cs="仿宋"/>
          <w:color w:val="auto"/>
          <w:sz w:val="24"/>
          <w:szCs w:val="24"/>
          <w:highlight w:val="none"/>
        </w:rPr>
      </w:pPr>
      <w:bookmarkStart w:id="27" w:name="_Toc28359093"/>
      <w:bookmarkStart w:id="28" w:name="_Toc35393633"/>
      <w:bookmarkStart w:id="29" w:name="_Toc28359016"/>
      <w:bookmarkStart w:id="30" w:name="_Toc35393802"/>
      <w:r>
        <w:rPr>
          <w:rFonts w:hint="eastAsia" w:ascii="仿宋" w:hAnsi="仿宋" w:eastAsia="仿宋" w:cs="仿宋"/>
          <w:color w:val="auto"/>
          <w:sz w:val="24"/>
          <w:szCs w:val="24"/>
          <w:highlight w:val="none"/>
        </w:rPr>
        <w:t>五、响应文件开启</w:t>
      </w:r>
      <w:bookmarkEnd w:id="27"/>
      <w:bookmarkEnd w:id="28"/>
      <w:bookmarkEnd w:id="29"/>
      <w:bookmarkEnd w:id="30"/>
    </w:p>
    <w:p w14:paraId="6690F00F">
      <w:pPr>
        <w:spacing w:line="360" w:lineRule="auto"/>
        <w:ind w:firstLine="480" w:firstLineChars="200"/>
        <w:rPr>
          <w:rFonts w:hint="eastAsia" w:ascii="仿宋" w:hAnsi="仿宋" w:eastAsia="仿宋" w:cs="仿宋"/>
          <w:bCs/>
          <w:color w:val="auto"/>
          <w:sz w:val="24"/>
          <w:highlight w:val="none"/>
          <w:u w:val="single"/>
        </w:rPr>
      </w:pPr>
      <w:r>
        <w:rPr>
          <w:rFonts w:hint="eastAsia" w:ascii="仿宋" w:hAnsi="仿宋" w:eastAsia="仿宋" w:cs="仿宋"/>
          <w:color w:val="auto"/>
          <w:sz w:val="24"/>
          <w:highlight w:val="none"/>
        </w:rPr>
        <w:t>时间：</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bCs/>
          <w:color w:val="auto"/>
          <w:sz w:val="24"/>
          <w:highlight w:val="none"/>
          <w:u w:val="single"/>
        </w:rPr>
        <w:t>年</w:t>
      </w:r>
      <w:r>
        <w:rPr>
          <w:rFonts w:hint="eastAsia" w:ascii="仿宋" w:hAnsi="仿宋" w:eastAsia="仿宋" w:cs="仿宋"/>
          <w:bCs/>
          <w:color w:val="auto"/>
          <w:sz w:val="24"/>
          <w:highlight w:val="none"/>
          <w:u w:val="single"/>
          <w:lang w:val="en-US" w:eastAsia="zh-CN"/>
        </w:rPr>
        <w:t>04</w:t>
      </w:r>
      <w:r>
        <w:rPr>
          <w:rFonts w:hint="eastAsia" w:ascii="仿宋" w:hAnsi="仿宋" w:eastAsia="仿宋" w:cs="仿宋"/>
          <w:bCs/>
          <w:color w:val="auto"/>
          <w:sz w:val="24"/>
          <w:highlight w:val="none"/>
          <w:u w:val="single"/>
        </w:rPr>
        <w:t>月</w:t>
      </w:r>
      <w:r>
        <w:rPr>
          <w:rFonts w:hint="eastAsia" w:ascii="仿宋" w:hAnsi="仿宋" w:eastAsia="仿宋" w:cs="仿宋"/>
          <w:bCs/>
          <w:color w:val="auto"/>
          <w:sz w:val="24"/>
          <w:highlight w:val="none"/>
          <w:u w:val="single"/>
          <w:lang w:val="en-US" w:eastAsia="zh-CN"/>
        </w:rPr>
        <w:t>14</w:t>
      </w:r>
      <w:r>
        <w:rPr>
          <w:rFonts w:hint="eastAsia" w:ascii="仿宋" w:hAnsi="仿宋" w:eastAsia="仿宋" w:cs="仿宋"/>
          <w:bCs/>
          <w:color w:val="auto"/>
          <w:sz w:val="24"/>
          <w:highlight w:val="none"/>
          <w:u w:val="single"/>
        </w:rPr>
        <w:t>日</w:t>
      </w:r>
      <w:r>
        <w:rPr>
          <w:rFonts w:hint="eastAsia" w:ascii="仿宋" w:hAnsi="仿宋" w:eastAsia="仿宋" w:cs="仿宋"/>
          <w:bCs/>
          <w:color w:val="auto"/>
          <w:sz w:val="24"/>
          <w:highlight w:val="none"/>
          <w:u w:val="single"/>
          <w:lang w:val="en-US" w:eastAsia="zh-CN"/>
        </w:rPr>
        <w:t>09</w:t>
      </w:r>
      <w:r>
        <w:rPr>
          <w:rFonts w:hint="eastAsia" w:ascii="仿宋" w:hAnsi="仿宋" w:eastAsia="仿宋" w:cs="仿宋"/>
          <w:bCs/>
          <w:color w:val="auto"/>
          <w:sz w:val="24"/>
          <w:highlight w:val="none"/>
          <w:u w:val="single"/>
        </w:rPr>
        <w:t>点</w:t>
      </w:r>
      <w:r>
        <w:rPr>
          <w:rFonts w:hint="eastAsia" w:ascii="仿宋" w:hAnsi="仿宋" w:eastAsia="仿宋" w:cs="仿宋"/>
          <w:bCs/>
          <w:color w:val="auto"/>
          <w:sz w:val="24"/>
          <w:highlight w:val="none"/>
          <w:u w:val="single"/>
          <w:lang w:val="en-US" w:eastAsia="zh-CN"/>
        </w:rPr>
        <w:t>30</w:t>
      </w:r>
      <w:r>
        <w:rPr>
          <w:rFonts w:hint="eastAsia" w:ascii="仿宋" w:hAnsi="仿宋" w:eastAsia="仿宋" w:cs="仿宋"/>
          <w:bCs/>
          <w:color w:val="auto"/>
          <w:sz w:val="24"/>
          <w:highlight w:val="none"/>
          <w:u w:val="single"/>
        </w:rPr>
        <w:t>分</w:t>
      </w:r>
      <w:r>
        <w:rPr>
          <w:rFonts w:hint="eastAsia" w:ascii="仿宋" w:hAnsi="仿宋" w:eastAsia="仿宋" w:cs="仿宋"/>
          <w:bCs/>
          <w:color w:val="auto"/>
          <w:sz w:val="24"/>
          <w:highlight w:val="none"/>
          <w:u w:val="single"/>
        </w:rPr>
        <w:t>00秒</w:t>
      </w:r>
      <w:r>
        <w:rPr>
          <w:rFonts w:hint="eastAsia" w:ascii="仿宋" w:hAnsi="仿宋" w:eastAsia="仿宋" w:cs="仿宋"/>
          <w:bCs/>
          <w:color w:val="auto"/>
          <w:sz w:val="24"/>
          <w:highlight w:val="none"/>
        </w:rPr>
        <w:t>（北京时间）</w:t>
      </w:r>
    </w:p>
    <w:p w14:paraId="657EF463">
      <w:pPr>
        <w:spacing w:line="360" w:lineRule="auto"/>
        <w:ind w:firstLine="480" w:firstLineChars="200"/>
        <w:rPr>
          <w:rFonts w:hint="eastAsia" w:ascii="仿宋" w:hAnsi="仿宋" w:eastAsia="仿宋" w:cs="仿宋"/>
          <w:bCs/>
          <w:color w:val="auto"/>
          <w:sz w:val="24"/>
          <w:highlight w:val="none"/>
          <w:u w:val="single"/>
        </w:rPr>
      </w:pPr>
      <w:r>
        <w:rPr>
          <w:rFonts w:hint="eastAsia" w:ascii="仿宋" w:hAnsi="仿宋" w:eastAsia="仿宋" w:cs="仿宋"/>
          <w:color w:val="auto"/>
          <w:sz w:val="24"/>
          <w:highlight w:val="none"/>
        </w:rPr>
        <w:t>地点：政采云平台（https://www.zcygov.cn/）。</w:t>
      </w:r>
    </w:p>
    <w:p w14:paraId="03E71A06">
      <w:pPr>
        <w:pStyle w:val="5"/>
        <w:numPr>
          <w:ilvl w:val="0"/>
          <w:numId w:val="7"/>
        </w:numPr>
        <w:ind w:left="432" w:hanging="432"/>
        <w:rPr>
          <w:rFonts w:hint="eastAsia" w:ascii="仿宋" w:hAnsi="仿宋" w:eastAsia="仿宋" w:cs="仿宋"/>
          <w:b/>
          <w:color w:val="auto"/>
          <w:sz w:val="24"/>
          <w:szCs w:val="24"/>
          <w:highlight w:val="none"/>
        </w:rPr>
      </w:pPr>
      <w:bookmarkStart w:id="31" w:name="_Toc28359094"/>
      <w:bookmarkStart w:id="32" w:name="_Toc35393803"/>
      <w:bookmarkStart w:id="33" w:name="_Toc35393634"/>
      <w:bookmarkStart w:id="34" w:name="_Toc28359017"/>
      <w:r>
        <w:rPr>
          <w:rFonts w:hint="eastAsia" w:ascii="仿宋" w:hAnsi="仿宋" w:eastAsia="仿宋" w:cs="仿宋"/>
          <w:b/>
          <w:color w:val="auto"/>
          <w:sz w:val="24"/>
          <w:szCs w:val="24"/>
          <w:highlight w:val="none"/>
        </w:rPr>
        <w:t>采购意向公开链接：</w:t>
      </w:r>
    </w:p>
    <w:p w14:paraId="7E6E26EF">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https://zfcg.czt.zj.gov.cn/site/detail?parentId=600007&amp;articleId=B1fvEILYfNkrYM3CgznsIQ%3D%3D</w:t>
      </w:r>
    </w:p>
    <w:p w14:paraId="73887C19">
      <w:pPr>
        <w:pStyle w:val="5"/>
        <w:numPr>
          <w:ilvl w:val="0"/>
          <w:numId w:val="0"/>
        </w:numPr>
        <w:ind w:left="432" w:hanging="432"/>
        <w:rPr>
          <w:rFonts w:hint="eastAsia" w:ascii="仿宋" w:hAnsi="仿宋" w:eastAsia="仿宋" w:cs="仿宋"/>
          <w:color w:val="auto"/>
          <w:sz w:val="24"/>
          <w:szCs w:val="24"/>
          <w:highlight w:val="none"/>
        </w:rPr>
      </w:pPr>
      <w:r>
        <w:rPr>
          <w:rFonts w:hint="eastAsia" w:ascii="仿宋" w:eastAsia="仿宋" w:cs="仿宋"/>
          <w:color w:val="auto"/>
          <w:sz w:val="24"/>
          <w:szCs w:val="24"/>
          <w:highlight w:val="none"/>
          <w:lang w:val="en-US" w:eastAsia="zh-CN"/>
        </w:rPr>
        <w:t>七、</w:t>
      </w:r>
      <w:r>
        <w:rPr>
          <w:rFonts w:hint="eastAsia" w:ascii="仿宋" w:hAnsi="仿宋" w:eastAsia="仿宋" w:cs="仿宋"/>
          <w:color w:val="auto"/>
          <w:sz w:val="24"/>
          <w:szCs w:val="24"/>
          <w:highlight w:val="none"/>
        </w:rPr>
        <w:t>公告期限</w:t>
      </w:r>
      <w:bookmarkEnd w:id="31"/>
      <w:bookmarkEnd w:id="32"/>
      <w:bookmarkEnd w:id="33"/>
      <w:bookmarkEnd w:id="34"/>
    </w:p>
    <w:p w14:paraId="25A58A04">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自本公告发布之日起3个工作日。</w:t>
      </w:r>
    </w:p>
    <w:p w14:paraId="6CC7F275">
      <w:pPr>
        <w:pStyle w:val="5"/>
        <w:numPr>
          <w:ilvl w:val="0"/>
          <w:numId w:val="0"/>
        </w:numPr>
        <w:ind w:left="432" w:hanging="432"/>
        <w:rPr>
          <w:rFonts w:hint="eastAsia" w:ascii="仿宋" w:hAnsi="仿宋" w:eastAsia="仿宋" w:cs="仿宋"/>
          <w:color w:val="auto"/>
          <w:sz w:val="24"/>
          <w:szCs w:val="24"/>
          <w:highlight w:val="none"/>
        </w:rPr>
      </w:pPr>
      <w:bookmarkStart w:id="35" w:name="_Toc35393804"/>
      <w:bookmarkStart w:id="36" w:name="_Toc35393635"/>
      <w:r>
        <w:rPr>
          <w:rFonts w:hint="eastAsia" w:ascii="仿宋" w:eastAsia="仿宋" w:cs="仿宋"/>
          <w:color w:val="auto"/>
          <w:sz w:val="24"/>
          <w:szCs w:val="24"/>
          <w:highlight w:val="none"/>
          <w:lang w:val="en-US" w:eastAsia="zh-CN"/>
        </w:rPr>
        <w:t>八</w:t>
      </w:r>
      <w:r>
        <w:rPr>
          <w:rFonts w:hint="eastAsia" w:ascii="仿宋" w:hAnsi="仿宋" w:eastAsia="仿宋" w:cs="仿宋"/>
          <w:color w:val="auto"/>
          <w:sz w:val="24"/>
          <w:szCs w:val="24"/>
          <w:highlight w:val="none"/>
        </w:rPr>
        <w:t>、其他补充事宜</w:t>
      </w:r>
      <w:bookmarkEnd w:id="35"/>
      <w:bookmarkEnd w:id="36"/>
    </w:p>
    <w:p w14:paraId="601E2FF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5033E92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32FDF0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D9FA7BD">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kern w:val="0"/>
          <w:sz w:val="24"/>
          <w:highlight w:val="none"/>
        </w:rPr>
        <w:t>4. 其他事项：（1）需要落实的政府采购政策：</w:t>
      </w:r>
      <w:r>
        <w:rPr>
          <w:rFonts w:hint="eastAsia" w:ascii="仿宋" w:hAnsi="仿宋" w:eastAsia="仿宋" w:cs="仿宋"/>
          <w:color w:val="auto"/>
          <w:kern w:val="0"/>
          <w:sz w:val="24"/>
          <w:highlight w:val="none"/>
        </w:rPr>
        <w:t>包括节约资源、保护环境、</w:t>
      </w:r>
      <w:r>
        <w:rPr>
          <w:rFonts w:hint="eastAsia" w:ascii="仿宋" w:hAnsi="仿宋" w:eastAsia="仿宋" w:cs="仿宋"/>
          <w:color w:val="auto"/>
          <w:sz w:val="24"/>
          <w:highlight w:val="none"/>
        </w:rPr>
        <w:t>支持创新、</w:t>
      </w:r>
      <w:r>
        <w:rPr>
          <w:rFonts w:hint="eastAsia" w:ascii="仿宋" w:hAnsi="仿宋" w:eastAsia="仿宋" w:cs="仿宋"/>
          <w:color w:val="auto"/>
          <w:kern w:val="0"/>
          <w:sz w:val="24"/>
          <w:highlight w:val="none"/>
        </w:rPr>
        <w:t>促进中小企业发展等，详见磋商文件第三部分。</w:t>
      </w:r>
      <w:r>
        <w:rPr>
          <w:rFonts w:hint="eastAsia" w:ascii="仿宋" w:hAnsi="仿宋" w:eastAsia="仿宋" w:cs="仿宋"/>
          <w:b/>
          <w:color w:val="auto"/>
          <w:kern w:val="0"/>
          <w:sz w:val="24"/>
          <w:szCs w:val="20"/>
          <w:highlight w:val="none"/>
        </w:rPr>
        <w:t>（2）</w:t>
      </w:r>
      <w:r>
        <w:rPr>
          <w:rFonts w:hint="eastAsia" w:ascii="仿宋" w:hAnsi="仿宋" w:eastAsia="仿宋" w:cs="仿宋"/>
          <w:b/>
          <w:color w:val="auto"/>
          <w:sz w:val="24"/>
          <w:highlight w:val="none"/>
        </w:rPr>
        <w:t>电子交易的说明: 1）电子交易：</w:t>
      </w:r>
      <w:r>
        <w:rPr>
          <w:rFonts w:hint="eastAsia" w:ascii="仿宋" w:hAnsi="仿宋" w:eastAsia="仿宋" w:cs="仿宋"/>
          <w:color w:val="auto"/>
          <w:sz w:val="24"/>
          <w:highlight w:val="none"/>
        </w:rPr>
        <w:t>本项目以数据电文形式，依托“政府采购云平台（www.zcygov.cn）”进行采购活动，不接受纸质响应文件。</w:t>
      </w:r>
      <w:r>
        <w:rPr>
          <w:rFonts w:hint="eastAsia" w:ascii="仿宋" w:hAnsi="仿宋" w:eastAsia="仿宋" w:cs="仿宋"/>
          <w:b/>
          <w:color w:val="auto"/>
          <w:sz w:val="24"/>
          <w:highlight w:val="none"/>
        </w:rPr>
        <w:t>2）响应准备：</w:t>
      </w:r>
      <w:r>
        <w:rPr>
          <w:rFonts w:hint="eastAsia" w:ascii="仿宋" w:hAnsi="仿宋" w:eastAsia="仿宋" w:cs="仿宋"/>
          <w:color w:val="auto"/>
          <w:sz w:val="24"/>
          <w:highlight w:val="none"/>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ascii="仿宋" w:hAnsi="仿宋" w:eastAsia="仿宋" w:cs="仿宋"/>
          <w:b/>
          <w:color w:val="auto"/>
          <w:sz w:val="24"/>
          <w:highlight w:val="none"/>
        </w:rPr>
        <w:t>3）磋商文件的获取：</w:t>
      </w:r>
      <w:r>
        <w:rPr>
          <w:rFonts w:hint="eastAsia" w:ascii="仿宋" w:hAnsi="仿宋" w:eastAsia="仿宋" w:cs="仿宋"/>
          <w:color w:val="auto"/>
          <w:sz w:val="24"/>
          <w:highlight w:val="none"/>
        </w:rPr>
        <w:t>使用账号登录或者使用CA登录政采云平台；进入“项目采购”应用，在获取采购文件菜单中选择项目，获取磋商文件。</w:t>
      </w:r>
      <w:r>
        <w:rPr>
          <w:rFonts w:hint="eastAsia" w:ascii="仿宋" w:hAnsi="仿宋" w:eastAsia="仿宋" w:cs="仿宋"/>
          <w:b/>
          <w:color w:val="auto"/>
          <w:sz w:val="24"/>
          <w:highlight w:val="none"/>
        </w:rPr>
        <w:t>4）响应文件的制作：</w:t>
      </w:r>
      <w:r>
        <w:rPr>
          <w:rFonts w:hint="eastAsia" w:ascii="仿宋" w:hAnsi="仿宋" w:eastAsia="仿宋" w:cs="仿宋"/>
          <w:color w:val="auto"/>
          <w:sz w:val="24"/>
          <w:highlight w:val="none"/>
        </w:rPr>
        <w:t>在“政采云电子交易客户端”中完成“填写基本信息”、“导入投标文件”、“标书关联”、“标书检查”、“电子签名”、“生成电子标书”等操作。</w:t>
      </w:r>
      <w:r>
        <w:rPr>
          <w:rFonts w:hint="eastAsia" w:ascii="仿宋" w:hAnsi="仿宋" w:eastAsia="仿宋" w:cs="仿宋"/>
          <w:b/>
          <w:color w:val="auto"/>
          <w:sz w:val="24"/>
          <w:highlight w:val="none"/>
        </w:rPr>
        <w:t>5）</w:t>
      </w:r>
      <w:r>
        <w:rPr>
          <w:rFonts w:hint="eastAsia" w:ascii="仿宋" w:hAnsi="仿宋" w:eastAsia="仿宋" w:cs="仿宋"/>
          <w:color w:val="auto"/>
          <w:sz w:val="24"/>
          <w:highlight w:val="none"/>
        </w:rPr>
        <w:t>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将依托政采云平台完成本项目的电子交易活动，平台不接受未按本公告约定方式获取磋商文件的供应商进行响应活动；</w:t>
      </w:r>
      <w:r>
        <w:rPr>
          <w:rFonts w:hint="eastAsia" w:ascii="仿宋" w:hAnsi="仿宋" w:eastAsia="仿宋" w:cs="仿宋"/>
          <w:b/>
          <w:color w:val="auto"/>
          <w:sz w:val="24"/>
          <w:highlight w:val="none"/>
        </w:rPr>
        <w:t>6）</w:t>
      </w:r>
      <w:r>
        <w:rPr>
          <w:rFonts w:hint="eastAsia" w:ascii="仿宋" w:hAnsi="仿宋" w:eastAsia="仿宋" w:cs="仿宋"/>
          <w:color w:val="auto"/>
          <w:sz w:val="24"/>
          <w:highlight w:val="none"/>
        </w:rPr>
        <w:t>对未按上述方式获取磋商文件的供应商对该文件提出的质疑，采购人或采购代理机构将不予处理</w:t>
      </w:r>
      <w:r>
        <w:rPr>
          <w:rFonts w:hint="eastAsia" w:ascii="仿宋" w:hAnsi="仿宋" w:eastAsia="仿宋" w:cs="仿宋"/>
          <w:b/>
          <w:color w:val="auto"/>
          <w:sz w:val="24"/>
          <w:highlight w:val="none"/>
        </w:rPr>
        <w:t>；7）</w:t>
      </w:r>
      <w:r>
        <w:rPr>
          <w:rFonts w:hint="eastAsia" w:ascii="仿宋" w:hAnsi="仿宋" w:eastAsia="仿宋" w:cs="仿宋"/>
          <w:color w:val="auto"/>
          <w:sz w:val="24"/>
          <w:highlight w:val="none"/>
        </w:rPr>
        <w:t>不提供磋商文件纸质版；</w:t>
      </w:r>
      <w:r>
        <w:rPr>
          <w:rFonts w:hint="eastAsia" w:ascii="仿宋" w:hAnsi="仿宋" w:eastAsia="仿宋" w:cs="仿宋"/>
          <w:b/>
          <w:color w:val="auto"/>
          <w:sz w:val="24"/>
          <w:highlight w:val="none"/>
        </w:rPr>
        <w:t>8）响应文件的传输提交：</w:t>
      </w:r>
      <w:r>
        <w:rPr>
          <w:rFonts w:hint="eastAsia" w:ascii="仿宋" w:hAnsi="仿宋" w:eastAsia="仿宋" w:cs="仿宋"/>
          <w:color w:val="auto"/>
          <w:sz w:val="24"/>
          <w:highlight w:val="none"/>
        </w:rPr>
        <w:t>供应商在提交响应文件的截止时间前将加密的响应文件上传至政府采购云平台，还可以在提交响应文件的截止时间前直接提交或者以邮政快递方式提交备份响应文件1份。备份响应文件的制作、存储、密封详见磋商文件第三部分 “备份响应文件”；</w:t>
      </w:r>
      <w:r>
        <w:rPr>
          <w:rFonts w:hint="eastAsia" w:ascii="仿宋" w:hAnsi="仿宋" w:eastAsia="仿宋" w:cs="仿宋"/>
          <w:b/>
          <w:color w:val="auto"/>
          <w:sz w:val="24"/>
          <w:highlight w:val="none"/>
        </w:rPr>
        <w:t>9）响应文件的解密：</w:t>
      </w:r>
      <w:r>
        <w:rPr>
          <w:rFonts w:hint="eastAsia" w:ascii="仿宋" w:hAnsi="仿宋" w:eastAsia="仿宋" w:cs="仿宋"/>
          <w:color w:val="auto"/>
          <w:sz w:val="24"/>
          <w:highlight w:val="none"/>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10</w:t>
      </w:r>
      <w:r>
        <w:rPr>
          <w:rFonts w:hint="eastAsia" w:ascii="仿宋" w:hAnsi="仿宋" w:eastAsia="仿宋" w:cs="仿宋"/>
          <w:b/>
          <w:color w:val="auto"/>
          <w:sz w:val="24"/>
          <w:highlight w:val="none"/>
        </w:rPr>
        <w:t>）具体操作指南</w:t>
      </w:r>
      <w:r>
        <w:rPr>
          <w:rFonts w:hint="eastAsia" w:ascii="仿宋" w:hAnsi="仿宋" w:eastAsia="仿宋" w:cs="仿宋"/>
          <w:color w:val="auto"/>
          <w:sz w:val="24"/>
          <w:highlight w:val="none"/>
        </w:rPr>
        <w:t>：详见政采云平台“服务中心-帮助文档-项目采购-操作流程-电子招投标-政府采购项目电子交易管理操作指南-供应商”。（3</w:t>
      </w:r>
      <w:r>
        <w:rPr>
          <w:rFonts w:hint="eastAsia" w:ascii="仿宋" w:hAnsi="仿宋" w:eastAsia="仿宋" w:cs="仿宋"/>
          <w:b/>
          <w:color w:val="auto"/>
          <w:kern w:val="0"/>
          <w:sz w:val="24"/>
          <w:highlight w:val="none"/>
          <w:lang w:val="en-US" w:eastAsia="zh-CN"/>
        </w:rPr>
        <w:t>磋商</w:t>
      </w:r>
      <w:r>
        <w:rPr>
          <w:rFonts w:hint="eastAsia" w:ascii="仿宋" w:hAnsi="仿宋" w:eastAsia="仿宋" w:cs="仿宋"/>
          <w:color w:val="auto"/>
          <w:sz w:val="24"/>
          <w:highlight w:val="none"/>
        </w:rPr>
        <w:t>文件公告期限与</w:t>
      </w:r>
      <w:r>
        <w:rPr>
          <w:rFonts w:hint="eastAsia" w:ascii="仿宋" w:hAnsi="仿宋" w:eastAsia="仿宋" w:cs="仿宋"/>
          <w:color w:val="auto"/>
          <w:sz w:val="24"/>
          <w:highlight w:val="none"/>
          <w:lang w:val="en-US" w:eastAsia="zh-CN"/>
        </w:rPr>
        <w:t>磋商</w:t>
      </w:r>
      <w:r>
        <w:rPr>
          <w:rFonts w:hint="eastAsia" w:ascii="仿宋" w:hAnsi="仿宋" w:eastAsia="仿宋" w:cs="仿宋"/>
          <w:color w:val="auto"/>
          <w:sz w:val="24"/>
          <w:highlight w:val="none"/>
        </w:rPr>
        <w:t>公告的公告期限一致，公告期限为发布之日起至</w:t>
      </w:r>
      <w:r>
        <w:rPr>
          <w:rFonts w:hint="eastAsia" w:ascii="仿宋" w:hAnsi="仿宋" w:eastAsia="仿宋" w:cs="仿宋"/>
          <w:color w:val="auto"/>
          <w:sz w:val="24"/>
          <w:highlight w:val="none"/>
          <w:lang w:eastAsia="zh-CN"/>
        </w:rPr>
        <w:t>202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lang w:val="en-US" w:eastAsia="zh-CN"/>
        </w:rPr>
        <w:t xml:space="preserve"> 04</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lang w:val="en-US" w:eastAsia="zh-CN"/>
        </w:rPr>
        <w:t>09</w:t>
      </w:r>
      <w:r>
        <w:rPr>
          <w:rFonts w:hint="eastAsia" w:ascii="仿宋" w:hAnsi="仿宋" w:eastAsia="仿宋" w:cs="仿宋"/>
          <w:color w:val="auto"/>
          <w:sz w:val="24"/>
          <w:highlight w:val="none"/>
        </w:rPr>
        <w:t>日</w:t>
      </w:r>
      <w:r>
        <w:rPr>
          <w:rFonts w:hint="eastAsia" w:ascii="仿宋" w:hAnsi="仿宋" w:eastAsia="仿宋" w:cs="仿宋"/>
          <w:color w:val="auto"/>
          <w:sz w:val="24"/>
          <w:highlight w:val="none"/>
        </w:rPr>
        <w:t>。</w:t>
      </w:r>
    </w:p>
    <w:p w14:paraId="1364E6D5">
      <w:pPr>
        <w:pStyle w:val="5"/>
        <w:numPr>
          <w:ilvl w:val="0"/>
          <w:numId w:val="0"/>
        </w:numPr>
        <w:ind w:left="432" w:hanging="432"/>
        <w:rPr>
          <w:rFonts w:hint="eastAsia" w:ascii="仿宋" w:hAnsi="仿宋" w:eastAsia="仿宋" w:cs="仿宋"/>
          <w:color w:val="auto"/>
          <w:sz w:val="24"/>
          <w:szCs w:val="24"/>
          <w:highlight w:val="none"/>
        </w:rPr>
      </w:pPr>
      <w:bookmarkStart w:id="37" w:name="_Toc28359095"/>
      <w:bookmarkStart w:id="38" w:name="_Toc35393636"/>
      <w:bookmarkStart w:id="39" w:name="_Toc35393805"/>
      <w:bookmarkStart w:id="40" w:name="_Toc28359018"/>
      <w:r>
        <w:rPr>
          <w:rFonts w:hint="eastAsia" w:ascii="仿宋" w:hAnsi="仿宋" w:eastAsia="仿宋" w:cs="仿宋"/>
          <w:color w:val="auto"/>
          <w:sz w:val="24"/>
          <w:szCs w:val="24"/>
          <w:highlight w:val="none"/>
        </w:rPr>
        <w:t>八、凡对本次采购提出询问</w:t>
      </w:r>
      <w:r>
        <w:rPr>
          <w:rFonts w:hint="eastAsia" w:ascii="仿宋" w:hAnsi="仿宋" w:eastAsia="仿宋" w:cs="仿宋"/>
          <w:bCs w:val="0"/>
          <w:color w:val="auto"/>
          <w:sz w:val="24"/>
          <w:szCs w:val="24"/>
          <w:highlight w:val="none"/>
        </w:rPr>
        <w:t>、质疑、投诉</w:t>
      </w:r>
      <w:r>
        <w:rPr>
          <w:rFonts w:hint="eastAsia" w:ascii="仿宋" w:hAnsi="仿宋" w:eastAsia="仿宋" w:cs="仿宋"/>
          <w:color w:val="auto"/>
          <w:sz w:val="24"/>
          <w:szCs w:val="24"/>
          <w:highlight w:val="none"/>
        </w:rPr>
        <w:t>，请按以下方式联系</w:t>
      </w:r>
      <w:bookmarkEnd w:id="37"/>
      <w:bookmarkEnd w:id="38"/>
      <w:bookmarkEnd w:id="39"/>
      <w:bookmarkEnd w:id="40"/>
    </w:p>
    <w:p w14:paraId="5052994E">
      <w:pPr>
        <w:pStyle w:val="5"/>
        <w:numPr>
          <w:ilvl w:val="0"/>
          <w:numId w:val="0"/>
        </w:numPr>
        <w:ind w:left="432" w:hanging="432"/>
        <w:rPr>
          <w:rFonts w:hint="eastAsia" w:ascii="仿宋" w:hAnsi="仿宋" w:eastAsia="仿宋" w:cs="仿宋"/>
          <w:color w:val="auto"/>
          <w:sz w:val="24"/>
          <w:szCs w:val="24"/>
          <w:highlight w:val="none"/>
        </w:rPr>
      </w:pPr>
      <w:bookmarkStart w:id="41" w:name="_Toc35393637"/>
      <w:bookmarkStart w:id="42" w:name="_Toc28359096"/>
      <w:bookmarkStart w:id="43" w:name="_Toc35393806"/>
      <w:bookmarkStart w:id="44" w:name="_Toc28359019"/>
      <w:r>
        <w:rPr>
          <w:rFonts w:hint="eastAsia" w:ascii="仿宋" w:hAnsi="仿宋" w:eastAsia="仿宋" w:cs="仿宋"/>
          <w:color w:val="auto"/>
          <w:sz w:val="24"/>
          <w:szCs w:val="24"/>
          <w:highlight w:val="none"/>
        </w:rPr>
        <w:t>1.采购人信息</w:t>
      </w:r>
      <w:bookmarkEnd w:id="41"/>
      <w:bookmarkEnd w:id="42"/>
      <w:bookmarkEnd w:id="43"/>
      <w:bookmarkEnd w:id="44"/>
      <w:r>
        <w:rPr>
          <w:rFonts w:hint="eastAsia" w:ascii="仿宋" w:hAnsi="仿宋" w:eastAsia="仿宋" w:cs="仿宋"/>
          <w:color w:val="auto"/>
          <w:sz w:val="24"/>
          <w:szCs w:val="24"/>
          <w:highlight w:val="none"/>
        </w:rPr>
        <w:t>：</w:t>
      </w:r>
    </w:p>
    <w:p w14:paraId="402567D0">
      <w:pPr>
        <w:spacing w:line="360" w:lineRule="auto"/>
        <w:ind w:firstLine="480" w:firstLineChars="200"/>
        <w:rPr>
          <w:rFonts w:hint="eastAsia" w:ascii="仿宋" w:hAnsi="仿宋" w:eastAsia="仿宋" w:cs="仿宋"/>
          <w:b w:val="0"/>
          <w:bCs w:val="0"/>
          <w:color w:val="auto"/>
          <w:sz w:val="24"/>
          <w:highlight w:val="none"/>
          <w:lang w:eastAsia="zh-CN"/>
        </w:rPr>
      </w:pPr>
      <w:bookmarkStart w:id="45" w:name="_Toc28359020"/>
      <w:bookmarkStart w:id="46" w:name="_Toc35393807"/>
      <w:bookmarkStart w:id="47" w:name="_Toc28359097"/>
      <w:bookmarkStart w:id="48" w:name="_Toc35393638"/>
      <w:r>
        <w:rPr>
          <w:rFonts w:hint="eastAsia" w:ascii="仿宋" w:hAnsi="仿宋" w:eastAsia="仿宋" w:cs="仿宋"/>
          <w:b w:val="0"/>
          <w:bCs w:val="0"/>
          <w:color w:val="auto"/>
          <w:sz w:val="24"/>
          <w:highlight w:val="none"/>
        </w:rPr>
        <w:t>名    称：</w:t>
      </w:r>
      <w:r>
        <w:rPr>
          <w:rFonts w:hint="eastAsia" w:ascii="仿宋" w:hAnsi="仿宋" w:eastAsia="仿宋" w:cs="仿宋"/>
          <w:b w:val="0"/>
          <w:bCs w:val="0"/>
          <w:color w:val="auto"/>
          <w:sz w:val="24"/>
          <w:highlight w:val="none"/>
          <w:lang w:eastAsia="zh-CN"/>
        </w:rPr>
        <w:t xml:space="preserve">杭州市滨江区教育局、杭州绿城滨峰建设管理有限公司（代建） </w:t>
      </w:r>
    </w:p>
    <w:p w14:paraId="311676D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地    址</w:t>
      </w:r>
      <w:r>
        <w:rPr>
          <w:rFonts w:hint="eastAsia" w:ascii="仿宋" w:hAnsi="仿宋" w:eastAsia="仿宋" w:cs="仿宋"/>
          <w:b w:val="0"/>
          <w:bCs w:val="0"/>
          <w:color w:val="auto"/>
          <w:sz w:val="24"/>
          <w:highlight w:val="none"/>
          <w:lang w:eastAsia="zh-CN"/>
        </w:rPr>
        <w:t>：杭州市滨江区钱江大厦15楼 、浙江省杭州市滨江区长河街道滨文路358号（代建）</w:t>
      </w:r>
      <w:r>
        <w:rPr>
          <w:rFonts w:hint="eastAsia" w:ascii="仿宋" w:hAnsi="仿宋" w:eastAsia="仿宋" w:cs="仿宋"/>
          <w:color w:val="auto"/>
          <w:sz w:val="24"/>
          <w:highlight w:val="none"/>
        </w:rPr>
        <w:t xml:space="preserve">     </w:t>
      </w:r>
    </w:p>
    <w:p w14:paraId="2E2C7085">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传    真：/</w:t>
      </w:r>
    </w:p>
    <w:p w14:paraId="77EB5E28">
      <w:pPr>
        <w:spacing w:line="360" w:lineRule="auto"/>
        <w:ind w:firstLine="48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项目联系人（询问）：</w:t>
      </w:r>
      <w:r>
        <w:rPr>
          <w:rFonts w:hint="eastAsia" w:ascii="仿宋" w:hAnsi="仿宋" w:eastAsia="仿宋" w:cs="仿宋"/>
          <w:color w:val="auto"/>
          <w:sz w:val="24"/>
          <w:highlight w:val="none"/>
          <w:lang w:val="en-US" w:eastAsia="zh-CN"/>
        </w:rPr>
        <w:t>魏工</w:t>
      </w:r>
    </w:p>
    <w:p w14:paraId="10E07F55">
      <w:pPr>
        <w:spacing w:line="360" w:lineRule="auto"/>
        <w:ind w:firstLine="48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项目联系方式（询问）：</w:t>
      </w:r>
      <w:r>
        <w:rPr>
          <w:rFonts w:hint="eastAsia" w:ascii="仿宋" w:hAnsi="仿宋" w:eastAsia="仿宋" w:cs="仿宋"/>
          <w:color w:val="auto"/>
          <w:sz w:val="24"/>
          <w:highlight w:val="none"/>
          <w:lang w:val="en-US" w:eastAsia="zh-CN"/>
        </w:rPr>
        <w:t>15088627611</w:t>
      </w:r>
      <w:r>
        <w:rPr>
          <w:rFonts w:hint="eastAsia" w:ascii="仿宋" w:hAnsi="仿宋" w:eastAsia="仿宋" w:cs="仿宋"/>
          <w:color w:val="auto"/>
          <w:sz w:val="24"/>
          <w:highlight w:val="none"/>
        </w:rPr>
        <w:tab/>
      </w:r>
      <w:r>
        <w:rPr>
          <w:rFonts w:hint="eastAsia" w:ascii="仿宋" w:hAnsi="仿宋" w:eastAsia="仿宋" w:cs="仿宋"/>
          <w:color w:val="auto"/>
          <w:sz w:val="24"/>
          <w:highlight w:val="none"/>
          <w:lang w:val="en-US" w:eastAsia="zh-CN"/>
        </w:rPr>
        <w:t xml:space="preserve"> </w:t>
      </w:r>
    </w:p>
    <w:p w14:paraId="53F1D03D">
      <w:pPr>
        <w:spacing w:line="360" w:lineRule="auto"/>
        <w:ind w:firstLine="48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质疑联系人：</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lang w:val="en-US" w:eastAsia="zh-CN"/>
        </w:rPr>
        <w:t>周</w:t>
      </w:r>
      <w:r>
        <w:rPr>
          <w:rFonts w:hint="eastAsia" w:ascii="仿宋" w:hAnsi="仿宋" w:eastAsia="仿宋" w:cs="仿宋"/>
          <w:color w:val="auto"/>
          <w:sz w:val="24"/>
          <w:highlight w:val="none"/>
        </w:rPr>
        <w:t>老师</w:t>
      </w:r>
    </w:p>
    <w:p w14:paraId="713F54F0">
      <w:pPr>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质疑联系方式：</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0571-89520739</w:t>
      </w:r>
      <w:r>
        <w:rPr>
          <w:rFonts w:hint="eastAsia" w:ascii="仿宋" w:hAnsi="仿宋" w:eastAsia="仿宋" w:cs="仿宋"/>
          <w:i w:val="0"/>
          <w:iCs w:val="0"/>
          <w:caps w:val="0"/>
          <w:color w:val="auto"/>
          <w:spacing w:val="0"/>
          <w:sz w:val="21"/>
          <w:szCs w:val="21"/>
          <w:highlight w:val="none"/>
          <w:lang w:val="en-US" w:eastAsia="zh-CN"/>
        </w:rPr>
        <w:t>（请通过以下路径在线提起质疑</w:t>
      </w:r>
      <w:r>
        <w:rPr>
          <w:rFonts w:hint="eastAsia" w:ascii="仿宋" w:hAnsi="仿宋" w:eastAsia="仿宋" w:cs="仿宋"/>
          <w:i w:val="0"/>
          <w:iCs w:val="0"/>
          <w:caps w:val="0"/>
          <w:color w:val="auto"/>
          <w:spacing w:val="0"/>
          <w:sz w:val="21"/>
          <w:szCs w:val="21"/>
          <w:highlight w:val="none"/>
          <w:lang w:val="zh-CN" w:eastAsia="zh-CN"/>
        </w:rPr>
        <w:t>：政采云-项目采购-询问质疑投诉-质疑列表</w:t>
      </w:r>
      <w:r>
        <w:rPr>
          <w:rFonts w:hint="eastAsia" w:ascii="仿宋" w:hAnsi="仿宋" w:eastAsia="仿宋" w:cs="仿宋"/>
          <w:i w:val="0"/>
          <w:iCs w:val="0"/>
          <w:caps w:val="0"/>
          <w:color w:val="auto"/>
          <w:spacing w:val="0"/>
          <w:sz w:val="21"/>
          <w:szCs w:val="21"/>
          <w:highlight w:val="none"/>
          <w:lang w:val="en-US" w:eastAsia="zh-CN"/>
        </w:rPr>
        <w:t>）</w:t>
      </w:r>
      <w:r>
        <w:rPr>
          <w:rFonts w:hint="eastAsia" w:ascii="仿宋" w:hAnsi="仿宋" w:eastAsia="仿宋" w:cs="仿宋"/>
          <w:color w:val="auto"/>
          <w:sz w:val="24"/>
          <w:highlight w:val="none"/>
          <w:lang w:val="en-US" w:eastAsia="zh-CN"/>
        </w:rPr>
        <w:t xml:space="preserve">  </w:t>
      </w:r>
    </w:p>
    <w:p w14:paraId="35304726">
      <w:pPr>
        <w:pStyle w:val="5"/>
        <w:numPr>
          <w:ilvl w:val="0"/>
          <w:numId w:val="0"/>
        </w:numPr>
        <w:ind w:left="432" w:hanging="432"/>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t>2.采购代理机构信息</w:t>
      </w:r>
      <w:bookmarkEnd w:id="45"/>
      <w:bookmarkEnd w:id="46"/>
      <w:bookmarkEnd w:id="47"/>
      <w:bookmarkEnd w:id="48"/>
      <w:r>
        <w:rPr>
          <w:rFonts w:hint="eastAsia" w:ascii="仿宋" w:hAnsi="仿宋" w:eastAsia="仿宋" w:cs="仿宋"/>
          <w:color w:val="auto"/>
          <w:sz w:val="24"/>
          <w:szCs w:val="24"/>
          <w:highlight w:val="none"/>
        </w:rPr>
        <w:t>：</w:t>
      </w:r>
    </w:p>
    <w:p w14:paraId="5DBDFCAF">
      <w:pPr>
        <w:spacing w:line="360" w:lineRule="auto"/>
        <w:ind w:firstLine="480"/>
        <w:rPr>
          <w:rFonts w:hint="eastAsia" w:ascii="仿宋" w:hAnsi="仿宋" w:eastAsia="仿宋" w:cs="仿宋"/>
          <w:color w:val="auto"/>
          <w:sz w:val="24"/>
          <w:highlight w:val="none"/>
        </w:rPr>
      </w:pPr>
      <w:bookmarkStart w:id="49" w:name="_Toc28359098"/>
      <w:bookmarkStart w:id="50" w:name="_Toc28359021"/>
      <w:bookmarkStart w:id="51" w:name="_Toc35393639"/>
      <w:bookmarkStart w:id="52" w:name="_Toc35393808"/>
      <w:r>
        <w:rPr>
          <w:rFonts w:hint="eastAsia" w:ascii="仿宋" w:hAnsi="仿宋" w:eastAsia="仿宋" w:cs="仿宋"/>
          <w:color w:val="auto"/>
          <w:sz w:val="24"/>
          <w:highlight w:val="none"/>
        </w:rPr>
        <w:t>地址：浙江省杭州市古墩路701号紫金广场A座12楼1208室</w:t>
      </w:r>
    </w:p>
    <w:p w14:paraId="764DFFB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传真：/</w:t>
      </w:r>
    </w:p>
    <w:p w14:paraId="26E09BC2">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项目联系人（询问）：</w:t>
      </w:r>
      <w:r>
        <w:rPr>
          <w:rFonts w:hint="eastAsia" w:ascii="仿宋" w:hAnsi="仿宋" w:eastAsia="仿宋" w:cs="仿宋"/>
          <w:color w:val="auto"/>
          <w:sz w:val="24"/>
          <w:highlight w:val="none"/>
          <w:lang w:val="en-US" w:eastAsia="zh-CN"/>
        </w:rPr>
        <w:t>项启航</w:t>
      </w:r>
      <w:r>
        <w:rPr>
          <w:rFonts w:hint="eastAsia" w:ascii="仿宋" w:hAnsi="仿宋" w:eastAsia="仿宋" w:cs="仿宋"/>
          <w:color w:val="auto"/>
          <w:sz w:val="24"/>
          <w:highlight w:val="none"/>
        </w:rPr>
        <w:t xml:space="preserve">、郑燕 </w:t>
      </w:r>
    </w:p>
    <w:p w14:paraId="4BDE4B5A">
      <w:pPr>
        <w:spacing w:line="360" w:lineRule="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 xml:space="preserve">    项目联系方式（询问）：0571-85056231、</w:t>
      </w:r>
      <w:r>
        <w:rPr>
          <w:rFonts w:hint="eastAsia" w:ascii="仿宋" w:hAnsi="仿宋" w:eastAsia="仿宋" w:cs="仿宋"/>
          <w:color w:val="auto"/>
          <w:sz w:val="24"/>
          <w:highlight w:val="none"/>
          <w:lang w:val="en-US" w:eastAsia="zh-CN"/>
        </w:rPr>
        <w:t>17858500723</w:t>
      </w:r>
    </w:p>
    <w:p w14:paraId="36430EEB">
      <w:pPr>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 xml:space="preserve">    质疑联系人：</w:t>
      </w:r>
      <w:r>
        <w:rPr>
          <w:rFonts w:hint="eastAsia" w:ascii="仿宋" w:hAnsi="仿宋" w:eastAsia="仿宋" w:cs="仿宋"/>
          <w:color w:val="auto"/>
          <w:sz w:val="24"/>
          <w:highlight w:val="none"/>
          <w:lang w:val="en-US" w:eastAsia="zh-CN"/>
        </w:rPr>
        <w:t>李梦圆</w:t>
      </w:r>
    </w:p>
    <w:p w14:paraId="456BA82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质疑联系方式：13</w:t>
      </w:r>
      <w:r>
        <w:rPr>
          <w:rFonts w:hint="eastAsia" w:ascii="仿宋" w:hAnsi="仿宋" w:eastAsia="仿宋" w:cs="仿宋"/>
          <w:color w:val="auto"/>
          <w:sz w:val="24"/>
          <w:highlight w:val="none"/>
          <w:lang w:val="en-US" w:eastAsia="zh-CN"/>
        </w:rPr>
        <w:t>024285676</w:t>
      </w:r>
      <w:r>
        <w:rPr>
          <w:rFonts w:hint="eastAsia" w:ascii="仿宋" w:hAnsi="仿宋" w:eastAsia="仿宋" w:cs="仿宋"/>
          <w:color w:val="auto"/>
          <w:sz w:val="24"/>
          <w:highlight w:val="none"/>
        </w:rPr>
        <w:t xml:space="preserve"> </w:t>
      </w:r>
    </w:p>
    <w:p w14:paraId="607423D2">
      <w:pPr>
        <w:spacing w:line="360" w:lineRule="auto"/>
        <w:rPr>
          <w:rFonts w:hint="eastAsia" w:ascii="仿宋" w:hAnsi="仿宋" w:eastAsia="仿宋" w:cs="仿宋"/>
          <w:b/>
          <w:color w:val="auto"/>
          <w:sz w:val="24"/>
          <w:highlight w:val="none"/>
        </w:rPr>
      </w:pPr>
      <w:r>
        <w:rPr>
          <w:rFonts w:hint="eastAsia" w:ascii="仿宋" w:hAnsi="仿宋" w:eastAsia="仿宋" w:cs="仿宋"/>
          <w:b/>
          <w:bCs/>
          <w:color w:val="auto"/>
          <w:sz w:val="24"/>
          <w:highlight w:val="none"/>
        </w:rPr>
        <w:t>3.</w:t>
      </w:r>
      <w:r>
        <w:rPr>
          <w:rFonts w:hint="eastAsia" w:ascii="仿宋" w:hAnsi="仿宋" w:eastAsia="仿宋" w:cs="仿宋"/>
          <w:b/>
          <w:color w:val="auto"/>
          <w:sz w:val="24"/>
          <w:highlight w:val="none"/>
        </w:rPr>
        <w:t xml:space="preserve"> 同级政府采购监督管理部门：            </w:t>
      </w:r>
    </w:p>
    <w:p w14:paraId="64482FD2">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bookmarkEnd w:id="49"/>
      <w:bookmarkEnd w:id="50"/>
      <w:bookmarkEnd w:id="51"/>
      <w:bookmarkEnd w:id="52"/>
      <w:r>
        <w:rPr>
          <w:rFonts w:hint="eastAsia" w:ascii="仿宋" w:hAnsi="仿宋" w:eastAsia="仿宋" w:cs="仿宋"/>
          <w:color w:val="auto"/>
          <w:sz w:val="24"/>
          <w:highlight w:val="none"/>
        </w:rPr>
        <w:t>名    称：</w:t>
      </w:r>
      <w:r>
        <w:rPr>
          <w:rFonts w:hint="eastAsia" w:ascii="仿宋" w:hAnsi="仿宋" w:eastAsia="仿宋" w:cs="仿宋"/>
          <w:color w:val="auto"/>
          <w:sz w:val="24"/>
          <w:highlight w:val="none"/>
        </w:rPr>
        <w:t>杭州市滨江</w:t>
      </w:r>
      <w:r>
        <w:rPr>
          <w:rFonts w:hint="eastAsia" w:ascii="仿宋" w:hAnsi="仿宋" w:eastAsia="仿宋" w:cs="仿宋"/>
          <w:color w:val="auto"/>
          <w:sz w:val="24"/>
          <w:highlight w:val="none"/>
          <w:lang w:eastAsia="zh-CN"/>
        </w:rPr>
        <w:t>区</w:t>
      </w:r>
      <w:r>
        <w:rPr>
          <w:rFonts w:hint="eastAsia" w:ascii="仿宋" w:hAnsi="仿宋" w:eastAsia="仿宋" w:cs="仿宋"/>
          <w:color w:val="auto"/>
          <w:sz w:val="24"/>
          <w:highlight w:val="none"/>
        </w:rPr>
        <w:t>财政局</w:t>
      </w:r>
      <w:r>
        <w:rPr>
          <w:rFonts w:hint="eastAsia" w:ascii="仿宋" w:hAnsi="仿宋" w:eastAsia="仿宋" w:cs="仿宋"/>
          <w:color w:val="auto"/>
          <w:sz w:val="24"/>
          <w:highlight w:val="none"/>
        </w:rPr>
        <w:t xml:space="preserve"> /浙江省政府采购行政裁决服务中心（杭州）</w:t>
      </w:r>
    </w:p>
    <w:p w14:paraId="15B1249D">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地    址：</w:t>
      </w:r>
      <w:r>
        <w:rPr>
          <w:rFonts w:hint="eastAsia" w:ascii="仿宋" w:hAnsi="仿宋" w:eastAsia="仿宋" w:cs="仿宋"/>
          <w:i w:val="0"/>
          <w:caps w:val="0"/>
          <w:color w:val="auto"/>
          <w:spacing w:val="0"/>
          <w:sz w:val="24"/>
          <w:szCs w:val="24"/>
          <w:highlight w:val="none"/>
          <w:lang w:eastAsia="zh-CN"/>
        </w:rPr>
        <w:t>杭州市上城区清泰街549号城建综合大楼11楼</w:t>
      </w:r>
      <w:r>
        <w:rPr>
          <w:rFonts w:hint="eastAsia" w:ascii="仿宋" w:hAnsi="仿宋" w:eastAsia="仿宋" w:cs="仿宋"/>
          <w:i w:val="0"/>
          <w:caps w:val="0"/>
          <w:color w:val="auto"/>
          <w:spacing w:val="0"/>
          <w:sz w:val="24"/>
          <w:szCs w:val="24"/>
          <w:highlight w:val="none"/>
        </w:rPr>
        <w:t>（快递仅限ems或顺丰）</w:t>
      </w:r>
      <w:r>
        <w:rPr>
          <w:rFonts w:hint="eastAsia" w:ascii="仿宋" w:hAnsi="仿宋" w:eastAsia="仿宋" w:cs="仿宋"/>
          <w:color w:val="auto"/>
          <w:sz w:val="24"/>
          <w:highlight w:val="none"/>
        </w:rPr>
        <w:t xml:space="preserve"> </w:t>
      </w:r>
    </w:p>
    <w:p w14:paraId="365E961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传    真： /</w:t>
      </w:r>
    </w:p>
    <w:p w14:paraId="006B8A0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联系人 ：朱女士、王女士</w:t>
      </w:r>
    </w:p>
    <w:p w14:paraId="3570058E">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监督投诉电话：</w:t>
      </w:r>
      <w:r>
        <w:rPr>
          <w:rFonts w:hint="eastAsia" w:ascii="仿宋" w:hAnsi="仿宋" w:eastAsia="仿宋" w:cs="仿宋"/>
          <w:i w:val="0"/>
          <w:caps w:val="0"/>
          <w:color w:val="auto"/>
          <w:spacing w:val="0"/>
          <w:sz w:val="24"/>
          <w:szCs w:val="24"/>
          <w:highlight w:val="none"/>
        </w:rPr>
        <w:t>0571-8</w:t>
      </w:r>
      <w:r>
        <w:rPr>
          <w:rFonts w:hint="eastAsia" w:ascii="仿宋" w:hAnsi="仿宋" w:eastAsia="仿宋" w:cs="仿宋"/>
          <w:i w:val="0"/>
          <w:caps w:val="0"/>
          <w:color w:val="auto"/>
          <w:spacing w:val="0"/>
          <w:sz w:val="24"/>
          <w:szCs w:val="24"/>
          <w:highlight w:val="none"/>
          <w:lang w:val="en-US" w:eastAsia="zh-CN"/>
        </w:rPr>
        <w:t>7227671,0571-87800218</w:t>
      </w:r>
      <w:r>
        <w:rPr>
          <w:rFonts w:hint="eastAsia" w:ascii="仿宋" w:hAnsi="仿宋" w:eastAsia="仿宋" w:cs="仿宋"/>
          <w:color w:val="auto"/>
          <w:sz w:val="24"/>
          <w:highlight w:val="none"/>
        </w:rPr>
        <w:t xml:space="preserve">    </w:t>
      </w:r>
    </w:p>
    <w:p w14:paraId="3996725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若对项目采购电子交易系统操作有疑问，可登录政采云（https://www.zcygov.cn/），点击右侧咨询小采，获取采小蜜智能服务管家帮助，或拨打政采云服务热线95763获取热线服务帮助。        </w:t>
      </w:r>
    </w:p>
    <w:p w14:paraId="2F7D7B0D">
      <w:pPr>
        <w:spacing w:line="360" w:lineRule="auto"/>
        <w:ind w:firstLine="480" w:firstLineChars="200"/>
        <w:rPr>
          <w:rFonts w:hint="eastAsia" w:ascii="仿宋" w:hAnsi="仿宋" w:eastAsia="仿宋" w:cs="仿宋"/>
          <w:color w:val="auto"/>
          <w:sz w:val="24"/>
          <w:highlight w:val="none"/>
        </w:rPr>
      </w:pPr>
    </w:p>
    <w:p w14:paraId="342C60A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CA问题联系电话（人工）：汇信CA 400-888-4636；天谷CA 400-087-8198。</w:t>
      </w:r>
    </w:p>
    <w:p w14:paraId="5B5B2AD7">
      <w:pPr>
        <w:pStyle w:val="32"/>
        <w:spacing w:line="360" w:lineRule="auto"/>
        <w:ind w:firstLine="480" w:firstLineChars="200"/>
        <w:jc w:val="right"/>
        <w:rPr>
          <w:rFonts w:hint="eastAsia" w:ascii="仿宋" w:hAnsi="仿宋" w:eastAsia="仿宋" w:cs="仿宋"/>
          <w:color w:val="auto"/>
          <w:sz w:val="24"/>
          <w:szCs w:val="24"/>
          <w:highlight w:val="none"/>
        </w:rPr>
      </w:pPr>
    </w:p>
    <w:p w14:paraId="72953A44">
      <w:pPr>
        <w:pStyle w:val="32"/>
        <w:spacing w:line="360" w:lineRule="auto"/>
        <w:ind w:firstLine="480" w:firstLineChars="200"/>
        <w:rPr>
          <w:rFonts w:hint="eastAsia" w:ascii="仿宋" w:hAnsi="仿宋" w:eastAsia="仿宋" w:cs="仿宋"/>
          <w:color w:val="auto"/>
          <w:sz w:val="24"/>
          <w:szCs w:val="24"/>
          <w:highlight w:val="none"/>
        </w:rPr>
      </w:pPr>
    </w:p>
    <w:p w14:paraId="72A6E859">
      <w:pPr>
        <w:adjustRightInd/>
        <w:spacing w:line="360" w:lineRule="auto"/>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14:paraId="14478DBE">
      <w:pPr>
        <w:adjustRightInd/>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6"/>
          <w:szCs w:val="20"/>
          <w:highlight w:val="none"/>
        </w:rPr>
        <w:t>第二部分 竞争性磋商流程</w:t>
      </w:r>
    </w:p>
    <w:p w14:paraId="75B2AF3A">
      <w:pPr>
        <w:pStyle w:val="395"/>
        <w:spacing w:before="0"/>
        <w:ind w:firstLine="0" w:firstLineChars="0"/>
        <w:rPr>
          <w:rFonts w:hint="eastAsia" w:ascii="仿宋" w:hAnsi="仿宋" w:eastAsia="仿宋" w:cs="仿宋"/>
          <w:b/>
          <w:color w:val="auto"/>
          <w:highlight w:val="none"/>
        </w:rPr>
      </w:pPr>
      <w:r>
        <w:rPr>
          <w:rFonts w:hint="eastAsia" w:ascii="仿宋" w:hAnsi="仿宋" w:eastAsia="仿宋" w:cs="仿宋"/>
          <w:b/>
          <w:color w:val="auto"/>
          <w:szCs w:val="24"/>
          <w:highlight w:val="none"/>
        </w:rPr>
        <w:t>1.征集供应商</w:t>
      </w:r>
    </w:p>
    <w:p w14:paraId="088688CA">
      <w:pPr>
        <w:pStyle w:val="395"/>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1.1邀请供应商。</w:t>
      </w:r>
    </w:p>
    <w:p w14:paraId="0804265A">
      <w:pPr>
        <w:pStyle w:val="395"/>
        <w:numPr>
          <w:ilvl w:val="0"/>
          <w:numId w:val="8"/>
        </w:numPr>
        <w:spacing w:before="0"/>
        <w:ind w:firstLineChars="0"/>
        <w:rPr>
          <w:rFonts w:hint="eastAsia" w:ascii="仿宋" w:hAnsi="仿宋" w:eastAsia="仿宋" w:cs="仿宋"/>
          <w:color w:val="auto"/>
          <w:szCs w:val="24"/>
          <w:highlight w:val="none"/>
        </w:rPr>
      </w:pPr>
      <w:r>
        <w:rPr>
          <w:rFonts w:hint="eastAsia" w:ascii="仿宋" w:hAnsi="仿宋" w:eastAsia="仿宋" w:cs="仿宋"/>
          <w:b/>
          <w:color w:val="auto"/>
          <w:szCs w:val="24"/>
          <w:highlight w:val="none"/>
        </w:rPr>
        <w:t>采用公告方式邀请供应商的，</w:t>
      </w:r>
      <w:r>
        <w:rPr>
          <w:rFonts w:hint="eastAsia" w:ascii="仿宋" w:hAnsi="仿宋" w:eastAsia="仿宋" w:cs="仿宋"/>
          <w:color w:val="auto"/>
          <w:szCs w:val="24"/>
          <w:highlight w:val="none"/>
        </w:rPr>
        <w:t>由采购人、</w:t>
      </w:r>
      <w:r>
        <w:rPr>
          <w:rFonts w:hint="eastAsia" w:ascii="仿宋" w:hAnsi="仿宋" w:eastAsia="仿宋" w:cs="仿宋"/>
          <w:color w:val="auto"/>
          <w:szCs w:val="24"/>
          <w:highlight w:val="none"/>
          <w:lang w:eastAsia="zh-CN"/>
        </w:rPr>
        <w:t>采购代理机构</w:t>
      </w:r>
      <w:r>
        <w:rPr>
          <w:rFonts w:hint="eastAsia" w:ascii="仿宋" w:hAnsi="仿宋" w:eastAsia="仿宋" w:cs="仿宋"/>
          <w:color w:val="auto"/>
          <w:szCs w:val="24"/>
          <w:highlight w:val="none"/>
        </w:rPr>
        <w:t>在省级以上人民政府财政部门指定的政府采购信息发布媒体上发布磋商公告，邀请符合相应资格条件的供应商参与竞争性磋商采购活动。</w:t>
      </w:r>
    </w:p>
    <w:p w14:paraId="75AE9CC1">
      <w:pPr>
        <w:pStyle w:val="395"/>
        <w:numPr>
          <w:ilvl w:val="0"/>
          <w:numId w:val="8"/>
        </w:numPr>
        <w:spacing w:before="0"/>
        <w:ind w:firstLineChars="0"/>
        <w:rPr>
          <w:rFonts w:hint="eastAsia" w:ascii="仿宋" w:hAnsi="仿宋" w:eastAsia="仿宋" w:cs="仿宋"/>
          <w:color w:val="auto"/>
          <w:szCs w:val="24"/>
          <w:highlight w:val="none"/>
        </w:rPr>
      </w:pPr>
      <w:r>
        <w:rPr>
          <w:rFonts w:hint="eastAsia" w:ascii="仿宋" w:hAnsi="仿宋" w:eastAsia="仿宋" w:cs="仿宋"/>
          <w:b/>
          <w:color w:val="auto"/>
          <w:szCs w:val="24"/>
          <w:highlight w:val="none"/>
        </w:rPr>
        <w:t>采用随机抽取方式邀请供应商的，</w:t>
      </w:r>
      <w:r>
        <w:rPr>
          <w:rFonts w:hint="eastAsia" w:ascii="仿宋" w:hAnsi="仿宋" w:eastAsia="仿宋" w:cs="仿宋"/>
          <w:color w:val="auto"/>
          <w:szCs w:val="24"/>
          <w:highlight w:val="none"/>
        </w:rPr>
        <w:t>由采购人、</w:t>
      </w:r>
      <w:r>
        <w:rPr>
          <w:rFonts w:hint="eastAsia" w:ascii="仿宋" w:hAnsi="仿宋" w:eastAsia="仿宋" w:cs="仿宋"/>
          <w:color w:val="auto"/>
          <w:szCs w:val="24"/>
          <w:highlight w:val="none"/>
          <w:lang w:eastAsia="zh-CN"/>
        </w:rPr>
        <w:t>采购代理机构</w:t>
      </w:r>
      <w:r>
        <w:rPr>
          <w:rFonts w:hint="eastAsia" w:ascii="仿宋" w:hAnsi="仿宋" w:eastAsia="仿宋" w:cs="仿宋"/>
          <w:color w:val="auto"/>
          <w:szCs w:val="24"/>
          <w:highlight w:val="none"/>
        </w:rPr>
        <w:t>从省级以上财政部门建立的供应商库中随机抽取不少于3家符合相应资格条件的供应商参与竞争性磋商采购活动。</w:t>
      </w:r>
    </w:p>
    <w:p w14:paraId="2FD8ACAE">
      <w:pPr>
        <w:pStyle w:val="395"/>
        <w:numPr>
          <w:ilvl w:val="0"/>
          <w:numId w:val="8"/>
        </w:numPr>
        <w:spacing w:before="0"/>
        <w:ind w:firstLineChars="0"/>
        <w:rPr>
          <w:rFonts w:hint="eastAsia" w:ascii="仿宋" w:hAnsi="仿宋" w:eastAsia="仿宋" w:cs="仿宋"/>
          <w:color w:val="auto"/>
          <w:szCs w:val="24"/>
          <w:highlight w:val="none"/>
        </w:rPr>
      </w:pPr>
      <w:r>
        <w:rPr>
          <w:rFonts w:hint="eastAsia" w:ascii="仿宋" w:hAnsi="仿宋" w:eastAsia="仿宋" w:cs="仿宋"/>
          <w:b/>
          <w:color w:val="auto"/>
          <w:szCs w:val="24"/>
          <w:highlight w:val="none"/>
        </w:rPr>
        <w:t>采用书面推荐方式邀请供应商的，</w:t>
      </w:r>
      <w:r>
        <w:rPr>
          <w:rFonts w:hint="eastAsia" w:ascii="仿宋" w:hAnsi="仿宋" w:eastAsia="仿宋" w:cs="仿宋"/>
          <w:color w:val="auto"/>
          <w:szCs w:val="24"/>
          <w:highlight w:val="none"/>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14:paraId="7653537F">
      <w:pPr>
        <w:pStyle w:val="395"/>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1.2供应商获取磋商文件。</w:t>
      </w:r>
    </w:p>
    <w:p w14:paraId="262CE6AC">
      <w:pPr>
        <w:pStyle w:val="395"/>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1.3组织现场考察或召开答疑会（如果有）。</w:t>
      </w:r>
    </w:p>
    <w:p w14:paraId="4ED0F024">
      <w:pPr>
        <w:pStyle w:val="395"/>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1.4发布更正（延期）公告，澄清或修改磋商文件（如果有）。</w:t>
      </w:r>
    </w:p>
    <w:p w14:paraId="114101F8">
      <w:pPr>
        <w:pStyle w:val="395"/>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1.5供应商按磋商文件要求编制响应文件。</w:t>
      </w:r>
    </w:p>
    <w:p w14:paraId="3CA7BC1C">
      <w:pPr>
        <w:pStyle w:val="395"/>
        <w:spacing w:before="0"/>
        <w:ind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2.响应文件开启与信用信息查询</w:t>
      </w:r>
    </w:p>
    <w:p w14:paraId="4FFF663C">
      <w:pPr>
        <w:pStyle w:val="395"/>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2.1供应商依据“提交响应文件的截止时间与地点”通过政采云平台在线提交响应文件。供应商在提交响应文件的截止时间前，可以补充、修改或撤回响应文件。</w:t>
      </w:r>
    </w:p>
    <w:p w14:paraId="0DA70B9C">
      <w:pPr>
        <w:pStyle w:val="395"/>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2.2</w:t>
      </w:r>
      <w:r>
        <w:rPr>
          <w:rFonts w:hint="eastAsia" w:ascii="仿宋" w:hAnsi="仿宋" w:eastAsia="仿宋" w:cs="仿宋"/>
          <w:color w:val="auto"/>
          <w:kern w:val="0"/>
          <w:szCs w:val="24"/>
          <w:highlight w:val="none"/>
          <w:lang w:eastAsia="zh-CN"/>
        </w:rPr>
        <w:t>采购代理机构</w:t>
      </w:r>
      <w:r>
        <w:rPr>
          <w:rFonts w:hint="eastAsia" w:ascii="仿宋" w:hAnsi="仿宋" w:eastAsia="仿宋" w:cs="仿宋"/>
          <w:color w:val="auto"/>
          <w:kern w:val="0"/>
          <w:szCs w:val="24"/>
          <w:highlight w:val="none"/>
        </w:rPr>
        <w:t>将通过“信用中国”网站(</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"http://www.creditchina.gov.cn" </w:instrText>
      </w:r>
      <w:r>
        <w:rPr>
          <w:rFonts w:hint="eastAsia" w:ascii="仿宋" w:hAnsi="仿宋" w:eastAsia="仿宋" w:cs="仿宋"/>
          <w:color w:val="auto"/>
          <w:highlight w:val="none"/>
        </w:rPr>
        <w:fldChar w:fldCharType="separate"/>
      </w:r>
      <w:r>
        <w:rPr>
          <w:rStyle w:val="68"/>
          <w:rFonts w:hint="eastAsia" w:ascii="仿宋" w:hAnsi="仿宋" w:eastAsia="仿宋" w:cs="仿宋"/>
          <w:snapToGrid/>
          <w:color w:val="auto"/>
          <w:sz w:val="24"/>
          <w:szCs w:val="24"/>
          <w:highlight w:val="none"/>
        </w:rPr>
        <w:t>www.creditchina.gov.cn</w:t>
      </w:r>
      <w:r>
        <w:rPr>
          <w:rStyle w:val="68"/>
          <w:rFonts w:hint="eastAsia" w:ascii="仿宋" w:hAnsi="仿宋" w:eastAsia="仿宋" w:cs="仿宋"/>
          <w:snapToGrid/>
          <w:color w:val="auto"/>
          <w:sz w:val="24"/>
          <w:szCs w:val="24"/>
          <w:highlight w:val="none"/>
        </w:rPr>
        <w:fldChar w:fldCharType="end"/>
      </w:r>
      <w:r>
        <w:rPr>
          <w:rFonts w:hint="eastAsia" w:ascii="仿宋" w:hAnsi="仿宋" w:eastAsia="仿宋" w:cs="仿宋"/>
          <w:color w:val="auto"/>
          <w:kern w:val="0"/>
          <w:szCs w:val="24"/>
          <w:highlight w:val="none"/>
        </w:rPr>
        <w:t>)和中国政府采购网(www.ccgp.gov.cn)渠道查询供应商响应截止时间当日的信用记录。</w:t>
      </w:r>
    </w:p>
    <w:p w14:paraId="68722BC4">
      <w:pPr>
        <w:pStyle w:val="395"/>
        <w:spacing w:before="0"/>
        <w:ind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3.磋商与评审</w:t>
      </w:r>
    </w:p>
    <w:p w14:paraId="2C492A11">
      <w:pPr>
        <w:pStyle w:val="395"/>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3.1磋商小组签到。</w:t>
      </w:r>
    </w:p>
    <w:p w14:paraId="470F06F5">
      <w:pPr>
        <w:pStyle w:val="395"/>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3.2</w:t>
      </w:r>
      <w:r>
        <w:rPr>
          <w:rFonts w:hint="eastAsia" w:ascii="仿宋" w:hAnsi="仿宋" w:eastAsia="仿宋" w:cs="仿宋"/>
          <w:color w:val="auto"/>
          <w:szCs w:val="24"/>
          <w:highlight w:val="none"/>
          <w:lang w:eastAsia="zh-CN"/>
        </w:rPr>
        <w:t>采购代理机构</w:t>
      </w:r>
      <w:r>
        <w:rPr>
          <w:rFonts w:hint="eastAsia" w:ascii="仿宋" w:hAnsi="仿宋" w:eastAsia="仿宋" w:cs="仿宋"/>
          <w:color w:val="auto"/>
          <w:szCs w:val="24"/>
          <w:highlight w:val="none"/>
        </w:rPr>
        <w:t>宣布有关纪律以及磋商、评审工作程序。</w:t>
      </w:r>
    </w:p>
    <w:p w14:paraId="32966EC9">
      <w:pPr>
        <w:pStyle w:val="395"/>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3.3磋商小组审查确认磋商文件。磋商文件内容违反国家有关强制性规定的，磋商小组应当停止评审并向</w:t>
      </w:r>
      <w:r>
        <w:rPr>
          <w:rFonts w:hint="eastAsia" w:ascii="仿宋" w:hAnsi="仿宋" w:eastAsia="仿宋" w:cs="仿宋"/>
          <w:color w:val="auto"/>
          <w:szCs w:val="24"/>
          <w:highlight w:val="none"/>
          <w:lang w:eastAsia="zh-CN"/>
        </w:rPr>
        <w:t>采购代理机构</w:t>
      </w:r>
      <w:r>
        <w:rPr>
          <w:rFonts w:hint="eastAsia" w:ascii="仿宋" w:hAnsi="仿宋" w:eastAsia="仿宋" w:cs="仿宋"/>
          <w:color w:val="auto"/>
          <w:szCs w:val="24"/>
          <w:highlight w:val="none"/>
        </w:rPr>
        <w:t>说明情况。</w:t>
      </w:r>
    </w:p>
    <w:p w14:paraId="34DE4081">
      <w:pPr>
        <w:pStyle w:val="395"/>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3.4磋商小组对供应商的资格进行审查。</w:t>
      </w:r>
    </w:p>
    <w:p w14:paraId="768AA0A6">
      <w:pPr>
        <w:pStyle w:val="395"/>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3.5磋商小组审查响应文件。</w:t>
      </w:r>
    </w:p>
    <w:p w14:paraId="082BECDF">
      <w:pPr>
        <w:pStyle w:val="395"/>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3.6对于未实质性响应磋商文件的响应文件由磋商小组认定响应无效，并告知该供应商。</w:t>
      </w:r>
    </w:p>
    <w:p w14:paraId="58C5C943">
      <w:pPr>
        <w:pStyle w:val="395"/>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14:paraId="51CF3A0B">
      <w:pPr>
        <w:pStyle w:val="395"/>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磋商时由</w:t>
      </w:r>
      <w:r>
        <w:rPr>
          <w:rFonts w:hint="eastAsia" w:ascii="仿宋" w:hAnsi="仿宋" w:eastAsia="仿宋" w:cs="仿宋"/>
          <w:color w:val="auto"/>
          <w:szCs w:val="24"/>
          <w:highlight w:val="none"/>
          <w:lang w:eastAsia="zh-CN"/>
        </w:rPr>
        <w:t>采购代理机构</w:t>
      </w:r>
      <w:r>
        <w:rPr>
          <w:rFonts w:hint="eastAsia" w:ascii="仿宋" w:hAnsi="仿宋" w:eastAsia="仿宋" w:cs="仿宋"/>
          <w:color w:val="auto"/>
          <w:szCs w:val="24"/>
          <w:highlight w:val="none"/>
        </w:rPr>
        <w:t>利用政采云平台发起磋商邀请，供应商通过政采云“在线评审室”进行远程视频磋商。供应商使用CA数字证书</w:t>
      </w:r>
      <w:r>
        <w:rPr>
          <w:rFonts w:hint="eastAsia" w:ascii="仿宋" w:hAnsi="仿宋" w:eastAsia="仿宋" w:cs="仿宋"/>
          <w:color w:val="auto"/>
          <w:szCs w:val="24"/>
          <w:highlight w:val="none"/>
          <w:lang w:eastAsia="zh-CN"/>
        </w:rPr>
        <w:t>登录</w:t>
      </w:r>
      <w:r>
        <w:rPr>
          <w:rFonts w:hint="eastAsia" w:ascii="仿宋" w:hAnsi="仿宋" w:eastAsia="仿宋" w:cs="仿宋"/>
          <w:color w:val="auto"/>
          <w:szCs w:val="24"/>
          <w:highlight w:val="none"/>
        </w:rPr>
        <w:t>政采云平台——收到视频评审邀请——点击“视频评审”进入“视频评审系统”——开始远程磋商活动;对于要求到</w:t>
      </w:r>
      <w:r>
        <w:rPr>
          <w:rFonts w:hint="eastAsia" w:ascii="仿宋" w:hAnsi="仿宋" w:eastAsia="仿宋" w:cs="仿宋"/>
          <w:color w:val="auto"/>
          <w:szCs w:val="24"/>
          <w:highlight w:val="none"/>
          <w:lang w:eastAsia="zh-CN"/>
        </w:rPr>
        <w:t>采购代理机构</w:t>
      </w:r>
      <w:r>
        <w:rPr>
          <w:rFonts w:hint="eastAsia" w:ascii="仿宋" w:hAnsi="仿宋" w:eastAsia="仿宋" w:cs="仿宋"/>
          <w:color w:val="auto"/>
          <w:szCs w:val="24"/>
          <w:highlight w:val="none"/>
        </w:rPr>
        <w:t>现场进行磋商的供应商，可在</w:t>
      </w:r>
      <w:r>
        <w:rPr>
          <w:rFonts w:hint="eastAsia" w:ascii="仿宋" w:hAnsi="仿宋" w:eastAsia="仿宋" w:cs="仿宋"/>
          <w:color w:val="auto"/>
          <w:szCs w:val="24"/>
          <w:highlight w:val="none"/>
          <w:lang w:eastAsia="zh-CN"/>
        </w:rPr>
        <w:t>采购代理机构</w:t>
      </w:r>
      <w:r>
        <w:rPr>
          <w:rFonts w:hint="eastAsia" w:ascii="仿宋" w:hAnsi="仿宋" w:eastAsia="仿宋" w:cs="仿宋"/>
          <w:color w:val="auto"/>
          <w:szCs w:val="24"/>
          <w:highlight w:val="none"/>
        </w:rPr>
        <w:t>4楼讲标室通过视频会议系统或自备CA数字证书、笔记本电脑等开展磋商活动。</w:t>
      </w:r>
    </w:p>
    <w:p w14:paraId="15F529C2">
      <w:pPr>
        <w:pStyle w:val="395"/>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3.9经磋商确定磋商文件的变动情况。对磋商文件作出的实质性变动是磋商文件的有效组成部分，磋商小组应当及时以书面形式同时通知所有参加磋商的供应商。</w:t>
      </w:r>
    </w:p>
    <w:p w14:paraId="35C0A995">
      <w:pPr>
        <w:pStyle w:val="395"/>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14:paraId="63A080BA">
      <w:pPr>
        <w:pStyle w:val="395"/>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3.11磋商小组按照下列方式确定提交最后报价的供应商，有特殊规定的从其规定：</w:t>
      </w:r>
    </w:p>
    <w:p w14:paraId="027CAAE0">
      <w:pPr>
        <w:pStyle w:val="395"/>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磋商文件能够详细列明采购标的的技术、服务要求的，磋商结束后，磋商小组应当要求所有实质性响应的供应商在规定时间内在电子交易平台提交最后报价，提交最后报价的供应商不得少于3家。</w:t>
      </w:r>
    </w:p>
    <w:p w14:paraId="0DB88AE1">
      <w:pPr>
        <w:pStyle w:val="395"/>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14:paraId="7168D36D">
      <w:pPr>
        <w:pStyle w:val="395"/>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3.12确定进入最后报价的供应商在规定时间内提交最后报价。</w:t>
      </w:r>
    </w:p>
    <w:p w14:paraId="550CAE1B">
      <w:pPr>
        <w:pStyle w:val="395"/>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3.13</w:t>
      </w:r>
      <w:r>
        <w:rPr>
          <w:rFonts w:hint="eastAsia" w:ascii="仿宋" w:hAnsi="仿宋" w:eastAsia="仿宋" w:cs="仿宋"/>
          <w:color w:val="auto"/>
          <w:szCs w:val="24"/>
          <w:highlight w:val="none"/>
          <w:lang w:eastAsia="zh-CN"/>
        </w:rPr>
        <w:t>采购代理机构</w:t>
      </w:r>
      <w:r>
        <w:rPr>
          <w:rFonts w:hint="eastAsia" w:ascii="仿宋" w:hAnsi="仿宋" w:eastAsia="仿宋" w:cs="仿宋"/>
          <w:color w:val="auto"/>
          <w:szCs w:val="24"/>
          <w:highlight w:val="none"/>
        </w:rPr>
        <w:t>唱价。</w:t>
      </w:r>
    </w:p>
    <w:p w14:paraId="266C29D1">
      <w:pPr>
        <w:pStyle w:val="395"/>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14:paraId="0AA59807">
      <w:pPr>
        <w:pStyle w:val="395"/>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3.15磋商小组应当根据综合评分情况，按照评审得分由高到低顺序推荐3名以上成交候选供应商，并编写评审报告。</w:t>
      </w:r>
    </w:p>
    <w:p w14:paraId="07EF533F">
      <w:pPr>
        <w:pStyle w:val="395"/>
        <w:spacing w:before="0"/>
        <w:ind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4. 成交</w:t>
      </w:r>
    </w:p>
    <w:p w14:paraId="24056A4B">
      <w:pPr>
        <w:pStyle w:val="395"/>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4.1政府采购项目实行全流程电子化，评审报告送交、采购结果确定和结果公告均在线完成。</w:t>
      </w:r>
      <w:r>
        <w:rPr>
          <w:rFonts w:hint="eastAsia" w:ascii="仿宋" w:hAnsi="仿宋" w:eastAsia="仿宋" w:cs="仿宋"/>
          <w:color w:val="auto"/>
          <w:szCs w:val="24"/>
          <w:highlight w:val="none"/>
          <w:lang w:eastAsia="zh-CN"/>
        </w:rPr>
        <w:t>采购代理机构</w:t>
      </w:r>
      <w:r>
        <w:rPr>
          <w:rFonts w:hint="eastAsia" w:ascii="仿宋" w:hAnsi="仿宋" w:eastAsia="仿宋" w:cs="仿宋"/>
          <w:color w:val="auto"/>
          <w:szCs w:val="24"/>
          <w:highlight w:val="none"/>
        </w:rPr>
        <w:t>应当依法及时将评审报告在线送交采购人确认。采购人应当在收到评审报告后2个工作日内，从评审报告提出的成交候选供应商中，按照排序由高到低的原则确定成交供应商，采购人也可以书面授权磋商小组直接确定成交供应商，为提高政府采购效率，</w:t>
      </w:r>
      <w:r>
        <w:rPr>
          <w:rFonts w:hint="eastAsia" w:ascii="仿宋" w:hAnsi="仿宋" w:eastAsia="仿宋" w:cs="仿宋"/>
          <w:color w:val="auto"/>
          <w:szCs w:val="24"/>
          <w:highlight w:val="none"/>
          <w:lang w:val="en-US" w:eastAsia="zh-CN"/>
        </w:rPr>
        <w:t>鼓励</w:t>
      </w:r>
      <w:r>
        <w:rPr>
          <w:rFonts w:hint="eastAsia" w:ascii="仿宋" w:hAnsi="仿宋" w:eastAsia="仿宋" w:cs="仿宋"/>
          <w:color w:val="auto"/>
          <w:szCs w:val="24"/>
          <w:highlight w:val="none"/>
        </w:rPr>
        <w:t>在收到评审报告当天</w:t>
      </w:r>
      <w:r>
        <w:rPr>
          <w:rFonts w:hint="eastAsia" w:ascii="仿宋" w:hAnsi="仿宋" w:eastAsia="仿宋" w:cs="仿宋"/>
          <w:color w:val="auto"/>
          <w:szCs w:val="24"/>
          <w:highlight w:val="none"/>
          <w:lang w:val="en-US" w:eastAsia="zh-CN"/>
        </w:rPr>
        <w:t>在线</w:t>
      </w:r>
      <w:r>
        <w:rPr>
          <w:rFonts w:hint="eastAsia" w:ascii="仿宋" w:hAnsi="仿宋" w:eastAsia="仿宋" w:cs="仿宋"/>
          <w:color w:val="auto"/>
          <w:szCs w:val="24"/>
          <w:highlight w:val="none"/>
        </w:rPr>
        <w:t>确定成交供应商。</w:t>
      </w:r>
    </w:p>
    <w:p w14:paraId="0B82488B">
      <w:pPr>
        <w:pStyle w:val="395"/>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4.2</w:t>
      </w:r>
      <w:r>
        <w:rPr>
          <w:rFonts w:hint="eastAsia" w:ascii="仿宋" w:hAnsi="仿宋" w:eastAsia="仿宋" w:cs="仿宋"/>
          <w:color w:val="auto"/>
          <w:szCs w:val="24"/>
          <w:highlight w:val="none"/>
          <w:lang w:eastAsia="zh-CN"/>
        </w:rPr>
        <w:t>采购代理机构</w:t>
      </w:r>
      <w:r>
        <w:rPr>
          <w:rFonts w:hint="eastAsia" w:ascii="仿宋" w:hAnsi="仿宋" w:eastAsia="仿宋" w:cs="仿宋"/>
          <w:color w:val="auto"/>
          <w:szCs w:val="24"/>
          <w:highlight w:val="none"/>
        </w:rPr>
        <w:t>在收到采购人对评审报告的确认意见和对成交供应商的确定结果后，应当在2个工作日内，在浙江政府采购网（政采云）上公告成交结果，同时向成交供应商发出成交通知书，并将磋商文件随成交结果同时公告。</w:t>
      </w:r>
    </w:p>
    <w:p w14:paraId="1567B9A4">
      <w:pPr>
        <w:pStyle w:val="395"/>
        <w:spacing w:before="0"/>
        <w:ind w:firstLine="0" w:firstLineChars="0"/>
        <w:rPr>
          <w:rFonts w:hint="eastAsia" w:ascii="仿宋" w:hAnsi="仿宋" w:eastAsia="仿宋" w:cs="仿宋"/>
          <w:color w:val="auto"/>
          <w:kern w:val="0"/>
          <w:szCs w:val="21"/>
          <w:highlight w:val="none"/>
        </w:rPr>
      </w:pPr>
      <w:r>
        <w:rPr>
          <w:rFonts w:hint="eastAsia" w:ascii="仿宋" w:hAnsi="仿宋" w:eastAsia="仿宋" w:cs="仿宋"/>
          <w:b/>
          <w:color w:val="auto"/>
          <w:highlight w:val="none"/>
        </w:rPr>
        <w:t>5.合同及履约验收</w:t>
      </w:r>
    </w:p>
    <w:p w14:paraId="12E8C4FB">
      <w:pPr>
        <w:pStyle w:val="395"/>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5.1采购人与成交供应商应当在成交通知书发出之日起10个工作日内签订政府采购合同。</w:t>
      </w:r>
    </w:p>
    <w:p w14:paraId="2BC93ECB">
      <w:pPr>
        <w:tabs>
          <w:tab w:val="left" w:pos="0"/>
        </w:tabs>
        <w:spacing w:line="360" w:lineRule="auto"/>
        <w:ind w:firstLine="482"/>
        <w:rPr>
          <w:rFonts w:hint="eastAsia" w:ascii="仿宋" w:hAnsi="仿宋" w:eastAsia="仿宋" w:cs="仿宋"/>
          <w:color w:val="auto"/>
          <w:sz w:val="24"/>
          <w:highlight w:val="none"/>
        </w:rPr>
      </w:pPr>
      <w:r>
        <w:rPr>
          <w:rFonts w:hint="eastAsia" w:ascii="仿宋" w:hAnsi="仿宋" w:eastAsia="仿宋" w:cs="仿宋"/>
          <w:color w:val="auto"/>
          <w:sz w:val="24"/>
          <w:highlight w:val="none"/>
        </w:rPr>
        <w:t>5.2成交供应商按照政策要求及合同约定缴纳履约保证金。</w:t>
      </w:r>
    </w:p>
    <w:p w14:paraId="1966D9C1">
      <w:pPr>
        <w:pStyle w:val="395"/>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5.3合同履约。</w:t>
      </w:r>
    </w:p>
    <w:p w14:paraId="32E4680F">
      <w:pPr>
        <w:pStyle w:val="395"/>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5.4采购人组织验收。</w:t>
      </w:r>
    </w:p>
    <w:p w14:paraId="54CB2339">
      <w:pPr>
        <w:widowControl/>
        <w:adjustRightInd/>
        <w:jc w:val="left"/>
        <w:rPr>
          <w:rFonts w:hint="eastAsia" w:ascii="仿宋" w:hAnsi="仿宋" w:eastAsia="仿宋" w:cs="仿宋"/>
          <w:b/>
          <w:color w:val="auto"/>
          <w:sz w:val="24"/>
          <w:szCs w:val="20"/>
          <w:highlight w:val="none"/>
        </w:rPr>
      </w:pPr>
      <w:r>
        <w:rPr>
          <w:rFonts w:hint="eastAsia" w:ascii="仿宋" w:hAnsi="仿宋" w:eastAsia="仿宋" w:cs="仿宋"/>
          <w:b/>
          <w:color w:val="auto"/>
          <w:highlight w:val="none"/>
        </w:rPr>
        <w:br w:type="page"/>
      </w:r>
    </w:p>
    <w:p w14:paraId="2414F8C2">
      <w:pPr>
        <w:pStyle w:val="395"/>
        <w:spacing w:before="0"/>
        <w:ind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6.竞争性磋商流程图</w:t>
      </w:r>
    </w:p>
    <w:p w14:paraId="2B4B206C">
      <w:pPr>
        <w:pStyle w:val="395"/>
        <w:spacing w:before="0"/>
        <w:ind w:firstLine="0" w:firstLineChars="0"/>
        <w:rPr>
          <w:rFonts w:hint="eastAsia" w:ascii="仿宋" w:hAnsi="仿宋" w:eastAsia="仿宋" w:cs="仿宋"/>
          <w:b/>
          <w:color w:val="auto"/>
          <w:highlight w:val="none"/>
        </w:rPr>
      </w:pPr>
    </w:p>
    <w:p w14:paraId="57A61F70">
      <w:pPr>
        <w:widowControl/>
        <w:adjustRightInd/>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5178B1AB">
      <w:pPr>
        <w:widowControl/>
        <w:adjustRightInd/>
        <w:jc w:val="left"/>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mc:AlternateContent>
          <mc:Choice Requires="wps">
            <w:drawing>
              <wp:anchor distT="0" distB="0" distL="114300" distR="114300" simplePos="0" relativeHeight="251661312" behindDoc="0" locked="0" layoutInCell="1" allowOverlap="1">
                <wp:simplePos x="0" y="0"/>
                <wp:positionH relativeFrom="column">
                  <wp:posOffset>1665605</wp:posOffset>
                </wp:positionH>
                <wp:positionV relativeFrom="paragraph">
                  <wp:posOffset>5859145</wp:posOffset>
                </wp:positionV>
                <wp:extent cx="492125" cy="261620"/>
                <wp:effectExtent l="0" t="0" r="22225" b="24130"/>
                <wp:wrapNone/>
                <wp:docPr id="2" name="文本框 2"/>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C063EE7">
                            <w:pPr>
                              <w:rPr>
                                <w:rFonts w:asciiTheme="minorEastAsia" w:hAnsiTheme="minorEastAsia" w:eastAsiaTheme="minorEastAsia"/>
                              </w:rPr>
                            </w:pPr>
                            <w:r>
                              <w:rPr>
                                <w:rFonts w:hint="eastAsia" w:asciiTheme="minorEastAsia" w:hAnsiTheme="minorEastAsia" w:eastAsiaTheme="minorEastAsia"/>
                              </w:rPr>
                              <w:t>验收</w:t>
                            </w:r>
                          </w:p>
                          <w:p w14:paraId="0AD24181">
                            <w:pPr>
                              <w:rPr>
                                <w:rFonts w:ascii="仿宋_GB2312" w:eastAsia="仿宋_GB2312"/>
                              </w:rPr>
                            </w:pPr>
                            <w:r>
                              <w:rPr>
                                <w:rFonts w:hint="eastAsia" w:ascii="仿宋_GB2312" w:eastAsia="仿宋_GB2312"/>
                              </w:rPr>
                              <w:t>立项</w:t>
                            </w:r>
                          </w:p>
                          <w:p w14:paraId="1DD32514">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15pt;margin-top:461.35pt;height:20.6pt;width:38.75pt;z-index:251661312;mso-width-relative:page;mso-height-relative:page;" fillcolor="#DBEEF4 [664]" filled="t" stroked="t" coordsize="21600,21600" o:gfxdata="UEsDBAoAAAAAAIdO4kAAAAAAAAAAAAAAAAAEAAAAZHJzL1BLAwQUAAAACACHTuJAjjGhsNkAAAAL&#10;AQAADwAAAGRycy9kb3ducmV2LnhtbE2PPU/DMBCGdyT+g3VIbNSpA2kT4nRAQgwMiMLC5sTXJGp8&#10;NrH7Ab+eY4Lx7h6997z15uwmccQ5jp40LBcZCKTO25F6De9vjzdrEDEZsmbyhBq+MMKmubyoTWX9&#10;iV7xuE294BCKldEwpBQqKWM3oDNx4QMS33Z+dibxOPfSzubE4W6SKssK6cxI/GEwAR8G7Pbbg9Ow&#10;orvvp3HfupDW6vPWhJf0/LHT+vpqmd2DSHhOfzD86rM6NOzU+gPZKCYNqlA5oxpKpVYgmMjzksu0&#10;vCnyEmRTy/8dmh9QSwMEFAAAAAgAh07iQBZ7czh/AgAA/QQAAA4AAABkcnMvZTJvRG9jLnhtbK1U&#10;zW4TMRC+I/EOlu90kyUNbdRNlTYNQiq0UkGcHa83a2F7jO1kt30AeANOXLjzXHkOxt5N+gOHHrh4&#10;52+/mfk845PTViuyEc5LMAUdHgwoEYZDKc2qoJ8+Ll4dUeIDMyVTYERBb4Wnp9OXL04aOxE51KBK&#10;4QiCGD9pbEHrEOwkyzyvhWb+AKww6KzAaRZQdausdKxBdK2yfDAYZw240jrgwnu0zjsn7RHdcwCh&#10;qiQXc+BrLUzoUJ1QLGBLvpbW02mqtqoED1dV5UUgqqDYaUgnJkF5Gc9sesImK8dsLXlfAntOCU96&#10;0kwaTLqHmrPAyNrJv6C05A48VOGAg866RhIj2MVw8ISbm5pZkXpBqr3dk+7/Hyz/sLl2RJYFzSkx&#10;TOOFb3983/78vf31jeSRnsb6CUbdWIwL7Rm0ODQ7u0dj7LqtnI5f7IegH8m93ZMr2kA4GkfH+TA/&#10;pISjKx8Px3kiP7v/2Tof3grQJAoFdXh3iVK2ufQBC8HQXUjM5UHJciGVSopbLc+VIxuG9zw/u7hY&#10;jNK/aq3fQ9mZcfgG/YWjGceiMx/tzIjvO5iU6xG+MqQp6Pj14SDBPvLFova5l4rxL5GeiHZfIWrK&#10;xEJFmsm+oUhtR2GUQrtse76XUN4i3Q66efWWLyRmuWQ+XDOHA4oM4wqHKzwqBVga9BIlNbi7f9lj&#10;PM4NeilpcOAL6r+umROUqHcGJ+p4OBrFDUnK6PAN3g9xDz3Lhx6z1ueAXA/xsbA8iTE+qJ1YOdCf&#10;cdNnMSu6mOGYu6BhJ56Hbg3xpeBiNktBuBOWhUtzY3mEjoQZmK0DVDJNQKSp4wYJjgpuRaK63+C4&#10;dg/1FHX/ak3/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I4xobDZAAAACwEAAA8AAAAAAAAAAQAg&#10;AAAAIgAAAGRycy9kb3ducmV2LnhtbFBLAQIUABQAAAAIAIdO4kAWe3M4fwIAAP0EAAAOAAAAAAAA&#10;AAEAIAAAACgBAABkcnMvZTJvRG9jLnhtbFBLBQYAAAAABgAGAFkBAAAZBgAAAAA=&#10;">
                <v:fill on="t" focussize="0,0"/>
                <v:stroke weight="0.5pt" color="#000000 [3204]" joinstyle="round"/>
                <v:imagedata o:title=""/>
                <o:lock v:ext="edit" aspectratio="f"/>
                <v:textbox>
                  <w:txbxContent>
                    <w:p w14:paraId="7C063EE7">
                      <w:pPr>
                        <w:rPr>
                          <w:rFonts w:asciiTheme="minorEastAsia" w:hAnsiTheme="minorEastAsia" w:eastAsiaTheme="minorEastAsia"/>
                        </w:rPr>
                      </w:pPr>
                      <w:r>
                        <w:rPr>
                          <w:rFonts w:hint="eastAsia" w:asciiTheme="minorEastAsia" w:hAnsiTheme="minorEastAsia" w:eastAsiaTheme="minorEastAsia"/>
                        </w:rPr>
                        <w:t>验收</w:t>
                      </w:r>
                    </w:p>
                    <w:p w14:paraId="0AD24181">
                      <w:pPr>
                        <w:rPr>
                          <w:rFonts w:ascii="仿宋_GB2312" w:eastAsia="仿宋_GB2312"/>
                        </w:rPr>
                      </w:pPr>
                      <w:r>
                        <w:rPr>
                          <w:rFonts w:hint="eastAsia" w:ascii="仿宋_GB2312" w:eastAsia="仿宋_GB2312"/>
                        </w:rPr>
                        <w:t>立项</w:t>
                      </w:r>
                    </w:p>
                    <w:p w14:paraId="1DD32514">
                      <w:pPr>
                        <w:rPr>
                          <w:rFonts w:ascii="仿宋_GB2312" w:eastAsia="仿宋_GB2312"/>
                        </w:rPr>
                      </w:pPr>
                    </w:p>
                  </w:txbxContent>
                </v:textbox>
              </v:shape>
            </w:pict>
          </mc:Fallback>
        </mc:AlternateContent>
      </w:r>
      <w:r>
        <w:rPr>
          <w:rFonts w:hint="eastAsia" w:ascii="仿宋" w:hAnsi="仿宋" w:eastAsia="仿宋" w:cs="仿宋"/>
          <w:b/>
          <w:color w:val="auto"/>
          <w:sz w:val="36"/>
          <w:szCs w:val="20"/>
          <w:highlight w:val="none"/>
        </w:rPr>
        <mc:AlternateContent>
          <mc:Choice Requires="wps">
            <w:drawing>
              <wp:anchor distT="0" distB="0" distL="114300" distR="114300" simplePos="0" relativeHeight="251681792" behindDoc="0" locked="0" layoutInCell="1" allowOverlap="1">
                <wp:simplePos x="0" y="0"/>
                <wp:positionH relativeFrom="column">
                  <wp:posOffset>1898650</wp:posOffset>
                </wp:positionH>
                <wp:positionV relativeFrom="paragraph">
                  <wp:posOffset>5595620</wp:posOffset>
                </wp:positionV>
                <wp:extent cx="0" cy="262255"/>
                <wp:effectExtent l="95250" t="0" r="57150" b="61595"/>
                <wp:wrapNone/>
                <wp:docPr id="3" name="直接箭头连接符 3"/>
                <wp:cNvGraphicFramePr/>
                <a:graphic xmlns:a="http://schemas.openxmlformats.org/drawingml/2006/main">
                  <a:graphicData uri="http://schemas.microsoft.com/office/word/2010/wordprocessingShape">
                    <wps:wsp>
                      <wps:cNvCnPr/>
                      <wps:spPr>
                        <a:xfrm>
                          <a:off x="0" y="0"/>
                          <a:ext cx="0" cy="2622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49.5pt;margin-top:440.6pt;height:20.65pt;width:0pt;z-index:251681792;mso-width-relative:page;mso-height-relative:page;" filled="f" stroked="t" coordsize="21600,21600" o:gfxdata="UEsDBAoAAAAAAIdO4kAAAAAAAAAAAAAAAAAEAAAAZHJzL1BLAwQUAAAACACHTuJAJacyb9oAAAAL&#10;AQAADwAAAGRycy9kb3ducmV2LnhtbE2PzWrDMBCE74W+g9hCb40sQYPteh1CIZBDC41TaI6KtbWc&#10;WJKxlJ++fVV6aI+zM8x+Uy2udmBnmkLvHYKYZcDItV73rkN4364ecmAhKqfV4B0hfFGARX17U6lS&#10;+4vb0LmJHUslLpQKwcQ4lpyH1pBVYeZHcsn79JNVMcmp43pSl1RuBy6zbM6t6l36YNRIz4baY3Oy&#10;CB9rMRfNziwprg6vL29ypzaHNeL9nciegEW6xr8w/OAndKgT096fnA5sQJBFkbZEhDwXElhK/F72&#10;CIWUj8Driv/fUH8DUEsDBBQAAAAIAIdO4kAqS/e2EwIAAP8DAAAOAAAAZHJzL2Uyb0RvYy54bWyt&#10;U8tu1DAU3SPxD5b3TDIpU2g0mYp2WjY8RgI+4I7jJJb8ku1OZn6CH0BiRVkBq+75GiifwbWTTqFs&#10;umCTXF/nnOtzfDI/3ipJNtx5YXRFp5OcEq6ZqYVuK/ru7fmjp5T4ALoGaTSv6I57erx4+GDe25IX&#10;pjOy5o4gifZlbyvahWDLLPOs4wr8xFiucbMxTkHApWuz2kGP7EpmRZ4fZr1xtXWGce+xuxw26cjo&#10;7kNomkYwvjTsQnEdBlbHJQSU5DthPV2k0zYNZ+F103geiKwoKg3piUOwXsdntphD2TqwnWDjEeA+&#10;R7ijSYHQOHRPtYQA5MKJf6iUYM5404QJMyobhCRHUMU0v+PNmw4sT1rQam/3pvv/R8tebVaOiLqi&#10;B5RoUHjh1x+ufr6/vP729cenq1/fP8b6y2dyEK3qrS8RcapXblx5u3JR97ZxKr5REdkme3d7e/k2&#10;EDY0GXaLw6KYzSJddouzzofn3CgSi4r64EC0XTg1WuMdGjdN7sLmhQ8D8AYQh2pzLqTEPpRSk76i&#10;R7NiRgkDjGeDscBSWZTodUsJyBZzz4JLjN5IUUd0BHvXrk+lIxvAtDx+9uTs5GT4qIOaD92jWZ6P&#10;qfEQXpp6aE/zmz5qGmmSvr/445mX4LsBk7aGAAYQ8kzXJOwsXgA4Z/rRH6mRJto+GB2rtal3yf/U&#10;x1ykQWOGY/D+XCf07X+7+A1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lpzJv2gAAAAsBAAAPAAAA&#10;AAAAAAEAIAAAACIAAABkcnMvZG93bnJldi54bWxQSwECFAAUAAAACACHTuJAKkv3thMCAAD/AwAA&#10;DgAAAAAAAAABACAAAAApAQAAZHJzL2Uyb0RvYy54bWxQSwUGAAAAAAYABgBZAQAArgUAAAAA&#10;">
                <v:fill on="f" focussize="0,0"/>
                <v:stroke color="#4A7EBB [3204]" joinstyle="round" endarrow="open"/>
                <v:imagedata o:title=""/>
                <o:lock v:ext="edit" aspectratio="f"/>
              </v:shape>
            </w:pict>
          </mc:Fallback>
        </mc:AlternateContent>
      </w:r>
      <w:r>
        <w:rPr>
          <w:rFonts w:hint="eastAsia" w:ascii="仿宋" w:hAnsi="仿宋" w:eastAsia="仿宋" w:cs="仿宋"/>
          <w:b/>
          <w:color w:val="auto"/>
          <w:sz w:val="36"/>
          <w:szCs w:val="20"/>
          <w:highlight w:val="none"/>
        </w:rPr>
        <mc:AlternateContent>
          <mc:Choice Requires="wps">
            <w:drawing>
              <wp:anchor distT="0" distB="0" distL="114300" distR="114300" simplePos="0" relativeHeight="251662336" behindDoc="0" locked="0" layoutInCell="1" allowOverlap="1">
                <wp:simplePos x="0" y="0"/>
                <wp:positionH relativeFrom="column">
                  <wp:posOffset>1663700</wp:posOffset>
                </wp:positionH>
                <wp:positionV relativeFrom="paragraph">
                  <wp:posOffset>5332095</wp:posOffset>
                </wp:positionV>
                <wp:extent cx="492125" cy="261620"/>
                <wp:effectExtent l="0" t="0" r="22225" b="24130"/>
                <wp:wrapNone/>
                <wp:docPr id="9" name="文本框 9"/>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78DCA45">
                            <w:pPr>
                              <w:rPr>
                                <w:rFonts w:asciiTheme="minorEastAsia" w:hAnsiTheme="minorEastAsia" w:eastAsiaTheme="minorEastAsia"/>
                              </w:rPr>
                            </w:pPr>
                            <w:r>
                              <w:rPr>
                                <w:rFonts w:hint="eastAsia" w:asciiTheme="minorEastAsia" w:hAnsiTheme="minorEastAsia" w:eastAsiaTheme="minorEastAsia"/>
                              </w:rPr>
                              <w:t>履约</w:t>
                            </w:r>
                          </w:p>
                          <w:p w14:paraId="40727E69">
                            <w:pPr>
                              <w:rPr>
                                <w:rFonts w:ascii="仿宋_GB2312" w:eastAsia="仿宋_GB2312"/>
                              </w:rPr>
                            </w:pPr>
                            <w:r>
                              <w:rPr>
                                <w:rFonts w:hint="eastAsia" w:ascii="仿宋_GB2312" w:eastAsia="仿宋_GB2312"/>
                              </w:rPr>
                              <w:t>立项</w:t>
                            </w:r>
                          </w:p>
                          <w:p w14:paraId="5E7E1E02">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pt;margin-top:419.85pt;height:20.6pt;width:38.75pt;z-index:251662336;mso-width-relative:page;mso-height-relative:page;" fillcolor="#DBEEF4 [664]" filled="t" stroked="t" coordsize="21600,21600" o:gfxdata="UEsDBAoAAAAAAIdO4kAAAAAAAAAAAAAAAAAEAAAAZHJzL1BLAwQUAAAACACHTuJAHzo8StsAAAAL&#10;AQAADwAAAGRycy9kb3ducmV2LnhtbE2PzU7DMBCE70h9B2srcaNOE9omIU4PSIgDB0Thwm0Tu0nU&#10;eG1i9weenuVEj7Mzmv2m2l7sKE5mCoMjBctFAsJQ6/RAnYKP96e7HESISBpHR0bBtwmwrWc3FZba&#10;nenNnHaxE1xCoUQFfYy+lDK0vbEYFs4bYm/vJouR5dRJPeGZy+0o0yRZS4sD8YcevXnsTXvYHa2C&#10;Da1+nodDY33M06979K/x5XOv1O18mTyAiOYS/8Pwh8/oUDNT446kgxgVpOuUt0QFeVZsQHAiy4oV&#10;iIYveVKArCt5vaH+BVBLAwQUAAAACACHTuJA0Z9Nj38CAAD9BAAADgAAAGRycy9lMm9Eb2MueG1s&#10;rVTNbhMxEL4j8Q6W73STkIYmyqZKmwYhFVqpIM6O15u1sD3GdrLbPgC8AScu3HmuPgdj7yZNC4ce&#10;uHjnb7+Z+Tzj6WmjFdkK5yWYnPaPepQIw6GQZp3TTx+Xr04o8YGZgikwIqe3wtPT2csX09pOxAAq&#10;UIVwBEGMn9Q2p1UIdpJlnldCM38EVhh0luA0C6i6dVY4ViO6Vtmg1xtlNbjCOuDCe7QuWiftEN1z&#10;AKEsJRcL4BstTGhRnVAsYEu+ktbTWaq2LAUPV2XpRSAqp9hpSCcmQXkVz2w2ZZO1Y7aSvCuBPaeE&#10;Jz1pJg0m3UMtWGBk4+RfUFpyBx7KcMRBZ20jiRHsot97ws1NxaxIvSDV3u5J9/8Pln/YXjsii5yO&#10;KTFM44Xf//h+//P3/a9vZBzpqa2fYNSNxbjQnEGDQ7OzezTGrpvS6fjFfgj6kdzbPbmiCYSjcTge&#10;9AfHlHB0DUb90SCRnz38bJ0PbwVoEoWcOry7RCnbXvqAhWDoLiTm8qBksZRKJcWtV+fKkS3De16c&#10;XVwsh+lftdHvoWjNOHy97sLRjGPRmk92ZsT3LUzK9QhfGVLndPT6uJdgH/liUfvcK8X4l0hPRHuo&#10;EDVlYqEizWTXUKS2pTBKoVk1Hd8rKG6RbgftvHrLlxKzXDIfrpnDAUWGcYXDFR6lAiwNOomSCtzd&#10;v+wxHucGvZTUOPA59V83zAlK1DuDEzXuD4dxQ5IyPH6D90PcoWd16DEbfQ7IdR8fC8uTGOOD2oml&#10;A/0ZN30es6KLGY65cxp24nlo1xBfCi7m8xSEO2FZuDQ3lkfoSJiB+SZAKdMERJpabpDgqOBWJKq7&#10;DY5rd6inqIdXa/Y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8wQAAFtDb250ZW50X1R5cGVzXS54bWxQSwECFAAKAAAAAACHTuJAAAAAAAAAAAAA&#10;AAAABgAAAAAAAAAAABAAAADVAwAAX3JlbHMvUEsBAhQAFAAAAAgAh07iQIoUZjzRAAAAlAEAAAsA&#10;AAAAAAAAAQAgAAAA+QMAAF9yZWxzLy5yZWxzUEsBAhQACgAAAAAAh07iQAAAAAAAAAAAAAAAAAQA&#10;AAAAAAAAAAAQAAAAAAAAAGRycy9QSwECFAAUAAAACACHTuJAHzo8StsAAAALAQAADwAAAAAAAAAB&#10;ACAAAAAiAAAAZHJzL2Rvd25yZXYueG1sUEsBAhQAFAAAAAgAh07iQNGfTY9/AgAA/QQAAA4AAAAA&#10;AAAAAQAgAAAAKgEAAGRycy9lMm9Eb2MueG1sUEsFBgAAAAAGAAYAWQEAABsGAAAAAA==&#10;">
                <v:fill on="t" focussize="0,0"/>
                <v:stroke weight="0.5pt" color="#000000 [3204]" joinstyle="round"/>
                <v:imagedata o:title=""/>
                <o:lock v:ext="edit" aspectratio="f"/>
                <v:textbox>
                  <w:txbxContent>
                    <w:p w14:paraId="478DCA45">
                      <w:pPr>
                        <w:rPr>
                          <w:rFonts w:asciiTheme="minorEastAsia" w:hAnsiTheme="minorEastAsia" w:eastAsiaTheme="minorEastAsia"/>
                        </w:rPr>
                      </w:pPr>
                      <w:r>
                        <w:rPr>
                          <w:rFonts w:hint="eastAsia" w:asciiTheme="minorEastAsia" w:hAnsiTheme="minorEastAsia" w:eastAsiaTheme="minorEastAsia"/>
                        </w:rPr>
                        <w:t>履约</w:t>
                      </w:r>
                    </w:p>
                    <w:p w14:paraId="40727E69">
                      <w:pPr>
                        <w:rPr>
                          <w:rFonts w:ascii="仿宋_GB2312" w:eastAsia="仿宋_GB2312"/>
                        </w:rPr>
                      </w:pPr>
                      <w:r>
                        <w:rPr>
                          <w:rFonts w:hint="eastAsia" w:ascii="仿宋_GB2312" w:eastAsia="仿宋_GB2312"/>
                        </w:rPr>
                        <w:t>立项</w:t>
                      </w:r>
                    </w:p>
                    <w:p w14:paraId="5E7E1E02">
                      <w:pPr>
                        <w:rPr>
                          <w:rFonts w:ascii="仿宋_GB2312" w:eastAsia="仿宋_GB2312"/>
                        </w:rPr>
                      </w:pPr>
                    </w:p>
                  </w:txbxContent>
                </v:textbox>
              </v:shape>
            </w:pict>
          </mc:Fallback>
        </mc:AlternateContent>
      </w:r>
      <w:r>
        <w:rPr>
          <w:rFonts w:hint="eastAsia" w:ascii="仿宋" w:hAnsi="仿宋" w:eastAsia="仿宋" w:cs="仿宋"/>
          <w:b/>
          <w:color w:val="auto"/>
          <w:sz w:val="36"/>
          <w:szCs w:val="20"/>
          <w:highlight w:val="none"/>
        </w:rPr>
        <mc:AlternateContent>
          <mc:Choice Requires="wps">
            <w:drawing>
              <wp:anchor distT="0" distB="0" distL="114300" distR="114300" simplePos="0" relativeHeight="251678720" behindDoc="0" locked="0" layoutInCell="1" allowOverlap="1">
                <wp:simplePos x="0" y="0"/>
                <wp:positionH relativeFrom="column">
                  <wp:posOffset>1380490</wp:posOffset>
                </wp:positionH>
                <wp:positionV relativeFrom="paragraph">
                  <wp:posOffset>4802505</wp:posOffset>
                </wp:positionV>
                <wp:extent cx="1072515" cy="262255"/>
                <wp:effectExtent l="0" t="0" r="13335" b="23495"/>
                <wp:wrapNone/>
                <wp:docPr id="10"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7FFA900">
                            <w:pPr>
                              <w:jc w:val="center"/>
                              <w:rPr>
                                <w:rFonts w:asciiTheme="minorEastAsia" w:hAnsiTheme="minorEastAsia" w:eastAsiaTheme="minorEastAsia"/>
                              </w:rPr>
                            </w:pPr>
                            <w:r>
                              <w:rPr>
                                <w:rFonts w:hint="eastAsia" w:asciiTheme="minorEastAsia" w:hAnsiTheme="minorEastAsia" w:eastAsiaTheme="minorEastAsia"/>
                              </w:rPr>
                              <w:t>签订合同</w:t>
                            </w:r>
                          </w:p>
                          <w:p w14:paraId="0F84FDB6">
                            <w:pPr>
                              <w:rPr>
                                <w:rFonts w:ascii="仿宋_GB2312" w:eastAsia="仿宋_GB2312"/>
                              </w:rPr>
                            </w:pPr>
                            <w:r>
                              <w:rPr>
                                <w:rFonts w:hint="eastAsia" w:ascii="仿宋_GB2312" w:eastAsia="仿宋_GB2312"/>
                              </w:rPr>
                              <w:t>立项</w:t>
                            </w:r>
                          </w:p>
                          <w:p w14:paraId="4403649E">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7pt;margin-top:378.15pt;height:20.65pt;width:84.45pt;z-index:251678720;mso-width-relative:page;mso-height-relative:page;" fillcolor="#DBEEF4 [664]" filled="t" stroked="t" coordsize="21600,21600" o:gfxdata="UEsDBAoAAAAAAIdO4kAAAAAAAAAAAAAAAAAEAAAAZHJzL1BLAwQUAAAACACHTuJAZ7q7PtkAAAAL&#10;AQAADwAAAGRycy9kb3ducmV2LnhtbE2PPU/DMBCGdyT+g3VIbNRJ2iYhxOmAhBgYEIWF7RK7SdT4&#10;bGL3A3491wm2+3j03nP15mwncTRzGB0pSBcJCEOd0yP1Cj7en+5KECEiaZwcGQXfJsCmub6qsdLu&#10;RG/muI294BAKFSoYYvSVlKEbjMWwcN4Q73Zuthi5nXupZzxxuJ1kliS5tDgSXxjQm8fBdPvtwSoo&#10;aP3zPO5b62OZfa3Qv8aXz51Stzdp8gAimnP8g+Giz+rQsFPrDqSDmBRkabFilMPW+RIEE8vyUrQ8&#10;uS9ykE0t///Q/AJQSwMEFAAAAAgAh07iQB9fIDp9AgAAAAUAAA4AAABkcnMvZTJvRG9jLnhtbK1U&#10;zXLTMBC+M8M7aHSndkzSlkycTpo0DDOFdqYwnBVZjj1IWiEpsdsHgDfgxIU7z9XnYCU7aVo49MDF&#10;3j99u/tpV5OzVkmyFdbVoHM6OEopEZpDUet1Tj99XL46pcR5pgsmQYuc3gpHz6YvX0waMxYZVCAL&#10;YQmCaDduTE4r7804SRyvhGLuCIzQ6CzBKuZRteuksKxBdCWTLE2PkwZsYSxw4RxaF52T9oj2OYBQ&#10;ljUXC+AbJbTvUK2QzGNLrqqNo9NYbVkK7q/K0glPZE6xUx+/mATlVfgm0wkbry0zVc37EthzSnjS&#10;k2K1xqR7qAXzjGxs/ReUqrkFB6U/4qCSrpHICHYxSJ9wc1MxI2IvSLUze9Ld/4PlH7bXltQFTgJS&#10;opnCG7//8f3+5+/7X98I2pCgxrgxxt0YjPTtObQYvLM7NIa+29Kq8MeOCPoR63ZPr2g94eFQepKN&#10;BiNKOPqy4ywbjQJM8nDaWOffClAkCDm1eH2RVba9dL4L3YWEZA5kXSxrKaNi16u5tGTL8KoX5xcX&#10;y2E8KzfqPRSdGecv7e8czTgZnfl0Z8ZSXAcTy3qELzVpcnr8epRG2Ee+UNQ+90oy/qVv7CAKsaUO&#10;hYo4ln1DgduOwyD5dtX2hK+guEW+LXQj6wxf1pjlkjl/zSzOKFKMW+yv8FNKwNKglyipwN79yx7i&#10;cXTQS0mDM59T93XDrKBEvtM4VG8GwyHC+qgMRycZKvbQszr06I2aA3I9wPfC8CiGeC93YmlBfcZl&#10;n4Ws6GKaY+6c+p04990m4mPBxWwWg3AtDPOX+sbwAB0I0zDbeCjrOAGBpo4bvKKg4GLEy+qXOGze&#10;oR6jHh6u6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Bnurs+2QAAAAsBAAAPAAAAAAAAAAEAIAAA&#10;ACIAAABkcnMvZG93bnJldi54bWxQSwECFAAUAAAACACHTuJAH18gOn0CAAAABQAADgAAAAAAAAAB&#10;ACAAAAAoAQAAZHJzL2Uyb0RvYy54bWxQSwUGAAAAAAYABgBZAQAAFwYAAAAA&#10;">
                <v:fill on="t" focussize="0,0"/>
                <v:stroke weight="0.5pt" color="#000000 [3204]" joinstyle="round"/>
                <v:imagedata o:title=""/>
                <o:lock v:ext="edit" aspectratio="f"/>
                <v:textbox>
                  <w:txbxContent>
                    <w:p w14:paraId="37FFA900">
                      <w:pPr>
                        <w:jc w:val="center"/>
                        <w:rPr>
                          <w:rFonts w:asciiTheme="minorEastAsia" w:hAnsiTheme="minorEastAsia" w:eastAsiaTheme="minorEastAsia"/>
                        </w:rPr>
                      </w:pPr>
                      <w:r>
                        <w:rPr>
                          <w:rFonts w:hint="eastAsia" w:asciiTheme="minorEastAsia" w:hAnsiTheme="minorEastAsia" w:eastAsiaTheme="minorEastAsia"/>
                        </w:rPr>
                        <w:t>签订合同</w:t>
                      </w:r>
                    </w:p>
                    <w:p w14:paraId="0F84FDB6">
                      <w:pPr>
                        <w:rPr>
                          <w:rFonts w:ascii="仿宋_GB2312" w:eastAsia="仿宋_GB2312"/>
                        </w:rPr>
                      </w:pPr>
                      <w:r>
                        <w:rPr>
                          <w:rFonts w:hint="eastAsia" w:ascii="仿宋_GB2312" w:eastAsia="仿宋_GB2312"/>
                        </w:rPr>
                        <w:t>立项</w:t>
                      </w:r>
                    </w:p>
                    <w:p w14:paraId="4403649E">
                      <w:pPr>
                        <w:rPr>
                          <w:rFonts w:ascii="仿宋_GB2312" w:eastAsia="仿宋_GB2312"/>
                        </w:rPr>
                      </w:pPr>
                    </w:p>
                  </w:txbxContent>
                </v:textbox>
              </v:shape>
            </w:pict>
          </mc:Fallback>
        </mc:AlternateContent>
      </w:r>
      <w:r>
        <w:rPr>
          <w:rFonts w:hint="eastAsia" w:ascii="仿宋" w:hAnsi="仿宋" w:eastAsia="仿宋" w:cs="仿宋"/>
          <w:b/>
          <w:color w:val="auto"/>
          <w:sz w:val="36"/>
          <w:szCs w:val="20"/>
          <w:highlight w:val="none"/>
        </w:rPr>
        <mc:AlternateContent>
          <mc:Choice Requires="wps">
            <w:drawing>
              <wp:anchor distT="0" distB="0" distL="114300" distR="114300" simplePos="0" relativeHeight="251675648" behindDoc="0" locked="0" layoutInCell="1" allowOverlap="1">
                <wp:simplePos x="0" y="0"/>
                <wp:positionH relativeFrom="column">
                  <wp:posOffset>1159510</wp:posOffset>
                </wp:positionH>
                <wp:positionV relativeFrom="paragraph">
                  <wp:posOffset>4292600</wp:posOffset>
                </wp:positionV>
                <wp:extent cx="1581785" cy="261620"/>
                <wp:effectExtent l="0" t="0" r="18415" b="24130"/>
                <wp:wrapNone/>
                <wp:docPr id="11" name="文本框 11"/>
                <wp:cNvGraphicFramePr/>
                <a:graphic xmlns:a="http://schemas.openxmlformats.org/drawingml/2006/main">
                  <a:graphicData uri="http://schemas.microsoft.com/office/word/2010/wordprocessingShape">
                    <wps:wsp>
                      <wps:cNvSpPr txBox="1"/>
                      <wps:spPr>
                        <a:xfrm>
                          <a:off x="0" y="0"/>
                          <a:ext cx="158178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F46EFFE">
                            <w:pPr>
                              <w:rPr>
                                <w:rFonts w:asciiTheme="minorEastAsia" w:hAnsiTheme="minorEastAsia" w:eastAsiaTheme="minorEastAsia"/>
                              </w:rPr>
                            </w:pPr>
                            <w:r>
                              <w:rPr>
                                <w:rFonts w:hint="eastAsia" w:asciiTheme="minorEastAsia" w:hAnsiTheme="minorEastAsia" w:eastAsiaTheme="minorEastAsia"/>
                              </w:rPr>
                              <w:t>成交公告；成交通知书</w:t>
                            </w:r>
                          </w:p>
                          <w:p w14:paraId="251AED1C">
                            <w:pPr>
                              <w:rPr>
                                <w:rFonts w:ascii="仿宋_GB2312" w:eastAsia="仿宋_GB2312"/>
                              </w:rPr>
                            </w:pPr>
                            <w:r>
                              <w:rPr>
                                <w:rFonts w:hint="eastAsia" w:ascii="仿宋_GB2312" w:eastAsia="仿宋_GB2312"/>
                              </w:rPr>
                              <w:t>立项</w:t>
                            </w:r>
                          </w:p>
                          <w:p w14:paraId="30F69F12">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1.3pt;margin-top:338pt;height:20.6pt;width:124.55pt;z-index:251675648;mso-width-relative:page;mso-height-relative:page;" fillcolor="#DBEEF4 [664]" filled="t" stroked="t" coordsize="21600,21600" o:gfxdata="UEsDBAoAAAAAAIdO4kAAAAAAAAAAAAAAAAAEAAAAZHJzL1BLAwQUAAAACACHTuJA/rRuk9gAAAAL&#10;AQAADwAAAGRycy9kb3ducmV2LnhtbE2PPU+EQBCGexP/w2ZM7LwFPIEgyxUmxsLCeNrYDewckGNn&#10;kd370F/vWGn5Zt4887z15uwmdaQljJ4NpKsEFHHn7ci9gfe3x5sSVIjIFifPZOCLAmyay4saK+tP&#10;/ErHbeyVQDhUaGCIca60Dt1ADsPKz8Ry2/nFYZS49NoueBK4m3SWJLl2OLJ8GHCmh4G6/fbgDBR8&#10;9/007ls3xzL7XOP8Ep8/dsZcX6XJPahI5/hXhl99UYdGnFp/YBvUJLnMcqkayItcRkljfZsWoFrB&#10;p0UGuqn1/w3ND1BLAwQUAAAACACHTuJAHcvk534CAAAABQAADgAAAGRycy9lMm9Eb2MueG1srVTL&#10;bhMxFN0j8Q+W93SSkIQQdVKlTYOQCq1UEGvH48mM8AvbyaR8APwBKzbs+a5+B8eeSfqARRdsPPfl&#10;c+89vneOT3ZKkq1wvjY6p/2jHiVCc1PUep3Tjx+WLyaU+MB0waTRIqc3wtOT2fNnx42dioGpjCyE&#10;IwDRftrYnFYh2GmWeV4JxfyRsULDWRqnWIDq1lnhWAN0JbNBrzfOGuMK6wwX3sO6aJ20Q3RPATRl&#10;WXOxMHyjhA4tqhOSBbTkq9p6OkvVlqXg4bIsvQhE5hSdhnQiCeRVPLPZMZuuHbNVzbsS2FNKeNST&#10;YrVG0gPUggVGNq7+C0rV3BlvynDEjcraRhIj6KLfe8TNdcWsSL2Aam8PpPv/B8vfb68cqQtMQp8S&#10;zRRe/PbH99ufv29/fSOwgaDG+iniri0iw+7U7BC8t3sYY9+70qn4RUcEftB7c6BX7ALh8dJo0n81&#10;GVHC4RuM++NB4j+7u22dD2+EUSQKOXV4vsQq2174gEoQug+JybyRdbGspUyKW6/OpCNbhqdenJ6f&#10;L4fprtyod6ZozZi/XvfmMGMyWvNkbwa+b2FSrgf4UpMmp+OXo16CfeCLRR1yryTjnyM/Ee2uQmhS&#10;x0JFGsuuochty2GUwm616whfmeIGfDvTjqy3fFkjywXz4Yo5zCgoxhaHSxylNCjNdBIllXFf/2WP&#10;8RgdeClpMPM59V82zAlK5FuNoXrdHw7jkiRlOHqF9yHuvmd136M36syAa8wNqktijA9yL5bOqE9Y&#10;9nnMChfTHLlzGvbiWWg3ET8LLubzFIS1sCxc6GvLI3QkTJv5JpiyThMQaWq5AcFRwWIkqrsljpt3&#10;X09Rdz+u2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D+tG6T2AAAAAsBAAAPAAAAAAAAAAEAIAAA&#10;ACIAAABkcnMvZG93bnJldi54bWxQSwECFAAUAAAACACHTuJAHcvk534CAAAABQAADgAAAAAAAAAB&#10;ACAAAAAnAQAAZHJzL2Uyb0RvYy54bWxQSwUGAAAAAAYABgBZAQAAFwYAAAAA&#10;">
                <v:fill on="t" focussize="0,0"/>
                <v:stroke weight="0.5pt" color="#000000 [3204]" joinstyle="round"/>
                <v:imagedata o:title=""/>
                <o:lock v:ext="edit" aspectratio="f"/>
                <v:textbox>
                  <w:txbxContent>
                    <w:p w14:paraId="7F46EFFE">
                      <w:pPr>
                        <w:rPr>
                          <w:rFonts w:asciiTheme="minorEastAsia" w:hAnsiTheme="minorEastAsia" w:eastAsiaTheme="minorEastAsia"/>
                        </w:rPr>
                      </w:pPr>
                      <w:r>
                        <w:rPr>
                          <w:rFonts w:hint="eastAsia" w:asciiTheme="minorEastAsia" w:hAnsiTheme="minorEastAsia" w:eastAsiaTheme="minorEastAsia"/>
                        </w:rPr>
                        <w:t>成交公告；成交通知书</w:t>
                      </w:r>
                    </w:p>
                    <w:p w14:paraId="251AED1C">
                      <w:pPr>
                        <w:rPr>
                          <w:rFonts w:ascii="仿宋_GB2312" w:eastAsia="仿宋_GB2312"/>
                        </w:rPr>
                      </w:pPr>
                      <w:r>
                        <w:rPr>
                          <w:rFonts w:hint="eastAsia" w:ascii="仿宋_GB2312" w:eastAsia="仿宋_GB2312"/>
                        </w:rPr>
                        <w:t>立项</w:t>
                      </w:r>
                    </w:p>
                    <w:p w14:paraId="30F69F12">
                      <w:pPr>
                        <w:rPr>
                          <w:rFonts w:ascii="仿宋_GB2312" w:eastAsia="仿宋_GB2312"/>
                        </w:rPr>
                      </w:pPr>
                    </w:p>
                  </w:txbxContent>
                </v:textbox>
              </v:shape>
            </w:pict>
          </mc:Fallback>
        </mc:AlternateContent>
      </w:r>
      <w:r>
        <w:rPr>
          <w:rFonts w:hint="eastAsia" w:ascii="仿宋" w:hAnsi="仿宋" w:eastAsia="仿宋" w:cs="仿宋"/>
          <w:b/>
          <w:color w:val="auto"/>
          <w:sz w:val="36"/>
          <w:szCs w:val="20"/>
          <w:highlight w:val="none"/>
        </w:rPr>
        <mc:AlternateContent>
          <mc:Choice Requires="wps">
            <w:drawing>
              <wp:anchor distT="0" distB="0" distL="114300" distR="114300" simplePos="0" relativeHeight="251676672" behindDoc="0" locked="0" layoutInCell="1" allowOverlap="1">
                <wp:simplePos x="0" y="0"/>
                <wp:positionH relativeFrom="column">
                  <wp:posOffset>1383665</wp:posOffset>
                </wp:positionH>
                <wp:positionV relativeFrom="paragraph">
                  <wp:posOffset>3750310</wp:posOffset>
                </wp:positionV>
                <wp:extent cx="1072515" cy="262255"/>
                <wp:effectExtent l="0" t="0" r="13335" b="23495"/>
                <wp:wrapNone/>
                <wp:docPr id="12"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F466F9A">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12545938">
                            <w:pPr>
                              <w:rPr>
                                <w:rFonts w:ascii="仿宋_GB2312" w:eastAsia="仿宋_GB2312"/>
                              </w:rPr>
                            </w:pPr>
                            <w:r>
                              <w:rPr>
                                <w:rFonts w:hint="eastAsia" w:ascii="仿宋_GB2312" w:eastAsia="仿宋_GB2312"/>
                              </w:rPr>
                              <w:t>立项</w:t>
                            </w:r>
                          </w:p>
                          <w:p w14:paraId="75092C33">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5pt;margin-top:295.3pt;height:20.65pt;width:84.45pt;z-index:251676672;mso-width-relative:page;mso-height-relative:page;" fillcolor="#DBEEF4 [664]" filled="t" stroked="t" coordsize="21600,21600" o:gfxdata="UEsDBAoAAAAAAIdO4kAAAAAAAAAAAAAAAAAEAAAAZHJzL1BLAwQUAAAACACHTuJAMw1dO9oAAAAL&#10;AQAADwAAAGRycy9kb3ducmV2LnhtbE2PPU/DMBCGdyT+g3VIbNRJStMk5NIBCTEwIAoLmxNfk6jx&#10;2cTuB/x6zETH0z163+etN2cziSPNfrSMkC4SEMSd1SP3CB/vT3cFCB8UazVZJoRv8rBprq9qVWl7&#10;4jc6bkMvYgj7SiEMIbhKSt8NZJRfWEccfzs7GxXiOfdSz+oUw80ksyTJpVEjx4ZBOXocqNtvDwZh&#10;zauf53HfGheK7Oteudfw8rlDvL1JkwcQgc7hH4Y//agOTXRq7YG1FxNClq7LiCKsyiQHEYllkccx&#10;LUK+TEuQTS0vNzS/UEsDBBQAAAAIAIdO4kB1NyxVfgIAAAAFAAAOAAAAZHJzL2Uyb0RvYy54bWyt&#10;VM1y0zAQvjPDO2h0p3ZM0pZMnE6aNAwzhXamMJwVWY49SFohKbHbB4A34MSFO8/V52AlO2laOPTA&#10;xd4/fbv7aVeTs1ZJshXW1aBzOjhKKRGaQ1HrdU4/fVy+OqXEeaYLJkGLnN4KR8+mL19MGjMWGVQg&#10;C2EJgmg3bkxOK+/NOEkcr4Ri7giM0OgswSrmUbXrpLCsQXQlkyxNj5MGbGEscOEcWhedk/aI9jmA&#10;UJY1FwvgGyW071CtkMxjS66qjaPTWG1ZCu6vytIJT2ROsVMfv5gE5VX4JtMJG68tM1XN+xLYc0p4&#10;0pNitcake6gF84xsbP0XlKq5BQelP+Kgkq6RyAh2MUifcHNTMSNiL0i1M3vS3f+D5R+215bUBU5C&#10;RolmCm/8/sf3+5+/7399I2hDghrjxhh3YzDSt+fQYvDO7tAY+m5Lq8IfOyLoR3pv9/SK1hMeDqUn&#10;2WgwooSjLzvOstEowCQPp411/q0ARYKQU4vXF1ll20vnu9BdSEjmQNbFspYyKna9mktLtgyvenF+&#10;cbEcxrNyo95D0Zlx/tL+ztGMk9GZT3dmLMV1MLGsR/hSkyanx69HaYR95AtF7XOvJONf+sYOohBb&#10;6lCoiGPZNxS47TgMkm9XbU/4Copb5NtCN7LO8GWNWS6Z89fM4owixbjF/go/pQQsDXqJkgrs3b/s&#10;IR5HB72UNDjzOXVfN8wKSuQ7jUP1ZjAchiWJynB0kqFiDz2rQ4/eqDkg1wN8LwyPYoj3cieWFtRn&#10;XPZZyIoupjnmzqnfiXPfbSI+FlzMZjEI18Iwf6lvDA/QgTANs42Hso4TEGjquMErCgouRrysfonD&#10;5h3qMerh4Zr+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DMNXTvaAAAACwEAAA8AAAAAAAAAAQAg&#10;AAAAIgAAAGRycy9kb3ducmV2LnhtbFBLAQIUABQAAAAIAIdO4kB1NyxVfgIAAAAFAAAOAAAAAAAA&#10;AAEAIAAAACkBAABkcnMvZTJvRG9jLnhtbFBLBQYAAAAABgAGAFkBAAAZBgAAAAA=&#10;">
                <v:fill on="t" focussize="0,0"/>
                <v:stroke weight="0.5pt" color="#000000 [3204]" joinstyle="round"/>
                <v:imagedata o:title=""/>
                <o:lock v:ext="edit" aspectratio="f"/>
                <v:textbox>
                  <w:txbxContent>
                    <w:p w14:paraId="7F466F9A">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12545938">
                      <w:pPr>
                        <w:rPr>
                          <w:rFonts w:ascii="仿宋_GB2312" w:eastAsia="仿宋_GB2312"/>
                        </w:rPr>
                      </w:pPr>
                      <w:r>
                        <w:rPr>
                          <w:rFonts w:hint="eastAsia" w:ascii="仿宋_GB2312" w:eastAsia="仿宋_GB2312"/>
                        </w:rPr>
                        <w:t>立项</w:t>
                      </w:r>
                    </w:p>
                    <w:p w14:paraId="75092C33">
                      <w:pPr>
                        <w:rPr>
                          <w:rFonts w:ascii="仿宋_GB2312" w:eastAsia="仿宋_GB2312"/>
                        </w:rPr>
                      </w:pPr>
                    </w:p>
                  </w:txbxContent>
                </v:textbox>
              </v:shape>
            </w:pict>
          </mc:Fallback>
        </mc:AlternateContent>
      </w:r>
      <w:r>
        <w:rPr>
          <w:rFonts w:hint="eastAsia" w:ascii="仿宋" w:hAnsi="仿宋" w:eastAsia="仿宋" w:cs="仿宋"/>
          <w:b/>
          <w:color w:val="auto"/>
          <w:sz w:val="36"/>
          <w:szCs w:val="20"/>
          <w:highlight w:val="none"/>
        </w:rPr>
        <mc:AlternateContent>
          <mc:Choice Requires="wps">
            <w:drawing>
              <wp:anchor distT="0" distB="0" distL="114300" distR="114300" simplePos="0" relativeHeight="251663360" behindDoc="0" locked="0" layoutInCell="1" allowOverlap="1">
                <wp:simplePos x="0" y="0"/>
                <wp:positionH relativeFrom="column">
                  <wp:posOffset>1398905</wp:posOffset>
                </wp:positionH>
                <wp:positionV relativeFrom="paragraph">
                  <wp:posOffset>3225800</wp:posOffset>
                </wp:positionV>
                <wp:extent cx="1073150" cy="262255"/>
                <wp:effectExtent l="0" t="0" r="12700" b="23495"/>
                <wp:wrapNone/>
                <wp:docPr id="13"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0BF01DB">
                            <w:pPr>
                              <w:jc w:val="center"/>
                              <w:rPr>
                                <w:rFonts w:asciiTheme="minorEastAsia" w:hAnsiTheme="minorEastAsia" w:eastAsiaTheme="minorEastAsia"/>
                              </w:rPr>
                            </w:pPr>
                            <w:r>
                              <w:rPr>
                                <w:rFonts w:hint="eastAsia" w:asciiTheme="minorEastAsia" w:hAnsiTheme="minorEastAsia" w:eastAsiaTheme="minorEastAsia"/>
                              </w:rPr>
                              <w:t>评审打分</w:t>
                            </w:r>
                          </w:p>
                          <w:p w14:paraId="77904DE2">
                            <w:pPr>
                              <w:rPr>
                                <w:rFonts w:ascii="仿宋_GB2312" w:eastAsia="仿宋_GB2312"/>
                              </w:rPr>
                            </w:pPr>
                            <w:r>
                              <w:rPr>
                                <w:rFonts w:hint="eastAsia" w:ascii="仿宋_GB2312" w:eastAsia="仿宋_GB2312"/>
                              </w:rPr>
                              <w:t>立项</w:t>
                            </w:r>
                          </w:p>
                          <w:p w14:paraId="1F627B40">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15pt;margin-top:254pt;height:20.65pt;width:84.5pt;z-index:251663360;mso-width-relative:page;mso-height-relative:page;" fillcolor="#DBEEF4 [664]" filled="t" stroked="t" coordsize="21600,21600" o:gfxdata="UEsDBAoAAAAAAIdO4kAAAAAAAAAAAAAAAAAEAAAAZHJzL1BLAwQUAAAACACHTuJAa/THuNkAAAAL&#10;AQAADwAAAGRycy9kb3ducmV2LnhtbE2PT0/DMAzF70h8h8hI3FiyboNSmu6AhDhwQAwu3NzGa6s1&#10;TmmyP/DpMSd2s5+fnn+vXJ/8oA40xT6whfnMgCJuguu5tfDx/nSTg4oJ2eEQmCx8U4R1dXlRYuHC&#10;kd/osEmtkhCOBVroUhoLrWPTkcc4CyOx3LZh8phknVrtJjxKuB90Zsyt9tizfOhwpMeOmt1m7y3c&#10;8ernud/Vfkx59rXE8TW9fG6tvb6amwdQiU7p3wx/+IIOlTDVYc8uqsFClpmFWC2sTC6lxLHI70Wp&#10;RVnKoKtSn3eofgFQSwMEFAAAAAgAh07iQERa8L57AgAAAAUAAA4AAABkcnMvZTJvRG9jLnhtbK1U&#10;zW4TMRC+I/EOlu90kzRpS9RNlTYNQiq0UkGcHa83u8J/2E425QHgDThx4c5z9Tn47N2koeXQA5fd&#10;+fM3M59nfHq2UZKshfO10TntH/QoEZqbotbLnH78MH91QokPTBdMGi1yeic8PZu8fHHa2LEYmMrI&#10;QjgCEO3Hjc1pFYIdZ5nnlVDMHxgrNJylcYoFqG6ZFY41QFcyG/R6R1ljXGGd4cJ7WGetk3aI7jmA&#10;pixrLmaGr5TQoUV1QrKAlnxVW08nqdqyFDxcl6UXgcicotOQvkgCeRG/2eSUjZeO2armXQnsOSU8&#10;6kmxWiPpDmrGAiMrVz+BUjV3xpsyHHCjsraRxAi66PcecXNbMStSL6Da2x3p/v/B8vfrG0fqApNw&#10;SIlmCjd+/+P7/c/f97++EdhAUGP9GHG3FpFhc242CN7aPYyx703pVPyjIwI/6L3b0Ss2gfB4qHd8&#10;2B/BxeEbHA0Go1GEyR5OW+fDG2EUiUJOHa4vscrWVz60oduQmMwbWRfzWsqkuOXiQjqyZrjq2fnl&#10;5XyYzsqVemeK1oz563V3DjMmozWfbM0oxbcwqay/8KUmTU6PDtHAk9yxqF3uhWT8c9fYHgKwpY4n&#10;RRrLrqHIbcthlMJmsekIX5jiDnw7046st3xeI8sV8+GGOcwoeMQWh2t8SmlQmukkSirjvv7LHuMx&#10;OvBS0mDmc+q/rJgTlMi3GkP1uj8cAjYkZTg6HkBx+57Fvkev1IUB1328F5YnMcYHuRVLZ9QnLPs0&#10;ZoWLaY7cOQ1b8SK0m4jHgovpNAVhLSwLV/rW8ggdCdNmugqmrNMERJpabnBFUcFipMvqljhu3r6e&#10;oh4ersk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a/THuNkAAAALAQAADwAAAAAAAAABACAAAAAi&#10;AAAAZHJzL2Rvd25yZXYueG1sUEsBAhQAFAAAAAgAh07iQERa8L57AgAAAAUAAA4AAAAAAAAAAQAg&#10;AAAAKAEAAGRycy9lMm9Eb2MueG1sUEsFBgAAAAAGAAYAWQEAABUGAAAAAA==&#10;">
                <v:fill on="t" focussize="0,0"/>
                <v:stroke weight="0.5pt" color="#000000 [3204]" joinstyle="round"/>
                <v:imagedata o:title=""/>
                <o:lock v:ext="edit" aspectratio="f"/>
                <v:textbox>
                  <w:txbxContent>
                    <w:p w14:paraId="30BF01DB">
                      <w:pPr>
                        <w:jc w:val="center"/>
                        <w:rPr>
                          <w:rFonts w:asciiTheme="minorEastAsia" w:hAnsiTheme="minorEastAsia" w:eastAsiaTheme="minorEastAsia"/>
                        </w:rPr>
                      </w:pPr>
                      <w:r>
                        <w:rPr>
                          <w:rFonts w:hint="eastAsia" w:asciiTheme="minorEastAsia" w:hAnsiTheme="minorEastAsia" w:eastAsiaTheme="minorEastAsia"/>
                        </w:rPr>
                        <w:t>评审打分</w:t>
                      </w:r>
                    </w:p>
                    <w:p w14:paraId="77904DE2">
                      <w:pPr>
                        <w:rPr>
                          <w:rFonts w:ascii="仿宋_GB2312" w:eastAsia="仿宋_GB2312"/>
                        </w:rPr>
                      </w:pPr>
                      <w:r>
                        <w:rPr>
                          <w:rFonts w:hint="eastAsia" w:ascii="仿宋_GB2312" w:eastAsia="仿宋_GB2312"/>
                        </w:rPr>
                        <w:t>立项</w:t>
                      </w:r>
                    </w:p>
                    <w:p w14:paraId="1F627B40">
                      <w:pPr>
                        <w:rPr>
                          <w:rFonts w:ascii="仿宋_GB2312" w:eastAsia="仿宋_GB2312"/>
                        </w:rPr>
                      </w:pPr>
                    </w:p>
                  </w:txbxContent>
                </v:textbox>
              </v:shape>
            </w:pict>
          </mc:Fallback>
        </mc:AlternateContent>
      </w:r>
      <w:r>
        <w:rPr>
          <w:rFonts w:hint="eastAsia" w:ascii="仿宋" w:hAnsi="仿宋" w:eastAsia="仿宋" w:cs="仿宋"/>
          <w:b/>
          <w:color w:val="auto"/>
          <w:sz w:val="36"/>
          <w:szCs w:val="20"/>
          <w:highlight w:val="none"/>
        </w:rPr>
        <mc:AlternateContent>
          <mc:Choice Requires="wps">
            <w:drawing>
              <wp:anchor distT="0" distB="0" distL="114300" distR="114300" simplePos="0" relativeHeight="251672576" behindDoc="0" locked="0" layoutInCell="1" allowOverlap="1">
                <wp:simplePos x="0" y="0"/>
                <wp:positionH relativeFrom="column">
                  <wp:posOffset>1247140</wp:posOffset>
                </wp:positionH>
                <wp:positionV relativeFrom="paragraph">
                  <wp:posOffset>2703830</wp:posOffset>
                </wp:positionV>
                <wp:extent cx="1453515" cy="261620"/>
                <wp:effectExtent l="0" t="0" r="13335" b="24130"/>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5CE67B5">
                            <w:pPr>
                              <w:jc w:val="center"/>
                              <w:rPr>
                                <w:rFonts w:asciiTheme="minorEastAsia" w:hAnsiTheme="minorEastAsia" w:eastAsiaTheme="minorEastAsia"/>
                              </w:rPr>
                            </w:pPr>
                            <w:r>
                              <w:rPr>
                                <w:rFonts w:hint="eastAsia" w:asciiTheme="minorEastAsia" w:hAnsiTheme="minorEastAsia" w:eastAsiaTheme="minorEastAsia"/>
                              </w:rPr>
                              <w:t>供应商提交最后报价</w:t>
                            </w:r>
                          </w:p>
                          <w:p w14:paraId="04CDF6EC">
                            <w:pPr>
                              <w:rPr>
                                <w:rFonts w:ascii="仿宋_GB2312" w:eastAsia="仿宋_GB2312"/>
                              </w:rPr>
                            </w:pPr>
                            <w:r>
                              <w:rPr>
                                <w:rFonts w:hint="eastAsia" w:ascii="仿宋_GB2312" w:eastAsia="仿宋_GB2312"/>
                              </w:rPr>
                              <w:t>立项</w:t>
                            </w:r>
                          </w:p>
                          <w:p w14:paraId="25B336D2">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8.2pt;margin-top:212.9pt;height:20.6pt;width:114.45pt;z-index:251672576;mso-width-relative:page;mso-height-relative:page;" fillcolor="#DBEEF4 [664]" filled="t" stroked="t" coordsize="21600,21600" o:gfxdata="UEsDBAoAAAAAAIdO4kAAAAAAAAAAAAAAAAAEAAAAZHJzL1BLAwQUAAAACACHTuJAD7BB3dgAAAAL&#10;AQAADwAAAGRycy9kb3ducmV2LnhtbE2PzU7DMBCE70i8g7VI3KjdkKZtGqcHJMSBA6Jw4baJ3SRq&#10;vDax+wNPz3KC24z20+xMtb24UZzsFAdPGuYzBcJS681AnYb3t8e7FYiYkAyOnqyGLxthW19fVVga&#10;f6ZXe9qlTnAIxRI19CmFUsrY9tZhnPlgiW97PzlMbKdOmgnPHO5GmSlVSIcD8Yceg33obXvYHZ2G&#10;JS2+n4ZD40JaZZ85hpf0/LHX+vZmrjYgkr2kPxh+63N1qLlT449kohjZr4ucUQ15tuANTLC4B9Gw&#10;KJYKZF3J/xvqH1BLAwQUAAAACACHTuJA2eTVsn8CAAAABQAADgAAAGRycy9lMm9Eb2MueG1srVTL&#10;bhMxFN0j8Q+W93SSNAkl6qRKmwYhFVqpINaOx5MZ4Re2k0z7AfAHrNiw57v6HRx7JukDFl2wmbkv&#10;n3vv8b0+PmmUJBvhfG10TvsHPUqE5qao9Sqnnz4uXh1R4gPTBZNGi5zeCE9Ppi9fHG/tRAxMZWQh&#10;HAGI9pOtzWkVgp1kmeeVUMwfGCs0nKVxigWobpUVjm2BrmQ26PXG2da4wjrDhfewzlsn7RDdcwBN&#10;WdZczA1fK6FDi+qEZAEt+aq2nk5TtWUpeLgsSy8CkTlFpyF9kQTyMn6z6TGbrByzVc27EthzSnjS&#10;k2K1RtI91JwFRtau/gtK1dwZb8pwwI3K2kYSI+ii33vCzXXFrEi9gGpv96T7/wfLP2yuHKkLTMKQ&#10;Es0Ubvzux/e7n7/vfn0jsIGgrfUTxF1bRIbm1DQI3tk9jLHvpnQq/tERgR/03uzpFU0gPB4ajg5H&#10;/RElHL7BuD8eJP6z+9PW+fBWGEWikFOH60usss2FD6gEobuQmMwbWReLWsqkuNXyTDqyYbjq+en5&#10;+WKYzsq1em+K1oz563V3DjMmozUf7czA9y1MyvUIX2qyzen4cNRLsI98sah97qVk/EvkJ6LdVwhN&#10;6lioSGPZNRS5bTmMUmiWTUf40hQ34NuZdmS95YsaWS6YD1fMYUZBMbY4XOJTSoPSTCdRUhl3+y97&#10;jMfowEvJFjOfU/91zZygRL7TGKo3/eEwLklShqPXuB/iHnqWDz16rc4MuO7jvbA8iTE+yJ1YOqM+&#10;Y9lnMStcTHPkzmnYiWeh3UQ8FlzMZikIa2FZuNDXlkfoSJg2s3UwZZ0mINLUcgOCo4LFSFR3Sxw3&#10;76Geou4fru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D7BB3dgAAAALAQAADwAAAAAAAAABACAA&#10;AAAiAAAAZHJzL2Rvd25yZXYueG1sUEsBAhQAFAAAAAgAh07iQNnk1bJ/AgAAAAUAAA4AAAAAAAAA&#10;AQAgAAAAJwEAAGRycy9lMm9Eb2MueG1sUEsFBgAAAAAGAAYAWQEAABgGAAAAAA==&#10;">
                <v:fill on="t" focussize="0,0"/>
                <v:stroke weight="0.5pt" color="#000000 [3204]" joinstyle="round"/>
                <v:imagedata o:title=""/>
                <o:lock v:ext="edit" aspectratio="f"/>
                <v:textbox>
                  <w:txbxContent>
                    <w:p w14:paraId="65CE67B5">
                      <w:pPr>
                        <w:jc w:val="center"/>
                        <w:rPr>
                          <w:rFonts w:asciiTheme="minorEastAsia" w:hAnsiTheme="minorEastAsia" w:eastAsiaTheme="minorEastAsia"/>
                        </w:rPr>
                      </w:pPr>
                      <w:r>
                        <w:rPr>
                          <w:rFonts w:hint="eastAsia" w:asciiTheme="minorEastAsia" w:hAnsiTheme="minorEastAsia" w:eastAsiaTheme="minorEastAsia"/>
                        </w:rPr>
                        <w:t>供应商提交最后报价</w:t>
                      </w:r>
                    </w:p>
                    <w:p w14:paraId="04CDF6EC">
                      <w:pPr>
                        <w:rPr>
                          <w:rFonts w:ascii="仿宋_GB2312" w:eastAsia="仿宋_GB2312"/>
                        </w:rPr>
                      </w:pPr>
                      <w:r>
                        <w:rPr>
                          <w:rFonts w:hint="eastAsia" w:ascii="仿宋_GB2312" w:eastAsia="仿宋_GB2312"/>
                        </w:rPr>
                        <w:t>立项</w:t>
                      </w:r>
                    </w:p>
                    <w:p w14:paraId="25B336D2">
                      <w:pPr>
                        <w:rPr>
                          <w:rFonts w:ascii="仿宋_GB2312" w:eastAsia="仿宋_GB2312"/>
                        </w:rPr>
                      </w:pPr>
                    </w:p>
                  </w:txbxContent>
                </v:textbox>
              </v:shape>
            </w:pict>
          </mc:Fallback>
        </mc:AlternateContent>
      </w:r>
      <w:r>
        <w:rPr>
          <w:rFonts w:hint="eastAsia" w:ascii="仿宋" w:hAnsi="仿宋" w:eastAsia="仿宋" w:cs="仿宋"/>
          <w:b/>
          <w:color w:val="auto"/>
          <w:sz w:val="36"/>
          <w:szCs w:val="20"/>
          <w:highlight w:val="none"/>
        </w:rPr>
        <mc:AlternateContent>
          <mc:Choice Requires="wps">
            <w:drawing>
              <wp:anchor distT="0" distB="0" distL="114300" distR="114300" simplePos="0" relativeHeight="251671552" behindDoc="0" locked="0" layoutInCell="1" allowOverlap="1">
                <wp:simplePos x="0" y="0"/>
                <wp:positionH relativeFrom="column">
                  <wp:posOffset>1383030</wp:posOffset>
                </wp:positionH>
                <wp:positionV relativeFrom="paragraph">
                  <wp:posOffset>2178685</wp:posOffset>
                </wp:positionV>
                <wp:extent cx="1089025" cy="262255"/>
                <wp:effectExtent l="0" t="0" r="15875" b="23495"/>
                <wp:wrapNone/>
                <wp:docPr id="15"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F398D48">
                            <w:pPr>
                              <w:jc w:val="center"/>
                              <w:rPr>
                                <w:rFonts w:asciiTheme="minorEastAsia" w:hAnsiTheme="minorEastAsia" w:eastAsiaTheme="minorEastAsia"/>
                              </w:rPr>
                            </w:pPr>
                            <w:r>
                              <w:rPr>
                                <w:rFonts w:hint="eastAsia" w:asciiTheme="minorEastAsia" w:hAnsiTheme="minorEastAsia" w:eastAsiaTheme="minorEastAsia"/>
                              </w:rPr>
                              <w:t>磋商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pt;margin-top:171.55pt;height:20.65pt;width:85.75pt;z-index:251671552;mso-width-relative:page;mso-height-relative:page;" fillcolor="#DBEEF4 [664]" filled="t" stroked="t" coordsize="21600,21600" o:gfxdata="UEsDBAoAAAAAAIdO4kAAAAAAAAAAAAAAAAAEAAAAZHJzL1BLAwQUAAAACACHTuJAavU/hNkAAAAL&#10;AQAADwAAAGRycy9kb3ducmV2LnhtbE2PS0/DMBCE70j8B2uRuFHnBU1DnB6QEAcOiMKlNyfeJlHj&#10;tYm3D/j1uCe47WhHM9/U67OdxBHnMDpSkC4SEEidMyP1Cj4/nu9KEIE1GT05QgXfGGDdXF/VujLu&#10;RO943HAvYgiFSisYmH0lZegGtDosnEeKv52breYo516aWZ9iuJ1kliQP0uqRYsOgPT4N2O03B6tg&#10;Sfc/L+O+tZ7L7KvQ/o1ftzulbm/S5BEE45n/zHDBj+jQRKbWHcgEMSnI0mVEZwV5kacgoiMvVzmI&#10;9nIUBcimlv83NL9QSwMEFAAAAAgAh07iQAHru3p+AgAAAAUAAA4AAABkcnMvZTJvRG9jLnhtbK1U&#10;zXLTMBC+M8M7aHSndkxS2kydTtoQhplCO1MYzoosxx5kSUhK7PIA8AacuHDnufocfJKd9AcOPXCx&#10;90/f7n7a1clp10iyFdbVWuV0dJBSIhTXRa3WOf34YfniiBLnmSqY1Erk9EY4ejp7/uykNVOR6UrL&#10;QlgCEOWmrclp5b2ZJonjlWiYO9BGKDhLbRvmodp1UljWAr2RSZamh0mrbWGs5sI5WBe9kw6I9imA&#10;uixrLhaabxqhfI9qhWQeLbmqNo7OYrVlKbi/LEsnPJE5Rac+fpEE8ip8k9kJm64tM1XNhxLYU0p4&#10;1FPDaoWke6gF84xsbP0XVFNzq50u/QHXTdI3EhlBF6P0ETfXFTMi9gKqndmT7v4fLH+/vbKkLjAJ&#10;E0oUa3Djtz++3/78ffvrG4ENBLXGTRF3bRDpuzPdIXhndzCGvrvSNuGPjgj8oPdmT6/oPOHhUHp0&#10;nGZIw+HLDrNsEuGTu9PGOv9G6IYEIacW1xdZZdsL51EJQnchIZnTsi6WtZRRsevVubRky3DVi7PX&#10;r5fjeFZumne66M2Yv3S4c5gxGb35aGcGvuthYq4H+FKRNqeHLydphH3gC0Xtc68k458DPwHtrkJo&#10;UoVCRRzLoaHAbc9hkHy36gbCV7q4Ad9W9yPrDF/WyHLBnL9iFjMKirHF/hKfUmqUpgeJkkrbr/+y&#10;h3iMDryUtJj5nLovG2YFJfKtwlAdj8bjsCRRGU9eZVDsfc/qvkdtmnMNrkd4LwyPYoj3cieWVjef&#10;sOzzkBUupjhy59TvxHPfbyIeCy7m8xiEtTDMX6hrwwN0IEzp+cbrso4TEGjquQHBQcFiRKqHJQ6b&#10;d1+PUXcP1+w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avU/hNkAAAALAQAADwAAAAAAAAABACAA&#10;AAAiAAAAZHJzL2Rvd25yZXYueG1sUEsBAhQAFAAAAAgAh07iQAHru3p+AgAAAAUAAA4AAAAAAAAA&#10;AQAgAAAAKAEAAGRycy9lMm9Eb2MueG1sUEsFBgAAAAAGAAYAWQEAABgGAAAAAA==&#10;">
                <v:fill on="t" focussize="0,0"/>
                <v:stroke weight="0.5pt" color="#000000 [3204]" joinstyle="round"/>
                <v:imagedata o:title=""/>
                <o:lock v:ext="edit" aspectratio="f"/>
                <v:textbox>
                  <w:txbxContent>
                    <w:p w14:paraId="6F398D48">
                      <w:pPr>
                        <w:jc w:val="center"/>
                        <w:rPr>
                          <w:rFonts w:asciiTheme="minorEastAsia" w:hAnsiTheme="minorEastAsia" w:eastAsiaTheme="minorEastAsia"/>
                        </w:rPr>
                      </w:pPr>
                      <w:r>
                        <w:rPr>
                          <w:rFonts w:hint="eastAsia" w:asciiTheme="minorEastAsia" w:hAnsiTheme="minorEastAsia" w:eastAsiaTheme="minorEastAsia"/>
                        </w:rPr>
                        <w:t>磋商</w:t>
                      </w:r>
                    </w:p>
                  </w:txbxContent>
                </v:textbox>
              </v:shape>
            </w:pict>
          </mc:Fallback>
        </mc:AlternateContent>
      </w:r>
      <w:r>
        <w:rPr>
          <w:rFonts w:hint="eastAsia" w:ascii="仿宋" w:hAnsi="仿宋" w:eastAsia="仿宋" w:cs="仿宋"/>
          <w:b/>
          <w:color w:val="auto"/>
          <w:sz w:val="36"/>
          <w:szCs w:val="20"/>
          <w:highlight w:val="none"/>
        </w:rPr>
        <mc:AlternateContent>
          <mc:Choice Requires="wps">
            <w:drawing>
              <wp:anchor distT="0" distB="0" distL="114300" distR="114300" simplePos="0" relativeHeight="251680768" behindDoc="0" locked="0" layoutInCell="1" allowOverlap="1">
                <wp:simplePos x="0" y="0"/>
                <wp:positionH relativeFrom="column">
                  <wp:posOffset>1395095</wp:posOffset>
                </wp:positionH>
                <wp:positionV relativeFrom="paragraph">
                  <wp:posOffset>1667510</wp:posOffset>
                </wp:positionV>
                <wp:extent cx="1088390" cy="262255"/>
                <wp:effectExtent l="0" t="0" r="16510" b="23495"/>
                <wp:wrapNone/>
                <wp:docPr id="16"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1FA48C8">
                            <w:pPr>
                              <w:jc w:val="center"/>
                              <w:rPr>
                                <w:rFonts w:asciiTheme="minorEastAsia" w:hAnsiTheme="minorEastAsia" w:eastAsiaTheme="minorEastAsia"/>
                              </w:rPr>
                            </w:pPr>
                            <w:r>
                              <w:rPr>
                                <w:rFonts w:hint="eastAsia" w:asciiTheme="minorEastAsia" w:hAnsiTheme="minorEastAsia" w:eastAsiaTheme="minorEastAsia"/>
                              </w:rPr>
                              <w:t>资格审查</w:t>
                            </w:r>
                          </w:p>
                          <w:p w14:paraId="4204A863">
                            <w:pPr>
                              <w:jc w:val="center"/>
                              <w:rPr>
                                <w:rFonts w:ascii="仿宋_GB2312" w:eastAsia="仿宋_GB2312"/>
                              </w:rPr>
                            </w:pPr>
                          </w:p>
                          <w:p w14:paraId="5459464A">
                            <w:pPr>
                              <w:rPr>
                                <w:rFonts w:ascii="仿宋_GB2312" w:eastAsia="仿宋_GB2312"/>
                              </w:rPr>
                            </w:pPr>
                            <w:r>
                              <w:rPr>
                                <w:rFonts w:hint="eastAsia" w:ascii="仿宋_GB2312" w:eastAsia="仿宋_GB2312"/>
                              </w:rPr>
                              <w:t>立项</w:t>
                            </w:r>
                          </w:p>
                          <w:p w14:paraId="5F84ED9D">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9.85pt;margin-top:131.3pt;height:20.65pt;width:85.7pt;z-index:251680768;mso-width-relative:page;mso-height-relative:page;" fillcolor="#DBEEF4 [664]" filled="t" stroked="t" coordsize="21600,21600" o:gfxdata="UEsDBAoAAAAAAIdO4kAAAAAAAAAAAAAAAAAEAAAAZHJzL1BLAwQUAAAACACHTuJAH3l30NkAAAAL&#10;AQAADwAAAGRycy9kb3ducmV2LnhtbE2PPU/DMBCGdyT+g3VIbNROCmkT4nRAQgwMiMLCdondJGp8&#10;NrH7Ab+eY4LtPd2j956rN2c3iaOd4+hJQ7ZQICx13ozUa3h/e7xZg4gJyeDkyWr4shE2zeVFjZXx&#10;J3q1x23qBZdQrFDDkFKopIzdYB3GhQ+WeLfzs8PE49xLM+OJy90kc6UK6XAkvjBgsA+D7fbbg9Ow&#10;orvvp3HfupDW+ecthpf0/LHT+voqU/cgkj2nPxh+9VkdGnZq/YFMFJOGPCtXjHIo8gIEE8syy0C0&#10;HNSyBNnU8v8PzQ9QSwMEFAAAAAgAh07iQIa9T/5+AgAAAAUAAA4AAABkcnMvZTJvRG9jLnhtbK1U&#10;zXLTMBC+M8M7aHSndtIkpJk4nTRpGGYK7UxhOCuyHHuQtEJSYpcHgDfgxIU7z9XnYCU7aVo49MDF&#10;3j99u/tpV9PzRkmyE9ZVoDPaO0kpEZpDXulNRj9+WL0aU+I80zmToEVG74Sj57OXL6a1mYg+lCBz&#10;YQmCaDepTUZL780kSRwvhWLuBIzQ6CzAKuZRtZskt6xGdCWTfpqOkhpsbixw4Rxal62Tdoj2OYBQ&#10;FBUXS+BbJbRvUa2QzGNLrqyMo7NYbVEI7q+LwglPZEaxUx+/mATldfgmsymbbCwzZcW7EthzSnjS&#10;k2KVxqQHqCXzjGxt9ReUqrgFB4U/4aCStpHICHbRS59wc1syI2IvSLUzB9Ld/4Pl73c3llQ5TsKI&#10;Es0U3vj9j+/3P3/f//pG0IYE1cZNMO7WYKRvLqDB4L3doTH03RRWhT92RNCP9N4d6BWNJzwcSsfj&#10;0zN0cfT1R/3+cBhgkofTxjr/RoAiQcioxeuLrLLdlfNt6D4kJHMgq3xVSRkVu1kvpCU7hle9vLi8&#10;XA3iWblV7yBvzTh/aXfnaMbJaM3jvRlLcS1MLOsRvtSkzujodJhG2Ee+UNQh91oy/rlr7CgKsaUO&#10;hYo4ll1DgduWwyD5Zt10hK8hv0O+LbQj6wxfVZjlijl/wyzOKPKIW+yv8VNIwNKgkygpwX79lz3E&#10;4+igl5IaZz6j7suWWUGJfKtxqM56gwHC+qgMhq/7qNhjz/rYo7dqAch1D98Lw6MY4r3ci4UF9QmX&#10;fR6yootpjrkz6vfiwrebiI8FF/N5DMK1MMxf6VvDA3QgTMN866Go4gQEmlpu8IqCgosRL6tb4rB5&#10;x3qMeni4Z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H3l30NkAAAALAQAADwAAAAAAAAABACAA&#10;AAAiAAAAZHJzL2Rvd25yZXYueG1sUEsBAhQAFAAAAAgAh07iQIa9T/5+AgAAAAUAAA4AAAAAAAAA&#10;AQAgAAAAKAEAAGRycy9lMm9Eb2MueG1sUEsFBgAAAAAGAAYAWQEAABgGAAAAAA==&#10;">
                <v:fill on="t" focussize="0,0"/>
                <v:stroke weight="0.5pt" color="#000000 [3204]" joinstyle="round"/>
                <v:imagedata o:title=""/>
                <o:lock v:ext="edit" aspectratio="f"/>
                <v:textbox>
                  <w:txbxContent>
                    <w:p w14:paraId="11FA48C8">
                      <w:pPr>
                        <w:jc w:val="center"/>
                        <w:rPr>
                          <w:rFonts w:asciiTheme="minorEastAsia" w:hAnsiTheme="minorEastAsia" w:eastAsiaTheme="minorEastAsia"/>
                        </w:rPr>
                      </w:pPr>
                      <w:r>
                        <w:rPr>
                          <w:rFonts w:hint="eastAsia" w:asciiTheme="minorEastAsia" w:hAnsiTheme="minorEastAsia" w:eastAsiaTheme="minorEastAsia"/>
                        </w:rPr>
                        <w:t>资格审查</w:t>
                      </w:r>
                    </w:p>
                    <w:p w14:paraId="4204A863">
                      <w:pPr>
                        <w:jc w:val="center"/>
                        <w:rPr>
                          <w:rFonts w:ascii="仿宋_GB2312" w:eastAsia="仿宋_GB2312"/>
                        </w:rPr>
                      </w:pPr>
                    </w:p>
                    <w:p w14:paraId="5459464A">
                      <w:pPr>
                        <w:rPr>
                          <w:rFonts w:ascii="仿宋_GB2312" w:eastAsia="仿宋_GB2312"/>
                        </w:rPr>
                      </w:pPr>
                      <w:r>
                        <w:rPr>
                          <w:rFonts w:hint="eastAsia" w:ascii="仿宋_GB2312" w:eastAsia="仿宋_GB2312"/>
                        </w:rPr>
                        <w:t>立项</w:t>
                      </w:r>
                    </w:p>
                    <w:p w14:paraId="5F84ED9D">
                      <w:pPr>
                        <w:rPr>
                          <w:rFonts w:ascii="仿宋_GB2312" w:eastAsia="仿宋_GB2312"/>
                        </w:rPr>
                      </w:pPr>
                    </w:p>
                  </w:txbxContent>
                </v:textbox>
              </v:shape>
            </w:pict>
          </mc:Fallback>
        </mc:AlternateContent>
      </w:r>
      <w:r>
        <w:rPr>
          <w:rFonts w:hint="eastAsia" w:ascii="仿宋" w:hAnsi="仿宋" w:eastAsia="仿宋" w:cs="仿宋"/>
          <w:color w:val="auto"/>
          <w:sz w:val="24"/>
          <w:highlight w:val="none"/>
        </w:rPr>
        <mc:AlternateContent>
          <mc:Choice Requires="wps">
            <w:drawing>
              <wp:anchor distT="0" distB="0" distL="114300" distR="114300" simplePos="0" relativeHeight="251679744" behindDoc="0" locked="0" layoutInCell="1" allowOverlap="1">
                <wp:simplePos x="0" y="0"/>
                <wp:positionH relativeFrom="column">
                  <wp:posOffset>1906270</wp:posOffset>
                </wp:positionH>
                <wp:positionV relativeFrom="paragraph">
                  <wp:posOffset>5068570</wp:posOffset>
                </wp:positionV>
                <wp:extent cx="0" cy="261620"/>
                <wp:effectExtent l="95250" t="0" r="57150" b="62230"/>
                <wp:wrapNone/>
                <wp:docPr id="17"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99.1pt;height:20.6pt;width:0pt;z-index:251679744;mso-width-relative:page;mso-height-relative:page;" filled="f" stroked="t" coordsize="21600,21600" o:gfxdata="UEsDBAoAAAAAAIdO4kAAAAAAAAAAAAAAAAAEAAAAZHJzL1BLAwQUAAAACACHTuJAzR7o3doAAAAL&#10;AQAADwAAAGRycy9kb3ducmV2LnhtbE2PTUvDQBCG74L/YRnBm91NKjWN2RQRCj0o2Fhoj9NkzKZm&#10;Z0N2++G/d8WD3ubj4Z1nisXF9uJEo+8ca0gmCgRx7ZqOWw2b9+VdBsIH5AZ7x6ThizwsyuurAvPG&#10;nXlNpyq0Ioawz1GDCWHIpfS1IYt+4gbiuPtwo8UQ27GVzYjnGG57mSo1kxY7jhcMDvRsqP6sjlbD&#10;dpXMkmpnnigsD68vb+kO14eV1rc3iXoEEegS/mD40Y/qUEanvTty40WvYapUGlEND/MsFpH4new1&#10;ZNP5PciykP9/KL8BUEsDBBQAAAAIAIdO4kB86h+4FgIAAAEEAAAOAAAAZHJzL2Uyb0RvYy54bWyt&#10;U81uEzEQviPxDpbvdDcRSWmUTUWTlgs/kYAHcLzeXUte25pxs8lL8AJInIATcOqdp4HyGIy92xTK&#10;pQcu9nhm5/N8n7+dn+5aw7YKUDtb8NFRzpmy0pXa1gV/++bi0RPOMAhbCuOsKvheIT9dPHww7/xM&#10;jV3jTKmAEYjFWecL3oTgZ1mGslGtwCPnlaVi5aAVgY5QZyWIjtBbk43zfJp1DkoPTipEyq76Ih8Q&#10;4T6Arqq0VCsnL1tlQ48KyohAlLDRHvkiTVtVSoZXVYUqMFNwYhrSSpdQvIlrtpiLWQ3CN1oOI4j7&#10;jHCHUyu0pUsPUCsRBLsE/Q9UqyU4dFU4kq7NeiJJEWIxyu9o87oRXiUuJDX6g+j4/2Dly+0amC7J&#10;CcecWdHSi1+/v/r57tP1t68/Pl79+v4hxl8+M6qTWJ3HGfUs7RqGE/o1ROa7Ctq4Eye2SwLvDwKr&#10;XWCyT0rKjqej6Thpn932ecDwTLmWxaDgGEDouglLZy29ooNR0ldsn2Ogm6nxpiFeat2FNiY9prGs&#10;K/jJZDzhTAoyaEXGoLD1RBJtzZkwNTlfBkiI6IwuY3fEQag3SwNsK8gvj58en5+d9R81olR99mSS&#10;54NvUIQXruzTo/wmT6MNMGnMv/DjzCuBTd+TSr0Fg9Dm3JYs7D29gABwXSwQlrG0Rdl7oWO0ceU+&#10;6Z/y5Iz04eDiaL0/z6n79s9d/AZ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NHujd2gAAAAsBAAAP&#10;AAAAAAAAAAEAIAAAACIAAABkcnMvZG93bnJldi54bWxQSwECFAAUAAAACACHTuJAfOofuBYCAAAB&#10;BAAADgAAAAAAAAABACAAAAApAQAAZHJzL2Uyb0RvYy54bWxQSwUGAAAAAAYABgBZAQAAsQUAAAAA&#10;">
                <v:fill on="f" focussize="0,0"/>
                <v:stroke color="#4A7EBB [3204]" joinstyle="round" endarrow="open"/>
                <v:imagedata o:title=""/>
                <o:lock v:ext="edit" aspectratio="f"/>
              </v:shape>
            </w:pict>
          </mc:Fallback>
        </mc:AlternateContent>
      </w:r>
      <w:r>
        <w:rPr>
          <w:rFonts w:hint="eastAsia" w:ascii="仿宋" w:hAnsi="仿宋" w:eastAsia="仿宋" w:cs="仿宋"/>
          <w:color w:val="auto"/>
          <w:sz w:val="24"/>
          <w:highlight w:val="none"/>
        </w:rPr>
        <mc:AlternateContent>
          <mc:Choice Requires="wps">
            <w:drawing>
              <wp:anchor distT="0" distB="0" distL="114300" distR="114300" simplePos="0" relativeHeight="251660288" behindDoc="0" locked="0" layoutInCell="1" allowOverlap="1">
                <wp:simplePos x="0" y="0"/>
                <wp:positionH relativeFrom="column">
                  <wp:posOffset>1905000</wp:posOffset>
                </wp:positionH>
                <wp:positionV relativeFrom="paragraph">
                  <wp:posOffset>4542155</wp:posOffset>
                </wp:positionV>
                <wp:extent cx="0" cy="261620"/>
                <wp:effectExtent l="95250" t="0" r="57150" b="62230"/>
                <wp:wrapNone/>
                <wp:docPr id="19"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pt;margin-top:357.65pt;height:20.6pt;width:0pt;z-index:251660288;mso-width-relative:page;mso-height-relative:page;" filled="f" stroked="t" coordsize="21600,21600" o:gfxdata="UEsDBAoAAAAAAIdO4kAAAAAAAAAAAAAAAAAEAAAAZHJzL1BLAwQUAAAACACHTuJAhYS4WNkAAAAL&#10;AQAADwAAAGRycy9kb3ducmV2LnhtbE2PzU7DMBCE70i8g7VI3KidVgkoxKkQUqUeQKIBiR7deIlT&#10;4nUUuz+8PYs4wHFnRzPfVMuzH8QRp9gH0pDNFAikNtieOg1vr6ubOxAxGbJmCIQavjDCsr68qExp&#10;w4k2eGxSJziEYmk0uJTGUsrYOvQmzsKIxL+PMHmT+Jw6aSdz4nA/yLlShfSmJ25wZsRHh+1nc/Aa&#10;3tdZkTVb94BptX9+eplvzWa/1vr6KlP3IBKe058ZfvAZHWpm2oUD2SgGDQuleEvScJvlCxDs+FV2&#10;rORFDrKu5P8N9TdQSwMEFAAAAAgAh07iQITnZpwWAgAAAQQAAA4AAABkcnMvZTJvRG9jLnhtbK1T&#10;zY7TMBC+I/EOlu80aUULrZqu2HaXCz+VgAdwHSex5NjWjLdpX4IXQOIEewJOe+dpYHkMxk63C8tl&#10;D1zs8Uzm83yfv8xPdq1hWwWonS34cJBzpqx0pbZ1wd+9PX/0lDMMwpbCOKsKvlfITxYPH8w7P1Mj&#10;1zhTKmAEYnHW+YI3IfhZlqFsVCtw4LyyVKwctCLQEeqsBNERemuyUZ5Pss5B6cFJhUjZVV/kB0S4&#10;D6CrKi3VysmLVtnQo4IyIhAlbLRHvkjTVpWS4XVVoQrMFJyYhrTSJRRv4pot5mJWg/CNlocRxH1G&#10;uMOpFdrSpUeolQiCXYD+B6rVEhy6Kgyka7OeSFKEWAzzO9q8aYRXiQtJjf4oOv4/WPlquwamS3LC&#10;lDMrWnrx6w9XP99/vv729cenq1/fP8b4yyWjOonVeZxRz9Ku4XBCv4bIfFdBG3fixHZJ4P1RYLUL&#10;TPZJSdnRZDgZJe2z2z4PGJ4r17IYFBwDCF03YemspVd0MEz6iu0LDHQzNd40xEutO9fGpMc0lnUF&#10;n45HY86kIINWZAwKW08k0dacCVOT82WAhIjO6DJ2RxyEerM0wLaC/PL42ZOz09P+o0aUqs9Ox3l+&#10;8A2K8NKVfXqY3+RptANMGvMv/DjzSmDT96RSb8EgtDmzJQt7Ty8gAFwXC4RlLG1R9l7oGG1cuU/6&#10;pzw5I314cHG03p/n1H375y5+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IWEuFjZAAAACwEAAA8A&#10;AAAAAAAAAQAgAAAAIgAAAGRycy9kb3ducmV2LnhtbFBLAQIUABQAAAAIAIdO4kCE52acFgIAAAEE&#10;AAAOAAAAAAAAAAEAIAAAACgBAABkcnMvZTJvRG9jLnhtbFBLBQYAAAAABgAGAFkBAACwBQAAAAA=&#10;">
                <v:fill on="f" focussize="0,0"/>
                <v:stroke color="#4A7EBB [3204]" joinstyle="round" endarrow="open"/>
                <v:imagedata o:title=""/>
                <o:lock v:ext="edit" aspectratio="f"/>
              </v:shape>
            </w:pict>
          </mc:Fallback>
        </mc:AlternateContent>
      </w:r>
      <w:r>
        <w:rPr>
          <w:rFonts w:hint="eastAsia" w:ascii="仿宋" w:hAnsi="仿宋" w:eastAsia="仿宋" w:cs="仿宋"/>
          <w:b/>
          <w:color w:val="auto"/>
          <w:sz w:val="36"/>
          <w:szCs w:val="20"/>
          <w:highlight w:val="none"/>
        </w:rPr>
        <mc:AlternateContent>
          <mc:Choice Requires="wps">
            <w:drawing>
              <wp:anchor distT="0" distB="0" distL="114300" distR="114300" simplePos="0" relativeHeight="251659264" behindDoc="0" locked="0" layoutInCell="1" allowOverlap="1">
                <wp:simplePos x="0" y="0"/>
                <wp:positionH relativeFrom="column">
                  <wp:posOffset>1405255</wp:posOffset>
                </wp:positionH>
                <wp:positionV relativeFrom="paragraph">
                  <wp:posOffset>84455</wp:posOffset>
                </wp:positionV>
                <wp:extent cx="1089025" cy="262255"/>
                <wp:effectExtent l="0" t="0" r="15875" b="23495"/>
                <wp:wrapNone/>
                <wp:docPr id="21" name="文本框 21"/>
                <wp:cNvGraphicFramePr/>
                <a:graphic xmlns:a="http://schemas.openxmlformats.org/drawingml/2006/main">
                  <a:graphicData uri="http://schemas.microsoft.com/office/word/2010/wordprocessingShape">
                    <wps:wsp>
                      <wps:cNvSpPr txBox="1"/>
                      <wps:spPr>
                        <a:xfrm>
                          <a:off x="0" y="0"/>
                          <a:ext cx="1089271"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D472640">
                            <w:pPr>
                              <w:jc w:val="center"/>
                              <w:rPr>
                                <w:rFonts w:asciiTheme="minorEastAsia" w:hAnsiTheme="minorEastAsia" w:eastAsiaTheme="minorEastAsia"/>
                              </w:rPr>
                            </w:pPr>
                            <w:r>
                              <w:rPr>
                                <w:rFonts w:hint="eastAsia" w:asciiTheme="minorEastAsia" w:hAnsiTheme="minorEastAsia" w:eastAsiaTheme="minorEastAsia"/>
                              </w:rPr>
                              <w:t>编制磋商文件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6.65pt;height:20.65pt;width:85.75pt;z-index:251659264;mso-width-relative:page;mso-height-relative:page;" fillcolor="#DBEEF4 [664]" filled="t" stroked="t" coordsize="21600,21600" o:gfxdata="UEsDBAoAAAAAAIdO4kAAAAAAAAAAAAAAAAAEAAAAZHJzL1BLAwQUAAAACACHTuJAaj2pKdcAAAAJ&#10;AQAADwAAAGRycy9kb3ducmV2LnhtbE2PO0/EMBCEeyT+g7VIdJwT554hzhVIiIICcdDQbWJfEl28&#10;NrHvAb+epYJqNZpPszPV9uJGcbJTHDxpyGcZCEutNwN1Gt7fHu/WIGJCMjh6shq+bIRtfX1VYWn8&#10;mV7taZc6wSEUS9TQpxRKKWPbW4dx5oMl9vZ+cphYTp00E5453I1SZdlSOhyIP/QY7ENv28Pu6DSs&#10;aPH9NBwaF9Jafc4xvKTnj73Wtzd5dg8i2Uv6g+G3PleHmjs1/kgmilGDUnnBKBsFXwaKjeItjYbF&#10;fAmyruT/BfUPUEsDBBQAAAAIAIdO4kASw+0yfgIAAAAFAAAOAAAAZHJzL2Uyb0RvYy54bWytVMFu&#10;2zAMvQ/YPwi6r3a8tE2DOEWaNMOAbi3QDTsrshwbk0RNUmJ3H7D9wU677L7v6neMkp007XboYReZ&#10;IqlH8pH05LxVkmyFdTXonA6OUkqE5lDUep3Tjx+Wr0aUOM90wSRokdM74ej59OWLSWPGIoMKZCEs&#10;QRDtxo3JaeW9GSeJ45VQzB2BERqNJVjFPF7tOiksaxBdySRL05OkAVsYC1w4h9pFZ6Q9on0OIJRl&#10;zcUC+EYJ7TtUKyTzWJKrauPoNGZbloL767J0whOZU6zUxxODoLwKZzKdsPHaMlPVvE+BPSeFJzUp&#10;VmsMuodaMM/IxtZ/QamaW3BQ+iMOKukKiYxgFYP0CTe3FTMi1oJUO7Mn3f0/WP5+e2NJXeQ0G1Ci&#10;mcKO3//4fv/z9/2vbwR1SFBj3Bj9bg16+vYCWhybnd6hMtTdllaFL1ZE0I703u3pFa0nPDxKR2fZ&#10;KYbhaMtOsmx4FmCSh9fGOv9GgCJByKnF9kVW2fbK+c515xKCOZB1sayljBe7Xs2lJVuGrV5cXF4u&#10;h/Gt3Kh3UHRqnL+07zmqcTI69WinxlRcBxPTeoQvNWlyevL6OI2wj2whqX3slWT8c1/YgRdiSx0S&#10;FXEs+4ICtx2HQfLtqu0JX0Fxh3xb6EbWGb6sMcoVc/6GWZxRpBi32F/jUUrA1KCXKKnAfv2XPvjj&#10;6KCVkgZnPqfuy4ZZQYl8q3GozgbDYViSeBken2Z4sYeW1aFFb9QckGtsKGYXxeDv5U4sLahPuOyz&#10;EBVNTHOMnVO/E+e+20T8WXAxm0UnXAvD/JW+NTxAB8I0zDYeyjpOQKCp4wZbFC64GLFZ/RKHzTu8&#10;R6+HH9f0D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O4EAABbQ29udGVudF9UeXBlc10ueG1sUEsBAhQACgAAAAAAh07iQAAAAAAAAAAAAAAAAAYA&#10;AAAAAAAAAAAQAAAA0AMAAF9yZWxzL1BLAQIUABQAAAAIAIdO4kCKFGY80QAAAJQBAAALAAAAAAAA&#10;AAEAIAAAAPQDAABfcmVscy8ucmVsc1BLAQIUAAoAAAAAAIdO4kAAAAAAAAAAAAAAAAAEAAAAAAAA&#10;AAAAEAAAAAAAAABkcnMvUEsBAhQAFAAAAAgAh07iQGo9qSnXAAAACQEAAA8AAAAAAAAAAQAgAAAA&#10;IgAAAGRycy9kb3ducmV2LnhtbFBLAQIUABQAAAAIAIdO4kASw+0yfgIAAAAFAAAOAAAAAAAAAAEA&#10;IAAAACYBAABkcnMvZTJvRG9jLnhtbFBLBQYAAAAABgAGAFkBAAAWBgAAAAA=&#10;">
                <v:fill on="t" focussize="0,0"/>
                <v:stroke weight="0.5pt" color="#000000 [3204]" joinstyle="round"/>
                <v:imagedata o:title=""/>
                <o:lock v:ext="edit" aspectratio="f"/>
                <v:textbox>
                  <w:txbxContent>
                    <w:p w14:paraId="0D472640">
                      <w:pPr>
                        <w:jc w:val="center"/>
                        <w:rPr>
                          <w:rFonts w:asciiTheme="minorEastAsia" w:hAnsiTheme="minorEastAsia" w:eastAsiaTheme="minorEastAsia"/>
                        </w:rPr>
                      </w:pPr>
                      <w:r>
                        <w:rPr>
                          <w:rFonts w:hint="eastAsia" w:asciiTheme="minorEastAsia" w:hAnsiTheme="minorEastAsia" w:eastAsiaTheme="minorEastAsia"/>
                        </w:rPr>
                        <w:t>编制磋商文件</w:t>
                      </w:r>
                    </w:p>
                  </w:txbxContent>
                </v:textbox>
              </v:shape>
            </w:pict>
          </mc:Fallback>
        </mc:AlternateContent>
      </w:r>
      <w:r>
        <w:rPr>
          <w:rFonts w:hint="eastAsia" w:ascii="仿宋" w:hAnsi="仿宋" w:eastAsia="仿宋" w:cs="仿宋"/>
          <w:b/>
          <w:color w:val="auto"/>
          <w:sz w:val="36"/>
          <w:szCs w:val="20"/>
          <w:highlight w:val="none"/>
        </w:rPr>
        <mc:AlternateContent>
          <mc:Choice Requires="wps">
            <w:drawing>
              <wp:anchor distT="0" distB="0" distL="114300" distR="114300" simplePos="0" relativeHeight="251664384" behindDoc="0" locked="0" layoutInCell="1" allowOverlap="1">
                <wp:simplePos x="0" y="0"/>
                <wp:positionH relativeFrom="column">
                  <wp:posOffset>1405255</wp:posOffset>
                </wp:positionH>
                <wp:positionV relativeFrom="paragraph">
                  <wp:posOffset>1134110</wp:posOffset>
                </wp:positionV>
                <wp:extent cx="1088390" cy="262255"/>
                <wp:effectExtent l="0" t="0" r="16510" b="23495"/>
                <wp:wrapNone/>
                <wp:docPr id="40" name="文本框 40"/>
                <wp:cNvGraphicFramePr/>
                <a:graphic xmlns:a="http://schemas.openxmlformats.org/drawingml/2006/main">
                  <a:graphicData uri="http://schemas.microsoft.com/office/word/2010/wordprocessingShape">
                    <wps:wsp>
                      <wps:cNvSpPr txBox="1"/>
                      <wps:spPr>
                        <a:xfrm>
                          <a:off x="0" y="0"/>
                          <a:ext cx="1088359"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2A41513">
                            <w:pPr>
                              <w:jc w:val="center"/>
                              <w:rPr>
                                <w:rFonts w:asciiTheme="minorEastAsia" w:hAnsiTheme="minorEastAsia" w:eastAsiaTheme="minorEastAsia"/>
                              </w:rPr>
                            </w:pPr>
                            <w:r>
                              <w:rPr>
                                <w:rFonts w:hint="eastAsia" w:asciiTheme="minorEastAsia" w:hAnsiTheme="minorEastAsia" w:eastAsiaTheme="minorEastAsia"/>
                              </w:rPr>
                              <w:t>开启响应文件</w:t>
                            </w:r>
                          </w:p>
                          <w:p w14:paraId="538497C8">
                            <w:pPr>
                              <w:rPr>
                                <w:rFonts w:ascii="仿宋_GB2312" w:eastAsia="仿宋_GB2312"/>
                              </w:rPr>
                            </w:pPr>
                            <w:r>
                              <w:rPr>
                                <w:rFonts w:hint="eastAsia" w:ascii="仿宋_GB2312" w:eastAsia="仿宋_GB2312"/>
                              </w:rPr>
                              <w:t>立项</w:t>
                            </w:r>
                          </w:p>
                          <w:p w14:paraId="5270F41E">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89.3pt;height:20.65pt;width:85.7pt;z-index:251664384;mso-width-relative:page;mso-height-relative:page;" fillcolor="#DBEEF4 [664]" filled="t" stroked="t" coordsize="21600,21600" o:gfxdata="UEsDBAoAAAAAAIdO4kAAAAAAAAAAAAAAAAAEAAAAZHJzL1BLAwQUAAAACACHTuJArO2/I9kAAAAL&#10;AQAADwAAAGRycy9kb3ducmV2LnhtbE2Py07DMBBF90j8gzVI7KgTF5oHcbqoVLFggShs2E1iN4ka&#10;j0PsPuDrGVawHJ2re89U64sbxcnOYfCkIV0kICy13gzUaXh/297lIEJEMjh6shq+bIB1fX1VYWn8&#10;mV7taRc7wSUUStTQxziVUoa2tw7Dwk+WmO397DDyOXfSzHjmcjdKlSQr6XAgXuhxspvetofd0WnI&#10;6OH7aTg0boq5+rzH6SU+f+y1vr1Jk0cQ0V7iXxh+9VkdanZq/JFMEKMGpdIlRxlk+QoEJ5aFykA0&#10;jNKiAFlX8v8P9Q9QSwMEFAAAAAgAh07iQHxGMX1+AgAAAAUAAA4AAABkcnMvZTJvRG9jLnhtbK1U&#10;zW4TMRC+I/EOlu90N2la0qibKm0ahFRopYI4O15v1sL2GNvJbnkAeANOXLjzXH0Oxt5NmhYOPXDZ&#10;nT9/M/N5xqdnrVZkI5yXYAo6OMgpEYZDKc2qoB8/LF6NKfGBmZIpMKKgd8LTs+nLF6eNnYgh1KBK&#10;4QiCGD9pbEHrEOwkyzyvhWb+AKww6KzAaRZQdausdKxBdK2yYZ4fZw240jrgwnu0zjsn7RHdcwCh&#10;qiQXc+BrLUzoUJ1QLGBLvpbW02mqtqoED9dV5UUgqqDYaUhfTILyMn6z6SmbrByzteR9Cew5JTzp&#10;STNpMOkOas4CI2sn/4LSkjvwUIUDDjrrGkmMYBeD/Ak3tzWzIvWCVHu7I93/P1j+fnPjiCwLOkJK&#10;DNN44/c/vt///H3/6xtBGxLUWD/BuFuLkaE9hxbHZmv3aIx9t5XT8Y8dEfQj1t2OXtEGwuOhfDw+&#10;PDqhhKNveDwcjk4iTPZw2jof3gjQJAoFdXh9iVW2ufKhC92GxGQelCwXUqmkuNXyQjmyYXjV8/PL&#10;y8UonVVr/Q7Kzozzl/d3jmacjM483pqxFN/BpLIe4StDmoIeHx7lCfaRLxa1y71UjH/uG9uLQmxl&#10;YqEijWXfUOS24zBKoV22PeFLKO+QbwfdyHrLFxKzXDEfbpjDGUWKcYvDNX4qBVga9BIlNbiv/7LH&#10;eBwd9FLS4MwX1H9ZMycoUW8NDtXJYBSnICRldPR6iIrb9yz3PWatLwC5HuB7YXkSY3xQW7FyoD/h&#10;ss9iVnQxwzF3QcNWvAjdJuJjwcVsloJwLSwLV+bW8ggdCTMwWweoZJqASFPHDV5RVHAx0mX1Sxw3&#10;b19PUQ8P1/Q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rO2/I9kAAAALAQAADwAAAAAAAAABACAA&#10;AAAiAAAAZHJzL2Rvd25yZXYueG1sUEsBAhQAFAAAAAgAh07iQHxGMX1+AgAAAAUAAA4AAAAAAAAA&#10;AQAgAAAAKAEAAGRycy9lMm9Eb2MueG1sUEsFBgAAAAAGAAYAWQEAABgGAAAAAA==&#10;">
                <v:fill on="t" focussize="0,0"/>
                <v:stroke weight="0.5pt" color="#000000 [3204]" joinstyle="round"/>
                <v:imagedata o:title=""/>
                <o:lock v:ext="edit" aspectratio="f"/>
                <v:textbox>
                  <w:txbxContent>
                    <w:p w14:paraId="62A41513">
                      <w:pPr>
                        <w:jc w:val="center"/>
                        <w:rPr>
                          <w:rFonts w:asciiTheme="minorEastAsia" w:hAnsiTheme="minorEastAsia" w:eastAsiaTheme="minorEastAsia"/>
                        </w:rPr>
                      </w:pPr>
                      <w:r>
                        <w:rPr>
                          <w:rFonts w:hint="eastAsia" w:asciiTheme="minorEastAsia" w:hAnsiTheme="minorEastAsia" w:eastAsiaTheme="minorEastAsia"/>
                        </w:rPr>
                        <w:t>开启响应文件</w:t>
                      </w:r>
                    </w:p>
                    <w:p w14:paraId="538497C8">
                      <w:pPr>
                        <w:rPr>
                          <w:rFonts w:ascii="仿宋_GB2312" w:eastAsia="仿宋_GB2312"/>
                        </w:rPr>
                      </w:pPr>
                      <w:r>
                        <w:rPr>
                          <w:rFonts w:hint="eastAsia" w:ascii="仿宋_GB2312" w:eastAsia="仿宋_GB2312"/>
                        </w:rPr>
                        <w:t>立项</w:t>
                      </w:r>
                    </w:p>
                    <w:p w14:paraId="5270F41E">
                      <w:pPr>
                        <w:rPr>
                          <w:rFonts w:ascii="仿宋_GB2312" w:eastAsia="仿宋_GB2312"/>
                        </w:rPr>
                      </w:pPr>
                    </w:p>
                  </w:txbxContent>
                </v:textbox>
              </v:shape>
            </w:pict>
          </mc:Fallback>
        </mc:AlternateContent>
      </w:r>
      <w:r>
        <w:rPr>
          <w:rFonts w:hint="eastAsia" w:ascii="仿宋" w:hAnsi="仿宋" w:eastAsia="仿宋" w:cs="仿宋"/>
          <w:b/>
          <w:color w:val="auto"/>
          <w:sz w:val="36"/>
          <w:szCs w:val="20"/>
          <w:highlight w:val="none"/>
        </w:rPr>
        <mc:AlternateContent>
          <mc:Choice Requires="wps">
            <w:drawing>
              <wp:anchor distT="0" distB="0" distL="114300" distR="114300" simplePos="0" relativeHeight="251665408" behindDoc="0" locked="0" layoutInCell="1" allowOverlap="1">
                <wp:simplePos x="0" y="0"/>
                <wp:positionH relativeFrom="column">
                  <wp:posOffset>1421130</wp:posOffset>
                </wp:positionH>
                <wp:positionV relativeFrom="paragraph">
                  <wp:posOffset>609600</wp:posOffset>
                </wp:positionV>
                <wp:extent cx="1073150" cy="262255"/>
                <wp:effectExtent l="0" t="0" r="12700" b="23495"/>
                <wp:wrapNone/>
                <wp:docPr id="41" name="文本框 41"/>
                <wp:cNvGraphicFramePr/>
                <a:graphic xmlns:a="http://schemas.openxmlformats.org/drawingml/2006/main">
                  <a:graphicData uri="http://schemas.microsoft.com/office/word/2010/wordprocessingShape">
                    <wps:wsp>
                      <wps:cNvSpPr txBox="1"/>
                      <wps:spPr>
                        <a:xfrm>
                          <a:off x="0" y="0"/>
                          <a:ext cx="1073066"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54D825A">
                            <w:pPr>
                              <w:jc w:val="center"/>
                              <w:rPr>
                                <w:rFonts w:asciiTheme="minorEastAsia" w:hAnsiTheme="minorEastAsia" w:eastAsiaTheme="minorEastAsia"/>
                              </w:rPr>
                            </w:pPr>
                            <w:r>
                              <w:rPr>
                                <w:rFonts w:hint="eastAsia" w:asciiTheme="minorEastAsia" w:hAnsiTheme="minorEastAsia" w:eastAsiaTheme="minorEastAsia"/>
                              </w:rPr>
                              <w:t>邀请供应商</w:t>
                            </w:r>
                          </w:p>
                          <w:p w14:paraId="1BDD9D5B">
                            <w:pPr>
                              <w:rPr>
                                <w:rFonts w:ascii="仿宋_GB2312" w:eastAsia="仿宋_GB2312"/>
                              </w:rPr>
                            </w:pPr>
                            <w:r>
                              <w:rPr>
                                <w:rFonts w:hint="eastAsia" w:ascii="仿宋_GB2312" w:eastAsia="仿宋_GB2312"/>
                              </w:rPr>
                              <w:t>立项</w:t>
                            </w:r>
                          </w:p>
                          <w:p w14:paraId="34615156">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1.9pt;margin-top:48pt;height:20.65pt;width:84.5pt;z-index:251665408;mso-width-relative:page;mso-height-relative:page;" fillcolor="#DBEEF4 [664]" filled="t" stroked="t" coordsize="21600,21600" o:gfxdata="UEsDBAoAAAAAAIdO4kAAAAAAAAAAAAAAAAAEAAAAZHJzL1BLAwQUAAAACACHTuJAGAtaD9gAAAAK&#10;AQAADwAAAGRycy9kb3ducmV2LnhtbE2PPU/EMAyGdyT+Q2QkNi69Fu6jNL0BCTEwIA4WNrfxtdU1&#10;TmhyH/DrMROMth+9ft5qc3ajOtIUB88G5rMMFHHr7cCdgfe3x5sVqJiQLY6eycAXRdjUlxcVltaf&#10;+JWO29QpCeFYooE+pVBqHdueHMaZD8Ry2/nJYZJx6rSd8CThbtR5li20w4HlQ4+BHnpq99uDM7Dk&#10;u++nYd+4kFb55y2Gl/T8sTPm+mqe3YNKdE5/MPzqizrU4tT4A9uoRgN5Xoh6MrBeSCcBinUui0bI&#10;YlmAriv9v0L9A1BLAwQUAAAACACHTuJAXCaksn4CAAAABQAADgAAAGRycy9lMm9Eb2MueG1srVTN&#10;bhMxEL4j8Q6W73Q3aRraqJsqbRqEVGilgjg7Xm/WwvYY28lueQB4A05cuPNcfQ7G3k2aFg49cPHO&#10;n7+Z+Tyzp2etVmQjnJdgCjo4yCkRhkMpzaqgHz8sXh1T4gMzJVNgREHvhKdn05cvThs7EUOoQZXC&#10;EQQxftLYgtYh2EmWeV4LzfwBWGHQWYHTLKDqVlnpWIPoWmXDPB9nDbjSOuDCe7TOOyftEd1zAKGq&#10;JBdz4GstTOhQnVAsYEu+ltbTaaq2qgQP11XlRSCqoNhpSCcmQXkZz2x6yiYrx2wteV8Ce04JT3rS&#10;TBpMuoOas8DI2sm/oLTkDjxU4YCDzrpGEiPYxSB/ws1tzaxIvSDV3u5I9/8Plr/f3Dgiy4KOBpQY&#10;pvHF7398v//5+/7XN4I2JKixfoJxtxYjQ3sOLY7N1u7RGPtuK6fjFzsi6Ed673b0ijYQHi/lrw/z&#10;8ZgSjr7heDgcnUSY7OG2dT68EaBJFArq8PkSq2xz5UMXug2JyTwoWS6kUklxq+WFcmTD8Knn55eX&#10;i1G6q9b6HZSdGecv798czTgZnfl4a8ZSfAeTynqErwxpCjo+PMoT7CNfLGqXe6kY/9w3theF2MrE&#10;QkUay76hyG3HYZRCu2x7wpdQ3iHfDrqR9ZYvJGa5Yj7cMIczihTjFodrPCoFWBr0EiU1uK//ssd4&#10;HB30UtLgzBfUf1kzJyhRbw0O1clgNIpLkpTR0eshKm7fs9z3mLW+AOQa5warS2KMD2orVg70J1z2&#10;WcyKLmY45i5o2IoXodtE/FlwMZulIFwLy8KVubU8QkfCDMzWASqZJiDS1HGDTxQVXIz0WP0Sx83b&#10;11PUw49r+g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AYC1oP2AAAAAoBAAAPAAAAAAAAAAEAIAAA&#10;ACIAAABkcnMvZG93bnJldi54bWxQSwECFAAUAAAACACHTuJAXCaksn4CAAAABQAADgAAAAAAAAAB&#10;ACAAAAAnAQAAZHJzL2Uyb0RvYy54bWxQSwUGAAAAAAYABgBZAQAAFwYAAAAA&#10;">
                <v:fill on="t" focussize="0,0"/>
                <v:stroke weight="0.5pt" color="#000000 [3204]" joinstyle="round"/>
                <v:imagedata o:title=""/>
                <o:lock v:ext="edit" aspectratio="f"/>
                <v:textbox>
                  <w:txbxContent>
                    <w:p w14:paraId="354D825A">
                      <w:pPr>
                        <w:jc w:val="center"/>
                        <w:rPr>
                          <w:rFonts w:asciiTheme="minorEastAsia" w:hAnsiTheme="minorEastAsia" w:eastAsiaTheme="minorEastAsia"/>
                        </w:rPr>
                      </w:pPr>
                      <w:r>
                        <w:rPr>
                          <w:rFonts w:hint="eastAsia" w:asciiTheme="minorEastAsia" w:hAnsiTheme="minorEastAsia" w:eastAsiaTheme="minorEastAsia"/>
                        </w:rPr>
                        <w:t>邀请供应商</w:t>
                      </w:r>
                    </w:p>
                    <w:p w14:paraId="1BDD9D5B">
                      <w:pPr>
                        <w:rPr>
                          <w:rFonts w:ascii="仿宋_GB2312" w:eastAsia="仿宋_GB2312"/>
                        </w:rPr>
                      </w:pPr>
                      <w:r>
                        <w:rPr>
                          <w:rFonts w:hint="eastAsia" w:ascii="仿宋_GB2312" w:eastAsia="仿宋_GB2312"/>
                        </w:rPr>
                        <w:t>立项</w:t>
                      </w:r>
                    </w:p>
                    <w:p w14:paraId="34615156">
                      <w:pPr>
                        <w:rPr>
                          <w:rFonts w:ascii="仿宋_GB2312" w:eastAsia="仿宋_GB2312"/>
                        </w:rPr>
                      </w:pPr>
                    </w:p>
                  </w:txbxContent>
                </v:textbox>
              </v:shape>
            </w:pict>
          </mc:Fallback>
        </mc:AlternateContent>
      </w:r>
      <w:r>
        <w:rPr>
          <w:rFonts w:hint="eastAsia" w:ascii="仿宋" w:hAnsi="仿宋" w:eastAsia="仿宋" w:cs="仿宋"/>
          <w:b/>
          <w:color w:val="auto"/>
          <w:sz w:val="36"/>
          <w:szCs w:val="20"/>
          <w:highlight w:val="none"/>
        </w:rPr>
        <mc:AlternateContent>
          <mc:Choice Requires="wps">
            <w:drawing>
              <wp:anchor distT="0" distB="0" distL="114300" distR="114300" simplePos="0" relativeHeight="251666432" behindDoc="0" locked="0" layoutInCell="1" allowOverlap="1">
                <wp:simplePos x="0" y="0"/>
                <wp:positionH relativeFrom="column">
                  <wp:posOffset>1929765</wp:posOffset>
                </wp:positionH>
                <wp:positionV relativeFrom="paragraph">
                  <wp:posOffset>346710</wp:posOffset>
                </wp:positionV>
                <wp:extent cx="0" cy="262255"/>
                <wp:effectExtent l="95250" t="0" r="57150" b="62230"/>
                <wp:wrapNone/>
                <wp:docPr id="42"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27.3pt;height:20.65pt;width:0pt;z-index:251666432;mso-width-relative:page;mso-height-relative:page;" filled="f" stroked="t" coordsize="21600,21600" o:gfxdata="UEsDBAoAAAAAAIdO4kAAAAAAAAAAAAAAAAAEAAAAZHJzL1BLAwQUAAAACACHTuJAJ0Wx/tkAAAAJ&#10;AQAADwAAAGRycy9kb3ducmV2LnhtbE2PTUvDQBCG74L/YRnBm91Na0MTsykiFHpQsLFgj9PsmKRm&#10;Z0N2++G/d8WDHmfm4Z3nLZYX24sTjb5zrCGZKBDEtTMdNxq2b6u7BQgfkA32jknDF3lYltdXBebG&#10;nXlDpyo0Ioawz1FDG8KQS+nrliz6iRuI4+3DjRZDHMdGmhHPMdz2cqpUKi12HD+0ONBTS/VndbQa&#10;3tdJmlS79pHC6vDy/Drd4eaw1vr2JlEPIAJdwh8MP/pRHcrotHdHNl70GmZqlkVUw/w+BRGB38Ve&#10;QzbPQJaF/N+g/AZQSwMEFAAAAAgAh07iQJnuxSIUAgAAAQQAAA4AAABkcnMvZTJvRG9jLnhtbK1T&#10;zY7TMBC+I/EOlu80adQutGq6YttdLvxUAh5g6jiJJf/J9jbtS/ACSJyAE3DaO08Dy2MwdrJdWC57&#10;4JKMZzLfzPf5y+J0ryTZceeF0SUdj3JKuGamErop6ds3F4+eUOID6Aqk0bykB+7p6fLhg0Vn57ww&#10;rZEVdwRBtJ93tqRtCHaeZZ61XIEfGcs1FmvjFAQ8uiarHHSIrmRW5PlJ1hlXWWcY9x6z675IB0R3&#10;H0BT14LxtWGXiuvQozouISAl3wrr6TJtW9echVd17XkgsqTINKQnDsF4G5/ZcgHzxoFtBRtWgPus&#10;cIeTAqFx6BFqDQHIpRP/QCnBnPGmDiNmVNYTSYogi3F+R5vXLVieuKDU3h5F9/8Plr3cbRwRVUkn&#10;BSUaFN749furn+8+XX/7+uPj1a/vH2L85TPBOorVWT/HnpXeuOHk7cZF5vvaqfhGTmSfBD4cBeb7&#10;QFifZJgtTopiMotw2W2fdT4840aRGJTUBweiacPKaI23aNw46Qu75z70jTcNcag2F0JKzMNcatKV&#10;dDYtppQwQIPWaAwMlUWSXjeUgGzQ+Sy4hOiNFFXsjs3eNduVdGQH6JfJ08fnZ2f9Ry1UvM/Opn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nRbH+2QAAAAkBAAAPAAAA&#10;AAAAAAEAIAAAACIAAABkcnMvZG93bnJldi54bWxQSwECFAAUAAAACACHTuJAme7FIhQCAAABBAAA&#10;DgAAAAAAAAABACAAAAAoAQAAZHJzL2Uyb0RvYy54bWxQSwUGAAAAAAYABgBZAQAArgUAAAAA&#10;">
                <v:fill on="f" focussize="0,0"/>
                <v:stroke color="#4A7EBB [3204]" joinstyle="round" endarrow="open"/>
                <v:imagedata o:title=""/>
                <o:lock v:ext="edit" aspectratio="f"/>
              </v:shape>
            </w:pict>
          </mc:Fallback>
        </mc:AlternateContent>
      </w:r>
      <w:r>
        <w:rPr>
          <w:rFonts w:hint="eastAsia" w:ascii="仿宋" w:hAnsi="仿宋" w:eastAsia="仿宋" w:cs="仿宋"/>
          <w:b/>
          <w:color w:val="auto"/>
          <w:sz w:val="36"/>
          <w:szCs w:val="20"/>
          <w:highlight w:val="none"/>
        </w:rPr>
        <mc:AlternateContent>
          <mc:Choice Requires="wps">
            <w:drawing>
              <wp:anchor distT="0" distB="0" distL="114300" distR="114300" simplePos="0" relativeHeight="251667456" behindDoc="0" locked="0" layoutInCell="1" allowOverlap="1">
                <wp:simplePos x="0" y="0"/>
                <wp:positionH relativeFrom="column">
                  <wp:posOffset>1929765</wp:posOffset>
                </wp:positionH>
                <wp:positionV relativeFrom="paragraph">
                  <wp:posOffset>871855</wp:posOffset>
                </wp:positionV>
                <wp:extent cx="0" cy="262255"/>
                <wp:effectExtent l="95250" t="0" r="57150" b="62230"/>
                <wp:wrapNone/>
                <wp:docPr id="43" name="直接箭头连接符 43"/>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68.65pt;height:20.65pt;width:0pt;z-index:251667456;mso-width-relative:page;mso-height-relative:page;" filled="f" stroked="t" coordsize="21600,21600" o:gfxdata="UEsDBAoAAAAAAIdO4kAAAAAAAAAAAAAAAAAEAAAAZHJzL1BLAwQUAAAACACHTuJAzrHWWdkAAAAL&#10;AQAADwAAAGRycy9kb3ducmV2LnhtbE2PT0vDQBDF74LfYRnBm92kgbRNsykiFHpQsFGwx212zKZm&#10;Z0N2+8dv74iHepz3frx5r1xdXC9OOIbOk4J0koBAarzpqFXw/rZ+mIMIUZPRvSdU8I0BVtXtTakL&#10;48+0xVMdW8EhFAqtwMY4FFKGxqLTYeIHJPY+/eh05HNspRn1mcNdL6dJkkunO+IPVg/4ZLH5qo9O&#10;wccmzdN6Zx8xrg8vz6/Tnd4eNkrd36XJEkTES7zC8Fufq0PFnfb+SCaIXkGWZAtG2chmGQgm/pQ9&#10;K7N5DrIq5f8N1Q9QSwMEFAAAAAgAh07iQJDa/OsVAgAAAQQAAA4AAABkcnMvZTJvRG9jLnhtbK1T&#10;zXLTMBC+M8M7aHQndkJSqCdOhyYtF34yAzzARpZtzehvJDVOXoIXYIYT5QSceudpoDwGK9lNoVx6&#10;4GKvdr3f7vfp8/xkpyTZcueF0SUdj3JKuGamErop6bu354+eUuID6Aqk0byke+7pyeLhg3lnCz4x&#10;rZEVdwRBtC86W9I2BFtkmWctV+BHxnKNxdo4BQGPrskqBx2iK5lN8vwo64yrrDOMe4/ZVV+kA6K7&#10;D6Cpa8H4yrALxXXoUR2XEJCSb4X1dJG2rWvOwuu69jwQWVJkGtITh2C8ic9sMYeicWBbwYYV4D4r&#10;3OGkQGgceoBaQQBy4cQ/UEowZ7ypw4gZlfVEkiLIYpzf0eZNC5YnLii1twfR/f+DZa+2a0dEVdLp&#10;Y0o0KLzx6w9XP99fXn/7+uPT1a/vH2P85TPBOorVWV9gz1Kv3XDydu0i813tVHwjJ7JLAu8PAvNd&#10;IKxPMsxOjiaT6XGEy277rPPhOTeKxKCkPjgQTRuWRmu8RePGSV/YvvChb7xpiEO1ORdSYh4KqUlX&#10;0uPZZEYJAzRojcbAUFkk6XVDCcgGnc+CS4jeSFHF7tjsXbNZSke2gH6ZPntydnraf9RCxfvs8SzP&#10;B994CC9N1afH+U0eOQ0wid9f+HHnFfi270ml3oIBhDzTFQl7izcAzplu0EdqhImy90LHaGOqfdI/&#10;5dEZadDg4mi9P8+p+/bPXfwG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zrHWWdkAAAALAQAADwAA&#10;AAAAAAABACAAAAAiAAAAZHJzL2Rvd25yZXYueG1sUEsBAhQAFAAAAAgAh07iQJDa/Os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ascii="仿宋" w:hAnsi="仿宋" w:eastAsia="仿宋" w:cs="仿宋"/>
          <w:b/>
          <w:color w:val="auto"/>
          <w:sz w:val="36"/>
          <w:szCs w:val="20"/>
          <w:highlight w:val="none"/>
        </w:rPr>
        <mc:AlternateContent>
          <mc:Choice Requires="wps">
            <w:drawing>
              <wp:anchor distT="0" distB="0" distL="114300" distR="114300" simplePos="0" relativeHeight="251668480" behindDoc="0" locked="0" layoutInCell="1" allowOverlap="1">
                <wp:simplePos x="0" y="0"/>
                <wp:positionH relativeFrom="column">
                  <wp:posOffset>1906270</wp:posOffset>
                </wp:positionH>
                <wp:positionV relativeFrom="paragraph">
                  <wp:posOffset>2437765</wp:posOffset>
                </wp:positionV>
                <wp:extent cx="0" cy="262255"/>
                <wp:effectExtent l="95250" t="0" r="57150" b="62230"/>
                <wp:wrapNone/>
                <wp:docPr id="44" name="直接箭头连接符 44"/>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91.95pt;height:20.65pt;width:0pt;z-index:251668480;mso-width-relative:page;mso-height-relative:page;" filled="f" stroked="t" coordsize="21600,21600" o:gfxdata="UEsDBAoAAAAAAIdO4kAAAAAAAAAAAAAAAAAEAAAAZHJzL1BLAwQUAAAACACHTuJAMj58C9kAAAAL&#10;AQAADwAAAGRycy9kb3ducmV2LnhtbE2PTUvDQBCG74L/YRnBm93NVkuN2RQRCj0o2CjY4zYZs6nZ&#10;2ZDdfvjvHelBb/Px8M4zxeLke3HAMXaBDGQTBQKpDk1HrYH3t+XNHERMlhrbB0ID3xhhUV5eFDZv&#10;wpHWeKhSKziEYm4NuJSGXMpYO/Q2TsKAxLvPMHqbuB1b2Yz2yOG+l1qpmfS2I77g7IBPDuuvau8N&#10;fKyyWVZt3COm5e7l+VVv7Hq3Mub6KlMPIBKe0h8Mv/qsDiU7bcOemih6A1OlNKNczKf3IJg4T7YG&#10;bvWdBlkW8v8P5Q9QSwMEFAAAAAgAh07iQGxcwPk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Lp&#10;lBINCm/8+v3Vz3efrr99/fHx6tf3DzH+8plgHcXqrC+wZ6U3bjh5u3GR+b52Kr6RE9kngQ9Hgfk+&#10;ENYnGWYnJ5PJdB7hsts+63x4xo0iMSipDw5E04aV0Rpv0bhx0hd2z33oG28a4lBtLoSUmIdCatKV&#10;dD6bzChhgAat0RgYKoskvW4oAdmg81lwCdEbKarYHZu9a7Yr6cgO0C/Tp4/Pz876j1qoeJ+dz/J8&#10;8I2H8MJUfXqc3+SR0wCT+P2FH3deg2/7nlTqLRhAyHNdkXCweAPgnOkGfaRGmCh7L3SMtqY6JP1T&#10;Hp2RBg0ujtb785y6b//c5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yPnwL2QAAAAsBAAAPAAAA&#10;AAAAAAEAIAAAACIAAABkcnMvZG93bnJldi54bWxQSwECFAAUAAAACACHTuJAbFzA+RQCAAABBAAA&#10;DgAAAAAAAAABACAAAAAoAQAAZHJzL2Uyb0RvYy54bWxQSwUGAAAAAAYABgBZAQAArgUAAAAA&#10;">
                <v:fill on="f" focussize="0,0"/>
                <v:stroke color="#4A7EBB [3204]" joinstyle="round" endarrow="open"/>
                <v:imagedata o:title=""/>
                <o:lock v:ext="edit" aspectratio="f"/>
              </v:shape>
            </w:pict>
          </mc:Fallback>
        </mc:AlternateContent>
      </w:r>
      <w:r>
        <w:rPr>
          <w:rFonts w:hint="eastAsia" w:ascii="仿宋" w:hAnsi="仿宋" w:eastAsia="仿宋" w:cs="仿宋"/>
          <w:b/>
          <w:color w:val="auto"/>
          <w:sz w:val="36"/>
          <w:szCs w:val="20"/>
          <w:highlight w:val="none"/>
        </w:rPr>
        <mc:AlternateContent>
          <mc:Choice Requires="wps">
            <w:drawing>
              <wp:anchor distT="0" distB="0" distL="114300" distR="114300" simplePos="0" relativeHeight="251669504" behindDoc="0" locked="0" layoutInCell="1" allowOverlap="1">
                <wp:simplePos x="0" y="0"/>
                <wp:positionH relativeFrom="column">
                  <wp:posOffset>1906270</wp:posOffset>
                </wp:positionH>
                <wp:positionV relativeFrom="paragraph">
                  <wp:posOffset>1921510</wp:posOffset>
                </wp:positionV>
                <wp:extent cx="0" cy="262255"/>
                <wp:effectExtent l="95250" t="0" r="57150" b="62230"/>
                <wp:wrapNone/>
                <wp:docPr id="45" name="直接箭头连接符 45"/>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51.3pt;height:20.65pt;width:0pt;z-index:251669504;mso-width-relative:page;mso-height-relative:page;" filled="f" stroked="t" coordsize="21600,21600" o:gfxdata="UEsDBAoAAAAAAIdO4kAAAAAAAAAAAAAAAAAEAAAAZHJzL1BLAwQUAAAACACHTuJAhW2LytgAAAAL&#10;AQAADwAAAGRycy9kb3ducmV2LnhtbE2PT0vEMBDF74LfIYzgzU3alaK16SLCwh4U3Cq4x9lmbLo2&#10;SWmyf/z2zuJBb2/mPd78plqc3CAONMU+eA3ZTIEg3wbT+07D+9vy5g5ETOgNDsGThm+KsKgvLyos&#10;TTj6NR2a1Aku8bFEDTalsZQytpYcxlkYybP3GSaHicepk2bCI5e7QeZKFdJh7/mCxZGeLLVfzd5p&#10;+FhlRdZs7COl5e7l+TXf4Hq30vr6KlMPIBKd0l8YzviMDjUzbcPemygGDXOlco6eRV6A4MTvZsvi&#10;dn4Psq7k/x/qH1BLAwQUAAAACACHTuJAZWj5MBQCAAABBAAADgAAAGRycy9lMm9Eb2MueG1srVPN&#10;jtMwEL4j8Q6W7zRp1S40arpi210u/FQCHmDqOIkl/8n2Nu1L8AJInIATcNo7TwPLYzB2sl1YLnvg&#10;koxnMt/M9/nL4nSvJNlx54XRJR2Pckq4ZqYSuinp2zcXj55Q4gPoCqTRvKQH7unp8uGDRWcLPjGt&#10;kRV3BEG0Lzpb0jYEW2SZZy1X4EfGco3F2jgFAY+uySoHHaIrmU3y/CTrjKusM4x7j9l1X6QDorsP&#10;oKlrwfjasEvFdehRHZcQkJJvhfV0mbata87Cq7r2PBBZUmQa0hOHYLyNz2y5gKJxYFvBhhXgPivc&#10;4aRAaBx6hFpDAHLpxD9QSjBnvKnDiBmV9USSIshinN/R5nULlicuKLW3R9H9/4NlL3cbR0RV0umM&#10;Eg0Kb/z6/dXPd5+uv3398fHq1/cPMf7ymWAdxeqsL7BnpTduOHm7cZH5vnYqvpET2SeBD0eB+T4Q&#10;1icZZicnk8l0HuGy2z7rfHjGjSIxKKkPDkTThpXRGm/RuHHSF3bPfegbbxriUG0uhJSYh0Jq0pV0&#10;PpsgHwZo0BqNgaGySNLrhhKQDTqfBZcQvZGiit2x2btmu5KO7AD9Mn36+PzsrP+ohYr32fkszwff&#10;eAgvTNWnx/lNHjkNMInfX/hx5zX4tu9Jpd6CAYQ81xUJB4s3AM6ZbtBHaoSJsvdCx2hrqkPSP+XR&#10;GWnQ4OJovT/Pqfv2z13+B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IVti8rYAAAACwEAAA8AAAAA&#10;AAAAAQAgAAAAIgAAAGRycy9kb3ducmV2LnhtbFBLAQIUABQAAAAIAIdO4kBlaPkwFAIAAAEEAAAO&#10;AAAAAAAAAAEAIAAAACcBAABkcnMvZTJvRG9jLnhtbFBLBQYAAAAABgAGAFkBAACtBQAAAAA=&#10;">
                <v:fill on="f" focussize="0,0"/>
                <v:stroke color="#4A7EBB [3204]" joinstyle="round" endarrow="open"/>
                <v:imagedata o:title=""/>
                <o:lock v:ext="edit" aspectratio="f"/>
              </v:shape>
            </w:pict>
          </mc:Fallback>
        </mc:AlternateContent>
      </w:r>
      <w:r>
        <w:rPr>
          <w:rFonts w:hint="eastAsia" w:ascii="仿宋" w:hAnsi="仿宋" w:eastAsia="仿宋" w:cs="仿宋"/>
          <w:b/>
          <w:color w:val="auto"/>
          <w:sz w:val="36"/>
          <w:szCs w:val="20"/>
          <w:highlight w:val="none"/>
        </w:rPr>
        <mc:AlternateContent>
          <mc:Choice Requires="wps">
            <w:drawing>
              <wp:anchor distT="0" distB="0" distL="114300" distR="114300" simplePos="0" relativeHeight="251670528" behindDoc="0" locked="0" layoutInCell="1" allowOverlap="1">
                <wp:simplePos x="0" y="0"/>
                <wp:positionH relativeFrom="column">
                  <wp:posOffset>1906270</wp:posOffset>
                </wp:positionH>
                <wp:positionV relativeFrom="paragraph">
                  <wp:posOffset>1396365</wp:posOffset>
                </wp:positionV>
                <wp:extent cx="0" cy="262255"/>
                <wp:effectExtent l="95250" t="0" r="57150" b="62230"/>
                <wp:wrapNone/>
                <wp:docPr id="46" name="直接箭头连接符 46"/>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09.95pt;height:20.65pt;width:0pt;z-index:251670528;mso-width-relative:page;mso-height-relative:page;" filled="f" stroked="t" coordsize="21600,21600" o:gfxdata="UEsDBAoAAAAAAIdO4kAAAAAAAAAAAAAAAAAEAAAAZHJzL1BLAwQUAAAACACHTuJAJkKOqtgAAAAL&#10;AQAADwAAAGRycy9kb3ducmV2LnhtbE2PTUsDMRCG74L/IYzgzeajsNh1s0WEQg8V7CrYY7oZN1s3&#10;k2WTfvjvjXjQ47zz8M4z1fLiB3bCKfaBNMiZAIbUBttTp+HtdXV3DywmQ9YMgVDDF0ZY1tdXlSlt&#10;ONMWT03qWC6hWBoNLqWx5Dy2Dr2JszAi5d1HmLxJeZw6bidzzuV+4EqIgnvTU77gzIhPDtvP5ug1&#10;vK9lIZude8S0OjxvXtTObA9rrW9vpHgAlvCS/mD40c/qUGenfTiSjWzQMBdCZVSDkosFsEz8Jvuc&#10;FFIBryv+/4f6G1BLAwQUAAAACACHTuJAPzLDsBQCAAABBAAADgAAAGRycy9lMm9Eb2MueG1srVPN&#10;jtMwEL4j8Q6W7zRp1RYaNV2x7S4XflYCHmDqOIkl/8n2Nu1L8AJInIATcNo7TwPLYzB2sl1YLnvg&#10;koxnMt/M9/nL8mSvJNlx54XRJR2Pckq4ZqYSuinp2zfnj55Q4gPoCqTRvKQH7unJ6uGDZWcLPjGt&#10;kRV3BEG0Lzpb0jYEW2SZZy1X4EfGco3F2jgFAY+uySoHHaIrmU3yfJ51xlXWGca9x+ymL9IB0d0H&#10;0NS1YHxj2KXiOvSojksISMm3wnq6StvWNWfhVV17HogsKTIN6YlDMN7GZ7ZaQtE4sK1gwwpwnxXu&#10;cFIgNA49Qm0gALl04h8oJZgz3tRhxIzKeiJJEWQxzu9o87oFyxMXlNrbo+j+/8Gyl7sLR0RV0umc&#10;Eg0Kb/z6/dXPd5+uv3398fHq1/cPMf7ymWAdxeqsL7BnrS/ccPL2wkXm+9qp+EZOZJ8EPhwF5vtA&#10;WJ9kmJ3MJ5PpIsJlt33W+fCMG0ViUFIfHIimDWujNd6iceOkL+ye+9A33jTEodqcCykxD4XUpCvp&#10;YjaZUcIADVqjMTBUFkl63VACskHns+ASojdSVLE7NnvXbNfSkR2gX6ZPH5+dnvYftVDxPruY5fng&#10;Gw/hhan69Di/ySOnASbx+ws/7rwB3/Y9qdRbMICQZ7oi4WDxBsA50w36SI0wUfZe6BhtTXVI+qc8&#10;OiMNGlwcrffnOXXf/rmr3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CZCjqrYAAAACwEAAA8AAAAA&#10;AAAAAQAgAAAAIgAAAGRycy9kb3ducmV2LnhtbFBLAQIUABQAAAAIAIdO4kA/MsOwFAIAAAEEAAAO&#10;AAAAAAAAAAEAIAAAACcBAABkcnMvZTJvRG9jLnhtbFBLBQYAAAAABgAGAFkBAACtBQAAAAA=&#10;">
                <v:fill on="f" focussize="0,0"/>
                <v:stroke color="#4A7EBB [3204]" joinstyle="round" endarrow="open"/>
                <v:imagedata o:title=""/>
                <o:lock v:ext="edit" aspectratio="f"/>
              </v:shape>
            </w:pict>
          </mc:Fallback>
        </mc:AlternateContent>
      </w:r>
      <w:r>
        <w:rPr>
          <w:rFonts w:hint="eastAsia" w:ascii="仿宋" w:hAnsi="仿宋" w:eastAsia="仿宋" w:cs="仿宋"/>
          <w:b/>
          <w:color w:val="auto"/>
          <w:sz w:val="36"/>
          <w:szCs w:val="20"/>
          <w:highlight w:val="none"/>
        </w:rPr>
        <mc:AlternateContent>
          <mc:Choice Requires="wps">
            <w:drawing>
              <wp:anchor distT="0" distB="0" distL="114300" distR="114300" simplePos="0" relativeHeight="251673600" behindDoc="0" locked="0" layoutInCell="1" allowOverlap="1">
                <wp:simplePos x="0" y="0"/>
                <wp:positionH relativeFrom="column">
                  <wp:posOffset>1906270</wp:posOffset>
                </wp:positionH>
                <wp:positionV relativeFrom="paragraph">
                  <wp:posOffset>3487420</wp:posOffset>
                </wp:positionV>
                <wp:extent cx="0" cy="262255"/>
                <wp:effectExtent l="95250" t="0" r="57150" b="62230"/>
                <wp:wrapNone/>
                <wp:docPr id="47" name="直接箭头连接符 47"/>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74.6pt;height:20.65pt;width:0pt;z-index:251673600;mso-width-relative:page;mso-height-relative:page;" filled="f" stroked="t" coordsize="21600,21600" o:gfxdata="UEsDBAoAAAAAAIdO4kAAAAAAAAAAAAAAAAAEAAAAZHJzL1BLAwQUAAAACACHTuJAQAE9f9kAAAAL&#10;AQAADwAAAGRycy9kb3ducmV2LnhtbE2PzU7DMBCE70i8g7VI3KidQCsa4lQIqVIPINGARI9uvMQp&#10;8TqK3R/enkU9wG13ZjT7bbk4+V4ccIxdIA3ZRIFAaoLtqNXw/ra8uQcRkyFr+kCo4RsjLKrLi9IU&#10;NhxpjYc6tYJLKBZGg0tpKKSMjUNv4iQMSOx9htGbxOvYSjuaI5f7XuZKzaQ3HfEFZwZ8cth81Xuv&#10;4WOVzbJ64x4xLXcvz6/5xqx3K62vrzL1ACLhKf2F4Ref0aFipm3Yk42i13CrVM5RDdO7OQ+cOCtb&#10;VuZqCrIq5f8fqh9QSwMEFAAAAAgAh07iQDYG+nkVAgAAAQQAAA4AAABkcnMvZTJvRG9jLnhtbK1T&#10;zW7TQBC+I/EOq70TO1HSUitORZOWCz+RgAeYrNf2Svun3W2cvAQvgMQJegJOvfM0UB6D2bWbQrn0&#10;wMWenfF8M9+3n+enOyXJljsvjC7peJRTwjUzldBNSd+9vXjylBIfQFcgjeYl3XNPTxePH807W/CJ&#10;aY2suCMIon3R2ZK2IdgiyzxruQI/MpZrLNbGKQh4dE1WOegQXclskudHWWdcZZ1h3HvMrvoiHRDd&#10;QwBNXQvGV4ZdKq5Dj+q4hICUfCusp4u0bV1zFl7XteeByJIi05CeOATjTXxmizkUjQPbCjasAA9Z&#10;4R4nBULj0APUCgKQSyf+gVKCOeNNHUbMqKwnkhRBFuP8njZvWrA8cUGpvT2I7v8fLHu1XTsiqpJO&#10;jynRoPDGbz5c/3z/+ebb1x+frn99/xjjL1cE6yhWZ32BPUu9dsPJ27WLzHe1U/GNnMguCbw/CMx3&#10;gbA+yTA7OZpMpicRLrvrs86H59woEoOS+uBANG1YGq3xFo0bJ31h+8KHvvG2IQ7V5kJIiXkopCZd&#10;SU9mkxklDNCgNRoDQ2WRpNcNJSAbdD4LLiF6I0UVu2Ozd81mKR3ZAvpl+uz4/Oys/6iFivfZk1me&#10;D77xEF6aqk+P89s8chpgEr+/8OPOK/Bt35NKvQUDCHmuKxL2Fm8AnDPdoI/UCBNl74WO0cZU+6R/&#10;yqMz0qDBxdF6f55T992fu/g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QAE9f9kAAAALAQAADwAA&#10;AAAAAAABACAAAAAiAAAAZHJzL2Rvd25yZXYueG1sUEsBAhQAFAAAAAgAh07iQDYG+nk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ascii="仿宋" w:hAnsi="仿宋" w:eastAsia="仿宋" w:cs="仿宋"/>
          <w:b/>
          <w:color w:val="auto"/>
          <w:sz w:val="36"/>
          <w:szCs w:val="20"/>
          <w:highlight w:val="none"/>
        </w:rPr>
        <mc:AlternateContent>
          <mc:Choice Requires="wps">
            <w:drawing>
              <wp:anchor distT="0" distB="0" distL="114300" distR="114300" simplePos="0" relativeHeight="251674624" behindDoc="0" locked="0" layoutInCell="1" allowOverlap="1">
                <wp:simplePos x="0" y="0"/>
                <wp:positionH relativeFrom="column">
                  <wp:posOffset>1906270</wp:posOffset>
                </wp:positionH>
                <wp:positionV relativeFrom="paragraph">
                  <wp:posOffset>2962910</wp:posOffset>
                </wp:positionV>
                <wp:extent cx="0" cy="262255"/>
                <wp:effectExtent l="95250" t="0" r="57150" b="62230"/>
                <wp:wrapNone/>
                <wp:docPr id="48" name="直接箭头连接符 48"/>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33.3pt;height:20.65pt;width:0pt;z-index:251674624;mso-width-relative:page;mso-height-relative:page;" filled="f" stroked="t" coordsize="21600,21600" o:gfxdata="UEsDBAoAAAAAAIdO4kAAAAAAAAAAAAAAAAAEAAAAZHJzL1BLAwQUAAAACACHTuJATOmkOdkAAAAL&#10;AQAADwAAAGRycy9kb3ducmV2LnhtbE2PTUvEMBCG74L/IYzgzU1aNWrtdBFhYQ8KbhXc42wztl2b&#10;pDTZD/+9EQ96nJmHd563nB/tIPY8hd47hGymQLBrvOldi/D2uri4BREiOUODd4zwxQHm1elJSYXx&#10;B7fifR1bkUJcKAihi3EspAxNx5bCzI/s0u3DT5ZiGqdWmokOKdwOMldKS0u9Sx86Gvmx4+az3lmE&#10;92Wms3rdPXBcbJ+fXvI1rbZLxPOzTN2DiHyMfzD86Cd1qJLTxu+cCWJAuFQqTyjCldYaRCJ+NxuE&#10;a3VzB7Iq5f8O1TdQSwMEFAAAAAgAh07iQMc/upQ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Ip&#10;3rsGhTd+/f7q57tP19++/vh49ev7hxh/+UywjmJ11hfYs9IbN5y83bjIfF87Fd/IieyTwIejwHwf&#10;COuTDLOTk8lkOo9w2W2fdT4840aRGJTUBweiacPKaI23aNw46Qu75z70jTcNcag2F0JKzEMhNelK&#10;Op9NZpQwQIPWaAwMlUWSXjeUgGzQ+Sy4hOiNFFXsjs3eNduVdGQH6Jfp08fnZ2f9Ry1UvM/OZ3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M6aQ52QAAAAsBAAAPAAAA&#10;AAAAAAEAIAAAACIAAABkcnMvZG93bnJldi54bWxQSwECFAAUAAAACACHTuJAxz+6lBQCAAABBAAA&#10;DgAAAAAAAAABACAAAAAoAQAAZHJzL2Uyb0RvYy54bWxQSwUGAAAAAAYABgBZAQAArgUAAAAA&#10;">
                <v:fill on="f" focussize="0,0"/>
                <v:stroke color="#4A7EBB [3204]" joinstyle="round" endarrow="open"/>
                <v:imagedata o:title=""/>
                <o:lock v:ext="edit" aspectratio="f"/>
              </v:shape>
            </w:pict>
          </mc:Fallback>
        </mc:AlternateContent>
      </w:r>
      <w:r>
        <w:rPr>
          <w:rFonts w:hint="eastAsia" w:ascii="仿宋" w:hAnsi="仿宋" w:eastAsia="仿宋" w:cs="仿宋"/>
          <w:b/>
          <w:color w:val="auto"/>
          <w:sz w:val="36"/>
          <w:szCs w:val="20"/>
          <w:highlight w:val="none"/>
        </w:rPr>
        <mc:AlternateContent>
          <mc:Choice Requires="wps">
            <w:drawing>
              <wp:anchor distT="0" distB="0" distL="114300" distR="114300" simplePos="0" relativeHeight="251677696" behindDoc="0" locked="0" layoutInCell="1" allowOverlap="1">
                <wp:simplePos x="0" y="0"/>
                <wp:positionH relativeFrom="column">
                  <wp:posOffset>1906270</wp:posOffset>
                </wp:positionH>
                <wp:positionV relativeFrom="paragraph">
                  <wp:posOffset>4012565</wp:posOffset>
                </wp:positionV>
                <wp:extent cx="0" cy="262255"/>
                <wp:effectExtent l="95250" t="0" r="57150" b="62230"/>
                <wp:wrapNone/>
                <wp:docPr id="49" name="直接箭头连接符 49"/>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15.95pt;height:20.65pt;width:0pt;z-index:251677696;mso-width-relative:page;mso-height-relative:page;" filled="f" stroked="t" coordsize="21600,21600" o:gfxdata="UEsDBAoAAAAAAIdO4kAAAAAAAAAAAAAAAAAEAAAAZHJzL1BLAwQUAAAACACHTuJAL4rJWdkAAAAL&#10;AQAADwAAAGRycy9kb3ducmV2LnhtbE2PTUvEMBCG74L/IYzgzU3SQnW7TRcRFvag4FbBPc42Y9O1&#10;SUqT/fDfG/GwHuedh3eeqZZnO7AjTaH3ToGcCWDkWq971yl4f1vdPQALEZ3GwTtS8E0BlvX1VYWl&#10;9ie3oWMTO5ZKXChRgYlxLDkPrSGLYeZHcmn36SeLMY1Tx/WEp1RuB54JUXCLvUsXDI70ZKj9ag5W&#10;wcdaFrLZmkeKq/3L82u2xc1+rdTtjRQLYJHO8QLDr35Shzo57fzB6cAGBbkQWUIVFLmcA0vEX7JL&#10;yX2eAa8r/v+H+gdQSwMEFAAAAAgAh07iQM4Lg10VAgAAAQQAAA4AAABkcnMvZTJvRG9jLnhtbK1T&#10;zW4TMRC+I/EOlu9kN1FTaJRNRZOWCz+RgAeYeL27lry2NXazyUvwAkicgBNw6p2ngfIYjL3bFMql&#10;By72eGbn83yfv52f7lrNthK9sqbg41HOmTTClsrUBX/75uLRE858AFOCtkYWfC89P108fDDv3ExO&#10;bGN1KZERiPGzzhW8CcHNssyLRrbgR9ZJQ8XKYguBjlhnJUJH6K3OJnl+nHUWS4dWSO8pu+qLfEDE&#10;+wDaqlJCrqy4bKUJPSpKDYEo+UY5zxdp2qqSIryqKi8D0wUnpiGtdAnFm7hmiznMagTXKDGMAPcZ&#10;4Q6nFpShSw9QKwjALlH9A9UqgdbbKoyEbbOeSFKEWIzzO9q8bsDJxIWk9u4guv9/sOLldo1MlQU/&#10;OuHMQEsvfv3+6ue7T9ffvv74ePXr+4cYf/nMqE5idc7PqGdp1jicvFtjZL6rsI07cWK7JPD+ILDc&#10;BSb6pKDs5Hgy6eGy2z6HPjyTtmUxKLgPCKpuwtIaQ69ocZz0he1zH+hmarxpiJcae6G0To+pDesK&#10;fjKdTDkTQAatyBgUto5IelNzBrom54uACdFbrcrYHXE81pulRrYF8svR08fnZ2f9Rw2Uss+eTPN8&#10;8I2H8MKWfXqc3+RptAEmjfkXfpx5Bb7pe1Kpt2AApc9NycLe0QsAou1igbC0oS3K3gsdo40t90n/&#10;lCdnpA8HF0fr/XlO3bd/7uI3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L4rJWdkAAAALAQAADwAA&#10;AAAAAAABACAAAAAiAAAAZHJzL2Rvd25yZXYueG1sUEsBAhQAFAAAAAgAh07iQM4Lg10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ascii="仿宋" w:hAnsi="仿宋" w:eastAsia="仿宋" w:cs="仿宋"/>
          <w:b/>
          <w:color w:val="auto"/>
          <w:sz w:val="36"/>
          <w:szCs w:val="20"/>
          <w:highlight w:val="none"/>
        </w:rPr>
        <w:br w:type="page"/>
      </w:r>
    </w:p>
    <w:p w14:paraId="732FA200">
      <w:pPr>
        <w:adjustRightInd/>
        <w:spacing w:line="360" w:lineRule="auto"/>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第三部分</w:t>
      </w:r>
      <w:bookmarkEnd w:id="8"/>
      <w:r>
        <w:rPr>
          <w:rFonts w:hint="eastAsia" w:ascii="仿宋" w:hAnsi="仿宋" w:eastAsia="仿宋" w:cs="仿宋"/>
          <w:b/>
          <w:color w:val="auto"/>
          <w:sz w:val="36"/>
          <w:szCs w:val="20"/>
          <w:highlight w:val="none"/>
        </w:rPr>
        <w:t xml:space="preserve">  供应商须知</w:t>
      </w:r>
      <w:bookmarkEnd w:id="9"/>
    </w:p>
    <w:p w14:paraId="4A25FDA0">
      <w:pPr>
        <w:adjustRightInd/>
        <w:spacing w:line="360" w:lineRule="auto"/>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一、前附表</w:t>
      </w:r>
    </w:p>
    <w:tbl>
      <w:tblPr>
        <w:tblStyle w:val="60"/>
        <w:tblW w:w="10499" w:type="dxa"/>
        <w:tblInd w:w="-43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800"/>
        <w:gridCol w:w="1490"/>
        <w:gridCol w:w="8209"/>
      </w:tblGrid>
      <w:tr w14:paraId="05D8F8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800" w:type="dxa"/>
            <w:tcBorders>
              <w:top w:val="single" w:color="auto" w:sz="4" w:space="0"/>
              <w:left w:val="single" w:color="auto" w:sz="4" w:space="0"/>
              <w:bottom w:val="single" w:color="auto" w:sz="4" w:space="0"/>
              <w:right w:val="single" w:color="auto" w:sz="4" w:space="0"/>
            </w:tcBorders>
            <w:vAlign w:val="center"/>
          </w:tcPr>
          <w:p w14:paraId="2569810C">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490" w:type="dxa"/>
            <w:tcBorders>
              <w:top w:val="single" w:color="000000" w:sz="8" w:space="0"/>
              <w:left w:val="single" w:color="auto" w:sz="4" w:space="0"/>
              <w:bottom w:val="single" w:color="000000" w:sz="8" w:space="0"/>
              <w:right w:val="single" w:color="000000" w:sz="8" w:space="0"/>
            </w:tcBorders>
            <w:vAlign w:val="center"/>
          </w:tcPr>
          <w:p w14:paraId="25D35B3B">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事项</w:t>
            </w:r>
          </w:p>
        </w:tc>
        <w:tc>
          <w:tcPr>
            <w:tcW w:w="8209" w:type="dxa"/>
            <w:tcBorders>
              <w:top w:val="single" w:color="000000" w:sz="8" w:space="0"/>
              <w:left w:val="single" w:color="000000" w:sz="2" w:space="0"/>
              <w:bottom w:val="single" w:color="000000" w:sz="8" w:space="0"/>
              <w:right w:val="single" w:color="000000" w:sz="8" w:space="0"/>
            </w:tcBorders>
            <w:vAlign w:val="center"/>
          </w:tcPr>
          <w:p w14:paraId="1BA96274">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本项目的特别规定</w:t>
            </w:r>
          </w:p>
        </w:tc>
      </w:tr>
      <w:tr w14:paraId="66790E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800" w:type="dxa"/>
            <w:tcBorders>
              <w:top w:val="single" w:color="auto" w:sz="4" w:space="0"/>
              <w:left w:val="single" w:color="auto" w:sz="4" w:space="0"/>
              <w:bottom w:val="single" w:color="auto" w:sz="4" w:space="0"/>
              <w:right w:val="single" w:color="auto" w:sz="4" w:space="0"/>
            </w:tcBorders>
            <w:vAlign w:val="center"/>
          </w:tcPr>
          <w:p w14:paraId="67243981">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490" w:type="dxa"/>
            <w:tcBorders>
              <w:top w:val="single" w:color="000000" w:sz="8" w:space="0"/>
              <w:left w:val="single" w:color="auto" w:sz="4" w:space="0"/>
              <w:bottom w:val="single" w:color="000000" w:sz="8" w:space="0"/>
              <w:right w:val="single" w:color="000000" w:sz="8" w:space="0"/>
            </w:tcBorders>
            <w:vAlign w:val="center"/>
          </w:tcPr>
          <w:p w14:paraId="59501837">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项目属性</w:t>
            </w:r>
          </w:p>
        </w:tc>
        <w:tc>
          <w:tcPr>
            <w:tcW w:w="8209" w:type="dxa"/>
            <w:tcBorders>
              <w:top w:val="single" w:color="000000" w:sz="8" w:space="0"/>
              <w:left w:val="single" w:color="000000" w:sz="2" w:space="0"/>
              <w:bottom w:val="single" w:color="000000" w:sz="8" w:space="0"/>
              <w:right w:val="single" w:color="000000" w:sz="8" w:space="0"/>
            </w:tcBorders>
            <w:vAlign w:val="center"/>
          </w:tcPr>
          <w:p w14:paraId="7C42FBA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货物类。单一产品或</w:t>
            </w:r>
            <w:r>
              <w:rPr>
                <w:rFonts w:hint="eastAsia" w:ascii="仿宋" w:hAnsi="仿宋" w:eastAsia="仿宋" w:cs="仿宋"/>
                <w:color w:val="auto"/>
                <w:kern w:val="0"/>
                <w:sz w:val="24"/>
                <w:highlight w:val="none"/>
              </w:rPr>
              <w:t>核心产品为：</w:t>
            </w:r>
            <w:r>
              <w:rPr>
                <w:rFonts w:hint="eastAsia" w:ascii="仿宋" w:hAnsi="仿宋" w:eastAsia="仿宋" w:cs="仿宋"/>
                <w:b/>
                <w:bCs/>
                <w:color w:val="auto"/>
                <w:kern w:val="0"/>
                <w:sz w:val="24"/>
                <w:szCs w:val="24"/>
                <w:highlight w:val="none"/>
                <w:u w:val="single"/>
              </w:rPr>
              <w:t>建筑物内部玻璃装饰</w:t>
            </w:r>
            <w:r>
              <w:rPr>
                <w:rFonts w:hint="eastAsia" w:ascii="仿宋" w:hAnsi="仿宋" w:eastAsia="仿宋" w:cs="仿宋"/>
                <w:b/>
                <w:bCs/>
                <w:color w:val="auto"/>
                <w:kern w:val="0"/>
                <w:sz w:val="24"/>
                <w:szCs w:val="24"/>
                <w:highlight w:val="none"/>
                <w:u w:val="single"/>
                <w:lang w:val="en-US" w:eastAsia="zh-CN"/>
              </w:rPr>
              <w:t>布置</w:t>
            </w:r>
            <w:r>
              <w:rPr>
                <w:rFonts w:hint="eastAsia" w:ascii="仿宋" w:hAnsi="仿宋" w:eastAsia="仿宋" w:cs="仿宋"/>
                <w:color w:val="auto"/>
                <w:sz w:val="24"/>
                <w:highlight w:val="none"/>
              </w:rPr>
              <w:t>，核心产品相关内容</w:t>
            </w:r>
            <w:r>
              <w:rPr>
                <w:rFonts w:hint="eastAsia" w:ascii="仿宋" w:hAnsi="仿宋" w:eastAsia="仿宋" w:cs="仿宋"/>
                <w:color w:val="auto"/>
                <w:kern w:val="0"/>
                <w:sz w:val="24"/>
                <w:highlight w:val="none"/>
              </w:rPr>
              <w:t>参照财政部87号令有关规定执行。</w:t>
            </w:r>
          </w:p>
        </w:tc>
      </w:tr>
      <w:tr w14:paraId="17A481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800" w:type="dxa"/>
            <w:tcBorders>
              <w:top w:val="single" w:color="auto" w:sz="4" w:space="0"/>
              <w:left w:val="single" w:color="auto" w:sz="4" w:space="0"/>
              <w:bottom w:val="single" w:color="auto" w:sz="4" w:space="0"/>
              <w:right w:val="single" w:color="auto" w:sz="4" w:space="0"/>
            </w:tcBorders>
            <w:vAlign w:val="center"/>
          </w:tcPr>
          <w:p w14:paraId="7D7FC95A">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490" w:type="dxa"/>
            <w:tcBorders>
              <w:top w:val="single" w:color="000000" w:sz="8" w:space="0"/>
              <w:left w:val="single" w:color="auto" w:sz="4" w:space="0"/>
              <w:bottom w:val="single" w:color="000000" w:sz="8" w:space="0"/>
              <w:right w:val="single" w:color="000000" w:sz="8" w:space="0"/>
            </w:tcBorders>
            <w:vAlign w:val="center"/>
          </w:tcPr>
          <w:p w14:paraId="4B066B7A">
            <w:pPr>
              <w:snapToGrid w:val="0"/>
              <w:spacing w:line="360" w:lineRule="auto"/>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采购标的及其对应的中小企业划分标准所属行业</w:t>
            </w:r>
          </w:p>
        </w:tc>
        <w:tc>
          <w:tcPr>
            <w:tcW w:w="8209" w:type="dxa"/>
            <w:tcBorders>
              <w:top w:val="single" w:color="000000" w:sz="8" w:space="0"/>
              <w:left w:val="single" w:color="000000" w:sz="2" w:space="0"/>
              <w:bottom w:val="single" w:color="000000" w:sz="8" w:space="0"/>
              <w:right w:val="single" w:color="000000" w:sz="8" w:space="0"/>
            </w:tcBorders>
            <w:vAlign w:val="center"/>
          </w:tcPr>
          <w:p w14:paraId="2D4925D6">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（1）标的：</w:t>
            </w:r>
            <w:r>
              <w:rPr>
                <w:rFonts w:hint="eastAsia" w:ascii="仿宋" w:hAnsi="仿宋" w:eastAsia="仿宋" w:cs="仿宋"/>
                <w:b/>
                <w:bCs/>
                <w:color w:val="auto"/>
                <w:sz w:val="24"/>
                <w:highlight w:val="none"/>
                <w:u w:val="single"/>
                <w:lang w:val="en-US" w:eastAsia="zh-CN"/>
              </w:rPr>
              <w:t>货物</w:t>
            </w:r>
            <w:r>
              <w:rPr>
                <w:rFonts w:hint="eastAsia" w:ascii="仿宋" w:hAnsi="仿宋" w:eastAsia="仿宋" w:cs="仿宋"/>
                <w:color w:val="auto"/>
                <w:kern w:val="0"/>
                <w:sz w:val="24"/>
                <w:highlight w:val="none"/>
              </w:rPr>
              <w:t>，属于</w:t>
            </w:r>
            <w:r>
              <w:rPr>
                <w:rFonts w:hint="eastAsia" w:ascii="仿宋" w:hAnsi="仿宋" w:eastAsia="仿宋" w:cs="仿宋"/>
                <w:b/>
                <w:bCs/>
                <w:color w:val="auto"/>
                <w:sz w:val="24"/>
                <w:highlight w:val="none"/>
                <w:u w:val="single"/>
                <w:lang w:val="en-US" w:eastAsia="zh-CN"/>
              </w:rPr>
              <w:t xml:space="preserve">其他未列明 </w:t>
            </w:r>
            <w:r>
              <w:rPr>
                <w:rFonts w:hint="eastAsia" w:ascii="仿宋" w:hAnsi="仿宋" w:eastAsia="仿宋" w:cs="仿宋"/>
                <w:color w:val="auto"/>
                <w:kern w:val="0"/>
                <w:sz w:val="24"/>
                <w:highlight w:val="none"/>
              </w:rPr>
              <w:t>行业；</w:t>
            </w:r>
          </w:p>
          <w:p w14:paraId="73D5FAF6">
            <w:pPr>
              <w:pStyle w:val="5"/>
              <w:numPr>
                <w:ilvl w:val="0"/>
                <w:numId w:val="0"/>
              </w:numPr>
              <w:spacing w:line="360" w:lineRule="auto"/>
              <w:jc w:val="both"/>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根据《关于印发中小企业划型标准规定的通知》（工信部联企业〔2011〕300号）第</w:t>
            </w:r>
            <w:r>
              <w:rPr>
                <w:rFonts w:hint="eastAsia" w:ascii="仿宋" w:eastAsia="仿宋" w:cs="仿宋"/>
                <w:b w:val="0"/>
                <w:bCs w:val="0"/>
                <w:color w:val="auto"/>
                <w:kern w:val="0"/>
                <w:sz w:val="24"/>
                <w:szCs w:val="24"/>
                <w:highlight w:val="none"/>
                <w:lang w:val="en-US" w:eastAsia="zh-CN" w:bidi="ar-SA"/>
              </w:rPr>
              <w:t>十六</w:t>
            </w:r>
            <w:r>
              <w:rPr>
                <w:rFonts w:hint="eastAsia" w:ascii="仿宋" w:hAnsi="仿宋" w:eastAsia="仿宋" w:cs="仿宋"/>
                <w:b w:val="0"/>
                <w:bCs w:val="0"/>
                <w:color w:val="auto"/>
                <w:kern w:val="0"/>
                <w:sz w:val="24"/>
                <w:szCs w:val="24"/>
                <w:highlight w:val="none"/>
                <w:lang w:val="en-US" w:eastAsia="zh-CN" w:bidi="ar-SA"/>
              </w:rPr>
              <w:t>条规定：</w:t>
            </w:r>
            <w:r>
              <w:rPr>
                <w:rFonts w:hint="eastAsia" w:ascii="仿宋" w:hAnsi="仿宋" w:eastAsia="仿宋" w:cs="仿宋"/>
                <w:b/>
                <w:bCs/>
                <w:color w:val="auto"/>
                <w:kern w:val="0"/>
                <w:sz w:val="24"/>
                <w:szCs w:val="24"/>
                <w:highlight w:val="none"/>
                <w:u w:val="single"/>
                <w:lang w:val="en-US" w:eastAsia="zh-CN" w:bidi="ar-SA"/>
              </w:rPr>
              <w:t>其他未列明</w:t>
            </w:r>
            <w:r>
              <w:rPr>
                <w:rFonts w:hint="eastAsia" w:ascii="仿宋" w:hAnsi="仿宋" w:eastAsia="仿宋" w:cs="仿宋"/>
                <w:b w:val="0"/>
                <w:bCs w:val="0"/>
                <w:color w:val="auto"/>
                <w:kern w:val="0"/>
                <w:sz w:val="24"/>
                <w:szCs w:val="24"/>
                <w:highlight w:val="none"/>
                <w:lang w:val="en-US" w:eastAsia="zh-CN" w:bidi="ar-SA"/>
              </w:rPr>
              <w:t>行业。</w:t>
            </w:r>
          </w:p>
          <w:p w14:paraId="27920780">
            <w:pPr>
              <w:pStyle w:val="5"/>
              <w:numPr>
                <w:ilvl w:val="0"/>
                <w:numId w:val="0"/>
              </w:numPr>
              <w:spacing w:line="360" w:lineRule="auto"/>
              <w:jc w:val="both"/>
              <w:rPr>
                <w:rFonts w:hint="eastAsia" w:ascii="仿宋" w:hAnsi="仿宋" w:eastAsia="仿宋" w:cs="仿宋"/>
                <w:b w:val="0"/>
                <w:bCs w:val="0"/>
                <w:color w:val="auto"/>
                <w:kern w:val="0"/>
                <w:sz w:val="24"/>
                <w:szCs w:val="24"/>
                <w:highlight w:val="none"/>
                <w:lang w:val="en-US"/>
              </w:rPr>
            </w:pPr>
            <w:r>
              <w:rPr>
                <w:rFonts w:hint="eastAsia" w:ascii="仿宋" w:eastAsia="仿宋" w:cs="仿宋"/>
                <w:b w:val="0"/>
                <w:bCs w:val="0"/>
                <w:color w:val="auto"/>
                <w:kern w:val="0"/>
                <w:sz w:val="24"/>
                <w:szCs w:val="24"/>
                <w:highlight w:val="none"/>
                <w:lang w:val="en-US" w:eastAsia="zh-CN" w:bidi="ar-SA"/>
              </w:rPr>
              <w:t>注：</w:t>
            </w:r>
            <w:r>
              <w:rPr>
                <w:rFonts w:hint="eastAsia" w:ascii="仿宋" w:hAnsi="仿宋" w:eastAsia="仿宋" w:cs="仿宋"/>
                <w:b/>
                <w:bCs/>
                <w:color w:val="auto"/>
                <w:kern w:val="0"/>
                <w:sz w:val="24"/>
                <w:szCs w:val="24"/>
                <w:highlight w:val="none"/>
                <w:lang w:val="en-US" w:eastAsia="zh-CN" w:bidi="ar-SA"/>
              </w:rPr>
              <w:t>从业人员300人以下的为中小微型企业。其中，从业人员100人及以上的为中型企业；从业人员10人及以上的为小型企业；从业人员10人以下的为微型企业</w:t>
            </w:r>
            <w:r>
              <w:rPr>
                <w:rFonts w:hint="eastAsia" w:ascii="仿宋" w:eastAsia="仿宋" w:cs="仿宋"/>
                <w:b/>
                <w:bCs/>
                <w:color w:val="auto"/>
                <w:kern w:val="0"/>
                <w:sz w:val="24"/>
                <w:szCs w:val="24"/>
                <w:highlight w:val="none"/>
                <w:lang w:val="en-US" w:eastAsia="zh-CN" w:bidi="ar-SA"/>
              </w:rPr>
              <w:t>。</w:t>
            </w:r>
          </w:p>
        </w:tc>
      </w:tr>
      <w:tr w14:paraId="636587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37" w:hRule="atLeast"/>
          <w:tblHeader/>
        </w:trPr>
        <w:tc>
          <w:tcPr>
            <w:tcW w:w="800" w:type="dxa"/>
            <w:tcBorders>
              <w:top w:val="single" w:color="auto" w:sz="4" w:space="0"/>
              <w:left w:val="single" w:color="auto" w:sz="4" w:space="0"/>
              <w:bottom w:val="single" w:color="auto" w:sz="4" w:space="0"/>
              <w:right w:val="single" w:color="auto" w:sz="4" w:space="0"/>
            </w:tcBorders>
            <w:vAlign w:val="center"/>
          </w:tcPr>
          <w:p w14:paraId="6BCE82D2">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1490" w:type="dxa"/>
            <w:tcBorders>
              <w:top w:val="single" w:color="000000" w:sz="8" w:space="0"/>
              <w:left w:val="single" w:color="auto" w:sz="4" w:space="0"/>
              <w:bottom w:val="single" w:color="000000" w:sz="8" w:space="0"/>
              <w:right w:val="single" w:color="000000" w:sz="8" w:space="0"/>
            </w:tcBorders>
            <w:vAlign w:val="center"/>
          </w:tcPr>
          <w:p w14:paraId="61FC71DB">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是否允许采购进口产品</w:t>
            </w:r>
          </w:p>
        </w:tc>
        <w:tc>
          <w:tcPr>
            <w:tcW w:w="8209" w:type="dxa"/>
            <w:tcBorders>
              <w:top w:val="single" w:color="000000" w:sz="8" w:space="0"/>
              <w:left w:val="single" w:color="000000" w:sz="2" w:space="0"/>
              <w:bottom w:val="single" w:color="000000" w:sz="8" w:space="0"/>
              <w:right w:val="single" w:color="000000" w:sz="8" w:space="0"/>
            </w:tcBorders>
            <w:vAlign w:val="center"/>
          </w:tcPr>
          <w:p w14:paraId="0243A2BB">
            <w:pPr>
              <w:spacing w:line="360" w:lineRule="auto"/>
              <w:rPr>
                <w:rFonts w:hint="eastAsia" w:ascii="仿宋" w:hAnsi="仿宋" w:eastAsia="仿宋" w:cs="仿宋"/>
                <w:color w:val="auto"/>
                <w:kern w:val="0"/>
                <w:sz w:val="24"/>
                <w:highlight w:val="none"/>
              </w:rPr>
            </w:pPr>
            <w:sdt>
              <w:sdtPr>
                <w:rPr>
                  <w:rFonts w:hint="eastAsia" w:ascii="仿宋" w:hAnsi="仿宋" w:eastAsia="仿宋" w:cs="仿宋"/>
                  <w:color w:val="auto"/>
                  <w:kern w:val="0"/>
                  <w:sz w:val="24"/>
                  <w:highlight w:val="none"/>
                </w:rPr>
                <w:id w:val="32800165"/>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本项目不允许采购进口产品。</w:t>
            </w:r>
          </w:p>
          <w:p w14:paraId="16BADAC0">
            <w:pPr>
              <w:spacing w:line="360" w:lineRule="auto"/>
              <w:rPr>
                <w:rFonts w:hint="eastAsia" w:ascii="仿宋" w:hAnsi="仿宋" w:eastAsia="仿宋" w:cs="仿宋"/>
                <w:color w:val="auto"/>
                <w:highlight w:val="none"/>
              </w:rPr>
            </w:pPr>
            <w:sdt>
              <w:sdtPr>
                <w:rPr>
                  <w:rFonts w:hint="eastAsia" w:ascii="仿宋" w:hAnsi="仿宋" w:eastAsia="仿宋" w:cs="仿宋"/>
                  <w:color w:val="auto"/>
                  <w:kern w:val="0"/>
                  <w:sz w:val="24"/>
                  <w:highlight w:val="none"/>
                </w:rPr>
                <w:id w:val="105733028"/>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可以就</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采购进口产品。</w:t>
            </w:r>
          </w:p>
        </w:tc>
      </w:tr>
      <w:tr w14:paraId="10ACF1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27" w:hRule="atLeast"/>
          <w:tblHeader/>
        </w:trPr>
        <w:tc>
          <w:tcPr>
            <w:tcW w:w="800" w:type="dxa"/>
            <w:tcBorders>
              <w:top w:val="single" w:color="auto" w:sz="4" w:space="0"/>
              <w:left w:val="single" w:color="auto" w:sz="4" w:space="0"/>
              <w:bottom w:val="single" w:color="auto" w:sz="4" w:space="0"/>
              <w:right w:val="single" w:color="auto" w:sz="4" w:space="0"/>
            </w:tcBorders>
            <w:vAlign w:val="center"/>
          </w:tcPr>
          <w:p w14:paraId="0D28281D">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1490" w:type="dxa"/>
            <w:tcBorders>
              <w:top w:val="single" w:color="000000" w:sz="8" w:space="0"/>
              <w:left w:val="single" w:color="auto" w:sz="4" w:space="0"/>
              <w:bottom w:val="single" w:color="000000" w:sz="8" w:space="0"/>
              <w:right w:val="single" w:color="000000" w:sz="8" w:space="0"/>
            </w:tcBorders>
            <w:vAlign w:val="center"/>
          </w:tcPr>
          <w:p w14:paraId="2B1AB011">
            <w:pPr>
              <w:snapToGrid w:val="0"/>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分包</w:t>
            </w:r>
          </w:p>
        </w:tc>
        <w:tc>
          <w:tcPr>
            <w:tcW w:w="8209" w:type="dxa"/>
            <w:tcBorders>
              <w:top w:val="single" w:color="000000" w:sz="8" w:space="0"/>
              <w:left w:val="single" w:color="000000" w:sz="2" w:space="0"/>
              <w:bottom w:val="single" w:color="000000" w:sz="8" w:space="0"/>
              <w:right w:val="single" w:color="000000" w:sz="8" w:space="0"/>
            </w:tcBorders>
            <w:vAlign w:val="center"/>
          </w:tcPr>
          <w:p w14:paraId="1AFADC2D">
            <w:pPr>
              <w:spacing w:line="360" w:lineRule="auto"/>
              <w:rPr>
                <w:rFonts w:hint="eastAsia" w:ascii="仿宋" w:hAnsi="仿宋" w:eastAsia="仿宋" w:cs="仿宋"/>
                <w:color w:val="auto"/>
                <w:sz w:val="24"/>
                <w:highlight w:val="none"/>
                <w:lang w:eastAsia="zh-CN"/>
              </w:rPr>
            </w:pPr>
            <w:sdt>
              <w:sdtPr>
                <w:rPr>
                  <w:rFonts w:hint="eastAsia" w:ascii="仿宋" w:hAnsi="仿宋" w:eastAsia="仿宋" w:cs="仿宋"/>
                  <w:color w:val="auto"/>
                  <w:kern w:val="0"/>
                  <w:sz w:val="24"/>
                  <w:highlight w:val="none"/>
                </w:rPr>
                <w:id w:val="281146928"/>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 xml:space="preserve"> A</w:t>
            </w:r>
            <w:r>
              <w:rPr>
                <w:rFonts w:hint="eastAsia" w:ascii="仿宋" w:hAnsi="仿宋" w:eastAsia="仿宋" w:cs="仿宋"/>
                <w:color w:val="auto"/>
                <w:sz w:val="24"/>
                <w:highlight w:val="none"/>
              </w:rPr>
              <w:t>同意将非主体、非关键性的</w:t>
            </w:r>
            <w:r>
              <w:rPr>
                <w:rFonts w:hint="eastAsia" w:ascii="仿宋" w:hAnsi="仿宋" w:eastAsia="仿宋" w:cs="仿宋"/>
                <w:b/>
                <w:bCs/>
                <w:color w:val="auto"/>
                <w:sz w:val="24"/>
                <w:highlight w:val="none"/>
                <w:u w:val="single"/>
                <w:lang w:val="en-US" w:eastAsia="zh-CN"/>
              </w:rPr>
              <w:t>劳务、运输等</w:t>
            </w:r>
            <w:r>
              <w:rPr>
                <w:rFonts w:hint="eastAsia" w:ascii="仿宋" w:hAnsi="仿宋" w:eastAsia="仿宋" w:cs="仿宋"/>
                <w:color w:val="auto"/>
                <w:sz w:val="24"/>
                <w:highlight w:val="none"/>
              </w:rPr>
              <w:t>工作分包</w:t>
            </w:r>
            <w:r>
              <w:rPr>
                <w:rFonts w:hint="eastAsia" w:ascii="仿宋" w:hAnsi="仿宋" w:eastAsia="仿宋" w:cs="仿宋"/>
                <w:color w:val="auto"/>
                <w:sz w:val="24"/>
                <w:highlight w:val="none"/>
                <w:lang w:eastAsia="zh-CN"/>
              </w:rPr>
              <w:t>。</w:t>
            </w:r>
          </w:p>
          <w:p w14:paraId="5C2FEE01">
            <w:pPr>
              <w:spacing w:line="360" w:lineRule="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821290795"/>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 xml:space="preserve"> B</w:t>
            </w:r>
            <w:r>
              <w:rPr>
                <w:rFonts w:hint="eastAsia" w:ascii="仿宋" w:hAnsi="仿宋" w:eastAsia="仿宋" w:cs="仿宋"/>
                <w:color w:val="auto"/>
                <w:sz w:val="24"/>
                <w:highlight w:val="none"/>
              </w:rPr>
              <w:t>不同意分包。</w:t>
            </w:r>
          </w:p>
          <w:p w14:paraId="436A5CA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注：不得限制大中型企业向小微企业合理分包。</w:t>
            </w:r>
          </w:p>
        </w:tc>
      </w:tr>
      <w:tr w14:paraId="7EDD3C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800" w:type="dxa"/>
            <w:tcBorders>
              <w:top w:val="single" w:color="auto" w:sz="4" w:space="0"/>
              <w:left w:val="single" w:color="auto" w:sz="4" w:space="0"/>
              <w:bottom w:val="single" w:color="auto" w:sz="4" w:space="0"/>
              <w:right w:val="single" w:color="auto" w:sz="4" w:space="0"/>
            </w:tcBorders>
            <w:vAlign w:val="center"/>
          </w:tcPr>
          <w:p w14:paraId="7B8C72F6">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1490" w:type="dxa"/>
            <w:tcBorders>
              <w:top w:val="single" w:color="000000" w:sz="8" w:space="0"/>
              <w:left w:val="single" w:color="auto" w:sz="4" w:space="0"/>
              <w:bottom w:val="single" w:color="000000" w:sz="8" w:space="0"/>
              <w:right w:val="single" w:color="000000" w:sz="8" w:space="0"/>
            </w:tcBorders>
            <w:vAlign w:val="center"/>
          </w:tcPr>
          <w:p w14:paraId="129E452D">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开标前答疑会或现场考察</w:t>
            </w:r>
          </w:p>
        </w:tc>
        <w:tc>
          <w:tcPr>
            <w:tcW w:w="8209" w:type="dxa"/>
            <w:tcBorders>
              <w:top w:val="single" w:color="000000" w:sz="8" w:space="0"/>
              <w:left w:val="single" w:color="000000" w:sz="2" w:space="0"/>
              <w:bottom w:val="single" w:color="000000" w:sz="8" w:space="0"/>
              <w:right w:val="single" w:color="000000" w:sz="8" w:space="0"/>
            </w:tcBorders>
            <w:vAlign w:val="center"/>
          </w:tcPr>
          <w:p w14:paraId="3085BDDE">
            <w:pPr>
              <w:spacing w:line="360" w:lineRule="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889209767"/>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p w14:paraId="13E7421A">
            <w:pPr>
              <w:spacing w:line="360" w:lineRule="auto"/>
              <w:rPr>
                <w:rFonts w:hint="eastAsia" w:ascii="仿宋" w:hAnsi="仿宋" w:eastAsia="仿宋" w:cs="仿宋"/>
                <w:color w:val="auto"/>
                <w:sz w:val="24"/>
                <w:szCs w:val="20"/>
                <w:highlight w:val="none"/>
              </w:rPr>
            </w:pPr>
            <w:sdt>
              <w:sdtPr>
                <w:rPr>
                  <w:rFonts w:hint="eastAsia" w:ascii="仿宋" w:hAnsi="仿宋" w:eastAsia="仿宋" w:cs="仿宋"/>
                  <w:color w:val="auto"/>
                  <w:kern w:val="0"/>
                  <w:sz w:val="24"/>
                  <w:highlight w:val="none"/>
                </w:rPr>
                <w:id w:val="279194399"/>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B组织，</w:t>
            </w:r>
            <w:r>
              <w:rPr>
                <w:rFonts w:hint="eastAsia" w:ascii="仿宋" w:hAnsi="仿宋" w:eastAsia="仿宋" w:cs="仿宋"/>
                <w:color w:val="auto"/>
                <w:sz w:val="24"/>
                <w:highlight w:val="none"/>
              </w:rPr>
              <w:t>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，联系方式：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szCs w:val="20"/>
                <w:highlight w:val="none"/>
              </w:rPr>
              <w:t>。</w:t>
            </w:r>
          </w:p>
          <w:p w14:paraId="0B01A327">
            <w:pPr>
              <w:pStyle w:val="71"/>
              <w:spacing w:line="360" w:lineRule="auto"/>
              <w:ind w:firstLine="0" w:firstLineChars="0"/>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SA"/>
              </w:rPr>
              <w:t>☐C不统一组织，供应商在获取采购文件后，自行至项目现场考察。地点： ，联系人： ，联系方式： 。</w:t>
            </w:r>
          </w:p>
        </w:tc>
      </w:tr>
      <w:tr w14:paraId="4BF4DB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800" w:type="dxa"/>
            <w:tcBorders>
              <w:top w:val="single" w:color="auto" w:sz="4" w:space="0"/>
              <w:left w:val="single" w:color="auto" w:sz="4" w:space="0"/>
              <w:bottom w:val="single" w:color="auto" w:sz="4" w:space="0"/>
              <w:right w:val="single" w:color="auto" w:sz="4" w:space="0"/>
            </w:tcBorders>
            <w:vAlign w:val="center"/>
          </w:tcPr>
          <w:p w14:paraId="4DB94305">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1490" w:type="dxa"/>
            <w:tcBorders>
              <w:top w:val="single" w:color="000000" w:sz="8" w:space="0"/>
              <w:left w:val="single" w:color="auto" w:sz="4" w:space="0"/>
              <w:bottom w:val="single" w:color="000000" w:sz="8" w:space="0"/>
              <w:right w:val="single" w:color="000000" w:sz="8" w:space="0"/>
            </w:tcBorders>
            <w:vAlign w:val="center"/>
          </w:tcPr>
          <w:p w14:paraId="04909B95">
            <w:pPr>
              <w:snapToGrid w:val="0"/>
              <w:spacing w:line="24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样品提供</w:t>
            </w:r>
          </w:p>
        </w:tc>
        <w:tc>
          <w:tcPr>
            <w:tcW w:w="8209" w:type="dxa"/>
            <w:tcBorders>
              <w:top w:val="single" w:color="000000" w:sz="8" w:space="0"/>
              <w:left w:val="single" w:color="000000" w:sz="2" w:space="0"/>
              <w:bottom w:val="single" w:color="000000" w:sz="8" w:space="0"/>
              <w:right w:val="single" w:color="000000" w:sz="8" w:space="0"/>
            </w:tcBorders>
            <w:vAlign w:val="center"/>
          </w:tcPr>
          <w:p w14:paraId="7B37E46B">
            <w:pPr>
              <w:spacing w:line="240" w:lineRule="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419762227"/>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不要求提供。</w:t>
            </w:r>
          </w:p>
          <w:p w14:paraId="0F9CCCDD">
            <w:pPr>
              <w:spacing w:line="240" w:lineRule="auto"/>
              <w:rPr>
                <w:rFonts w:hint="eastAsia" w:ascii="仿宋" w:hAnsi="仿宋" w:eastAsia="仿宋" w:cs="仿宋"/>
                <w:color w:val="auto"/>
                <w:kern w:val="0"/>
                <w:sz w:val="24"/>
                <w:highlight w:val="none"/>
              </w:rPr>
            </w:pPr>
            <w:sdt>
              <w:sdtPr>
                <w:rPr>
                  <w:rFonts w:hint="eastAsia" w:ascii="仿宋" w:hAnsi="仿宋" w:eastAsia="仿宋" w:cs="仿宋"/>
                  <w:color w:val="auto"/>
                  <w:kern w:val="0"/>
                  <w:sz w:val="24"/>
                  <w:highlight w:val="none"/>
                </w:rPr>
                <w:id w:val="1026831988"/>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B要求提供，</w:t>
            </w:r>
          </w:p>
          <w:p w14:paraId="53F09611">
            <w:pPr>
              <w:keepNext w:val="0"/>
              <w:keepLines w:val="0"/>
              <w:pageBreakBefore w:val="0"/>
              <w:widowControl w:val="0"/>
              <w:kinsoku/>
              <w:wordWrap/>
              <w:overflowPunct/>
              <w:topLinePunct w:val="0"/>
              <w:bidi w:val="0"/>
              <w:adjustRightInd w:val="0"/>
              <w:snapToGrid/>
              <w:spacing w:line="312" w:lineRule="auto"/>
              <w:jc w:val="both"/>
              <w:textAlignment w:val="auto"/>
              <w:rPr>
                <w:rFonts w:hint="eastAsia" w:ascii="仿宋" w:hAnsi="仿宋" w:eastAsia="仿宋" w:cs="仿宋"/>
                <w:b/>
                <w:bCs/>
                <w:strike w:val="0"/>
                <w:dstrike w:val="0"/>
                <w:color w:val="auto"/>
                <w:kern w:val="0"/>
                <w:sz w:val="24"/>
                <w:szCs w:val="24"/>
                <w:highlight w:val="none"/>
                <w:u w:val="single"/>
                <w:lang w:val="en-US" w:eastAsia="zh-CN" w:bidi="ar-SA"/>
              </w:rPr>
            </w:pPr>
            <w:r>
              <w:rPr>
                <w:rFonts w:hint="eastAsia" w:ascii="仿宋" w:hAnsi="仿宋" w:eastAsia="仿宋" w:cs="仿宋"/>
                <w:color w:val="auto"/>
                <w:kern w:val="0"/>
                <w:sz w:val="24"/>
                <w:highlight w:val="none"/>
              </w:rPr>
              <w:t>（</w:t>
            </w:r>
            <w:r>
              <w:rPr>
                <w:rFonts w:hint="eastAsia" w:ascii="仿宋" w:hAnsi="仿宋" w:eastAsia="仿宋" w:cs="仿宋"/>
                <w:strike w:val="0"/>
                <w:dstrike w:val="0"/>
                <w:snapToGrid w:val="0"/>
                <w:color w:val="auto"/>
                <w:kern w:val="28"/>
                <w:sz w:val="24"/>
                <w:szCs w:val="24"/>
                <w:highlight w:val="none"/>
                <w:u w:val="single"/>
              </w:rPr>
              <w:t>样品：</w:t>
            </w:r>
            <w:r>
              <w:rPr>
                <w:rFonts w:hint="eastAsia" w:ascii="仿宋" w:hAnsi="仿宋" w:eastAsia="仿宋" w:cs="仿宋"/>
                <w:b/>
                <w:bCs/>
                <w:strike w:val="0"/>
                <w:dstrike w:val="0"/>
                <w:color w:val="auto"/>
                <w:sz w:val="24"/>
                <w:szCs w:val="24"/>
                <w:highlight w:val="none"/>
                <w:u w:val="single"/>
                <w:lang w:val="en-US" w:eastAsia="zh-CN"/>
              </w:rPr>
              <w:t xml:space="preserve">①杭州市江晖小学 </w:t>
            </w:r>
            <w:r>
              <w:rPr>
                <w:rFonts w:hint="eastAsia" w:ascii="仿宋" w:hAnsi="仿宋" w:eastAsia="仿宋" w:cs="仿宋"/>
                <w:b/>
                <w:bCs/>
                <w:strike w:val="0"/>
                <w:dstrike w:val="0"/>
                <w:color w:val="auto"/>
                <w:sz w:val="24"/>
                <w:szCs w:val="24"/>
                <w:highlight w:val="none"/>
                <w:u w:val="single"/>
              </w:rPr>
              <w:t>点位</w:t>
            </w:r>
            <w:r>
              <w:rPr>
                <w:rFonts w:hint="eastAsia" w:ascii="仿宋" w:hAnsi="仿宋" w:eastAsia="仿宋" w:cs="仿宋"/>
                <w:b/>
                <w:bCs/>
                <w:strike w:val="0"/>
                <w:dstrike w:val="0"/>
                <w:color w:val="auto"/>
                <w:sz w:val="24"/>
                <w:szCs w:val="24"/>
                <w:highlight w:val="none"/>
                <w:u w:val="single"/>
                <w:lang w:val="en-US" w:eastAsia="zh-CN"/>
              </w:rPr>
              <w:t>16</w:t>
            </w:r>
            <w:r>
              <w:rPr>
                <w:rFonts w:hint="eastAsia" w:ascii="仿宋" w:hAnsi="仿宋" w:eastAsia="仿宋" w:cs="仿宋"/>
                <w:b/>
                <w:bCs/>
                <w:strike w:val="0"/>
                <w:dstrike w:val="0"/>
                <w:color w:val="auto"/>
                <w:sz w:val="24"/>
                <w:szCs w:val="24"/>
                <w:highlight w:val="none"/>
                <w:u w:val="single"/>
              </w:rPr>
              <w:t>：</w:t>
            </w:r>
            <w:r>
              <w:rPr>
                <w:rFonts w:hint="eastAsia" w:ascii="仿宋" w:hAnsi="仿宋" w:eastAsia="仿宋" w:cs="仿宋"/>
                <w:b/>
                <w:bCs/>
                <w:strike w:val="0"/>
                <w:dstrike w:val="0"/>
                <w:color w:val="auto"/>
                <w:sz w:val="24"/>
                <w:szCs w:val="24"/>
                <w:highlight w:val="none"/>
                <w:u w:val="single"/>
                <w:lang w:val="en-US" w:eastAsia="zh-CN"/>
              </w:rPr>
              <w:t>树池改造</w:t>
            </w:r>
            <w:r>
              <w:rPr>
                <w:rFonts w:hint="eastAsia" w:ascii="仿宋" w:hAnsi="仿宋" w:eastAsia="仿宋" w:cs="仿宋"/>
                <w:b/>
                <w:bCs/>
                <w:strike w:val="0"/>
                <w:dstrike w:val="0"/>
                <w:color w:val="auto"/>
                <w:sz w:val="24"/>
                <w:szCs w:val="24"/>
                <w:highlight w:val="none"/>
                <w:u w:val="single"/>
              </w:rPr>
              <w:t>（一组）</w:t>
            </w:r>
            <w:r>
              <w:rPr>
                <w:rFonts w:hint="eastAsia" w:ascii="仿宋" w:hAnsi="仿宋" w:eastAsia="仿宋" w:cs="仿宋"/>
                <w:b/>
                <w:bCs/>
                <w:strike w:val="0"/>
                <w:dstrike w:val="0"/>
                <w:color w:val="auto"/>
                <w:kern w:val="0"/>
                <w:sz w:val="24"/>
                <w:szCs w:val="24"/>
                <w:highlight w:val="none"/>
                <w:u w:val="single"/>
                <w:lang w:val="en-US" w:eastAsia="zh-CN" w:bidi="ar-SA"/>
              </w:rPr>
              <w:t>②</w:t>
            </w:r>
            <w:r>
              <w:rPr>
                <w:rFonts w:hint="eastAsia" w:ascii="仿宋" w:hAnsi="仿宋" w:eastAsia="仿宋" w:cs="仿宋"/>
                <w:b/>
                <w:bCs/>
                <w:strike w:val="0"/>
                <w:dstrike w:val="0"/>
                <w:color w:val="auto"/>
                <w:sz w:val="24"/>
                <w:szCs w:val="24"/>
                <w:highlight w:val="none"/>
                <w:u w:val="single"/>
              </w:rPr>
              <w:t>东方郡幼儿园江晖分园</w:t>
            </w:r>
            <w:r>
              <w:rPr>
                <w:rFonts w:hint="eastAsia" w:ascii="仿宋" w:hAnsi="仿宋" w:eastAsia="仿宋" w:cs="仿宋"/>
                <w:b/>
                <w:bCs/>
                <w:strike w:val="0"/>
                <w:dstrike w:val="0"/>
                <w:color w:val="auto"/>
                <w:sz w:val="24"/>
                <w:szCs w:val="24"/>
                <w:highlight w:val="none"/>
                <w:u w:val="single"/>
                <w:lang w:val="en-US" w:eastAsia="zh-CN"/>
              </w:rPr>
              <w:t xml:space="preserve"> </w:t>
            </w:r>
            <w:r>
              <w:rPr>
                <w:rFonts w:hint="eastAsia" w:ascii="仿宋" w:hAnsi="仿宋" w:eastAsia="仿宋" w:cs="仿宋"/>
                <w:b/>
                <w:bCs/>
                <w:color w:val="auto"/>
                <w:kern w:val="0"/>
                <w:sz w:val="24"/>
                <w:szCs w:val="24"/>
                <w:highlight w:val="none"/>
                <w:lang w:val="en-US" w:eastAsia="zh-CN" w:bidi="ar-SA"/>
              </w:rPr>
              <w:t>点位8：</w:t>
            </w:r>
            <w:r>
              <w:rPr>
                <w:rFonts w:hint="eastAsia" w:ascii="仿宋" w:hAnsi="仿宋" w:eastAsia="仿宋" w:cs="仿宋"/>
                <w:b/>
                <w:bCs/>
                <w:color w:val="auto"/>
                <w:sz w:val="24"/>
                <w:szCs w:val="24"/>
                <w:highlight w:val="none"/>
                <w:u w:val="single"/>
                <w:lang w:val="en-US" w:eastAsia="zh-CN"/>
              </w:rPr>
              <w:t>地下室大厅公共空间</w:t>
            </w:r>
            <w:r>
              <w:rPr>
                <w:rFonts w:hint="eastAsia" w:ascii="仿宋" w:hAnsi="仿宋" w:eastAsia="仿宋" w:cs="仿宋"/>
                <w:b/>
                <w:bCs/>
                <w:strike w:val="0"/>
                <w:dstrike w:val="0"/>
                <w:color w:val="auto"/>
                <w:sz w:val="24"/>
                <w:szCs w:val="24"/>
                <w:highlight w:val="none"/>
                <w:u w:val="single"/>
                <w:lang w:eastAsia="zh-CN"/>
              </w:rPr>
              <w:t>。</w:t>
            </w:r>
          </w:p>
          <w:p w14:paraId="255C0368">
            <w:pPr>
              <w:keepNext w:val="0"/>
              <w:keepLines w:val="0"/>
              <w:pageBreakBefore w:val="0"/>
              <w:widowControl w:val="0"/>
              <w:kinsoku/>
              <w:wordWrap/>
              <w:overflowPunct/>
              <w:topLinePunct w:val="0"/>
              <w:autoSpaceDE/>
              <w:autoSpaceDN/>
              <w:bidi w:val="0"/>
              <w:adjustRightInd w:val="0"/>
              <w:spacing w:line="240" w:lineRule="auto"/>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w:t>
            </w:r>
            <w:r>
              <w:rPr>
                <w:rFonts w:hint="eastAsia" w:ascii="仿宋" w:hAnsi="仿宋" w:eastAsia="仿宋" w:cs="仿宋"/>
                <w:snapToGrid w:val="0"/>
                <w:color w:val="auto"/>
                <w:kern w:val="28"/>
                <w:sz w:val="24"/>
                <w:szCs w:val="24"/>
                <w:highlight w:val="none"/>
              </w:rPr>
              <w:t>样品制作的标准和要求：</w:t>
            </w:r>
            <w:r>
              <w:rPr>
                <w:rFonts w:hint="eastAsia" w:ascii="仿宋" w:hAnsi="仿宋" w:eastAsia="仿宋" w:cs="仿宋"/>
                <w:b/>
                <w:bCs/>
                <w:snapToGrid w:val="0"/>
                <w:color w:val="auto"/>
                <w:kern w:val="28"/>
                <w:sz w:val="24"/>
                <w:szCs w:val="24"/>
                <w:highlight w:val="none"/>
                <w:u w:val="single"/>
                <w:lang w:val="en-US" w:eastAsia="zh-CN"/>
              </w:rPr>
              <w:t>详见“第三部分采购需求”中的“三、样品需求表”</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kern w:val="0"/>
                <w:sz w:val="24"/>
                <w:szCs w:val="24"/>
                <w:highlight w:val="none"/>
              </w:rPr>
              <w:t>；</w:t>
            </w:r>
          </w:p>
          <w:p w14:paraId="6F822315">
            <w:pPr>
              <w:pageBreakBefore w:val="0"/>
              <w:widowControl w:val="0"/>
              <w:kinsoku/>
              <w:wordWrap/>
              <w:overflowPunct/>
              <w:topLinePunct w:val="0"/>
              <w:autoSpaceDE/>
              <w:autoSpaceDN/>
              <w:bidi w:val="0"/>
              <w:spacing w:line="240" w:lineRule="auto"/>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（3）样品的评审方法以及评审标准</w:t>
            </w:r>
            <w:r>
              <w:rPr>
                <w:rFonts w:hint="eastAsia" w:ascii="仿宋" w:hAnsi="仿宋" w:eastAsia="仿宋" w:cs="仿宋"/>
                <w:snapToGrid w:val="0"/>
                <w:color w:val="auto"/>
                <w:kern w:val="28"/>
                <w:sz w:val="24"/>
                <w:szCs w:val="24"/>
                <w:highlight w:val="none"/>
              </w:rPr>
              <w:t>：详见</w:t>
            </w:r>
            <w:r>
              <w:rPr>
                <w:rFonts w:hint="eastAsia" w:ascii="仿宋" w:hAnsi="仿宋" w:eastAsia="仿宋" w:cs="仿宋"/>
                <w:snapToGrid w:val="0"/>
                <w:color w:val="auto"/>
                <w:kern w:val="28"/>
                <w:sz w:val="24"/>
                <w:szCs w:val="24"/>
                <w:highlight w:val="none"/>
                <w:u w:val="single"/>
                <w:lang w:val="en-US" w:eastAsia="zh-CN"/>
              </w:rPr>
              <w:t xml:space="preserve"> </w:t>
            </w:r>
            <w:r>
              <w:rPr>
                <w:rFonts w:hint="eastAsia" w:ascii="仿宋" w:hAnsi="仿宋" w:eastAsia="仿宋" w:cs="仿宋"/>
                <w:b/>
                <w:bCs/>
                <w:snapToGrid w:val="0"/>
                <w:color w:val="auto"/>
                <w:kern w:val="28"/>
                <w:sz w:val="24"/>
                <w:szCs w:val="24"/>
                <w:highlight w:val="none"/>
                <w:u w:val="single"/>
                <w:lang w:val="en-US" w:eastAsia="zh-CN"/>
              </w:rPr>
              <w:t>评标办法</w:t>
            </w:r>
            <w:r>
              <w:rPr>
                <w:rFonts w:hint="eastAsia" w:ascii="仿宋" w:hAnsi="仿宋" w:eastAsia="仿宋" w:cs="仿宋"/>
                <w:snapToGrid w:val="0"/>
                <w:color w:val="auto"/>
                <w:kern w:val="28"/>
                <w:sz w:val="24"/>
                <w:szCs w:val="24"/>
                <w:highlight w:val="none"/>
                <w:u w:val="single"/>
                <w:lang w:val="en-US" w:eastAsia="zh-CN"/>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kern w:val="0"/>
                <w:sz w:val="24"/>
                <w:szCs w:val="24"/>
                <w:highlight w:val="none"/>
              </w:rPr>
              <w:t>；</w:t>
            </w:r>
          </w:p>
          <w:p w14:paraId="2ED0E75A">
            <w:pPr>
              <w:spacing w:line="24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（4）是否需要随样品提交检测报告：</w:t>
            </w:r>
            <w:sdt>
              <w:sdtPr>
                <w:rPr>
                  <w:rFonts w:hint="eastAsia" w:ascii="仿宋" w:hAnsi="仿宋" w:eastAsia="仿宋" w:cs="仿宋"/>
                  <w:color w:val="auto"/>
                  <w:kern w:val="0"/>
                  <w:sz w:val="24"/>
                  <w:szCs w:val="24"/>
                  <w:highlight w:val="none"/>
                </w:rPr>
                <w:id w:val="147470064"/>
                <w14:checkbox>
                  <w14:checked w14:val="1"/>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szCs w:val="24"/>
                <w:highlight w:val="none"/>
              </w:rPr>
              <w:t>否；☐是，检测机构的要求</w:t>
            </w:r>
            <w:r>
              <w:rPr>
                <w:rFonts w:hint="eastAsia" w:ascii="仿宋" w:hAnsi="仿宋" w:eastAsia="仿宋" w:cs="仿宋"/>
                <w:color w:val="auto"/>
                <w:sz w:val="24"/>
                <w:szCs w:val="24"/>
                <w:highlight w:val="none"/>
              </w:rPr>
              <w:t>：</w:t>
            </w:r>
            <w:r>
              <w:rPr>
                <w:rFonts w:hint="eastAsia" w:ascii="仿宋" w:hAnsi="仿宋" w:eastAsia="仿宋" w:cs="仿宋"/>
                <w:snapToGrid w:val="0"/>
                <w:color w:val="auto"/>
                <w:kern w:val="28"/>
                <w:sz w:val="24"/>
                <w:szCs w:val="24"/>
                <w:highlight w:val="none"/>
                <w:u w:val="single"/>
              </w:rPr>
              <w:t xml:space="preserve">  /  </w:t>
            </w:r>
            <w:r>
              <w:rPr>
                <w:rFonts w:hint="eastAsia" w:ascii="仿宋" w:hAnsi="仿宋" w:eastAsia="仿宋" w:cs="仿宋"/>
                <w:color w:val="auto"/>
                <w:kern w:val="0"/>
                <w:sz w:val="24"/>
                <w:szCs w:val="24"/>
                <w:highlight w:val="none"/>
              </w:rPr>
              <w:t>；检测内容</w:t>
            </w:r>
            <w:r>
              <w:rPr>
                <w:rFonts w:hint="eastAsia" w:ascii="仿宋" w:hAnsi="仿宋" w:eastAsia="仿宋" w:cs="仿宋"/>
                <w:color w:val="auto"/>
                <w:sz w:val="24"/>
                <w:szCs w:val="24"/>
                <w:highlight w:val="none"/>
              </w:rPr>
              <w:t>：</w:t>
            </w:r>
            <w:r>
              <w:rPr>
                <w:rFonts w:hint="eastAsia" w:ascii="仿宋" w:hAnsi="仿宋" w:eastAsia="仿宋" w:cs="仿宋"/>
                <w:snapToGrid w:val="0"/>
                <w:color w:val="auto"/>
                <w:kern w:val="28"/>
                <w:sz w:val="24"/>
                <w:szCs w:val="24"/>
                <w:highlight w:val="none"/>
                <w:u w:val="single"/>
              </w:rPr>
              <w:t xml:space="preserve">  /  </w:t>
            </w:r>
            <w:r>
              <w:rPr>
                <w:rFonts w:hint="eastAsia" w:ascii="仿宋" w:hAnsi="仿宋" w:eastAsia="仿宋" w:cs="仿宋"/>
                <w:color w:val="auto"/>
                <w:kern w:val="0"/>
                <w:sz w:val="24"/>
                <w:szCs w:val="24"/>
                <w:highlight w:val="none"/>
              </w:rPr>
              <w:t>。</w:t>
            </w:r>
          </w:p>
          <w:p w14:paraId="2C11FF88">
            <w:pPr>
              <w:pageBreakBefore w:val="0"/>
              <w:widowControl w:val="0"/>
              <w:kinsoku/>
              <w:wordWrap/>
              <w:overflowPunct/>
              <w:topLinePunct w:val="0"/>
              <w:autoSpaceDE/>
              <w:autoSpaceDN/>
              <w:bidi w:val="0"/>
              <w:spacing w:line="24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（5）提供样品的时间：</w:t>
            </w:r>
            <w:r>
              <w:rPr>
                <w:rFonts w:hint="eastAsia" w:ascii="仿宋" w:hAnsi="仿宋" w:eastAsia="仿宋" w:cs="仿宋"/>
                <w:b/>
                <w:bCs/>
                <w:color w:val="auto"/>
                <w:sz w:val="24"/>
                <w:szCs w:val="24"/>
                <w:highlight w:val="none"/>
                <w:u w:val="single"/>
                <w:lang w:val="en-US" w:eastAsia="zh-CN"/>
              </w:rPr>
              <w:t>投标截止时间前</w:t>
            </w:r>
            <w:r>
              <w:rPr>
                <w:rFonts w:hint="eastAsia" w:ascii="仿宋" w:hAnsi="仿宋" w:eastAsia="仿宋" w:cs="仿宋"/>
                <w:b/>
                <w:bCs/>
                <w:snapToGrid w:val="0"/>
                <w:color w:val="auto"/>
                <w:kern w:val="28"/>
                <w:sz w:val="24"/>
                <w:szCs w:val="24"/>
                <w:highlight w:val="none"/>
                <w:u w:val="single"/>
                <w:lang w:val="en-US" w:eastAsia="zh-CN" w:bidi="ar-SA"/>
              </w:rPr>
              <w:t>，请投标人在上述时间内提供样品并安装完毕，超过截止时间的，采购人将不予接收，截止时间过后，采购单位将清场并封闭样品现场</w:t>
            </w:r>
            <w:r>
              <w:rPr>
                <w:rFonts w:hint="eastAsia" w:ascii="仿宋" w:hAnsi="仿宋" w:eastAsia="仿宋" w:cs="仿宋"/>
                <w:b/>
                <w:bCs/>
                <w:color w:val="auto"/>
                <w:kern w:val="0"/>
                <w:sz w:val="24"/>
                <w:szCs w:val="24"/>
                <w:highlight w:val="none"/>
              </w:rPr>
              <w:t>；地点：</w:t>
            </w:r>
            <w:r>
              <w:rPr>
                <w:rFonts w:hint="eastAsia" w:ascii="仿宋" w:hAnsi="仿宋" w:eastAsia="仿宋" w:cs="仿宋"/>
                <w:b/>
                <w:bCs/>
                <w:snapToGrid w:val="0"/>
                <w:color w:val="auto"/>
                <w:kern w:val="28"/>
                <w:sz w:val="24"/>
                <w:szCs w:val="24"/>
                <w:highlight w:val="none"/>
                <w:u w:val="single"/>
                <w:lang w:val="en-US" w:eastAsia="zh-CN" w:bidi="ar-SA"/>
              </w:rPr>
              <w:t>杭州市西湖区古墩路701号紫金广场A座1505室</w:t>
            </w:r>
            <w:r>
              <w:rPr>
                <w:rFonts w:hint="eastAsia" w:ascii="仿宋" w:hAnsi="仿宋" w:eastAsia="仿宋" w:cs="仿宋"/>
                <w:color w:val="auto"/>
                <w:kern w:val="0"/>
                <w:sz w:val="24"/>
                <w:szCs w:val="24"/>
                <w:highlight w:val="none"/>
              </w:rPr>
              <w:t>；联系人</w:t>
            </w:r>
            <w:r>
              <w:rPr>
                <w:rFonts w:hint="eastAsia" w:ascii="仿宋" w:hAnsi="仿宋" w:eastAsia="仿宋" w:cs="仿宋"/>
                <w:color w:val="auto"/>
                <w:sz w:val="24"/>
                <w:szCs w:val="24"/>
                <w:highlight w:val="none"/>
              </w:rPr>
              <w:t>：</w:t>
            </w:r>
            <w:r>
              <w:rPr>
                <w:rFonts w:hint="eastAsia" w:ascii="仿宋" w:hAnsi="仿宋" w:eastAsia="仿宋" w:cs="仿宋"/>
                <w:snapToGrid w:val="0"/>
                <w:color w:val="auto"/>
                <w:kern w:val="28"/>
                <w:sz w:val="24"/>
                <w:szCs w:val="24"/>
                <w:highlight w:val="none"/>
                <w:u w:val="single"/>
                <w:lang w:val="en-US" w:eastAsia="zh-CN" w:bidi="ar-SA"/>
              </w:rPr>
              <w:t xml:space="preserve">项启航 </w:t>
            </w:r>
            <w:r>
              <w:rPr>
                <w:rFonts w:hint="eastAsia" w:ascii="仿宋" w:hAnsi="仿宋" w:eastAsia="仿宋" w:cs="仿宋"/>
                <w:color w:val="auto"/>
                <w:sz w:val="24"/>
                <w:szCs w:val="24"/>
                <w:highlight w:val="none"/>
              </w:rPr>
              <w:t>，</w:t>
            </w:r>
            <w:r>
              <w:rPr>
                <w:rFonts w:hint="eastAsia" w:ascii="仿宋" w:hAnsi="仿宋" w:eastAsia="仿宋" w:cs="仿宋"/>
                <w:color w:val="auto"/>
                <w:kern w:val="28"/>
                <w:sz w:val="24"/>
                <w:szCs w:val="24"/>
                <w:highlight w:val="none"/>
              </w:rPr>
              <w:t>联系电话：</w:t>
            </w:r>
            <w:r>
              <w:rPr>
                <w:rFonts w:hint="eastAsia" w:ascii="仿宋" w:hAnsi="仿宋" w:eastAsia="仿宋" w:cs="仿宋"/>
                <w:snapToGrid w:val="0"/>
                <w:color w:val="auto"/>
                <w:kern w:val="28"/>
                <w:sz w:val="24"/>
                <w:szCs w:val="24"/>
                <w:highlight w:val="none"/>
                <w:u w:val="single"/>
                <w:lang w:val="en-US" w:eastAsia="zh-CN" w:bidi="ar-SA"/>
              </w:rPr>
              <w:t xml:space="preserve">17858500723 </w:t>
            </w:r>
            <w:r>
              <w:rPr>
                <w:rFonts w:hint="eastAsia" w:ascii="仿宋" w:hAnsi="仿宋" w:eastAsia="仿宋" w:cs="仿宋"/>
                <w:color w:val="auto"/>
                <w:sz w:val="24"/>
                <w:szCs w:val="24"/>
                <w:highlight w:val="none"/>
              </w:rPr>
              <w:t>。</w:t>
            </w:r>
          </w:p>
          <w:p w14:paraId="670EFFF5">
            <w:pPr>
              <w:pageBreakBefore w:val="0"/>
              <w:widowControl w:val="0"/>
              <w:kinsoku/>
              <w:wordWrap/>
              <w:overflowPunct/>
              <w:topLinePunct w:val="0"/>
              <w:autoSpaceDE/>
              <w:autoSpaceDN/>
              <w:bidi w:val="0"/>
              <w:spacing w:line="24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(6)采购活动结束后，对于未中标人提供的样品，采购人、</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将通知未中标人在规定的时间内取回，逾期未取回的，采购人、</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不负保管义务；对于中标人提供的样品，采购人将进行保管、封存，并作为履约验收的参考。</w:t>
            </w:r>
            <w:r>
              <w:rPr>
                <w:rFonts w:hint="eastAsia" w:ascii="仿宋" w:hAnsi="仿宋" w:eastAsia="仿宋" w:cs="仿宋"/>
                <w:snapToGrid w:val="0"/>
                <w:color w:val="auto"/>
                <w:kern w:val="28"/>
                <w:sz w:val="24"/>
                <w:szCs w:val="24"/>
                <w:highlight w:val="none"/>
                <w:lang w:val="en-US" w:eastAsia="zh-CN" w:bidi="ar-SA"/>
              </w:rPr>
              <w:t>未中标单位的样品必须在</w:t>
            </w:r>
            <w:r>
              <w:rPr>
                <w:rFonts w:hint="eastAsia" w:ascii="仿宋" w:hAnsi="仿宋" w:eastAsia="仿宋" w:cs="仿宋"/>
                <w:snapToGrid w:val="0"/>
                <w:color w:val="auto"/>
                <w:kern w:val="28"/>
                <w:sz w:val="24"/>
                <w:szCs w:val="24"/>
                <w:highlight w:val="none"/>
                <w:lang w:val="en-US" w:eastAsia="zh-CN" w:bidi="ar-SA"/>
              </w:rPr>
              <w:t>2025年04月14日下午17时前</w:t>
            </w:r>
            <w:r>
              <w:rPr>
                <w:rFonts w:hint="eastAsia" w:ascii="仿宋" w:hAnsi="仿宋" w:eastAsia="仿宋" w:cs="仿宋"/>
                <w:snapToGrid w:val="0"/>
                <w:color w:val="auto"/>
                <w:kern w:val="28"/>
                <w:sz w:val="24"/>
                <w:szCs w:val="24"/>
                <w:highlight w:val="none"/>
                <w:lang w:val="en-US" w:eastAsia="zh-CN" w:bidi="ar-SA"/>
              </w:rPr>
              <w:t>自行拉走，逾时采购人概不负责。</w:t>
            </w:r>
          </w:p>
          <w:p w14:paraId="0A18A79B">
            <w:pPr>
              <w:pageBreakBefore w:val="0"/>
              <w:widowControl w:val="0"/>
              <w:kinsoku/>
              <w:wordWrap/>
              <w:overflowPunct/>
              <w:topLinePunct w:val="0"/>
              <w:autoSpaceDE/>
              <w:autoSpaceDN/>
              <w:bidi w:val="0"/>
              <w:spacing w:line="24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（7）制作、运输、安装和保管样品所发生的一切费用由投标人自理。</w:t>
            </w:r>
          </w:p>
          <w:p w14:paraId="72A34BBD">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仿宋" w:hAnsi="仿宋" w:eastAsia="仿宋" w:cs="仿宋"/>
                <w:b/>
                <w:bCs/>
                <w:color w:val="auto"/>
                <w:sz w:val="24"/>
                <w:highlight w:val="none"/>
                <w:u w:val="none"/>
                <w:lang w:val="en-US" w:eastAsia="zh-CN"/>
              </w:rPr>
            </w:pPr>
            <w:r>
              <w:rPr>
                <w:rFonts w:hint="eastAsia" w:ascii="仿宋" w:hAnsi="仿宋" w:eastAsia="仿宋" w:cs="仿宋"/>
                <w:b/>
                <w:bCs/>
                <w:color w:val="auto"/>
                <w:sz w:val="24"/>
                <w:szCs w:val="24"/>
                <w:highlight w:val="none"/>
                <w:lang w:val="en-US" w:eastAsia="zh-CN"/>
              </w:rPr>
              <w:t>注：</w:t>
            </w:r>
            <w:r>
              <w:rPr>
                <w:rFonts w:hint="eastAsia" w:ascii="仿宋" w:hAnsi="仿宋" w:eastAsia="仿宋" w:cs="仿宋"/>
                <w:b/>
                <w:bCs/>
                <w:color w:val="auto"/>
                <w:sz w:val="24"/>
                <w:highlight w:val="none"/>
                <w:u w:val="none"/>
                <w:lang w:val="en-US" w:eastAsia="zh-CN"/>
              </w:rPr>
              <w:t>①未提供小样投标单位小样分做零分处理。</w:t>
            </w:r>
          </w:p>
          <w:p w14:paraId="5A333374">
            <w:pPr>
              <w:spacing w:line="240" w:lineRule="auto"/>
              <w:rPr>
                <w:rFonts w:hint="eastAsia" w:ascii="仿宋" w:hAnsi="仿宋" w:eastAsia="仿宋" w:cs="仿宋"/>
                <w:b/>
                <w:color w:val="auto"/>
                <w:sz w:val="24"/>
                <w:highlight w:val="none"/>
              </w:rPr>
            </w:pPr>
            <w:r>
              <w:rPr>
                <w:rFonts w:hint="eastAsia" w:ascii="仿宋" w:hAnsi="仿宋" w:eastAsia="仿宋" w:cs="仿宋"/>
                <w:b/>
                <w:bCs/>
                <w:color w:val="auto"/>
                <w:sz w:val="24"/>
                <w:highlight w:val="none"/>
                <w:u w:val="none"/>
                <w:lang w:val="en-US" w:eastAsia="zh-CN"/>
              </w:rPr>
              <w:t>②提交样品时须提供样品（演示）授权委托书</w:t>
            </w:r>
            <w:r>
              <w:rPr>
                <w:rFonts w:hint="eastAsia" w:ascii="仿宋" w:hAnsi="仿宋" w:eastAsia="仿宋" w:cs="仿宋"/>
                <w:b/>
                <w:bCs/>
                <w:color w:val="auto"/>
                <w:kern w:val="0"/>
                <w:sz w:val="24"/>
                <w:szCs w:val="24"/>
                <w:highlight w:val="none"/>
                <w:lang w:eastAsia="zh-CN"/>
              </w:rPr>
              <w:t>（</w:t>
            </w:r>
            <w:r>
              <w:rPr>
                <w:rFonts w:hint="eastAsia" w:ascii="仿宋" w:hAnsi="仿宋" w:eastAsia="仿宋" w:cs="仿宋"/>
                <w:b/>
                <w:bCs/>
                <w:color w:val="auto"/>
                <w:kern w:val="0"/>
                <w:sz w:val="24"/>
                <w:szCs w:val="24"/>
                <w:highlight w:val="none"/>
                <w:lang w:val="en-US" w:eastAsia="zh-CN"/>
              </w:rPr>
              <w:t>格式详见附件8</w:t>
            </w:r>
            <w:r>
              <w:rPr>
                <w:rFonts w:hint="eastAsia" w:ascii="仿宋" w:hAnsi="仿宋" w:eastAsia="仿宋" w:cs="仿宋"/>
                <w:b/>
                <w:bCs/>
                <w:color w:val="auto"/>
                <w:kern w:val="0"/>
                <w:sz w:val="24"/>
                <w:szCs w:val="24"/>
                <w:highlight w:val="none"/>
                <w:lang w:eastAsia="zh-CN"/>
              </w:rPr>
              <w:t>）</w:t>
            </w:r>
            <w:r>
              <w:rPr>
                <w:rFonts w:hint="eastAsia" w:ascii="仿宋" w:hAnsi="仿宋" w:eastAsia="仿宋" w:cs="仿宋"/>
                <w:b/>
                <w:bCs/>
                <w:color w:val="auto"/>
                <w:kern w:val="0"/>
                <w:sz w:val="24"/>
                <w:szCs w:val="24"/>
                <w:highlight w:val="none"/>
              </w:rPr>
              <w:t>。</w:t>
            </w:r>
          </w:p>
        </w:tc>
      </w:tr>
      <w:tr w14:paraId="5332D2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800" w:type="dxa"/>
            <w:tcBorders>
              <w:top w:val="single" w:color="auto" w:sz="4" w:space="0"/>
              <w:left w:val="single" w:color="auto" w:sz="4" w:space="0"/>
              <w:bottom w:val="single" w:color="auto" w:sz="4" w:space="0"/>
              <w:right w:val="single" w:color="auto" w:sz="4" w:space="0"/>
            </w:tcBorders>
            <w:vAlign w:val="center"/>
          </w:tcPr>
          <w:p w14:paraId="040FE937">
            <w:pPr>
              <w:snapToGrid w:val="0"/>
              <w:spacing w:line="24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1490" w:type="dxa"/>
            <w:tcBorders>
              <w:top w:val="single" w:color="000000" w:sz="8" w:space="0"/>
              <w:left w:val="single" w:color="auto" w:sz="4" w:space="0"/>
              <w:bottom w:val="single" w:color="000000" w:sz="8" w:space="0"/>
              <w:right w:val="single" w:color="000000" w:sz="8" w:space="0"/>
            </w:tcBorders>
            <w:vAlign w:val="center"/>
          </w:tcPr>
          <w:p w14:paraId="28933F8B">
            <w:pPr>
              <w:snapToGrid w:val="0"/>
              <w:spacing w:line="240" w:lineRule="auto"/>
              <w:jc w:val="center"/>
              <w:rPr>
                <w:rFonts w:hint="eastAsia" w:ascii="仿宋" w:hAnsi="仿宋" w:eastAsia="仿宋" w:cs="仿宋"/>
                <w:bCs/>
                <w:color w:val="auto"/>
                <w:sz w:val="24"/>
                <w:highlight w:val="none"/>
              </w:rPr>
            </w:pPr>
            <w:r>
              <w:rPr>
                <w:rFonts w:hint="eastAsia" w:ascii="仿宋" w:hAnsi="仿宋" w:eastAsia="仿宋" w:cs="仿宋"/>
                <w:b/>
                <w:color w:val="auto"/>
                <w:sz w:val="24"/>
                <w:highlight w:val="none"/>
              </w:rPr>
              <w:t>方案讲解演示</w:t>
            </w:r>
          </w:p>
        </w:tc>
        <w:tc>
          <w:tcPr>
            <w:tcW w:w="8209" w:type="dxa"/>
            <w:tcBorders>
              <w:top w:val="single" w:color="000000" w:sz="8" w:space="0"/>
              <w:left w:val="single" w:color="000000" w:sz="2" w:space="0"/>
              <w:bottom w:val="single" w:color="000000" w:sz="8" w:space="0"/>
              <w:right w:val="single" w:color="000000" w:sz="8" w:space="0"/>
            </w:tcBorders>
            <w:vAlign w:val="center"/>
          </w:tcPr>
          <w:p w14:paraId="59B4B5D8">
            <w:pPr>
              <w:spacing w:line="240" w:lineRule="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221587954"/>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p w14:paraId="0AF96178">
            <w:pPr>
              <w:spacing w:line="240" w:lineRule="auto"/>
              <w:rPr>
                <w:rFonts w:hint="eastAsia" w:ascii="仿宋" w:hAnsi="仿宋" w:eastAsia="仿宋" w:cs="仿宋"/>
                <w:color w:val="auto"/>
                <w:kern w:val="0"/>
                <w:sz w:val="24"/>
                <w:highlight w:val="none"/>
              </w:rPr>
            </w:pPr>
            <w:sdt>
              <w:sdtPr>
                <w:rPr>
                  <w:rFonts w:hint="eastAsia" w:ascii="仿宋" w:hAnsi="仿宋" w:eastAsia="仿宋" w:cs="仿宋"/>
                  <w:color w:val="auto"/>
                  <w:kern w:val="0"/>
                  <w:sz w:val="24"/>
                  <w:highlight w:val="none"/>
                </w:rPr>
                <w:id w:val="1174071719"/>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B组织。</w:t>
            </w:r>
          </w:p>
          <w:p w14:paraId="4D3EB128">
            <w:pPr>
              <w:snapToGrid w:val="0"/>
              <w:spacing w:line="24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（1）在评审时安排每个供应商进行方案讲解演示。每个供应商时间不超过</w:t>
            </w:r>
            <w:r>
              <w:rPr>
                <w:rFonts w:hint="eastAsia" w:ascii="仿宋" w:hAnsi="仿宋" w:eastAsia="仿宋" w:cs="仿宋"/>
                <w:color w:val="auto"/>
                <w:kern w:val="0"/>
                <w:sz w:val="24"/>
                <w:highlight w:val="none"/>
                <w:u w:val="single"/>
              </w:rPr>
              <w:t>20</w:t>
            </w:r>
            <w:r>
              <w:rPr>
                <w:rFonts w:hint="eastAsia" w:ascii="仿宋" w:hAnsi="仿宋" w:eastAsia="仿宋" w:cs="仿宋"/>
                <w:color w:val="auto"/>
                <w:kern w:val="0"/>
                <w:sz w:val="24"/>
                <w:highlight w:val="none"/>
                <w:u w:val="single"/>
                <w:lang w:eastAsia="zh-CN"/>
              </w:rPr>
              <w:t>（</w:t>
            </w:r>
            <w:r>
              <w:rPr>
                <w:rFonts w:hint="eastAsia" w:ascii="仿宋" w:hAnsi="仿宋" w:eastAsia="仿宋" w:cs="仿宋"/>
                <w:color w:val="auto"/>
                <w:kern w:val="0"/>
                <w:sz w:val="24"/>
                <w:highlight w:val="none"/>
                <w:u w:val="single"/>
                <w:lang w:val="en-US" w:eastAsia="zh-CN"/>
              </w:rPr>
              <w:t>编制时可根据项目情况进行调整</w:t>
            </w:r>
            <w:r>
              <w:rPr>
                <w:rFonts w:hint="eastAsia" w:ascii="仿宋" w:hAnsi="仿宋" w:eastAsia="仿宋" w:cs="仿宋"/>
                <w:color w:val="auto"/>
                <w:kern w:val="0"/>
                <w:sz w:val="24"/>
                <w:highlight w:val="none"/>
                <w:u w:val="single"/>
                <w:lang w:eastAsia="zh-CN"/>
              </w:rPr>
              <w:t>）</w:t>
            </w:r>
            <w:r>
              <w:rPr>
                <w:rFonts w:hint="eastAsia" w:ascii="仿宋" w:hAnsi="仿宋" w:eastAsia="仿宋" w:cs="仿宋"/>
                <w:color w:val="auto"/>
                <w:kern w:val="0"/>
                <w:sz w:val="24"/>
                <w:highlight w:val="none"/>
              </w:rPr>
              <w:t>分钟，讲解次序以响应文件解密时间先后次序为准，讲解演示人员不超过</w:t>
            </w:r>
            <w:r>
              <w:rPr>
                <w:rFonts w:hint="eastAsia" w:ascii="仿宋" w:hAnsi="仿宋" w:eastAsia="仿宋" w:cs="仿宋"/>
                <w:color w:val="auto"/>
                <w:kern w:val="0"/>
                <w:sz w:val="24"/>
                <w:highlight w:val="none"/>
                <w:u w:val="single"/>
              </w:rPr>
              <w:t>3</w:t>
            </w:r>
            <w:r>
              <w:rPr>
                <w:rFonts w:hint="eastAsia" w:ascii="仿宋" w:hAnsi="仿宋" w:eastAsia="仿宋" w:cs="仿宋"/>
                <w:color w:val="auto"/>
                <w:kern w:val="0"/>
                <w:sz w:val="24"/>
                <w:highlight w:val="none"/>
                <w:u w:val="single"/>
                <w:lang w:eastAsia="zh-CN"/>
              </w:rPr>
              <w:t>（</w:t>
            </w:r>
            <w:r>
              <w:rPr>
                <w:rFonts w:hint="eastAsia" w:ascii="仿宋" w:hAnsi="仿宋" w:eastAsia="仿宋" w:cs="仿宋"/>
                <w:color w:val="auto"/>
                <w:kern w:val="0"/>
                <w:sz w:val="24"/>
                <w:highlight w:val="none"/>
                <w:u w:val="single"/>
                <w:lang w:val="en-US" w:eastAsia="zh-CN"/>
              </w:rPr>
              <w:t>编制时可根据项目情况进行调整</w:t>
            </w:r>
            <w:r>
              <w:rPr>
                <w:rFonts w:hint="eastAsia" w:ascii="仿宋" w:hAnsi="仿宋" w:eastAsia="仿宋" w:cs="仿宋"/>
                <w:color w:val="auto"/>
                <w:kern w:val="0"/>
                <w:sz w:val="24"/>
                <w:highlight w:val="none"/>
                <w:u w:val="single"/>
                <w:lang w:eastAsia="zh-CN"/>
              </w:rPr>
              <w:t>）</w:t>
            </w:r>
            <w:r>
              <w:rPr>
                <w:rFonts w:hint="eastAsia" w:ascii="仿宋" w:hAnsi="仿宋" w:eastAsia="仿宋" w:cs="仿宋"/>
                <w:color w:val="auto"/>
                <w:kern w:val="0"/>
                <w:sz w:val="24"/>
                <w:highlight w:val="none"/>
              </w:rPr>
              <w:t>人。讲解演示结束后按要求解答评标委员会提问。</w:t>
            </w:r>
          </w:p>
          <w:p w14:paraId="441A7F15">
            <w:pPr>
              <w:snapToGrid w:val="0"/>
              <w:spacing w:line="24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（2）方案讲解演示可选择以下其中一种方式：</w:t>
            </w:r>
          </w:p>
          <w:p w14:paraId="4D067298">
            <w:pPr>
              <w:snapToGrid w:val="0"/>
              <w:spacing w:line="24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方式一：政采云平台在线讲解演示。政采云平台在线讲解需供应商根据政采云平台操作要求做好准备工作，提前完善软硬件配置环境。</w:t>
            </w:r>
          </w:p>
          <w:p w14:paraId="1CC2C122">
            <w:pPr>
              <w:snapToGrid w:val="0"/>
              <w:spacing w:line="24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方式二：交易中心现场讲解演示。现场讲解地点为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，讲解演示所用电脑等设备由供应商自备。现场讲解演示人员进场时提供讲解人员名单（加盖公章或授权代表签名）及身份证明，否则不得讲解演示。</w:t>
            </w:r>
          </w:p>
          <w:p w14:paraId="153974F4">
            <w:pPr>
              <w:snapToGrid w:val="0"/>
              <w:spacing w:line="240" w:lineRule="auto"/>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rPr>
              <w:t>注：因供应商自身原因导致无法演示或者演示效果不理想的，责任自负。因平台原因导致本项目方案讲解演示环节无法顺利开展，按照《浙江省政府采购项目电子交易管理暂行办法》相关规定执行。</w:t>
            </w:r>
          </w:p>
        </w:tc>
      </w:tr>
      <w:tr w14:paraId="0E9E89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800" w:type="dxa"/>
            <w:vMerge w:val="restart"/>
            <w:tcBorders>
              <w:top w:val="single" w:color="auto" w:sz="4" w:space="0"/>
              <w:left w:val="single" w:color="auto" w:sz="4" w:space="0"/>
              <w:right w:val="single" w:color="auto" w:sz="4" w:space="0"/>
            </w:tcBorders>
            <w:vAlign w:val="center"/>
          </w:tcPr>
          <w:p w14:paraId="12B1E4D0">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p>
        </w:tc>
        <w:tc>
          <w:tcPr>
            <w:tcW w:w="1490" w:type="dxa"/>
            <w:vMerge w:val="restart"/>
            <w:tcBorders>
              <w:top w:val="single" w:color="000000" w:sz="8" w:space="0"/>
              <w:left w:val="single" w:color="auto" w:sz="4" w:space="0"/>
              <w:right w:val="single" w:color="000000" w:sz="8" w:space="0"/>
            </w:tcBorders>
            <w:vAlign w:val="center"/>
          </w:tcPr>
          <w:p w14:paraId="2364775D">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供应商应当提供的资格、资信证明文件</w:t>
            </w:r>
          </w:p>
        </w:tc>
        <w:tc>
          <w:tcPr>
            <w:tcW w:w="8209" w:type="dxa"/>
            <w:tcBorders>
              <w:top w:val="single" w:color="000000" w:sz="8" w:space="0"/>
              <w:left w:val="single" w:color="000000" w:sz="2" w:space="0"/>
              <w:bottom w:val="single" w:color="auto" w:sz="4" w:space="0"/>
              <w:right w:val="single" w:color="000000" w:sz="8" w:space="0"/>
            </w:tcBorders>
            <w:vAlign w:val="center"/>
          </w:tcPr>
          <w:p w14:paraId="6F9C5B14">
            <w:pPr>
              <w:spacing w:line="360" w:lineRule="auto"/>
              <w:rPr>
                <w:rFonts w:hint="eastAsia" w:ascii="仿宋" w:hAnsi="仿宋" w:eastAsia="仿宋" w:cs="仿宋"/>
                <w:snapToGrid w:val="0"/>
                <w:color w:val="auto"/>
                <w:kern w:val="0"/>
                <w:szCs w:val="21"/>
                <w:highlight w:val="none"/>
              </w:rPr>
            </w:pPr>
            <w:r>
              <w:rPr>
                <w:rFonts w:hint="eastAsia" w:ascii="仿宋" w:hAnsi="仿宋" w:eastAsia="仿宋" w:cs="仿宋"/>
                <w:color w:val="auto"/>
                <w:sz w:val="24"/>
                <w:highlight w:val="none"/>
              </w:rPr>
              <w:t>（1）资格证明文件：</w:t>
            </w:r>
            <w:r>
              <w:rPr>
                <w:rFonts w:hint="eastAsia" w:ascii="仿宋" w:hAnsi="仿宋" w:eastAsia="仿宋" w:cs="仿宋"/>
                <w:color w:val="auto"/>
                <w:kern w:val="0"/>
                <w:sz w:val="24"/>
                <w:highlight w:val="none"/>
                <w:lang w:val="zh-CN"/>
              </w:rPr>
              <w:t>供应商未提供有效的资格证明文件的，视为供应商不具备磋商文件中规定的资格要求，响应无效。</w:t>
            </w:r>
          </w:p>
        </w:tc>
      </w:tr>
      <w:tr w14:paraId="28DDD8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51" w:hRule="atLeast"/>
          <w:tblHeader/>
        </w:trPr>
        <w:tc>
          <w:tcPr>
            <w:tcW w:w="800" w:type="dxa"/>
            <w:vMerge w:val="continue"/>
            <w:tcBorders>
              <w:left w:val="single" w:color="auto" w:sz="4" w:space="0"/>
              <w:bottom w:val="single" w:color="auto" w:sz="4" w:space="0"/>
              <w:right w:val="single" w:color="auto" w:sz="4" w:space="0"/>
            </w:tcBorders>
            <w:vAlign w:val="center"/>
          </w:tcPr>
          <w:p w14:paraId="79EBD505">
            <w:pPr>
              <w:snapToGrid w:val="0"/>
              <w:spacing w:line="360" w:lineRule="auto"/>
              <w:jc w:val="center"/>
              <w:rPr>
                <w:rFonts w:hint="eastAsia" w:ascii="仿宋" w:hAnsi="仿宋" w:eastAsia="仿宋" w:cs="仿宋"/>
                <w:color w:val="auto"/>
                <w:sz w:val="24"/>
                <w:highlight w:val="none"/>
              </w:rPr>
            </w:pPr>
          </w:p>
        </w:tc>
        <w:tc>
          <w:tcPr>
            <w:tcW w:w="1490" w:type="dxa"/>
            <w:vMerge w:val="continue"/>
            <w:tcBorders>
              <w:left w:val="single" w:color="auto" w:sz="4" w:space="0"/>
              <w:bottom w:val="single" w:color="000000" w:sz="8" w:space="0"/>
              <w:right w:val="single" w:color="000000" w:sz="8" w:space="0"/>
            </w:tcBorders>
            <w:vAlign w:val="center"/>
          </w:tcPr>
          <w:p w14:paraId="2E041807">
            <w:pPr>
              <w:snapToGrid w:val="0"/>
              <w:spacing w:line="360" w:lineRule="auto"/>
              <w:jc w:val="center"/>
              <w:rPr>
                <w:rFonts w:hint="eastAsia" w:ascii="仿宋" w:hAnsi="仿宋" w:eastAsia="仿宋" w:cs="仿宋"/>
                <w:b/>
                <w:color w:val="auto"/>
                <w:sz w:val="24"/>
                <w:highlight w:val="none"/>
              </w:rPr>
            </w:pPr>
          </w:p>
        </w:tc>
        <w:tc>
          <w:tcPr>
            <w:tcW w:w="8209" w:type="dxa"/>
            <w:tcBorders>
              <w:top w:val="single" w:color="auto" w:sz="4" w:space="0"/>
              <w:left w:val="single" w:color="000000" w:sz="2" w:space="0"/>
              <w:bottom w:val="single" w:color="000000" w:sz="8" w:space="0"/>
              <w:right w:val="single" w:color="000000" w:sz="8" w:space="0"/>
            </w:tcBorders>
            <w:vAlign w:val="center"/>
          </w:tcPr>
          <w:p w14:paraId="0B81362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（2）资信证明文件：根据磋商文件第五部分评审标准提供。</w:t>
            </w:r>
          </w:p>
        </w:tc>
      </w:tr>
      <w:tr w14:paraId="324E84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800" w:type="dxa"/>
            <w:tcBorders>
              <w:top w:val="single" w:color="auto" w:sz="4" w:space="0"/>
              <w:left w:val="single" w:color="000000" w:sz="8" w:space="0"/>
              <w:bottom w:val="single" w:color="auto" w:sz="4" w:space="0"/>
              <w:right w:val="single" w:color="000000" w:sz="2" w:space="0"/>
            </w:tcBorders>
            <w:vAlign w:val="center"/>
          </w:tcPr>
          <w:p w14:paraId="73ADF120">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9</w:t>
            </w:r>
          </w:p>
        </w:tc>
        <w:tc>
          <w:tcPr>
            <w:tcW w:w="1490" w:type="dxa"/>
            <w:tcBorders>
              <w:top w:val="single" w:color="000000" w:sz="8" w:space="0"/>
              <w:left w:val="single" w:color="000000" w:sz="2" w:space="0"/>
              <w:bottom w:val="single" w:color="000000" w:sz="8" w:space="0"/>
              <w:right w:val="single" w:color="000000" w:sz="8" w:space="0"/>
            </w:tcBorders>
            <w:vAlign w:val="center"/>
          </w:tcPr>
          <w:p w14:paraId="1B2CEA77">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节能产品、环境标志产品</w:t>
            </w:r>
          </w:p>
        </w:tc>
        <w:tc>
          <w:tcPr>
            <w:tcW w:w="8209" w:type="dxa"/>
            <w:tcBorders>
              <w:top w:val="single" w:color="000000" w:sz="8" w:space="0"/>
              <w:left w:val="single" w:color="000000" w:sz="2" w:space="0"/>
              <w:bottom w:val="single" w:color="000000" w:sz="8" w:space="0"/>
              <w:right w:val="single" w:color="000000" w:sz="8" w:space="0"/>
            </w:tcBorders>
            <w:vAlign w:val="center"/>
          </w:tcPr>
          <w:p w14:paraId="738F24C0">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0294ECC9">
            <w:pPr>
              <w:snapToGrid w:val="0"/>
              <w:spacing w:line="360" w:lineRule="auto"/>
              <w:rPr>
                <w:rFonts w:hint="eastAsia" w:ascii="仿宋" w:hAnsi="仿宋" w:eastAsia="仿宋" w:cs="仿宋"/>
                <w:color w:val="auto"/>
                <w:kern w:val="0"/>
                <w:sz w:val="24"/>
                <w:highlight w:val="none"/>
                <w:lang w:eastAsia="zh-CN"/>
              </w:rPr>
            </w:pPr>
            <w:sdt>
              <w:sdtPr>
                <w:rPr>
                  <w:rFonts w:hint="eastAsia" w:ascii="仿宋" w:hAnsi="仿宋" w:eastAsia="仿宋" w:cs="仿宋"/>
                  <w:color w:val="auto"/>
                  <w:kern w:val="0"/>
                  <w:sz w:val="24"/>
                  <w:highlight w:val="none"/>
                </w:rPr>
                <w:id w:val="147461840"/>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lang w:eastAsia="zh-CN"/>
              </w:rPr>
              <w:t>强制采购节能产品。产品：</w:t>
            </w:r>
            <w:r>
              <w:rPr>
                <w:rFonts w:hint="eastAsia" w:ascii="仿宋" w:hAnsi="仿宋" w:eastAsia="仿宋" w:cs="仿宋"/>
                <w:color w:val="auto"/>
                <w:kern w:val="0"/>
                <w:sz w:val="24"/>
                <w:highlight w:val="none"/>
                <w:lang w:val="en-US" w:eastAsia="zh-CN"/>
              </w:rPr>
              <w:t xml:space="preserve">    </w:t>
            </w:r>
          </w:p>
          <w:p w14:paraId="3002CF9E">
            <w:pPr>
              <w:snapToGrid w:val="0"/>
              <w:spacing w:line="360" w:lineRule="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eastAsia="zh-CN"/>
              </w:rPr>
              <w:t>□优先采购节能产品。产品：</w:t>
            </w:r>
            <w:r>
              <w:rPr>
                <w:rFonts w:hint="eastAsia" w:ascii="仿宋" w:hAnsi="仿宋" w:eastAsia="仿宋" w:cs="仿宋"/>
                <w:color w:val="auto"/>
                <w:kern w:val="0"/>
                <w:sz w:val="24"/>
                <w:highlight w:val="none"/>
                <w:lang w:val="en-US" w:eastAsia="zh-CN"/>
              </w:rPr>
              <w:t xml:space="preserve">   </w:t>
            </w:r>
          </w:p>
          <w:p w14:paraId="76782679">
            <w:pPr>
              <w:snapToGrid w:val="0"/>
              <w:spacing w:line="360" w:lineRule="auto"/>
              <w:rPr>
                <w:rFonts w:hint="eastAsia" w:ascii="仿宋" w:hAnsi="仿宋" w:eastAsia="仿宋" w:cs="仿宋"/>
                <w:color w:val="auto"/>
                <w:kern w:val="0"/>
                <w:sz w:val="24"/>
                <w:highlight w:val="none"/>
                <w:lang w:eastAsia="zh-CN"/>
              </w:rPr>
            </w:pPr>
            <w:r>
              <w:rPr>
                <w:rFonts w:hint="eastAsia" w:ascii="仿宋" w:hAnsi="仿宋" w:eastAsia="仿宋" w:cs="仿宋"/>
                <w:color w:val="auto"/>
                <w:kern w:val="0"/>
                <w:sz w:val="24"/>
                <w:highlight w:val="none"/>
                <w:lang w:eastAsia="zh-CN"/>
              </w:rPr>
              <w:t>□优先采购环保产品。产品：</w:t>
            </w:r>
            <w:r>
              <w:rPr>
                <w:rFonts w:hint="eastAsia" w:ascii="仿宋" w:hAnsi="仿宋" w:eastAsia="仿宋" w:cs="仿宋"/>
                <w:color w:val="auto"/>
                <w:kern w:val="0"/>
                <w:sz w:val="24"/>
                <w:highlight w:val="none"/>
                <w:lang w:val="en-US" w:eastAsia="zh-CN"/>
              </w:rPr>
              <w:t xml:space="preserve">    </w:t>
            </w:r>
          </w:p>
          <w:p w14:paraId="0A830377">
            <w:pPr>
              <w:snapToGrid w:val="0"/>
              <w:spacing w:line="360" w:lineRule="auto"/>
              <w:rPr>
                <w:rFonts w:hint="eastAsia" w:ascii="仿宋" w:hAnsi="仿宋" w:eastAsia="仿宋" w:cs="仿宋"/>
                <w:color w:val="auto"/>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lang w:eastAsia="zh-CN"/>
              </w:rPr>
              <w:t>无</w:t>
            </w:r>
          </w:p>
        </w:tc>
      </w:tr>
      <w:tr w14:paraId="50EF8E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800" w:type="dxa"/>
            <w:tcBorders>
              <w:top w:val="single" w:color="auto" w:sz="4" w:space="0"/>
              <w:left w:val="single" w:color="000000" w:sz="8" w:space="0"/>
              <w:bottom w:val="single" w:color="auto" w:sz="4" w:space="0"/>
              <w:right w:val="single" w:color="000000" w:sz="2" w:space="0"/>
            </w:tcBorders>
            <w:vAlign w:val="center"/>
          </w:tcPr>
          <w:p w14:paraId="57EDF109">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10</w:t>
            </w:r>
          </w:p>
        </w:tc>
        <w:tc>
          <w:tcPr>
            <w:tcW w:w="1490" w:type="dxa"/>
            <w:tcBorders>
              <w:top w:val="single" w:color="000000" w:sz="8" w:space="0"/>
              <w:left w:val="single" w:color="000000" w:sz="2" w:space="0"/>
              <w:bottom w:val="single" w:color="000000" w:sz="8" w:space="0"/>
              <w:right w:val="single" w:color="000000" w:sz="8" w:space="0"/>
            </w:tcBorders>
            <w:vAlign w:val="center"/>
          </w:tcPr>
          <w:p w14:paraId="7EC82E4C">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最后报价要求</w:t>
            </w:r>
          </w:p>
        </w:tc>
        <w:tc>
          <w:tcPr>
            <w:tcW w:w="8209" w:type="dxa"/>
            <w:tcBorders>
              <w:top w:val="single" w:color="000000" w:sz="8" w:space="0"/>
              <w:left w:val="single" w:color="000000" w:sz="2" w:space="0"/>
              <w:bottom w:val="single" w:color="000000" w:sz="8" w:space="0"/>
              <w:right w:val="single" w:color="000000" w:sz="8" w:space="0"/>
            </w:tcBorders>
            <w:vAlign w:val="center"/>
          </w:tcPr>
          <w:p w14:paraId="14AC1F8A">
            <w:pPr>
              <w:snapToGrid w:val="0"/>
              <w:spacing w:line="360" w:lineRule="auto"/>
              <w:jc w:val="left"/>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有关本项目实施所需的所有费用（含税费）均计入最后报价。《最后报价</w:t>
            </w:r>
            <w:r>
              <w:rPr>
                <w:rFonts w:hint="eastAsia" w:ascii="仿宋" w:hAnsi="仿宋" w:eastAsia="仿宋" w:cs="仿宋"/>
                <w:color w:val="auto"/>
                <w:sz w:val="24"/>
                <w:highlight w:val="none"/>
              </w:rPr>
              <w:t>一览表（报价表）</w:t>
            </w:r>
            <w:r>
              <w:rPr>
                <w:rFonts w:hint="eastAsia" w:ascii="仿宋" w:hAnsi="仿宋" w:eastAsia="仿宋" w:cs="仿宋"/>
                <w:color w:val="auto"/>
                <w:kern w:val="0"/>
                <w:sz w:val="24"/>
                <w:highlight w:val="none"/>
                <w:lang w:val="zh-CN"/>
              </w:rPr>
              <w:t>》</w:t>
            </w:r>
            <w:r>
              <w:rPr>
                <w:rFonts w:hint="eastAsia" w:ascii="仿宋" w:hAnsi="仿宋" w:eastAsia="仿宋" w:cs="仿宋"/>
                <w:color w:val="auto"/>
                <w:sz w:val="24"/>
                <w:highlight w:val="none"/>
              </w:rPr>
              <w:t>是最后报价的唯一载体</w:t>
            </w:r>
            <w:r>
              <w:rPr>
                <w:rFonts w:hint="eastAsia" w:ascii="仿宋" w:hAnsi="仿宋" w:eastAsia="仿宋" w:cs="仿宋"/>
                <w:color w:val="auto"/>
                <w:kern w:val="0"/>
                <w:sz w:val="24"/>
                <w:highlight w:val="none"/>
                <w:lang w:val="zh-CN"/>
              </w:rPr>
              <w:t>。磋商文件中价格全部采用人民币报价。磋商文件未列明，而供应商认为必需的费用也需列入报价。</w:t>
            </w:r>
            <w:r>
              <w:rPr>
                <w:rFonts w:hint="eastAsia" w:ascii="仿宋" w:hAnsi="仿宋" w:eastAsia="仿宋" w:cs="仿宋"/>
                <w:b/>
                <w:color w:val="auto"/>
                <w:kern w:val="0"/>
                <w:sz w:val="24"/>
                <w:highlight w:val="none"/>
                <w:lang w:val="zh-CN"/>
              </w:rPr>
              <w:t>提醒：验收时检测费用由采购人承担，不包含在最后报价中。</w:t>
            </w:r>
          </w:p>
          <w:p w14:paraId="38D42165">
            <w:pPr>
              <w:snapToGrid w:val="0"/>
              <w:spacing w:line="360" w:lineRule="auto"/>
              <w:jc w:val="left"/>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最后报价出现下列情形的，响应无效：</w:t>
            </w:r>
          </w:p>
          <w:p w14:paraId="21824145">
            <w:pPr>
              <w:snapToGrid w:val="0"/>
              <w:spacing w:line="360" w:lineRule="auto"/>
              <w:ind w:firstLine="241" w:firstLineChars="100"/>
              <w:jc w:val="left"/>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响应文件出现不是唯一的、有选择性的最后报价的；</w:t>
            </w:r>
          </w:p>
          <w:p w14:paraId="7B0BA68E">
            <w:pPr>
              <w:snapToGrid w:val="0"/>
              <w:spacing w:line="360" w:lineRule="auto"/>
              <w:ind w:firstLine="241" w:firstLineChars="100"/>
              <w:jc w:val="left"/>
              <w:rPr>
                <w:rFonts w:hint="eastAsia" w:ascii="仿宋" w:hAnsi="仿宋" w:eastAsia="仿宋" w:cs="仿宋"/>
                <w:color w:val="auto"/>
                <w:kern w:val="0"/>
                <w:sz w:val="24"/>
                <w:highlight w:val="none"/>
                <w:lang w:val="zh-CN"/>
              </w:rPr>
            </w:pPr>
            <w:r>
              <w:rPr>
                <w:rFonts w:hint="eastAsia" w:ascii="仿宋" w:hAnsi="仿宋" w:eastAsia="仿宋" w:cs="仿宋"/>
                <w:b/>
                <w:color w:val="auto"/>
                <w:kern w:val="0"/>
                <w:sz w:val="24"/>
                <w:highlight w:val="none"/>
                <w:lang w:val="zh-CN"/>
              </w:rPr>
              <w:t>最后报价超过磋商文件中规定的预算金额或者最高限价的;</w:t>
            </w:r>
          </w:p>
          <w:p w14:paraId="12602F3C">
            <w:pPr>
              <w:spacing w:line="360" w:lineRule="auto"/>
              <w:ind w:firstLine="241" w:firstLineChars="100"/>
              <w:rPr>
                <w:rFonts w:hint="eastAsia" w:ascii="仿宋" w:hAnsi="仿宋" w:eastAsia="仿宋" w:cs="仿宋"/>
                <w:b/>
                <w:color w:val="auto"/>
                <w:sz w:val="24"/>
                <w:highlight w:val="none"/>
              </w:rPr>
            </w:pPr>
            <w:r>
              <w:rPr>
                <w:rFonts w:hint="eastAsia" w:ascii="仿宋" w:hAnsi="仿宋" w:eastAsia="仿宋" w:cs="仿宋"/>
                <w:b/>
                <w:color w:val="auto"/>
                <w:kern w:val="0"/>
                <w:sz w:val="24"/>
                <w:highlight w:val="none"/>
              </w:rPr>
              <w:t>最后报价明显低于其他通过符合性审查供应商的报价，有可能影响产品质量或者不能诚信履约的，未能按要求提供书面说明或者提交相关证明材料证明其报价合理性的</w:t>
            </w:r>
            <w:r>
              <w:rPr>
                <w:rFonts w:hint="eastAsia" w:ascii="仿宋" w:hAnsi="仿宋" w:eastAsia="仿宋" w:cs="仿宋"/>
                <w:b/>
                <w:color w:val="auto"/>
                <w:sz w:val="24"/>
                <w:szCs w:val="21"/>
                <w:highlight w:val="none"/>
              </w:rPr>
              <w:t>;</w:t>
            </w:r>
          </w:p>
          <w:p w14:paraId="4BCF1D09">
            <w:pPr>
              <w:spacing w:line="360" w:lineRule="auto"/>
              <w:ind w:firstLine="241" w:firstLineChars="100"/>
              <w:rPr>
                <w:rFonts w:hint="eastAsia" w:ascii="仿宋" w:hAnsi="仿宋" w:eastAsia="仿宋" w:cs="仿宋"/>
                <w:color w:val="auto"/>
                <w:sz w:val="24"/>
                <w:highlight w:val="none"/>
              </w:rPr>
            </w:pPr>
            <w:r>
              <w:rPr>
                <w:rFonts w:hint="eastAsia" w:ascii="仿宋" w:hAnsi="仿宋" w:eastAsia="仿宋" w:cs="仿宋"/>
                <w:b/>
                <w:color w:val="auto"/>
                <w:kern w:val="0"/>
                <w:sz w:val="24"/>
                <w:highlight w:val="none"/>
              </w:rPr>
              <w:t>供应商对根据修正原则修正后的报价不确认的</w:t>
            </w:r>
            <w:r>
              <w:rPr>
                <w:rFonts w:hint="eastAsia" w:ascii="仿宋" w:hAnsi="仿宋" w:eastAsia="仿宋" w:cs="仿宋"/>
                <w:b/>
                <w:color w:val="auto"/>
                <w:sz w:val="24"/>
                <w:highlight w:val="none"/>
              </w:rPr>
              <w:t>。</w:t>
            </w:r>
          </w:p>
        </w:tc>
      </w:tr>
      <w:tr w14:paraId="0821E6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78" w:hRule="atLeast"/>
          <w:tblHeader/>
        </w:trPr>
        <w:tc>
          <w:tcPr>
            <w:tcW w:w="800" w:type="dxa"/>
            <w:tcBorders>
              <w:top w:val="single" w:color="auto" w:sz="4" w:space="0"/>
              <w:left w:val="single" w:color="000000" w:sz="8" w:space="0"/>
              <w:right w:val="single" w:color="000000" w:sz="2" w:space="0"/>
            </w:tcBorders>
            <w:vAlign w:val="center"/>
          </w:tcPr>
          <w:p w14:paraId="0709AA5A">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11</w:t>
            </w:r>
          </w:p>
        </w:tc>
        <w:tc>
          <w:tcPr>
            <w:tcW w:w="1490" w:type="dxa"/>
            <w:tcBorders>
              <w:top w:val="single" w:color="000000" w:sz="8" w:space="0"/>
              <w:left w:val="single" w:color="000000" w:sz="2" w:space="0"/>
              <w:right w:val="single" w:color="000000" w:sz="8" w:space="0"/>
            </w:tcBorders>
            <w:vAlign w:val="center"/>
          </w:tcPr>
          <w:p w14:paraId="30F3FDCF">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中小企业信用融资</w:t>
            </w:r>
          </w:p>
        </w:tc>
        <w:tc>
          <w:tcPr>
            <w:tcW w:w="8209" w:type="dxa"/>
            <w:tcBorders>
              <w:top w:val="single" w:color="000000" w:sz="8" w:space="0"/>
              <w:left w:val="single" w:color="000000" w:sz="2" w:space="0"/>
              <w:right w:val="single" w:color="000000" w:sz="8" w:space="0"/>
            </w:tcBorders>
            <w:vAlign w:val="center"/>
          </w:tcPr>
          <w:p w14:paraId="2639E88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snapToGrid w:val="0"/>
                <w:color w:val="auto"/>
                <w:kern w:val="28"/>
                <w:sz w:val="24"/>
                <w:highlight w:val="none"/>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4E5C30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800" w:type="dxa"/>
            <w:tcBorders>
              <w:top w:val="single" w:color="auto" w:sz="4" w:space="0"/>
              <w:left w:val="single" w:color="000000" w:sz="8" w:space="0"/>
              <w:bottom w:val="single" w:color="auto" w:sz="4" w:space="0"/>
              <w:right w:val="single" w:color="000000" w:sz="2" w:space="0"/>
            </w:tcBorders>
            <w:vAlign w:val="center"/>
          </w:tcPr>
          <w:p w14:paraId="7474A9F0">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12</w:t>
            </w:r>
          </w:p>
        </w:tc>
        <w:tc>
          <w:tcPr>
            <w:tcW w:w="1490" w:type="dxa"/>
            <w:tcBorders>
              <w:top w:val="single" w:color="000000" w:sz="8" w:space="0"/>
              <w:left w:val="single" w:color="000000" w:sz="2" w:space="0"/>
              <w:bottom w:val="single" w:color="000000" w:sz="8" w:space="0"/>
              <w:right w:val="single" w:color="000000" w:sz="8" w:space="0"/>
            </w:tcBorders>
            <w:vAlign w:val="center"/>
          </w:tcPr>
          <w:p w14:paraId="168E0F06">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备份响应文件送达地点和签收人员 </w:t>
            </w:r>
          </w:p>
        </w:tc>
        <w:tc>
          <w:tcPr>
            <w:tcW w:w="8209" w:type="dxa"/>
            <w:tcBorders>
              <w:top w:val="single" w:color="000000" w:sz="8" w:space="0"/>
              <w:left w:val="single" w:color="000000" w:sz="2" w:space="0"/>
              <w:bottom w:val="single" w:color="000000" w:sz="8" w:space="0"/>
              <w:right w:val="single" w:color="000000" w:sz="8" w:space="0"/>
            </w:tcBorders>
            <w:vAlign w:val="center"/>
          </w:tcPr>
          <w:p w14:paraId="3A0E3BCF">
            <w:pPr>
              <w:pStyle w:val="32"/>
              <w:keepNext w:val="0"/>
              <w:keepLines/>
              <w:pageBreakBefore w:val="0"/>
              <w:widowControl w:val="0"/>
              <w:kinsoku/>
              <w:wordWrap/>
              <w:overflowPunct/>
              <w:topLinePunct w:val="0"/>
              <w:autoSpaceDE/>
              <w:autoSpaceDN/>
              <w:bidi w:val="0"/>
              <w:spacing w:line="400" w:lineRule="exact"/>
              <w:ind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28"/>
                <w:sz w:val="24"/>
                <w:szCs w:val="24"/>
                <w:highlight w:val="none"/>
                <w:lang w:val="en-US" w:eastAsia="zh-CN"/>
              </w:rPr>
              <w:t>①</w:t>
            </w:r>
            <w:r>
              <w:rPr>
                <w:rFonts w:hint="eastAsia" w:ascii="仿宋" w:hAnsi="仿宋" w:eastAsia="仿宋" w:cs="仿宋"/>
                <w:color w:val="auto"/>
                <w:kern w:val="28"/>
                <w:sz w:val="24"/>
                <w:szCs w:val="24"/>
                <w:highlight w:val="none"/>
              </w:rPr>
              <w:t>备份投标文件送达地点：</w:t>
            </w:r>
            <w:r>
              <w:rPr>
                <w:rFonts w:hint="eastAsia" w:ascii="仿宋" w:hAnsi="仿宋" w:eastAsia="仿宋" w:cs="仿宋"/>
                <w:b/>
                <w:bCs/>
                <w:color w:val="auto"/>
                <w:kern w:val="28"/>
                <w:sz w:val="24"/>
                <w:szCs w:val="24"/>
                <w:highlight w:val="none"/>
                <w:u w:val="single"/>
              </w:rPr>
              <w:t>杭州市西湖区古墩路701号紫金广场A座1208室</w:t>
            </w:r>
            <w:r>
              <w:rPr>
                <w:rFonts w:hint="eastAsia" w:ascii="仿宋" w:hAnsi="仿宋" w:eastAsia="仿宋" w:cs="仿宋"/>
                <w:color w:val="auto"/>
                <w:kern w:val="28"/>
                <w:sz w:val="24"/>
                <w:szCs w:val="24"/>
                <w:highlight w:val="none"/>
              </w:rPr>
              <w:t>；备份投标文件签收人员联系电话：</w:t>
            </w:r>
            <w:r>
              <w:rPr>
                <w:rFonts w:hint="eastAsia" w:ascii="仿宋" w:hAnsi="仿宋" w:eastAsia="仿宋" w:cs="仿宋"/>
                <w:b/>
                <w:bCs/>
                <w:color w:val="auto"/>
                <w:kern w:val="28"/>
                <w:sz w:val="24"/>
                <w:szCs w:val="24"/>
                <w:highlight w:val="none"/>
                <w:u w:val="single"/>
                <w:lang w:val="en-US" w:eastAsia="zh-CN"/>
              </w:rPr>
              <w:t>项启航</w:t>
            </w:r>
            <w:r>
              <w:rPr>
                <w:rFonts w:hint="eastAsia" w:ascii="仿宋" w:hAnsi="仿宋" w:eastAsia="仿宋" w:cs="仿宋"/>
                <w:b/>
                <w:bCs/>
                <w:color w:val="auto"/>
                <w:kern w:val="28"/>
                <w:sz w:val="24"/>
                <w:szCs w:val="24"/>
                <w:highlight w:val="none"/>
                <w:u w:val="single"/>
              </w:rPr>
              <w:t>，</w:t>
            </w:r>
            <w:r>
              <w:rPr>
                <w:rFonts w:hint="eastAsia" w:ascii="仿宋" w:hAnsi="仿宋" w:eastAsia="仿宋" w:cs="仿宋"/>
                <w:b/>
                <w:bCs/>
                <w:color w:val="auto"/>
                <w:kern w:val="28"/>
                <w:sz w:val="24"/>
                <w:szCs w:val="24"/>
                <w:highlight w:val="none"/>
                <w:u w:val="single"/>
                <w:lang w:val="en-US" w:eastAsia="zh-CN"/>
              </w:rPr>
              <w:t>17858500723</w:t>
            </w:r>
            <w:r>
              <w:rPr>
                <w:rFonts w:hint="eastAsia" w:ascii="仿宋" w:hAnsi="仿宋" w:eastAsia="仿宋" w:cs="仿宋"/>
                <w:color w:val="auto"/>
                <w:sz w:val="24"/>
                <w:szCs w:val="24"/>
                <w:highlight w:val="none"/>
              </w:rPr>
              <w:t>。</w:t>
            </w:r>
          </w:p>
          <w:p w14:paraId="4E110365">
            <w:pPr>
              <w:keepNext w:val="0"/>
              <w:keepLines/>
              <w:pageBreakBefore w:val="0"/>
              <w:widowControl w:val="0"/>
              <w:suppressLineNumbers w:val="0"/>
              <w:kinsoku/>
              <w:wordWrap/>
              <w:overflowPunct/>
              <w:topLinePunct w:val="0"/>
              <w:autoSpaceDE/>
              <w:autoSpaceDN/>
              <w:bidi w:val="0"/>
              <w:snapToGrid w:val="0"/>
              <w:spacing w:before="0" w:beforeAutospacing="0" w:after="0" w:afterAutospacing="0" w:line="400" w:lineRule="exact"/>
              <w:ind w:left="0" w:right="0" w:firstLine="240" w:firstLineChars="100"/>
              <w:contextualSpacing/>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color w:val="auto"/>
                <w:sz w:val="24"/>
                <w:szCs w:val="24"/>
                <w:highlight w:val="none"/>
                <w:lang w:val="en-US" w:eastAsia="zh-CN"/>
              </w:rPr>
              <w:t>②</w:t>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mailto:②投标人可在2022年8月8日09时30分前将在政采云平台上最后生成的具备电子签章的备份加密投标文件（文件名后缀为.bfbs）以电子邮件方式传送至浙江省成套工程有限公司邮箱（1350987792@qq.com）,未按规定时间递交备份文件的供应商自行承担该风险。" </w:instrText>
            </w:r>
            <w:r>
              <w:rPr>
                <w:rFonts w:hint="eastAsia" w:ascii="仿宋" w:hAnsi="仿宋" w:eastAsia="仿宋" w:cs="仿宋"/>
                <w:color w:val="auto"/>
                <w:sz w:val="24"/>
                <w:szCs w:val="24"/>
                <w:highlight w:val="none"/>
              </w:rPr>
              <w:fldChar w:fldCharType="separate"/>
            </w:r>
            <w:r>
              <w:rPr>
                <w:rFonts w:hint="eastAsia" w:ascii="仿宋" w:hAnsi="仿宋" w:eastAsia="仿宋" w:cs="仿宋"/>
                <w:snapToGrid w:val="0"/>
                <w:color w:val="auto"/>
                <w:kern w:val="0"/>
                <w:sz w:val="24"/>
                <w:szCs w:val="24"/>
                <w:highlight w:val="none"/>
              </w:rPr>
              <w:t>供应商可在</w:t>
            </w:r>
            <w:r>
              <w:rPr>
                <w:rFonts w:hint="eastAsia" w:ascii="仿宋" w:hAnsi="仿宋" w:eastAsia="仿宋" w:cs="仿宋"/>
                <w:snapToGrid w:val="0"/>
                <w:color w:val="auto"/>
                <w:kern w:val="0"/>
                <w:sz w:val="24"/>
                <w:szCs w:val="24"/>
                <w:highlight w:val="none"/>
                <w:lang w:val="en-US" w:eastAsia="zh-CN"/>
              </w:rPr>
              <w:t>投标截止</w:t>
            </w:r>
            <w:r>
              <w:rPr>
                <w:rFonts w:hint="eastAsia" w:ascii="仿宋" w:hAnsi="仿宋" w:eastAsia="仿宋" w:cs="仿宋"/>
                <w:snapToGrid w:val="0"/>
                <w:color w:val="auto"/>
                <w:kern w:val="0"/>
                <w:sz w:val="24"/>
                <w:szCs w:val="24"/>
                <w:highlight w:val="none"/>
              </w:rPr>
              <w:t>前将在政采云平台上最后生成的具备电子签章的备份加密投标文件（文件名后缀为.bfbs）以电子邮件方式传送至</w:t>
            </w:r>
            <w:r>
              <w:rPr>
                <w:rFonts w:hint="eastAsia" w:ascii="仿宋" w:hAnsi="仿宋" w:eastAsia="仿宋" w:cs="仿宋"/>
                <w:snapToGrid w:val="0"/>
                <w:color w:val="auto"/>
                <w:kern w:val="0"/>
                <w:sz w:val="24"/>
                <w:szCs w:val="24"/>
                <w:highlight w:val="none"/>
                <w:lang w:val="en-US" w:eastAsia="zh-CN"/>
              </w:rPr>
              <w:t>代理公司</w:t>
            </w:r>
            <w:r>
              <w:rPr>
                <w:rFonts w:hint="eastAsia" w:ascii="仿宋" w:hAnsi="仿宋" w:eastAsia="仿宋" w:cs="仿宋"/>
                <w:snapToGrid w:val="0"/>
                <w:color w:val="auto"/>
                <w:kern w:val="0"/>
                <w:sz w:val="24"/>
                <w:szCs w:val="24"/>
                <w:highlight w:val="none"/>
              </w:rPr>
              <w:t>邮箱（</w:t>
            </w:r>
            <w:r>
              <w:rPr>
                <w:rFonts w:hint="eastAsia" w:ascii="仿宋" w:hAnsi="仿宋" w:eastAsia="仿宋" w:cs="仿宋"/>
                <w:snapToGrid w:val="0"/>
                <w:color w:val="auto"/>
                <w:kern w:val="28"/>
                <w:sz w:val="24"/>
                <w:szCs w:val="24"/>
                <w:highlight w:val="none"/>
                <w:lang w:val="en-US" w:eastAsia="zh-CN" w:bidi="ar-SA"/>
              </w:rPr>
              <w:t>362272630@qq.com</w:t>
            </w:r>
            <w:r>
              <w:rPr>
                <w:rFonts w:hint="eastAsia" w:ascii="仿宋" w:hAnsi="仿宋" w:eastAsia="仿宋" w:cs="仿宋"/>
                <w:snapToGrid w:val="0"/>
                <w:color w:val="auto"/>
                <w:kern w:val="0"/>
                <w:sz w:val="24"/>
                <w:szCs w:val="24"/>
                <w:highlight w:val="none"/>
              </w:rPr>
              <w:t>）,未按规定时间递交备份文件的供应商自行承担该风险。</w:t>
            </w:r>
            <w:r>
              <w:rPr>
                <w:rFonts w:hint="eastAsia" w:ascii="仿宋" w:hAnsi="仿宋" w:eastAsia="仿宋" w:cs="仿宋"/>
                <w:snapToGrid w:val="0"/>
                <w:color w:val="auto"/>
                <w:kern w:val="0"/>
                <w:sz w:val="24"/>
                <w:szCs w:val="24"/>
                <w:highlight w:val="none"/>
              </w:rPr>
              <w:fldChar w:fldCharType="end"/>
            </w:r>
          </w:p>
          <w:p w14:paraId="6B90AF1C">
            <w:pPr>
              <w:keepNext w:val="0"/>
              <w:keepLines/>
              <w:pageBreakBefore w:val="0"/>
              <w:widowControl w:val="0"/>
              <w:suppressLineNumbers w:val="0"/>
              <w:kinsoku/>
              <w:wordWrap/>
              <w:overflowPunct/>
              <w:topLinePunct w:val="0"/>
              <w:autoSpaceDE/>
              <w:autoSpaceDN/>
              <w:bidi w:val="0"/>
              <w:snapToGrid w:val="0"/>
              <w:spacing w:before="0" w:beforeAutospacing="0" w:after="0" w:afterAutospacing="0" w:line="400" w:lineRule="exact"/>
              <w:ind w:left="0" w:right="0"/>
              <w:contextualSpacing/>
              <w:textAlignment w:val="auto"/>
              <w:rPr>
                <w:rFonts w:hint="eastAsia" w:ascii="仿宋" w:hAnsi="仿宋" w:eastAsia="仿宋" w:cs="仿宋"/>
                <w:snapToGrid w:val="0"/>
                <w:color w:val="auto"/>
                <w:sz w:val="24"/>
                <w:szCs w:val="24"/>
                <w:highlight w:val="none"/>
              </w:rPr>
            </w:pPr>
            <w:r>
              <w:rPr>
                <w:rFonts w:hint="eastAsia" w:ascii="仿宋" w:hAnsi="仿宋" w:eastAsia="仿宋" w:cs="仿宋"/>
                <w:b/>
                <w:snapToGrid w:val="0"/>
                <w:color w:val="auto"/>
                <w:sz w:val="24"/>
                <w:szCs w:val="24"/>
                <w:highlight w:val="none"/>
              </w:rPr>
              <w:t>以上二种方式任选其一即可。</w:t>
            </w:r>
          </w:p>
          <w:p w14:paraId="1215C5E8">
            <w:pPr>
              <w:pStyle w:val="32"/>
              <w:spacing w:line="360" w:lineRule="auto"/>
              <w:rPr>
                <w:rFonts w:hint="eastAsia" w:ascii="仿宋" w:hAnsi="仿宋" w:eastAsia="仿宋" w:cs="仿宋"/>
                <w:color w:val="auto"/>
                <w:kern w:val="28"/>
                <w:sz w:val="24"/>
                <w:highlight w:val="none"/>
              </w:rPr>
            </w:pPr>
            <w:r>
              <w:rPr>
                <w:rFonts w:hint="eastAsia" w:ascii="仿宋" w:hAnsi="仿宋" w:eastAsia="仿宋" w:cs="仿宋"/>
                <w:b/>
                <w:color w:val="auto"/>
                <w:sz w:val="24"/>
                <w:szCs w:val="24"/>
                <w:highlight w:val="none"/>
              </w:rPr>
              <w:t>采购人、采购代理机构不强制或变相强制投标人提交备份投标文件。</w:t>
            </w:r>
          </w:p>
        </w:tc>
      </w:tr>
      <w:tr w14:paraId="364E8B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800" w:type="dxa"/>
            <w:vMerge w:val="restart"/>
            <w:tcBorders>
              <w:top w:val="single" w:color="auto" w:sz="4" w:space="0"/>
              <w:left w:val="single" w:color="000000" w:sz="8" w:space="0"/>
              <w:right w:val="single" w:color="000000" w:sz="2" w:space="0"/>
            </w:tcBorders>
            <w:vAlign w:val="center"/>
          </w:tcPr>
          <w:p w14:paraId="65763460">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13</w:t>
            </w:r>
          </w:p>
        </w:tc>
        <w:tc>
          <w:tcPr>
            <w:tcW w:w="1490" w:type="dxa"/>
            <w:vMerge w:val="restart"/>
            <w:tcBorders>
              <w:top w:val="single" w:color="000000" w:sz="8" w:space="0"/>
              <w:left w:val="single" w:color="000000" w:sz="2" w:space="0"/>
              <w:right w:val="single" w:color="000000" w:sz="8" w:space="0"/>
            </w:tcBorders>
            <w:vAlign w:val="center"/>
          </w:tcPr>
          <w:p w14:paraId="5EB0AEEC">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特别说明</w:t>
            </w:r>
          </w:p>
        </w:tc>
        <w:tc>
          <w:tcPr>
            <w:tcW w:w="8209" w:type="dxa"/>
            <w:tcBorders>
              <w:top w:val="single" w:color="000000" w:sz="8" w:space="0"/>
              <w:left w:val="single" w:color="000000" w:sz="2" w:space="0"/>
              <w:bottom w:val="single" w:color="000000" w:sz="8" w:space="0"/>
              <w:right w:val="single" w:color="000000" w:sz="8" w:space="0"/>
            </w:tcBorders>
            <w:vAlign w:val="center"/>
          </w:tcPr>
          <w:p w14:paraId="5FCD16AB">
            <w:pPr>
              <w:spacing w:line="360" w:lineRule="auto"/>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联合体投标的，联合体各方分别提供与联合体协议中规定的分工内容相应的业绩证明材料，业绩数量以提供材料较少的一方为准。</w:t>
            </w:r>
          </w:p>
        </w:tc>
      </w:tr>
      <w:tr w14:paraId="009E53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800" w:type="dxa"/>
            <w:vMerge w:val="continue"/>
            <w:tcBorders>
              <w:left w:val="single" w:color="000000" w:sz="8" w:space="0"/>
              <w:right w:val="single" w:color="000000" w:sz="2" w:space="0"/>
            </w:tcBorders>
            <w:vAlign w:val="center"/>
          </w:tcPr>
          <w:p w14:paraId="1F317F38">
            <w:pPr>
              <w:snapToGrid w:val="0"/>
              <w:spacing w:line="360" w:lineRule="auto"/>
              <w:jc w:val="center"/>
              <w:rPr>
                <w:rFonts w:hint="eastAsia" w:ascii="仿宋" w:hAnsi="仿宋" w:eastAsia="仿宋" w:cs="仿宋"/>
                <w:color w:val="auto"/>
                <w:sz w:val="24"/>
                <w:highlight w:val="none"/>
              </w:rPr>
            </w:pPr>
          </w:p>
        </w:tc>
        <w:tc>
          <w:tcPr>
            <w:tcW w:w="1490" w:type="dxa"/>
            <w:vMerge w:val="continue"/>
            <w:tcBorders>
              <w:left w:val="single" w:color="000000" w:sz="2" w:space="0"/>
              <w:right w:val="single" w:color="000000" w:sz="8" w:space="0"/>
            </w:tcBorders>
            <w:vAlign w:val="center"/>
          </w:tcPr>
          <w:p w14:paraId="246D8CE5">
            <w:pPr>
              <w:snapToGrid w:val="0"/>
              <w:spacing w:line="360" w:lineRule="auto"/>
              <w:jc w:val="center"/>
              <w:rPr>
                <w:rFonts w:hint="eastAsia" w:ascii="仿宋" w:hAnsi="仿宋" w:eastAsia="仿宋" w:cs="仿宋"/>
                <w:b/>
                <w:color w:val="auto"/>
                <w:sz w:val="24"/>
                <w:highlight w:val="none"/>
              </w:rPr>
            </w:pPr>
          </w:p>
        </w:tc>
        <w:tc>
          <w:tcPr>
            <w:tcW w:w="8209" w:type="dxa"/>
            <w:tcBorders>
              <w:top w:val="single" w:color="000000" w:sz="8" w:space="0"/>
              <w:left w:val="single" w:color="000000" w:sz="2" w:space="0"/>
              <w:bottom w:val="single" w:color="000000" w:sz="8" w:space="0"/>
              <w:right w:val="single" w:color="000000" w:sz="8" w:space="0"/>
            </w:tcBorders>
            <w:vAlign w:val="center"/>
          </w:tcPr>
          <w:p w14:paraId="649EDE76">
            <w:pPr>
              <w:spacing w:line="360" w:lineRule="auto"/>
              <w:rPr>
                <w:rFonts w:hint="eastAsia" w:ascii="仿宋" w:hAnsi="仿宋" w:eastAsia="仿宋" w:cs="仿宋"/>
                <w:snapToGrid w:val="0"/>
                <w:color w:val="auto"/>
                <w:kern w:val="28"/>
                <w:sz w:val="24"/>
                <w:highlight w:val="none"/>
              </w:rPr>
            </w:pPr>
            <w:sdt>
              <w:sdtPr>
                <w:rPr>
                  <w:rFonts w:hint="eastAsia" w:ascii="仿宋" w:hAnsi="仿宋" w:eastAsia="仿宋" w:cs="仿宋"/>
                  <w:color w:val="auto"/>
                  <w:kern w:val="0"/>
                  <w:sz w:val="24"/>
                  <w:highlight w:val="none"/>
                </w:rPr>
                <w:id w:val="137556658"/>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snapToGrid w:val="0"/>
                <w:color w:val="auto"/>
                <w:kern w:val="28"/>
                <w:sz w:val="24"/>
                <w:highlight w:val="none"/>
              </w:rPr>
              <w:t>联合体响应的，联合体各方均需按磋商文件第五部分评审标准要求提供资信证明文件，否则视为不符合相关要求。</w:t>
            </w:r>
          </w:p>
          <w:p w14:paraId="62B339BA">
            <w:pPr>
              <w:spacing w:line="360" w:lineRule="auto"/>
              <w:rPr>
                <w:rFonts w:hint="eastAsia" w:ascii="仿宋" w:hAnsi="仿宋" w:eastAsia="仿宋" w:cs="仿宋"/>
                <w:snapToGrid w:val="0"/>
                <w:color w:val="auto"/>
                <w:kern w:val="28"/>
                <w:sz w:val="24"/>
                <w:highlight w:val="none"/>
              </w:rPr>
            </w:pPr>
            <w:sdt>
              <w:sdtPr>
                <w:rPr>
                  <w:rFonts w:hint="eastAsia" w:ascii="仿宋" w:hAnsi="仿宋" w:eastAsia="仿宋" w:cs="仿宋"/>
                  <w:color w:val="auto"/>
                  <w:kern w:val="0"/>
                  <w:sz w:val="24"/>
                  <w:highlight w:val="none"/>
                </w:rPr>
                <w:id w:val="877752811"/>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F0FE"/>
                </w:r>
              </w:sdtContent>
            </w:sdt>
            <w:r>
              <w:rPr>
                <w:rFonts w:hint="eastAsia" w:ascii="仿宋" w:hAnsi="仿宋" w:eastAsia="仿宋" w:cs="仿宋"/>
                <w:snapToGrid w:val="0"/>
                <w:color w:val="auto"/>
                <w:kern w:val="28"/>
                <w:sz w:val="24"/>
                <w:highlight w:val="none"/>
              </w:rPr>
              <w:t>联合体响应的，联合体中有一方或者联合体成员根据分工按磋商文件第五部分评审标准要求提供资信证明文件的，视为符合了相关要求。</w:t>
            </w:r>
          </w:p>
        </w:tc>
      </w:tr>
      <w:tr w14:paraId="2EFD71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800" w:type="dxa"/>
            <w:tcBorders>
              <w:top w:val="single" w:color="auto" w:sz="4" w:space="0"/>
              <w:left w:val="single" w:color="auto" w:sz="4" w:space="0"/>
              <w:bottom w:val="single" w:color="auto" w:sz="4" w:space="0"/>
              <w:right w:val="single" w:color="000000" w:sz="2" w:space="0"/>
            </w:tcBorders>
          </w:tcPr>
          <w:p w14:paraId="67AD759D">
            <w:pPr>
              <w:snapToGrid w:val="0"/>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14</w:t>
            </w:r>
          </w:p>
        </w:tc>
        <w:tc>
          <w:tcPr>
            <w:tcW w:w="1490" w:type="dxa"/>
            <w:tcBorders>
              <w:top w:val="single" w:color="auto" w:sz="4" w:space="0"/>
              <w:left w:val="single" w:color="000000" w:sz="2" w:space="0"/>
              <w:bottom w:val="single" w:color="auto" w:sz="4" w:space="0"/>
              <w:right w:val="single" w:color="000000" w:sz="8" w:space="0"/>
            </w:tcBorders>
            <w:vAlign w:val="center"/>
          </w:tcPr>
          <w:p w14:paraId="7BF9C4C7">
            <w:pPr>
              <w:snapToGrid w:val="0"/>
              <w:spacing w:line="360" w:lineRule="auto"/>
              <w:jc w:val="center"/>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val="en" w:eastAsia="zh-CN"/>
              </w:rPr>
              <w:t>成交候选人数量</w:t>
            </w:r>
          </w:p>
        </w:tc>
        <w:tc>
          <w:tcPr>
            <w:tcW w:w="8209" w:type="dxa"/>
            <w:tcBorders>
              <w:top w:val="single" w:color="auto" w:sz="4" w:space="0"/>
              <w:left w:val="single" w:color="000000" w:sz="2" w:space="0"/>
              <w:bottom w:val="single" w:color="000000" w:sz="8" w:space="0"/>
              <w:right w:val="single" w:color="auto" w:sz="4" w:space="0"/>
            </w:tcBorders>
            <w:vAlign w:val="center"/>
          </w:tcPr>
          <w:p w14:paraId="5C98162B">
            <w:pPr>
              <w:spacing w:line="360" w:lineRule="auto"/>
              <w:rPr>
                <w:rFonts w:hint="eastAsia" w:ascii="仿宋" w:hAnsi="仿宋" w:eastAsia="仿宋" w:cs="仿宋"/>
                <w:color w:val="auto"/>
                <w:kern w:val="0"/>
                <w:sz w:val="24"/>
                <w:highlight w:val="none"/>
                <w:lang w:val="en" w:eastAsia="zh-CN"/>
              </w:rPr>
            </w:pPr>
            <w:r>
              <w:rPr>
                <w:rFonts w:hint="eastAsia" w:ascii="仿宋" w:hAnsi="仿宋" w:eastAsia="仿宋" w:cs="仿宋"/>
                <w:color w:val="auto"/>
                <w:kern w:val="0"/>
                <w:sz w:val="24"/>
                <w:highlight w:val="none"/>
                <w:lang w:val="en" w:eastAsia="zh-CN"/>
              </w:rPr>
              <w:t>本项目推荐的成交候选人数量：</w:t>
            </w:r>
            <w:r>
              <w:rPr>
                <w:rFonts w:hint="eastAsia" w:ascii="仿宋" w:hAnsi="仿宋" w:eastAsia="仿宋" w:cs="仿宋"/>
                <w:color w:val="auto"/>
                <w:kern w:val="0"/>
                <w:sz w:val="24"/>
                <w:highlight w:val="none"/>
                <w:u w:val="single"/>
                <w:lang w:val="en-US" w:eastAsia="zh-CN"/>
              </w:rPr>
              <w:t>3名</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lang w:val="en" w:eastAsia="zh-CN"/>
              </w:rPr>
              <w:t>。</w:t>
            </w:r>
          </w:p>
        </w:tc>
      </w:tr>
      <w:tr w14:paraId="4F3DE0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800" w:type="dxa"/>
            <w:tcBorders>
              <w:top w:val="single" w:color="auto" w:sz="4" w:space="0"/>
              <w:left w:val="single" w:color="auto" w:sz="4" w:space="0"/>
              <w:bottom w:val="single" w:color="auto" w:sz="4" w:space="0"/>
              <w:right w:val="single" w:color="000000" w:sz="2" w:space="0"/>
            </w:tcBorders>
          </w:tcPr>
          <w:p w14:paraId="7D09EDAD">
            <w:pPr>
              <w:snapToGrid w:val="0"/>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15</w:t>
            </w:r>
          </w:p>
        </w:tc>
        <w:tc>
          <w:tcPr>
            <w:tcW w:w="1490" w:type="dxa"/>
            <w:tcBorders>
              <w:top w:val="single" w:color="auto" w:sz="4" w:space="0"/>
              <w:left w:val="single" w:color="000000" w:sz="2" w:space="0"/>
              <w:bottom w:val="single" w:color="auto" w:sz="4" w:space="0"/>
              <w:right w:val="single" w:color="auto" w:sz="4" w:space="0"/>
            </w:tcBorders>
            <w:vAlign w:val="center"/>
          </w:tcPr>
          <w:p w14:paraId="61E57FAC">
            <w:pPr>
              <w:snapToGrid w:val="0"/>
              <w:spacing w:line="360" w:lineRule="auto"/>
              <w:jc w:val="center"/>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val="en" w:eastAsia="zh-CN"/>
              </w:rPr>
              <w:t>代理费用收取方式及标准</w:t>
            </w:r>
          </w:p>
        </w:tc>
        <w:tc>
          <w:tcPr>
            <w:tcW w:w="8209" w:type="dxa"/>
            <w:tcBorders>
              <w:top w:val="single" w:color="000000" w:sz="8" w:space="0"/>
              <w:left w:val="single" w:color="auto" w:sz="4" w:space="0"/>
              <w:bottom w:val="single" w:color="000000" w:sz="8" w:space="0"/>
              <w:right w:val="single" w:color="auto" w:sz="4" w:space="0"/>
            </w:tcBorders>
            <w:vAlign w:val="center"/>
          </w:tcPr>
          <w:p w14:paraId="5CC8150F">
            <w:pPr>
              <w:pStyle w:val="32"/>
              <w:keepNext w:val="0"/>
              <w:keepLines/>
              <w:pageBreakBefore w:val="0"/>
              <w:widowControl w:val="0"/>
              <w:suppressLineNumbers w:val="0"/>
              <w:kinsoku/>
              <w:wordWrap/>
              <w:overflowPunct/>
              <w:topLinePunct w:val="0"/>
              <w:autoSpaceDE/>
              <w:autoSpaceDN/>
              <w:bidi w:val="0"/>
              <w:spacing w:before="0" w:beforeAutospacing="0" w:after="0" w:afterAutospacing="0" w:line="400" w:lineRule="exact"/>
              <w:ind w:left="0" w:right="0"/>
              <w:textAlignment w:val="auto"/>
              <w:rPr>
                <w:rFonts w:hint="eastAsia" w:ascii="仿宋" w:hAnsi="仿宋" w:eastAsia="仿宋" w:cs="仿宋"/>
                <w:color w:val="auto"/>
                <w:kern w:val="28"/>
                <w:sz w:val="24"/>
                <w:szCs w:val="24"/>
                <w:highlight w:val="none"/>
              </w:rPr>
            </w:pPr>
            <w:r>
              <w:rPr>
                <w:rFonts w:hint="eastAsia" w:ascii="仿宋" w:hAnsi="仿宋" w:eastAsia="仿宋" w:cs="仿宋"/>
                <w:color w:val="auto"/>
                <w:kern w:val="28"/>
                <w:sz w:val="24"/>
                <w:szCs w:val="24"/>
                <w:highlight w:val="none"/>
              </w:rPr>
              <w:t>（1）本项目代理服务费以中标金额为计算基础，参照计价格【2002】1980号文收费标准</w:t>
            </w:r>
            <w:r>
              <w:rPr>
                <w:rFonts w:hint="eastAsia" w:ascii="仿宋" w:hAnsi="仿宋" w:eastAsia="仿宋" w:cs="仿宋"/>
                <w:color w:val="auto"/>
                <w:kern w:val="0"/>
                <w:sz w:val="24"/>
                <w:szCs w:val="24"/>
                <w:highlight w:val="none"/>
                <w:lang w:val="en-US" w:eastAsia="zh-CN" w:bidi="ar"/>
              </w:rPr>
              <w:t>计取</w:t>
            </w:r>
            <w:r>
              <w:rPr>
                <w:rFonts w:hint="eastAsia" w:ascii="仿宋" w:hAnsi="仿宋" w:eastAsia="仿宋" w:cs="仿宋"/>
                <w:color w:val="auto"/>
                <w:kern w:val="28"/>
                <w:sz w:val="24"/>
                <w:szCs w:val="24"/>
                <w:highlight w:val="none"/>
              </w:rPr>
              <w:t>向中标供应商收取</w:t>
            </w:r>
            <w:r>
              <w:rPr>
                <w:rFonts w:hint="eastAsia" w:ascii="仿宋" w:hAnsi="仿宋" w:eastAsia="仿宋" w:cs="仿宋"/>
                <w:color w:val="auto"/>
                <w:kern w:val="0"/>
                <w:sz w:val="24"/>
                <w:szCs w:val="24"/>
                <w:highlight w:val="none"/>
                <w:lang w:val="en-US" w:eastAsia="zh-CN" w:bidi="ar"/>
              </w:rPr>
              <w:t>（少于8000元，按8000元收取）</w:t>
            </w:r>
            <w:r>
              <w:rPr>
                <w:rFonts w:hint="eastAsia" w:ascii="仿宋" w:hAnsi="仿宋" w:eastAsia="仿宋" w:cs="仿宋"/>
                <w:color w:val="auto"/>
                <w:kern w:val="28"/>
                <w:sz w:val="24"/>
                <w:szCs w:val="24"/>
                <w:highlight w:val="none"/>
              </w:rPr>
              <w:t>。供应商应当自中标结果公告发布之日起5个工作日内一次性向采购代理机构支付代理服务费，并在响应文件中出具代理服务费支付承诺书（格式见招标文件第六部分）。</w:t>
            </w:r>
          </w:p>
          <w:p w14:paraId="2EEF00DA">
            <w:pPr>
              <w:pStyle w:val="32"/>
              <w:keepNext w:val="0"/>
              <w:keepLines/>
              <w:pageBreakBefore w:val="0"/>
              <w:widowControl w:val="0"/>
              <w:suppressLineNumbers w:val="0"/>
              <w:kinsoku/>
              <w:wordWrap/>
              <w:overflowPunct/>
              <w:topLinePunct w:val="0"/>
              <w:autoSpaceDE/>
              <w:autoSpaceDN/>
              <w:bidi w:val="0"/>
              <w:spacing w:before="0" w:beforeAutospacing="0" w:after="0" w:afterAutospacing="0" w:line="400" w:lineRule="exact"/>
              <w:ind w:left="0" w:right="0"/>
              <w:textAlignment w:val="auto"/>
              <w:rPr>
                <w:rFonts w:hint="eastAsia" w:ascii="仿宋" w:hAnsi="仿宋" w:eastAsia="仿宋" w:cs="仿宋"/>
                <w:color w:val="auto"/>
                <w:kern w:val="28"/>
                <w:sz w:val="24"/>
                <w:szCs w:val="24"/>
                <w:highlight w:val="none"/>
              </w:rPr>
            </w:pPr>
            <w:r>
              <w:rPr>
                <w:rFonts w:hint="eastAsia" w:ascii="仿宋" w:hAnsi="仿宋" w:eastAsia="仿宋" w:cs="仿宋"/>
                <w:color w:val="auto"/>
                <w:kern w:val="28"/>
                <w:sz w:val="24"/>
                <w:szCs w:val="24"/>
                <w:highlight w:val="none"/>
              </w:rPr>
              <w:t>（2）代理服务费支付：</w:t>
            </w:r>
          </w:p>
          <w:tbl>
            <w:tblPr>
              <w:tblStyle w:val="6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15"/>
              <w:gridCol w:w="3064"/>
            </w:tblGrid>
            <w:tr w14:paraId="07832C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trPr>
              <w:tc>
                <w:tcPr>
                  <w:tcW w:w="3415" w:type="dxa"/>
                  <w:vAlign w:val="center"/>
                </w:tcPr>
                <w:p w14:paraId="549E9A7F">
                  <w:pPr>
                    <w:pStyle w:val="366"/>
                    <w:keepNext w:val="0"/>
                    <w:keepLines/>
                    <w:pageBreakBefore w:val="0"/>
                    <w:widowControl w:val="0"/>
                    <w:suppressLineNumbers w:val="0"/>
                    <w:kinsoku/>
                    <w:wordWrap/>
                    <w:overflowPunct/>
                    <w:topLinePunct w:val="0"/>
                    <w:autoSpaceDE/>
                    <w:autoSpaceDN/>
                    <w:bidi w:val="0"/>
                    <w:adjustRightInd w:val="0"/>
                    <w:spacing w:before="0" w:beforeAutospacing="0" w:after="0" w:afterAutospacing="0" w:line="400" w:lineRule="exact"/>
                    <w:ind w:left="0" w:right="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金额（万元）</w:t>
                  </w:r>
                </w:p>
              </w:tc>
              <w:tc>
                <w:tcPr>
                  <w:tcW w:w="3064" w:type="dxa"/>
                  <w:vAlign w:val="center"/>
                </w:tcPr>
                <w:p w14:paraId="4238C849">
                  <w:pPr>
                    <w:pStyle w:val="366"/>
                    <w:keepNext w:val="0"/>
                    <w:keepLines/>
                    <w:pageBreakBefore w:val="0"/>
                    <w:widowControl w:val="0"/>
                    <w:suppressLineNumbers w:val="0"/>
                    <w:kinsoku/>
                    <w:wordWrap/>
                    <w:overflowPunct/>
                    <w:topLinePunct w:val="0"/>
                    <w:autoSpaceDE/>
                    <w:autoSpaceDN/>
                    <w:bidi w:val="0"/>
                    <w:adjustRightInd w:val="0"/>
                    <w:spacing w:before="0" w:beforeAutospacing="0" w:after="0" w:afterAutospacing="0" w:line="400" w:lineRule="exact"/>
                    <w:ind w:left="0" w:right="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货物</w:t>
                  </w:r>
                  <w:r>
                    <w:rPr>
                      <w:rFonts w:hint="eastAsia" w:ascii="仿宋" w:hAnsi="仿宋" w:eastAsia="仿宋" w:cs="仿宋"/>
                      <w:b/>
                      <w:bCs/>
                      <w:color w:val="auto"/>
                      <w:sz w:val="24"/>
                      <w:szCs w:val="24"/>
                      <w:highlight w:val="none"/>
                    </w:rPr>
                    <w:t>类费率</w:t>
                  </w:r>
                </w:p>
              </w:tc>
            </w:tr>
            <w:tr w14:paraId="314FB6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3415" w:type="dxa"/>
                  <w:vAlign w:val="center"/>
                </w:tcPr>
                <w:p w14:paraId="04B40B71">
                  <w:pPr>
                    <w:pStyle w:val="366"/>
                    <w:keepNext w:val="0"/>
                    <w:keepLines/>
                    <w:pageBreakBefore w:val="0"/>
                    <w:widowControl w:val="0"/>
                    <w:suppressLineNumbers w:val="0"/>
                    <w:kinsoku/>
                    <w:wordWrap/>
                    <w:overflowPunct/>
                    <w:topLinePunct w:val="0"/>
                    <w:autoSpaceDE/>
                    <w:autoSpaceDN/>
                    <w:bidi w:val="0"/>
                    <w:adjustRightInd w:val="0"/>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100以下部分</w:t>
                  </w:r>
                </w:p>
              </w:tc>
              <w:tc>
                <w:tcPr>
                  <w:tcW w:w="3064" w:type="dxa"/>
                  <w:vAlign w:val="center"/>
                </w:tcPr>
                <w:p w14:paraId="53A0323B">
                  <w:pPr>
                    <w:pStyle w:val="366"/>
                    <w:keepNext w:val="0"/>
                    <w:keepLines/>
                    <w:pageBreakBefore w:val="0"/>
                    <w:widowControl w:val="0"/>
                    <w:suppressLineNumbers w:val="0"/>
                    <w:kinsoku/>
                    <w:wordWrap/>
                    <w:overflowPunct/>
                    <w:topLinePunct w:val="0"/>
                    <w:autoSpaceDE/>
                    <w:autoSpaceDN/>
                    <w:bidi w:val="0"/>
                    <w:adjustRightInd w:val="0"/>
                    <w:spacing w:before="0" w:beforeAutospacing="0" w:after="0" w:afterAutospacing="0" w:line="400" w:lineRule="exact"/>
                    <w:ind w:left="0" w:right="0" w:firstLine="480" w:firstLineChars="20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w:t>
                  </w:r>
                </w:p>
              </w:tc>
            </w:tr>
            <w:tr w14:paraId="22F026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3415" w:type="dxa"/>
                  <w:vAlign w:val="center"/>
                </w:tcPr>
                <w:p w14:paraId="72629ED1">
                  <w:pPr>
                    <w:pStyle w:val="366"/>
                    <w:keepNext w:val="0"/>
                    <w:keepLines/>
                    <w:pageBreakBefore w:val="0"/>
                    <w:widowControl w:val="0"/>
                    <w:suppressLineNumbers w:val="0"/>
                    <w:kinsoku/>
                    <w:wordWrap/>
                    <w:overflowPunct/>
                    <w:topLinePunct w:val="0"/>
                    <w:autoSpaceDE/>
                    <w:autoSpaceDN/>
                    <w:bidi w:val="0"/>
                    <w:adjustRightInd w:val="0"/>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100~500之间部分</w:t>
                  </w:r>
                </w:p>
              </w:tc>
              <w:tc>
                <w:tcPr>
                  <w:tcW w:w="3064" w:type="dxa"/>
                  <w:vAlign w:val="center"/>
                </w:tcPr>
                <w:p w14:paraId="6CA9DA17">
                  <w:pPr>
                    <w:pStyle w:val="366"/>
                    <w:keepNext w:val="0"/>
                    <w:keepLines/>
                    <w:pageBreakBefore w:val="0"/>
                    <w:widowControl w:val="0"/>
                    <w:suppressLineNumbers w:val="0"/>
                    <w:kinsoku/>
                    <w:wordWrap/>
                    <w:overflowPunct/>
                    <w:topLinePunct w:val="0"/>
                    <w:autoSpaceDE/>
                    <w:autoSpaceDN/>
                    <w:bidi w:val="0"/>
                    <w:adjustRightInd w:val="0"/>
                    <w:spacing w:before="0" w:beforeAutospacing="0" w:after="0" w:afterAutospacing="0" w:line="400" w:lineRule="exact"/>
                    <w:ind w:left="0" w:right="0" w:firstLine="480" w:firstLineChars="20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1.1</w:t>
                  </w:r>
                  <w:r>
                    <w:rPr>
                      <w:rFonts w:hint="eastAsia" w:ascii="仿宋" w:hAnsi="仿宋" w:eastAsia="仿宋" w:cs="仿宋"/>
                      <w:color w:val="auto"/>
                      <w:sz w:val="24"/>
                      <w:szCs w:val="24"/>
                      <w:highlight w:val="none"/>
                    </w:rPr>
                    <w:t>%</w:t>
                  </w:r>
                </w:p>
              </w:tc>
            </w:tr>
          </w:tbl>
          <w:p w14:paraId="51364705">
            <w:pPr>
              <w:pStyle w:val="32"/>
              <w:keepNext w:val="0"/>
              <w:keepLines/>
              <w:pageBreakBefore w:val="0"/>
              <w:widowControl w:val="0"/>
              <w:suppressLineNumbers w:val="0"/>
              <w:kinsoku/>
              <w:wordWrap/>
              <w:overflowPunct/>
              <w:topLinePunct w:val="0"/>
              <w:autoSpaceDE/>
              <w:autoSpaceDN/>
              <w:bidi w:val="0"/>
              <w:spacing w:before="0" w:beforeAutospacing="0" w:after="0" w:afterAutospacing="0" w:line="400" w:lineRule="exact"/>
              <w:ind w:left="0" w:right="0"/>
              <w:textAlignment w:val="auto"/>
              <w:rPr>
                <w:rFonts w:hint="eastAsia" w:ascii="仿宋" w:hAnsi="仿宋" w:eastAsia="仿宋" w:cs="仿宋"/>
                <w:color w:val="auto"/>
                <w:kern w:val="28"/>
                <w:sz w:val="24"/>
                <w:szCs w:val="24"/>
                <w:highlight w:val="none"/>
              </w:rPr>
            </w:pPr>
            <w:r>
              <w:rPr>
                <w:rFonts w:hint="eastAsia" w:ascii="仿宋" w:hAnsi="仿宋" w:eastAsia="仿宋" w:cs="仿宋"/>
                <w:color w:val="auto"/>
                <w:kern w:val="28"/>
                <w:sz w:val="24"/>
                <w:szCs w:val="24"/>
                <w:highlight w:val="none"/>
              </w:rPr>
              <w:t>① 代理服务费缴纳形式：汇票/支票/电汇/现金</w:t>
            </w:r>
          </w:p>
          <w:p w14:paraId="23D67282">
            <w:pPr>
              <w:pStyle w:val="32"/>
              <w:keepNext w:val="0"/>
              <w:keepLines/>
              <w:pageBreakBefore w:val="0"/>
              <w:widowControl w:val="0"/>
              <w:suppressLineNumbers w:val="0"/>
              <w:kinsoku/>
              <w:wordWrap/>
              <w:overflowPunct/>
              <w:topLinePunct w:val="0"/>
              <w:autoSpaceDE/>
              <w:autoSpaceDN/>
              <w:bidi w:val="0"/>
              <w:spacing w:before="0" w:beforeAutospacing="0" w:after="0" w:afterAutospacing="0" w:line="400" w:lineRule="exact"/>
              <w:ind w:left="0" w:right="0"/>
              <w:textAlignment w:val="auto"/>
              <w:rPr>
                <w:rFonts w:hint="eastAsia" w:ascii="仿宋" w:hAnsi="仿宋" w:eastAsia="仿宋" w:cs="仿宋"/>
                <w:color w:val="auto"/>
                <w:kern w:val="28"/>
                <w:sz w:val="24"/>
                <w:szCs w:val="24"/>
                <w:highlight w:val="none"/>
              </w:rPr>
            </w:pPr>
            <w:r>
              <w:rPr>
                <w:rFonts w:hint="eastAsia" w:ascii="仿宋" w:hAnsi="仿宋" w:eastAsia="仿宋" w:cs="仿宋"/>
                <w:color w:val="auto"/>
                <w:kern w:val="28"/>
                <w:sz w:val="24"/>
                <w:szCs w:val="24"/>
                <w:highlight w:val="none"/>
              </w:rPr>
              <w:t>② 代理服务费汇入以下账户 ：</w:t>
            </w:r>
          </w:p>
          <w:p w14:paraId="3C04C466">
            <w:pPr>
              <w:pStyle w:val="32"/>
              <w:keepNext w:val="0"/>
              <w:keepLines/>
              <w:pageBreakBefore w:val="0"/>
              <w:widowControl w:val="0"/>
              <w:suppressLineNumbers w:val="0"/>
              <w:kinsoku/>
              <w:wordWrap/>
              <w:overflowPunct/>
              <w:topLinePunct w:val="0"/>
              <w:autoSpaceDE/>
              <w:autoSpaceDN/>
              <w:bidi w:val="0"/>
              <w:spacing w:before="0" w:beforeAutospacing="0" w:after="0" w:afterAutospacing="0" w:line="400" w:lineRule="exact"/>
              <w:ind w:left="0" w:right="0"/>
              <w:textAlignment w:val="auto"/>
              <w:rPr>
                <w:rFonts w:hint="eastAsia" w:ascii="仿宋" w:hAnsi="仿宋" w:eastAsia="仿宋" w:cs="仿宋"/>
                <w:color w:val="auto"/>
                <w:kern w:val="28"/>
                <w:sz w:val="24"/>
                <w:szCs w:val="24"/>
                <w:highlight w:val="none"/>
              </w:rPr>
            </w:pPr>
            <w:r>
              <w:rPr>
                <w:rFonts w:hint="eastAsia" w:ascii="仿宋" w:hAnsi="仿宋" w:eastAsia="仿宋" w:cs="仿宋"/>
                <w:color w:val="auto"/>
                <w:kern w:val="28"/>
                <w:sz w:val="24"/>
                <w:szCs w:val="24"/>
                <w:highlight w:val="none"/>
              </w:rPr>
              <w:t>收款单位（户名）：浙江省成套工程有限公司</w:t>
            </w:r>
          </w:p>
          <w:p w14:paraId="4E302510">
            <w:pPr>
              <w:pStyle w:val="32"/>
              <w:keepNext w:val="0"/>
              <w:keepLines/>
              <w:pageBreakBefore w:val="0"/>
              <w:widowControl w:val="0"/>
              <w:suppressLineNumbers w:val="0"/>
              <w:kinsoku/>
              <w:wordWrap/>
              <w:overflowPunct/>
              <w:topLinePunct w:val="0"/>
              <w:autoSpaceDE/>
              <w:autoSpaceDN/>
              <w:bidi w:val="0"/>
              <w:spacing w:before="0" w:beforeAutospacing="0" w:after="0" w:afterAutospacing="0" w:line="400" w:lineRule="exact"/>
              <w:ind w:left="0" w:right="0"/>
              <w:textAlignment w:val="auto"/>
              <w:rPr>
                <w:rFonts w:hint="eastAsia" w:ascii="仿宋" w:hAnsi="仿宋" w:eastAsia="仿宋" w:cs="仿宋"/>
                <w:color w:val="auto"/>
                <w:kern w:val="28"/>
                <w:sz w:val="24"/>
                <w:szCs w:val="24"/>
                <w:highlight w:val="none"/>
              </w:rPr>
            </w:pPr>
            <w:r>
              <w:rPr>
                <w:rFonts w:hint="eastAsia" w:ascii="仿宋" w:hAnsi="仿宋" w:eastAsia="仿宋" w:cs="仿宋"/>
                <w:color w:val="auto"/>
                <w:kern w:val="28"/>
                <w:sz w:val="24"/>
                <w:szCs w:val="24"/>
                <w:highlight w:val="none"/>
              </w:rPr>
              <w:t>开  户：杭州联合农村商业银行股份有限公司三墩支行</w:t>
            </w:r>
          </w:p>
          <w:p w14:paraId="5B318255">
            <w:pPr>
              <w:pStyle w:val="32"/>
              <w:keepNext w:val="0"/>
              <w:keepLines/>
              <w:pageBreakBefore w:val="0"/>
              <w:widowControl w:val="0"/>
              <w:suppressLineNumbers w:val="0"/>
              <w:kinsoku/>
              <w:wordWrap/>
              <w:overflowPunct/>
              <w:topLinePunct w:val="0"/>
              <w:autoSpaceDE/>
              <w:autoSpaceDN/>
              <w:bidi w:val="0"/>
              <w:spacing w:before="0" w:beforeAutospacing="0" w:after="0" w:afterAutospacing="0" w:line="400" w:lineRule="exact"/>
              <w:ind w:left="0" w:right="0"/>
              <w:textAlignment w:val="auto"/>
              <w:rPr>
                <w:rFonts w:hint="eastAsia" w:ascii="仿宋" w:hAnsi="仿宋" w:eastAsia="仿宋" w:cs="仿宋"/>
                <w:color w:val="auto"/>
                <w:kern w:val="28"/>
                <w:sz w:val="24"/>
                <w:szCs w:val="24"/>
                <w:highlight w:val="none"/>
              </w:rPr>
            </w:pPr>
            <w:r>
              <w:rPr>
                <w:rFonts w:hint="eastAsia" w:ascii="仿宋" w:hAnsi="仿宋" w:eastAsia="仿宋" w:cs="仿宋"/>
                <w:color w:val="auto"/>
                <w:kern w:val="28"/>
                <w:sz w:val="24"/>
                <w:szCs w:val="24"/>
                <w:highlight w:val="none"/>
              </w:rPr>
              <w:t>账  号：201000065548152</w:t>
            </w:r>
          </w:p>
          <w:p w14:paraId="7BA4C0CF">
            <w:pPr>
              <w:spacing w:line="360" w:lineRule="auto"/>
              <w:rPr>
                <w:rFonts w:hint="eastAsia" w:ascii="仿宋" w:hAnsi="仿宋" w:eastAsia="仿宋" w:cs="仿宋"/>
                <w:color w:val="auto"/>
                <w:kern w:val="0"/>
                <w:sz w:val="24"/>
                <w:highlight w:val="none"/>
                <w:lang w:val="en" w:eastAsia="zh-CN"/>
              </w:rPr>
            </w:pPr>
            <w:r>
              <w:rPr>
                <w:rFonts w:hint="eastAsia" w:ascii="仿宋" w:hAnsi="仿宋" w:eastAsia="仿宋" w:cs="仿宋"/>
                <w:color w:val="auto"/>
                <w:kern w:val="28"/>
                <w:sz w:val="24"/>
                <w:szCs w:val="24"/>
                <w:highlight w:val="none"/>
              </w:rPr>
              <w:t>（3）增值税发票开具资料：单位名称、税号（统一社会信用代码）、开户行名称、账号、地址及联系电话。</w:t>
            </w:r>
          </w:p>
        </w:tc>
      </w:tr>
      <w:tr w14:paraId="0A24DD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800" w:type="dxa"/>
            <w:tcBorders>
              <w:top w:val="single" w:color="auto" w:sz="4" w:space="0"/>
              <w:left w:val="single" w:color="auto" w:sz="4" w:space="0"/>
              <w:bottom w:val="single" w:color="auto" w:sz="4" w:space="0"/>
              <w:right w:val="single" w:color="000000" w:sz="2" w:space="0"/>
            </w:tcBorders>
          </w:tcPr>
          <w:p w14:paraId="6EAEDEC3">
            <w:pPr>
              <w:snapToGrid w:val="0"/>
              <w:spacing w:line="360" w:lineRule="auto"/>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16</w:t>
            </w:r>
          </w:p>
        </w:tc>
        <w:tc>
          <w:tcPr>
            <w:tcW w:w="1490" w:type="dxa"/>
            <w:tcBorders>
              <w:top w:val="single" w:color="auto" w:sz="4" w:space="0"/>
              <w:left w:val="single" w:color="000000" w:sz="2" w:space="0"/>
              <w:bottom w:val="single" w:color="auto" w:sz="4" w:space="0"/>
              <w:right w:val="single" w:color="auto" w:sz="4" w:space="0"/>
            </w:tcBorders>
            <w:vAlign w:val="center"/>
          </w:tcPr>
          <w:p w14:paraId="2ACC5BA5">
            <w:pPr>
              <w:snapToGrid w:val="0"/>
              <w:spacing w:line="360" w:lineRule="auto"/>
              <w:jc w:val="center"/>
              <w:rPr>
                <w:rFonts w:hint="default"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备注</w:t>
            </w:r>
          </w:p>
        </w:tc>
        <w:tc>
          <w:tcPr>
            <w:tcW w:w="8209" w:type="dxa"/>
            <w:tcBorders>
              <w:top w:val="single" w:color="000000" w:sz="8" w:space="0"/>
              <w:left w:val="single" w:color="auto" w:sz="4" w:space="0"/>
              <w:bottom w:val="single" w:color="auto" w:sz="4" w:space="0"/>
              <w:right w:val="single" w:color="auto" w:sz="4" w:space="0"/>
            </w:tcBorders>
            <w:vAlign w:val="center"/>
          </w:tcPr>
          <w:p w14:paraId="6736D689">
            <w:pPr>
              <w:pStyle w:val="32"/>
              <w:keepNext w:val="0"/>
              <w:keepLines/>
              <w:pageBreakBefore w:val="0"/>
              <w:widowControl w:val="0"/>
              <w:suppressLineNumbers w:val="0"/>
              <w:kinsoku/>
              <w:wordWrap/>
              <w:overflowPunct/>
              <w:topLinePunct w:val="0"/>
              <w:autoSpaceDE/>
              <w:autoSpaceDN/>
              <w:bidi w:val="0"/>
              <w:spacing w:before="0" w:beforeAutospacing="0" w:after="0" w:afterAutospacing="0" w:line="400" w:lineRule="exact"/>
              <w:ind w:left="0" w:right="0"/>
              <w:textAlignment w:val="auto"/>
              <w:rPr>
                <w:rFonts w:hint="eastAsia" w:ascii="仿宋" w:hAnsi="仿宋" w:eastAsia="仿宋" w:cs="仿宋"/>
                <w:color w:val="auto"/>
                <w:kern w:val="28"/>
                <w:sz w:val="24"/>
                <w:szCs w:val="24"/>
                <w:highlight w:val="none"/>
                <w:lang w:val="en-US" w:eastAsia="zh-CN"/>
              </w:rPr>
            </w:pPr>
            <w:r>
              <w:rPr>
                <w:rFonts w:hint="eastAsia" w:ascii="仿宋" w:hAnsi="仿宋" w:eastAsia="仿宋" w:cs="仿宋"/>
                <w:color w:val="auto"/>
                <w:kern w:val="28"/>
                <w:sz w:val="24"/>
                <w:szCs w:val="24"/>
                <w:highlight w:val="none"/>
                <w:lang w:val="en-US" w:eastAsia="zh-CN"/>
              </w:rPr>
              <w:t>中标人应在中标公告发出后领取中标通知书前提供与电子投标文件内容一致的纸质投标文件一正二副，装订成册，采用胶订或线订，不得采用活页夹等可随时拆换的方式装订。（胶订或线订以外装订形式视为活页装订），邮寄至招标代理机构。</w:t>
            </w:r>
          </w:p>
          <w:p w14:paraId="45849B42">
            <w:pPr>
              <w:spacing w:line="360" w:lineRule="auto"/>
              <w:rPr>
                <w:rFonts w:hint="eastAsia" w:ascii="仿宋" w:hAnsi="仿宋" w:eastAsia="仿宋" w:cs="仿宋"/>
                <w:color w:val="auto"/>
                <w:kern w:val="28"/>
                <w:sz w:val="24"/>
                <w:szCs w:val="24"/>
                <w:highlight w:val="none"/>
              </w:rPr>
            </w:pPr>
            <w:r>
              <w:rPr>
                <w:rFonts w:hint="eastAsia" w:ascii="仿宋" w:hAnsi="仿宋" w:eastAsia="仿宋" w:cs="仿宋"/>
                <w:b/>
                <w:bCs/>
                <w:color w:val="auto"/>
                <w:kern w:val="28"/>
                <w:sz w:val="24"/>
                <w:szCs w:val="24"/>
                <w:highlight w:val="none"/>
                <w:lang w:val="en-US" w:eastAsia="zh-CN"/>
              </w:rPr>
              <w:t>邮寄地址：杭州市西湖区古墩路701号紫金广场A座12楼1208室， 接收人：项启航，电话：17858500723</w:t>
            </w:r>
            <w:r>
              <w:rPr>
                <w:rFonts w:hint="eastAsia" w:ascii="仿宋" w:hAnsi="仿宋" w:eastAsia="仿宋" w:cs="仿宋"/>
                <w:b/>
                <w:bCs/>
                <w:color w:val="auto"/>
                <w:szCs w:val="21"/>
                <w:highlight w:val="none"/>
                <w:lang w:eastAsia="zh-CN"/>
              </w:rPr>
              <w:t>，</w:t>
            </w:r>
            <w:r>
              <w:rPr>
                <w:rFonts w:hint="eastAsia" w:ascii="仿宋" w:hAnsi="仿宋" w:eastAsia="仿宋" w:cs="仿宋"/>
                <w:b/>
                <w:bCs/>
                <w:color w:val="auto"/>
                <w:kern w:val="28"/>
                <w:sz w:val="24"/>
                <w:szCs w:val="24"/>
                <w:highlight w:val="none"/>
                <w:lang w:val="en-US" w:eastAsia="zh-CN"/>
              </w:rPr>
              <w:t>邮箱：</w:t>
            </w:r>
            <w:r>
              <w:rPr>
                <w:rFonts w:hint="eastAsia" w:ascii="仿宋" w:hAnsi="仿宋" w:eastAsia="仿宋" w:cs="仿宋"/>
                <w:b/>
                <w:bCs/>
                <w:snapToGrid w:val="0"/>
                <w:color w:val="auto"/>
                <w:kern w:val="28"/>
                <w:sz w:val="24"/>
                <w:szCs w:val="24"/>
                <w:highlight w:val="none"/>
                <w:lang w:val="en-US" w:eastAsia="zh-CN" w:bidi="ar-SA"/>
              </w:rPr>
              <w:t>362272630</w:t>
            </w:r>
            <w:r>
              <w:rPr>
                <w:rFonts w:hint="eastAsia" w:ascii="仿宋" w:hAnsi="仿宋" w:eastAsia="仿宋" w:cs="仿宋"/>
                <w:b/>
                <w:bCs/>
                <w:color w:val="auto"/>
                <w:kern w:val="28"/>
                <w:sz w:val="24"/>
                <w:szCs w:val="24"/>
                <w:highlight w:val="none"/>
                <w:lang w:val="en-US" w:eastAsia="zh-CN"/>
              </w:rPr>
              <w:t>@qq.com</w:t>
            </w:r>
          </w:p>
        </w:tc>
      </w:tr>
    </w:tbl>
    <w:p w14:paraId="39B18EA2">
      <w:pPr>
        <w:snapToGrid w:val="0"/>
        <w:jc w:val="center"/>
        <w:rPr>
          <w:rFonts w:hint="eastAsia" w:ascii="仿宋" w:hAnsi="仿宋" w:eastAsia="仿宋" w:cs="仿宋"/>
          <w:b/>
          <w:color w:val="auto"/>
          <w:sz w:val="32"/>
          <w:szCs w:val="20"/>
          <w:highlight w:val="none"/>
        </w:rPr>
      </w:pPr>
    </w:p>
    <w:p w14:paraId="05EADEAE">
      <w:pPr>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br w:type="page"/>
      </w:r>
    </w:p>
    <w:p w14:paraId="040080B9">
      <w:pPr>
        <w:adjustRightInd/>
        <w:spacing w:line="360" w:lineRule="auto"/>
        <w:ind w:firstLine="3845" w:firstLineChars="1197"/>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二、总则</w:t>
      </w:r>
    </w:p>
    <w:p w14:paraId="6E9AF30F">
      <w:pPr>
        <w:snapToGrid w:val="0"/>
        <w:spacing w:line="360" w:lineRule="auto"/>
        <w:jc w:val="left"/>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 适用范围</w:t>
      </w:r>
    </w:p>
    <w:p w14:paraId="6C6121DE">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本磋商文件适用于该项目的邀请、响应、开启响应文件、信用信息查询、资格性审查、评审、成交、合同、验收等行为（法律、法规另有规定的，从其规定）。</w:t>
      </w:r>
    </w:p>
    <w:p w14:paraId="48CD168C">
      <w:pPr>
        <w:adjustRightInd/>
        <w:spacing w:line="360" w:lineRule="auto"/>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2.定义</w:t>
      </w:r>
    </w:p>
    <w:p w14:paraId="76CAE5C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 “采购人”系指磋商邀请公告中载明的本项目的采购人。</w:t>
      </w:r>
    </w:p>
    <w:p w14:paraId="35D870E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 “</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”系指磋商邀请公告中载明的本项目的</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w:t>
      </w:r>
    </w:p>
    <w:p w14:paraId="7BBCFEB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 “供应商”系指响应磋商、参加本次竞争的法人、其他组织或自然人。</w:t>
      </w:r>
    </w:p>
    <w:p w14:paraId="62BF2F6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 “负责人”系指法人企业的法定负责人，或其他组织为法律、行政法规规定代表单位行使职权的主要负责人，或自然人本人。</w:t>
      </w:r>
    </w:p>
    <w:p w14:paraId="4AD0DE5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2.5 “成交人”系指经评审确定的成交供应商。</w:t>
      </w:r>
    </w:p>
    <w:p w14:paraId="41E4016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2.6“响应文件”系指供应商提交的商务技术文件。供应商提交最后报价后，最后报价是供应商响应文件的有效组成部分。</w:t>
      </w:r>
    </w:p>
    <w:p w14:paraId="66C829F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2.7“电子交易平台”</w:t>
      </w:r>
      <w:r>
        <w:rPr>
          <w:rFonts w:hint="eastAsia" w:ascii="仿宋" w:hAnsi="仿宋" w:eastAsia="仿宋" w:cs="仿宋"/>
          <w:color w:val="auto"/>
          <w:sz w:val="24"/>
          <w:highlight w:val="none"/>
          <w:lang w:val="en-US" w:eastAsia="zh-CN"/>
        </w:rPr>
        <w:t>系</w:t>
      </w:r>
      <w:r>
        <w:rPr>
          <w:rFonts w:hint="eastAsia" w:ascii="仿宋" w:hAnsi="仿宋" w:eastAsia="仿宋" w:cs="仿宋"/>
          <w:color w:val="auto"/>
          <w:sz w:val="24"/>
          <w:highlight w:val="none"/>
        </w:rPr>
        <w:t>指本项目政府采购活动所依托的政府采购云平台（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 </w:instrText>
      </w:r>
      <w:r>
        <w:rPr>
          <w:rFonts w:hint="eastAsia" w:ascii="仿宋" w:hAnsi="仿宋" w:eastAsia="仿宋" w:cs="仿宋"/>
          <w:color w:val="auto"/>
          <w:highlight w:val="none"/>
        </w:rPr>
        <w:fldChar w:fldCharType="separate"/>
      </w:r>
      <w:r>
        <w:rPr>
          <w:rStyle w:val="68"/>
          <w:rFonts w:hint="eastAsia" w:ascii="仿宋" w:hAnsi="仿宋" w:eastAsia="仿宋" w:cs="仿宋"/>
          <w:snapToGrid/>
          <w:color w:val="auto"/>
          <w:kern w:val="2"/>
          <w:sz w:val="24"/>
          <w:szCs w:val="24"/>
          <w:highlight w:val="none"/>
        </w:rPr>
        <w:t>https://www.zcygov.cn/</w:t>
      </w:r>
      <w:r>
        <w:rPr>
          <w:rStyle w:val="68"/>
          <w:rFonts w:hint="eastAsia" w:ascii="仿宋" w:hAnsi="仿宋" w:eastAsia="仿宋" w:cs="仿宋"/>
          <w:snapToGrid/>
          <w:color w:val="auto"/>
          <w:kern w:val="2"/>
          <w:sz w:val="24"/>
          <w:szCs w:val="24"/>
          <w:highlight w:val="none"/>
        </w:rPr>
        <w:fldChar w:fldCharType="end"/>
      </w:r>
      <w:r>
        <w:rPr>
          <w:rFonts w:hint="eastAsia" w:ascii="仿宋" w:hAnsi="仿宋" w:eastAsia="仿宋" w:cs="仿宋"/>
          <w:color w:val="auto"/>
          <w:sz w:val="24"/>
          <w:highlight w:val="none"/>
        </w:rPr>
        <w:t>）。</w:t>
      </w:r>
    </w:p>
    <w:p w14:paraId="47DD392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4）。</w:t>
      </w:r>
    </w:p>
    <w:p w14:paraId="1EE070B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2.9 </w:t>
      </w:r>
      <w:r>
        <w:rPr>
          <w:rFonts w:hint="eastAsia" w:ascii="仿宋" w:hAnsi="仿宋" w:eastAsia="仿宋" w:cs="仿宋"/>
          <w:color w:val="auto"/>
          <w:sz w:val="24"/>
          <w:highlight w:val="none"/>
          <w:u w:val="single"/>
        </w:rPr>
        <w:t>“书面形式”包括数据电文形式与纸质形式。数据电文形式与纸质形式的采购活动具有同等法律效力。</w:t>
      </w:r>
    </w:p>
    <w:p w14:paraId="4C743103">
      <w:pPr>
        <w:snapToGrid w:val="0"/>
        <w:spacing w:line="360" w:lineRule="auto"/>
        <w:ind w:firstLine="480" w:firstLineChars="200"/>
        <w:jc w:val="left"/>
        <w:rPr>
          <w:rFonts w:hint="eastAsia" w:ascii="仿宋" w:hAnsi="仿宋" w:eastAsia="仿宋" w:cs="仿宋"/>
          <w:b/>
          <w:color w:val="auto"/>
          <w:sz w:val="24"/>
          <w:highlight w:val="none"/>
        </w:rPr>
      </w:pPr>
      <w:r>
        <w:rPr>
          <w:rFonts w:hint="eastAsia" w:ascii="仿宋" w:hAnsi="仿宋" w:eastAsia="仿宋" w:cs="仿宋"/>
          <w:color w:val="auto"/>
          <w:sz w:val="24"/>
          <w:highlight w:val="none"/>
        </w:rPr>
        <w:t>2.10 “▲” 系指实质性要求条款， “※”系指磋商过程中可能实质性变动的内容， “</w:t>
      </w:r>
      <w:sdt>
        <w:sdtPr>
          <w:rPr>
            <w:rFonts w:hint="eastAsia" w:ascii="仿宋" w:hAnsi="仿宋" w:eastAsia="仿宋" w:cs="仿宋"/>
            <w:color w:val="auto"/>
            <w:kern w:val="0"/>
            <w:sz w:val="24"/>
            <w:highlight w:val="none"/>
          </w:rPr>
          <w:id w:val="512970236"/>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sz w:val="24"/>
          <w:highlight w:val="none"/>
        </w:rPr>
        <w:t>” 系指适用本项目的要求，“</w:t>
      </w:r>
      <w:sdt>
        <w:sdtPr>
          <w:rPr>
            <w:rFonts w:hint="eastAsia" w:ascii="仿宋" w:hAnsi="仿宋" w:eastAsia="仿宋" w:cs="仿宋"/>
            <w:color w:val="auto"/>
            <w:kern w:val="0"/>
            <w:sz w:val="24"/>
            <w:highlight w:val="none"/>
          </w:rPr>
          <w:id w:val="404888855"/>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 系指不适用本项目的要求。</w:t>
      </w:r>
    </w:p>
    <w:p w14:paraId="011FC758">
      <w:pPr>
        <w:adjustRightInd/>
        <w:spacing w:line="360" w:lineRule="auto"/>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 响应有效期</w:t>
      </w:r>
    </w:p>
    <w:p w14:paraId="619157EC">
      <w:pPr>
        <w:spacing w:line="360" w:lineRule="auto"/>
        <w:ind w:firstLine="480" w:firstLineChars="200"/>
        <w:rPr>
          <w:rFonts w:hint="eastAsia" w:ascii="仿宋" w:hAnsi="仿宋" w:eastAsia="仿宋" w:cs="仿宋"/>
          <w:b/>
          <w:color w:val="auto"/>
          <w:sz w:val="24"/>
          <w:szCs w:val="21"/>
          <w:highlight w:val="none"/>
        </w:rPr>
      </w:pPr>
      <w:r>
        <w:rPr>
          <w:rFonts w:hint="eastAsia" w:ascii="仿宋" w:hAnsi="仿宋" w:eastAsia="仿宋" w:cs="仿宋"/>
          <w:color w:val="auto"/>
          <w:sz w:val="24"/>
          <w:szCs w:val="20"/>
          <w:highlight w:val="none"/>
        </w:rPr>
        <w:t>▲3.1</w:t>
      </w:r>
      <w:r>
        <w:rPr>
          <w:rFonts w:hint="eastAsia" w:ascii="仿宋" w:hAnsi="仿宋" w:eastAsia="仿宋" w:cs="仿宋"/>
          <w:b/>
          <w:color w:val="auto"/>
          <w:sz w:val="24"/>
          <w:szCs w:val="20"/>
          <w:highlight w:val="none"/>
        </w:rPr>
        <w:t>响应有效期为从提交响应文件的截止之日起90天。供应商的响应文件中承</w:t>
      </w:r>
      <w:r>
        <w:rPr>
          <w:rFonts w:hint="eastAsia" w:ascii="仿宋" w:hAnsi="仿宋" w:eastAsia="仿宋" w:cs="仿宋"/>
          <w:b/>
          <w:color w:val="auto"/>
          <w:sz w:val="24"/>
          <w:szCs w:val="21"/>
          <w:highlight w:val="none"/>
        </w:rPr>
        <w:t>诺的响应有效期少于磋商文件中载明的磋商有效期的，响应无效。</w:t>
      </w:r>
    </w:p>
    <w:p w14:paraId="1AB241E3">
      <w:pPr>
        <w:pStyle w:val="395"/>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3.2响应文件合格提交后，自响应截止日期起，在响应有效期内有效。</w:t>
      </w:r>
    </w:p>
    <w:p w14:paraId="1E9886B3">
      <w:pPr>
        <w:pStyle w:val="395"/>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3.3在原定响应有效期满之前，如果出现特殊情况，</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可以以书面形式通知供应商延长响应有效期。供应商同意延长的，不得要求或被允许修改其响应文件;供应商拒绝延长的，其响应无效。</w:t>
      </w:r>
      <w:r>
        <w:rPr>
          <w:rFonts w:hint="eastAsia" w:ascii="仿宋" w:hAnsi="仿宋" w:eastAsia="仿宋" w:cs="仿宋"/>
          <w:color w:val="auto"/>
          <w:szCs w:val="24"/>
          <w:highlight w:val="none"/>
        </w:rPr>
        <w:t>拒绝延长磋商有效期的供应商不得再参与该项目后续采购活动。</w:t>
      </w:r>
    </w:p>
    <w:p w14:paraId="22803C69">
      <w:pPr>
        <w:tabs>
          <w:tab w:val="left" w:pos="3780"/>
        </w:tabs>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4．响应费用</w:t>
      </w:r>
    </w:p>
    <w:p w14:paraId="7C95389A">
      <w:pPr>
        <w:pStyle w:val="32"/>
        <w:spacing w:line="360" w:lineRule="auto"/>
        <w:ind w:firstLine="360" w:firstLineChars="15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供应商需自行承担涉及响应的一切费用</w:t>
      </w:r>
      <w:r>
        <w:rPr>
          <w:rFonts w:hint="eastAsia" w:ascii="仿宋" w:hAnsi="仿宋" w:eastAsia="仿宋" w:cs="仿宋"/>
          <w:color w:val="auto"/>
          <w:sz w:val="24"/>
          <w:highlight w:val="none"/>
          <w:lang w:val="zh-CN"/>
        </w:rPr>
        <w:t>。</w:t>
      </w:r>
    </w:p>
    <w:p w14:paraId="3715EA03">
      <w:pPr>
        <w:spacing w:line="360" w:lineRule="auto"/>
        <w:jc w:val="center"/>
        <w:rPr>
          <w:rFonts w:hint="eastAsia" w:ascii="仿宋" w:hAnsi="仿宋" w:eastAsia="仿宋" w:cs="仿宋"/>
          <w:b/>
          <w:color w:val="auto"/>
          <w:sz w:val="24"/>
          <w:highlight w:val="none"/>
        </w:rPr>
      </w:pPr>
    </w:p>
    <w:p w14:paraId="2AC0D927">
      <w:pPr>
        <w:adjustRightInd/>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三、需要落实的政府采购政策</w:t>
      </w:r>
    </w:p>
    <w:p w14:paraId="7C495D9B">
      <w:pPr>
        <w:pStyle w:val="395"/>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1.是否允许采购进口产品要求</w:t>
      </w:r>
    </w:p>
    <w:p w14:paraId="57063467">
      <w:pPr>
        <w:pStyle w:val="32"/>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不会对其加以限制，仍将按照公平竞争原则实施采购）；</w:t>
      </w:r>
      <w:r>
        <w:rPr>
          <w:rFonts w:hint="eastAsia" w:ascii="仿宋" w:hAnsi="仿宋" w:eastAsia="仿宋" w:cs="仿宋"/>
          <w:color w:val="auto"/>
          <w:kern w:val="0"/>
          <w:sz w:val="24"/>
          <w:highlight w:val="none"/>
        </w:rPr>
        <w:t>优先采购向我国企业转让技术、与我国企业签订消化吸收再创新方案的供应商的进口产品</w:t>
      </w:r>
      <w:r>
        <w:rPr>
          <w:rFonts w:hint="eastAsia" w:ascii="仿宋" w:hAnsi="仿宋" w:eastAsia="仿宋" w:cs="仿宋"/>
          <w:color w:val="auto"/>
          <w:sz w:val="24"/>
          <w:highlight w:val="none"/>
        </w:rPr>
        <w:t>。</w:t>
      </w:r>
    </w:p>
    <w:p w14:paraId="63077134">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2.支持绿色发展</w:t>
      </w:r>
    </w:p>
    <w:p w14:paraId="7CAA48BC">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ascii="仿宋" w:hAnsi="仿宋" w:eastAsia="仿宋" w:cs="仿宋"/>
          <w:b/>
          <w:color w:val="auto"/>
          <w:sz w:val="24"/>
          <w:highlight w:val="none"/>
        </w:rPr>
        <w:t>▲采购人拟采购的产品属于政府强制采购的节能产品品目清单范围的，供应商相应的响应产品未获得国家确定的认证机构出具的、处于有效期之内的节能产品认证证书的，响应无效。</w:t>
      </w:r>
    </w:p>
    <w:p w14:paraId="03C39D5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2.2纳入政府采购管理的修缮、装修类项目采购建材的，鼓励采购单位将绿色建材性能、指标等作为实质性条件纳入采购文件和合同，具体性能指标要求参考相关绿色建材政府采购需求标准。</w:t>
      </w:r>
    </w:p>
    <w:p w14:paraId="77D6C6E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仿宋" w:hAnsi="仿宋" w:eastAsia="仿宋" w:cs="仿宋"/>
          <w:color w:val="auto"/>
          <w:sz w:val="24"/>
          <w:highlight w:val="none"/>
        </w:rPr>
        <w:t>鼓励采购单位优先采购秸秆环保板材等资源综合利用产品。鼓励采购单位优先采购绿色物流配送服务、提供新能源交通工具的租赁服务。</w:t>
      </w:r>
    </w:p>
    <w:p w14:paraId="4C6EA15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14:paraId="55EDE318">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3.支持中小企业发展。</w:t>
      </w:r>
    </w:p>
    <w:p w14:paraId="26ECD32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1EE17B9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符合中小企业划分标准的个体工商户，在政府采购活动中视同中小企业。</w:t>
      </w:r>
    </w:p>
    <w:p w14:paraId="3ED78471">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bCs/>
          <w:color w:val="auto"/>
          <w:sz w:val="24"/>
          <w:highlight w:val="none"/>
        </w:rPr>
        <w:t>3.2</w:t>
      </w:r>
      <w:r>
        <w:rPr>
          <w:rFonts w:hint="eastAsia" w:ascii="仿宋" w:hAnsi="仿宋" w:eastAsia="仿宋" w:cs="仿宋"/>
          <w:color w:val="auto"/>
          <w:kern w:val="0"/>
          <w:sz w:val="24"/>
          <w:highlight w:val="none"/>
        </w:rPr>
        <w:t>在政府采购活动中，供应商提供的货物符合下列情形的，享受中小企业扶持政策：在货物采购项目中，货物由中小企业制造，即货物由中小企业生产且使用该中小企业商号或者注册商标；在货物采购项目中，供应商提供的货物既有中小企业制造货物，也有大型企业制造货物的，不享受中小企业扶持政策。</w:t>
      </w:r>
    </w:p>
    <w:p w14:paraId="7E4911E3">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以联合体形式参加政府采购活动，联合体各方均为中小企业的，联合体视同中小企业。其中，联合体各方均为小微企业的，联合体视同小微企业。</w:t>
      </w:r>
    </w:p>
    <w:p w14:paraId="5418394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3.3对于未预留份额专门面向中小企业的政府采购货物项目，以及预留份额政府采购服务项目中的非预留部分标项，对小型和微型企业的最后报价给予</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最后报价给予</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的扣除，用扣除后的价格参加评审。组成联合体或者接受分包的小微企业与联合体内其他企业、分包企业之间存在直接控股、管理关系的，不享受价格扣除优惠政策。</w:t>
      </w:r>
    </w:p>
    <w:p w14:paraId="5798648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3.4符合《关于促进残疾人就业政府采购政策的通知》（财库〔2017〕141号）规定的条件并提供《残疾人福利性单位声明函》（附件3）的残疾人福利性单位视同小型、微型企业；</w:t>
      </w:r>
    </w:p>
    <w:p w14:paraId="610E5DC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6644596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3.6可享受中小企业扶持政策的供应商应按照磋商文件格式要求提供《中小企业声明函》，</w:t>
      </w:r>
      <w:r>
        <w:rPr>
          <w:rFonts w:hint="eastAsia" w:ascii="仿宋" w:hAnsi="仿宋" w:eastAsia="仿宋" w:cs="仿宋"/>
          <w:color w:val="auto"/>
          <w:sz w:val="24"/>
          <w:highlight w:val="none"/>
          <w:lang w:val="en" w:eastAsia="zh-CN"/>
        </w:rPr>
        <w:t>《中小企业声明函》填写企业类型错误，导致该企业享受本不能享受的中小企业扶持政策，响应无效并依法承担法律责任</w:t>
      </w:r>
      <w:r>
        <w:rPr>
          <w:rFonts w:hint="eastAsia" w:ascii="仿宋" w:hAnsi="仿宋" w:eastAsia="仿宋" w:cs="仿宋"/>
          <w:color w:val="auto"/>
          <w:sz w:val="24"/>
          <w:highlight w:val="none"/>
        </w:rPr>
        <w:t>。</w:t>
      </w:r>
    </w:p>
    <w:p w14:paraId="1EB1290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3.7中小企业享受扶持政策获得政府采购合同的，小微企业不得将合同分包给大中型企业，中型企业不得将合同分包给大型企业。</w:t>
      </w:r>
    </w:p>
    <w:p w14:paraId="1DFCA663">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w:t>
      </w:r>
      <w:r>
        <w:rPr>
          <w:rFonts w:hint="eastAsia" w:ascii="仿宋" w:hAnsi="仿宋" w:eastAsia="仿宋" w:cs="仿宋"/>
          <w:b/>
          <w:bCs/>
          <w:color w:val="auto"/>
          <w:sz w:val="24"/>
          <w:highlight w:val="none"/>
        </w:rPr>
        <w:t>支持创新发展</w:t>
      </w:r>
    </w:p>
    <w:p w14:paraId="533131D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4.1</w:t>
      </w:r>
      <w:r>
        <w:rPr>
          <w:rFonts w:hint="eastAsia" w:ascii="仿宋" w:hAnsi="仿宋" w:eastAsia="仿宋" w:cs="仿宋"/>
          <w:color w:val="auto"/>
          <w:sz w:val="24"/>
          <w:highlight w:val="none"/>
          <w:lang w:eastAsia="zh-CN"/>
        </w:rPr>
        <w:t>首台套、“制造精品”、“专精特新”等创新产品按规定享受政府采购支持政策</w:t>
      </w:r>
      <w:r>
        <w:rPr>
          <w:rFonts w:hint="eastAsia" w:ascii="仿宋" w:hAnsi="仿宋" w:eastAsia="仿宋" w:cs="仿宋"/>
          <w:color w:val="auto"/>
          <w:sz w:val="24"/>
          <w:highlight w:val="none"/>
        </w:rPr>
        <w:t>。</w:t>
      </w:r>
    </w:p>
    <w:p w14:paraId="68CC7A8B">
      <w:pPr>
        <w:pStyle w:val="5"/>
        <w:numPr>
          <w:ilvl w:val="-1"/>
          <w:numId w:val="0"/>
        </w:numPr>
        <w:adjustRightInd w:val="0"/>
        <w:snapToGrid w:val="0"/>
        <w:ind w:firstLine="480" w:firstLineChars="200"/>
        <w:rPr>
          <w:rFonts w:hint="eastAsia" w:ascii="仿宋" w:hAnsi="仿宋" w:eastAsia="仿宋" w:cs="仿宋"/>
          <w:color w:val="auto"/>
          <w:highlight w:val="none"/>
        </w:rPr>
      </w:pPr>
      <w:r>
        <w:rPr>
          <w:rFonts w:hint="eastAsia" w:ascii="仿宋" w:hAnsi="仿宋" w:eastAsia="仿宋" w:cs="仿宋"/>
          <w:b w:val="0"/>
          <w:bCs w:val="0"/>
          <w:color w:val="auto"/>
          <w:sz w:val="24"/>
          <w:szCs w:val="24"/>
          <w:highlight w:val="none"/>
          <w:lang w:val="en-US"/>
        </w:rPr>
        <w:t>4.</w:t>
      </w:r>
      <w:r>
        <w:rPr>
          <w:rFonts w:hint="eastAsia" w:ascii="仿宋" w:hAnsi="仿宋" w:eastAsia="仿宋" w:cs="仿宋"/>
          <w:b w:val="0"/>
          <w:bCs w:val="0"/>
          <w:color w:val="auto"/>
          <w:sz w:val="24"/>
          <w:szCs w:val="24"/>
          <w:highlight w:val="none"/>
          <w:lang w:val="en-US" w:eastAsia="zh-CN"/>
        </w:rPr>
        <w:t>2采购人应当贯彻落实知识产权保护相关法律法规，</w:t>
      </w:r>
      <w:r>
        <w:rPr>
          <w:rFonts w:hint="eastAsia" w:ascii="仿宋" w:hAnsi="仿宋" w:eastAsia="仿宋" w:cs="仿宋"/>
          <w:b w:val="0"/>
          <w:bCs w:val="0"/>
          <w:color w:val="auto"/>
          <w:sz w:val="24"/>
          <w:szCs w:val="24"/>
          <w:highlight w:val="none"/>
          <w:lang w:val="en-US"/>
        </w:rPr>
        <w:t>应当采购使用正版软件。</w:t>
      </w:r>
    </w:p>
    <w:p w14:paraId="0D89D7A1">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5.平等对待内外资企业和符合条件的破产重整企业</w:t>
      </w:r>
    </w:p>
    <w:p w14:paraId="2E804CD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平等对待内外资企业和符合条件的破产重整企业，切实保障企业公平竞争，平等维护企业的合法利益。</w:t>
      </w:r>
    </w:p>
    <w:p w14:paraId="1C84F273">
      <w:pPr>
        <w:spacing w:line="360" w:lineRule="auto"/>
        <w:ind w:firstLine="480" w:firstLineChars="200"/>
        <w:rPr>
          <w:rFonts w:hint="eastAsia" w:ascii="仿宋" w:hAnsi="仿宋" w:eastAsia="仿宋" w:cs="仿宋"/>
          <w:color w:val="auto"/>
          <w:sz w:val="24"/>
          <w:highlight w:val="none"/>
        </w:rPr>
      </w:pPr>
    </w:p>
    <w:p w14:paraId="53FC01D3">
      <w:pPr>
        <w:adjustRightInd/>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四、询问、质疑与</w:t>
      </w:r>
      <w:r>
        <w:rPr>
          <w:rFonts w:hint="eastAsia" w:ascii="仿宋" w:hAnsi="仿宋" w:eastAsia="仿宋" w:cs="仿宋"/>
          <w:b/>
          <w:color w:val="auto"/>
          <w:sz w:val="32"/>
          <w:szCs w:val="32"/>
          <w:highlight w:val="none"/>
        </w:rPr>
        <w:t>投诉</w:t>
      </w:r>
      <w:r>
        <w:rPr>
          <w:rFonts w:hint="eastAsia" w:ascii="仿宋" w:hAnsi="仿宋" w:eastAsia="仿宋" w:cs="仿宋"/>
          <w:b/>
          <w:bCs/>
          <w:color w:val="auto"/>
          <w:sz w:val="32"/>
          <w:szCs w:val="32"/>
          <w:highlight w:val="none"/>
        </w:rPr>
        <w:t>、补偿救济</w:t>
      </w:r>
    </w:p>
    <w:p w14:paraId="4C33382B">
      <w:pPr>
        <w:pStyle w:val="32"/>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1.在线询问、质疑、投诉</w:t>
      </w:r>
    </w:p>
    <w:p w14:paraId="6FF5D261">
      <w:pPr>
        <w:pStyle w:val="32"/>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5C22960">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 供应商询问</w:t>
      </w:r>
    </w:p>
    <w:p w14:paraId="0B869A8F">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2614D413">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 供应商质疑</w:t>
      </w:r>
    </w:p>
    <w:p w14:paraId="0603840F">
      <w:pPr>
        <w:pStyle w:val="32"/>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kern w:val="0"/>
          <w:sz w:val="24"/>
          <w:highlight w:val="none"/>
          <w:lang w:val="zh-CN"/>
        </w:rPr>
        <w:t>3</w:t>
      </w:r>
      <w:r>
        <w:rPr>
          <w:rFonts w:hint="eastAsia" w:ascii="仿宋" w:hAnsi="仿宋" w:eastAsia="仿宋" w:cs="仿宋"/>
          <w:b/>
          <w:color w:val="auto"/>
          <w:sz w:val="24"/>
          <w:highlight w:val="none"/>
        </w:rPr>
        <w:t>.1质疑提出时效</w:t>
      </w:r>
    </w:p>
    <w:p w14:paraId="746A5FA3">
      <w:pPr>
        <w:pStyle w:val="32"/>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3.1.1提出质疑的供应商应当是参与所质疑项目采购活动的供应商。潜在供应商已依法获取其可质疑的采购文件的，可以对该文件提出质疑。</w:t>
      </w:r>
    </w:p>
    <w:p w14:paraId="08BD6E29">
      <w:pPr>
        <w:pStyle w:val="32"/>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3</w:t>
      </w:r>
      <w:r>
        <w:rPr>
          <w:rFonts w:hint="eastAsia" w:ascii="仿宋" w:hAnsi="仿宋" w:eastAsia="仿宋" w:cs="仿宋"/>
          <w:color w:val="auto"/>
          <w:sz w:val="24"/>
          <w:highlight w:val="none"/>
        </w:rPr>
        <w:t>.1.2供应商认为采购文件、采购过程和成交结果使自己的权益受到损害的，可以在知道或者应知其权益受到损害之日起七个工作日内，以书面形式向采购人或者</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提出质疑，否则，采购人或者</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不予受理：</w:t>
      </w:r>
    </w:p>
    <w:p w14:paraId="6B4072D5">
      <w:pPr>
        <w:pStyle w:val="17"/>
        <w:spacing w:line="360" w:lineRule="auto"/>
        <w:ind w:firstLine="434" w:firstLineChars="181"/>
        <w:rPr>
          <w:rFonts w:hint="eastAsia" w:ascii="仿宋" w:hAnsi="仿宋" w:eastAsia="仿宋" w:cs="仿宋"/>
          <w:snapToGrid/>
          <w:color w:val="auto"/>
          <w:kern w:val="2"/>
          <w:sz w:val="24"/>
          <w:highlight w:val="none"/>
        </w:rPr>
      </w:pPr>
      <w:r>
        <w:rPr>
          <w:rFonts w:hint="eastAsia" w:ascii="仿宋" w:hAnsi="仿宋" w:eastAsia="仿宋" w:cs="仿宋"/>
          <w:snapToGrid/>
          <w:color w:val="auto"/>
          <w:kern w:val="2"/>
          <w:sz w:val="24"/>
          <w:highlight w:val="none"/>
        </w:rPr>
        <w:t>3.1.2.1对采购文件提出质疑的，质疑期限为供应商获得采购文件之日或者采购文件公告期限届满之日起计算，采购文件在获取截止之日后获得的，应当自采购文件公告期限届满之日起计算。</w:t>
      </w:r>
    </w:p>
    <w:p w14:paraId="1974AA89">
      <w:pPr>
        <w:pStyle w:val="32"/>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3.1.2.2对采购过程提出质疑的，质疑期限为各采购程序环节结束之日起计算。</w:t>
      </w:r>
    </w:p>
    <w:p w14:paraId="448C28BC">
      <w:pPr>
        <w:pStyle w:val="32"/>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3.1.2.3对采购结果提出质疑的，质疑期限自采购结果公告期限届满之日起计算。</w:t>
      </w:r>
    </w:p>
    <w:p w14:paraId="57041004">
      <w:pPr>
        <w:pStyle w:val="32"/>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3.1.2.4对同一采购程序环节的质疑，供应商须一次性提出。</w:t>
      </w:r>
    </w:p>
    <w:p w14:paraId="745A6884">
      <w:pPr>
        <w:pStyle w:val="32"/>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3.2质疑答复</w:t>
      </w:r>
    </w:p>
    <w:p w14:paraId="03926AE5">
      <w:pPr>
        <w:pStyle w:val="32"/>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3.2.1根据采购人与</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签订的《杭州市集中采购委托协议》的规定，质疑答复责任主体如下：</w:t>
      </w:r>
    </w:p>
    <w:p w14:paraId="3FD55C5F">
      <w:pPr>
        <w:widowControl/>
        <w:adjustRightInd/>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质疑答复责任主体一览表</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18"/>
        <w:gridCol w:w="4536"/>
        <w:gridCol w:w="2232"/>
      </w:tblGrid>
      <w:tr w14:paraId="1A3EC8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4" w:type="dxa"/>
            <w:gridSpan w:val="2"/>
            <w:vAlign w:val="center"/>
          </w:tcPr>
          <w:p w14:paraId="15758916">
            <w:pPr>
              <w:pStyle w:val="32"/>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质疑内容</w:t>
            </w:r>
          </w:p>
        </w:tc>
        <w:tc>
          <w:tcPr>
            <w:tcW w:w="2232" w:type="dxa"/>
            <w:vAlign w:val="center"/>
          </w:tcPr>
          <w:p w14:paraId="1EF365AE">
            <w:pPr>
              <w:pStyle w:val="32"/>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质疑答复责任主体</w:t>
            </w:r>
          </w:p>
        </w:tc>
      </w:tr>
      <w:tr w14:paraId="387376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5AC21337">
            <w:pPr>
              <w:pStyle w:val="32"/>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对采购文件提出质疑</w:t>
            </w:r>
          </w:p>
        </w:tc>
        <w:tc>
          <w:tcPr>
            <w:tcW w:w="4536" w:type="dxa"/>
            <w:vAlign w:val="center"/>
          </w:tcPr>
          <w:p w14:paraId="754A7F70">
            <w:pPr>
              <w:pStyle w:val="32"/>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对采购文件中特定资格条件、采购需求、评审办法、评审标准提出的质疑</w:t>
            </w:r>
          </w:p>
        </w:tc>
        <w:tc>
          <w:tcPr>
            <w:tcW w:w="2232" w:type="dxa"/>
            <w:vAlign w:val="center"/>
          </w:tcPr>
          <w:p w14:paraId="3D26F2CE">
            <w:pPr>
              <w:pStyle w:val="32"/>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w:t>
            </w:r>
          </w:p>
        </w:tc>
      </w:tr>
      <w:tr w14:paraId="2E095B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3E760158">
            <w:pPr>
              <w:pStyle w:val="32"/>
              <w:spacing w:line="360" w:lineRule="auto"/>
              <w:jc w:val="center"/>
              <w:rPr>
                <w:rFonts w:hint="eastAsia" w:ascii="仿宋" w:hAnsi="仿宋" w:eastAsia="仿宋" w:cs="仿宋"/>
                <w:color w:val="auto"/>
                <w:sz w:val="24"/>
                <w:highlight w:val="none"/>
              </w:rPr>
            </w:pPr>
          </w:p>
        </w:tc>
        <w:tc>
          <w:tcPr>
            <w:tcW w:w="4536" w:type="dxa"/>
            <w:vAlign w:val="center"/>
          </w:tcPr>
          <w:p w14:paraId="4D418076">
            <w:pPr>
              <w:pStyle w:val="32"/>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对采购文件中其他内容提出的质疑</w:t>
            </w:r>
          </w:p>
        </w:tc>
        <w:tc>
          <w:tcPr>
            <w:tcW w:w="2232" w:type="dxa"/>
            <w:vAlign w:val="center"/>
          </w:tcPr>
          <w:p w14:paraId="57BA78E4">
            <w:pPr>
              <w:pStyle w:val="32"/>
              <w:spacing w:line="360" w:lineRule="auto"/>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采购代理机构</w:t>
            </w:r>
          </w:p>
        </w:tc>
      </w:tr>
      <w:tr w14:paraId="2A4924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102F3519">
            <w:pPr>
              <w:pStyle w:val="32"/>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对采购过程提出质疑</w:t>
            </w:r>
          </w:p>
        </w:tc>
        <w:tc>
          <w:tcPr>
            <w:tcW w:w="4536" w:type="dxa"/>
            <w:vAlign w:val="center"/>
          </w:tcPr>
          <w:p w14:paraId="6A67F79A">
            <w:pPr>
              <w:pStyle w:val="32"/>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有关现场考察或开启响应文件前答疑会事项提出的质疑</w:t>
            </w:r>
          </w:p>
        </w:tc>
        <w:tc>
          <w:tcPr>
            <w:tcW w:w="2232" w:type="dxa"/>
            <w:vAlign w:val="center"/>
          </w:tcPr>
          <w:p w14:paraId="02DE745B">
            <w:pPr>
              <w:pStyle w:val="32"/>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w:t>
            </w:r>
          </w:p>
        </w:tc>
      </w:tr>
      <w:tr w14:paraId="12E5C1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293FE970">
            <w:pPr>
              <w:pStyle w:val="32"/>
              <w:spacing w:line="360" w:lineRule="auto"/>
              <w:jc w:val="center"/>
              <w:rPr>
                <w:rFonts w:hint="eastAsia" w:ascii="仿宋" w:hAnsi="仿宋" w:eastAsia="仿宋" w:cs="仿宋"/>
                <w:color w:val="auto"/>
                <w:sz w:val="24"/>
                <w:highlight w:val="none"/>
              </w:rPr>
            </w:pPr>
          </w:p>
        </w:tc>
        <w:tc>
          <w:tcPr>
            <w:tcW w:w="4536" w:type="dxa"/>
            <w:vAlign w:val="center"/>
          </w:tcPr>
          <w:p w14:paraId="189D75C7">
            <w:pPr>
              <w:pStyle w:val="32"/>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对采购过程中其它事项提出的质疑</w:t>
            </w:r>
          </w:p>
        </w:tc>
        <w:tc>
          <w:tcPr>
            <w:tcW w:w="2232" w:type="dxa"/>
            <w:vAlign w:val="center"/>
          </w:tcPr>
          <w:p w14:paraId="076BF030">
            <w:pPr>
              <w:pStyle w:val="32"/>
              <w:spacing w:line="360" w:lineRule="auto"/>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采购代理机构</w:t>
            </w:r>
          </w:p>
        </w:tc>
      </w:tr>
      <w:tr w14:paraId="5F0CBA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Align w:val="center"/>
          </w:tcPr>
          <w:p w14:paraId="35C3AD8D">
            <w:pPr>
              <w:pStyle w:val="32"/>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对采购结果提出质疑</w:t>
            </w:r>
          </w:p>
        </w:tc>
        <w:tc>
          <w:tcPr>
            <w:tcW w:w="4536" w:type="dxa"/>
            <w:vAlign w:val="center"/>
          </w:tcPr>
          <w:p w14:paraId="7A9451BB">
            <w:pPr>
              <w:pStyle w:val="32"/>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对采购结果提出的质疑</w:t>
            </w:r>
          </w:p>
        </w:tc>
        <w:tc>
          <w:tcPr>
            <w:tcW w:w="2232" w:type="dxa"/>
            <w:vAlign w:val="center"/>
          </w:tcPr>
          <w:p w14:paraId="110D70A1">
            <w:pPr>
              <w:pStyle w:val="32"/>
              <w:spacing w:line="360" w:lineRule="auto"/>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采购代理机构</w:t>
            </w:r>
          </w:p>
        </w:tc>
      </w:tr>
    </w:tbl>
    <w:p w14:paraId="0B719BA2">
      <w:pPr>
        <w:pStyle w:val="32"/>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3.2.2采购人或者</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在质疑回复后5个工作日内，在浙江政府采购网的“其他公告”栏目公开质疑答复，答复内容应当完整。质疑函作为附件上传。</w:t>
      </w:r>
    </w:p>
    <w:p w14:paraId="2876FD82">
      <w:pPr>
        <w:pStyle w:val="32"/>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 2.3询问或者质疑事项可能影响采购结果的，采购人应当暂停签订合同，已经签订合同的，应当中止履行合同。</w:t>
      </w:r>
    </w:p>
    <w:p w14:paraId="479308E4">
      <w:pPr>
        <w:pStyle w:val="32"/>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kern w:val="0"/>
          <w:sz w:val="24"/>
          <w:highlight w:val="none"/>
          <w:lang w:val="zh-CN"/>
        </w:rPr>
        <w:t>3.3质疑函</w:t>
      </w:r>
    </w:p>
    <w:p w14:paraId="7B79EBD4">
      <w:pPr>
        <w:pStyle w:val="32"/>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3.3.1供应商提出质疑应当提交质疑函和必要的证明材料。质疑函应当包括下列内容：</w:t>
      </w:r>
    </w:p>
    <w:p w14:paraId="52CB0525">
      <w:pPr>
        <w:pStyle w:val="32"/>
        <w:numPr>
          <w:ilvl w:val="0"/>
          <w:numId w:val="4"/>
        </w:numPr>
        <w:tabs>
          <w:tab w:val="left" w:pos="426"/>
          <w:tab w:val="clear" w:pos="840"/>
        </w:tabs>
        <w:spacing w:line="360" w:lineRule="auto"/>
        <w:ind w:left="284"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供应商的姓名或者名称、地址、邮编、联系人及联系电话；</w:t>
      </w:r>
    </w:p>
    <w:p w14:paraId="497632FE">
      <w:pPr>
        <w:pStyle w:val="32"/>
        <w:numPr>
          <w:ilvl w:val="0"/>
          <w:numId w:val="4"/>
        </w:numPr>
        <w:tabs>
          <w:tab w:val="left" w:pos="426"/>
          <w:tab w:val="clear" w:pos="840"/>
        </w:tabs>
        <w:spacing w:line="360" w:lineRule="auto"/>
        <w:ind w:left="284"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质疑项目的名称、编号；</w:t>
      </w:r>
    </w:p>
    <w:p w14:paraId="7AC7E88A">
      <w:pPr>
        <w:pStyle w:val="32"/>
        <w:numPr>
          <w:ilvl w:val="0"/>
          <w:numId w:val="4"/>
        </w:numPr>
        <w:tabs>
          <w:tab w:val="left" w:pos="426"/>
          <w:tab w:val="clear" w:pos="840"/>
        </w:tabs>
        <w:spacing w:line="360" w:lineRule="auto"/>
        <w:ind w:left="284"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具体、明确的质疑事项和与质疑事项相关的请求；</w:t>
      </w:r>
    </w:p>
    <w:p w14:paraId="20C982E9">
      <w:pPr>
        <w:pStyle w:val="32"/>
        <w:numPr>
          <w:ilvl w:val="0"/>
          <w:numId w:val="4"/>
        </w:numPr>
        <w:tabs>
          <w:tab w:val="left" w:pos="426"/>
          <w:tab w:val="clear" w:pos="840"/>
        </w:tabs>
        <w:spacing w:line="360" w:lineRule="auto"/>
        <w:ind w:left="284"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事实依据；</w:t>
      </w:r>
    </w:p>
    <w:p w14:paraId="6BBC2A50">
      <w:pPr>
        <w:pStyle w:val="32"/>
        <w:numPr>
          <w:ilvl w:val="0"/>
          <w:numId w:val="4"/>
        </w:numPr>
        <w:tabs>
          <w:tab w:val="left" w:pos="426"/>
          <w:tab w:val="clear" w:pos="840"/>
        </w:tabs>
        <w:spacing w:line="360" w:lineRule="auto"/>
        <w:ind w:left="284"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必要的法律依据；</w:t>
      </w:r>
    </w:p>
    <w:p w14:paraId="60ED4474">
      <w:pPr>
        <w:pStyle w:val="32"/>
        <w:numPr>
          <w:ilvl w:val="0"/>
          <w:numId w:val="4"/>
        </w:numPr>
        <w:tabs>
          <w:tab w:val="left" w:pos="426"/>
          <w:tab w:val="clear" w:pos="840"/>
        </w:tabs>
        <w:spacing w:line="360" w:lineRule="auto"/>
        <w:ind w:left="284"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提出质疑的日期。</w:t>
      </w:r>
    </w:p>
    <w:p w14:paraId="083E7065">
      <w:pPr>
        <w:pStyle w:val="32"/>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供应商提交的质疑函需一式三份。供应商为自然人的，应当由本人签字；供应商为法人或者其他组织的，应当由法定代表人、主要负责人，或者其授权代表签字或者盖章，并加盖公章。</w:t>
      </w:r>
    </w:p>
    <w:p w14:paraId="2E39CE01">
      <w:pPr>
        <w:pStyle w:val="32"/>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质疑函范本及制作说明详见附件1。</w:t>
      </w:r>
    </w:p>
    <w:p w14:paraId="78DF1822">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4.供应商投诉</w:t>
      </w:r>
    </w:p>
    <w:p w14:paraId="16CDDEDE">
      <w:pPr>
        <w:pStyle w:val="32"/>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4.1质疑供应商对采购人、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的答复不满意或者采购人、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未在规定的时间内作出答复的，可以在答复期满后十五个工作日内向同级政府采购监督管理部门提出投诉。</w:t>
      </w:r>
    </w:p>
    <w:p w14:paraId="69D072A7">
      <w:pPr>
        <w:pStyle w:val="32"/>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4.2供应商投诉的事项不得超出已质疑事项的范围，基于质疑答复内容提出的投诉事项除外。</w:t>
      </w:r>
    </w:p>
    <w:p w14:paraId="08DA8043">
      <w:pPr>
        <w:pStyle w:val="32"/>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4.3供应商投诉应当有明确的请求和必要的证明材料。</w:t>
      </w:r>
    </w:p>
    <w:p w14:paraId="11DC8D11">
      <w:pPr>
        <w:pStyle w:val="32"/>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4.4以联合体形式参加政府采购活动的，其投诉应当由组成联合体的所有供应商共同提出。</w:t>
      </w:r>
    </w:p>
    <w:p w14:paraId="3CF5C516">
      <w:pPr>
        <w:pStyle w:val="32"/>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4.5</w:t>
      </w:r>
      <w:r>
        <w:rPr>
          <w:rFonts w:hint="eastAsia" w:ascii="仿宋" w:hAnsi="仿宋" w:eastAsia="仿宋" w:cs="仿宋"/>
          <w:color w:val="auto"/>
          <w:sz w:val="24"/>
          <w:szCs w:val="24"/>
          <w:highlight w:val="none"/>
        </w:rPr>
        <w:t>根据政府采购行政裁决省市区三级联动试点工作安排，杭州市本级</w:t>
      </w:r>
      <w:r>
        <w:rPr>
          <w:rFonts w:hint="eastAsia" w:ascii="仿宋" w:hAnsi="仿宋" w:eastAsia="仿宋" w:cs="仿宋"/>
          <w:color w:val="auto"/>
          <w:sz w:val="24"/>
          <w:szCs w:val="24"/>
          <w:highlight w:val="none"/>
          <w:lang w:eastAsia="zh-CN"/>
        </w:rPr>
        <w:t>及各区、县（市）</w:t>
      </w:r>
      <w:r>
        <w:rPr>
          <w:rFonts w:hint="eastAsia" w:ascii="仿宋" w:hAnsi="仿宋" w:eastAsia="仿宋" w:cs="仿宋"/>
          <w:color w:val="auto"/>
          <w:sz w:val="24"/>
          <w:szCs w:val="24"/>
          <w:highlight w:val="none"/>
        </w:rPr>
        <w:t>政府采购项目投诉材料可寄送至浙江省政府采购行政裁决服务中心（杭州），地址：</w:t>
      </w:r>
      <w:r>
        <w:rPr>
          <w:rFonts w:hint="eastAsia" w:ascii="仿宋" w:hAnsi="仿宋" w:eastAsia="仿宋" w:cs="仿宋"/>
          <w:i w:val="0"/>
          <w:caps w:val="0"/>
          <w:color w:val="auto"/>
          <w:spacing w:val="0"/>
          <w:sz w:val="24"/>
          <w:szCs w:val="24"/>
          <w:highlight w:val="none"/>
          <w:lang w:eastAsia="zh-CN"/>
        </w:rPr>
        <w:t>杭州市上城区清泰街549号城建综合大楼11楼</w:t>
      </w:r>
      <w:r>
        <w:rPr>
          <w:rFonts w:hint="eastAsia" w:ascii="仿宋" w:hAnsi="仿宋" w:eastAsia="仿宋" w:cs="仿宋"/>
          <w:i w:val="0"/>
          <w:caps w:val="0"/>
          <w:color w:val="auto"/>
          <w:spacing w:val="0"/>
          <w:sz w:val="24"/>
          <w:szCs w:val="24"/>
          <w:highlight w:val="none"/>
        </w:rPr>
        <w:t>（快递仅限ems或顺丰）</w:t>
      </w:r>
      <w:r>
        <w:rPr>
          <w:rFonts w:hint="eastAsia" w:ascii="仿宋" w:hAnsi="仿宋" w:eastAsia="仿宋" w:cs="仿宋"/>
          <w:i w:val="0"/>
          <w:caps w:val="0"/>
          <w:color w:val="auto"/>
          <w:spacing w:val="0"/>
          <w:sz w:val="24"/>
          <w:szCs w:val="24"/>
          <w:highlight w:val="none"/>
          <w:lang w:eastAsia="zh-CN"/>
        </w:rPr>
        <w:t>，</w:t>
      </w:r>
      <w:r>
        <w:rPr>
          <w:rFonts w:hint="eastAsia" w:ascii="仿宋" w:hAnsi="仿宋" w:eastAsia="仿宋" w:cs="仿宋"/>
          <w:color w:val="auto"/>
          <w:sz w:val="24"/>
          <w:szCs w:val="24"/>
          <w:highlight w:val="none"/>
        </w:rPr>
        <w:t>收件人：朱女士、王女士，电话：0571-</w:t>
      </w:r>
      <w:r>
        <w:rPr>
          <w:rFonts w:hint="eastAsia" w:ascii="仿宋" w:hAnsi="仿宋" w:eastAsia="仿宋" w:cs="仿宋"/>
          <w:i w:val="0"/>
          <w:caps w:val="0"/>
          <w:color w:val="auto"/>
          <w:spacing w:val="0"/>
          <w:sz w:val="24"/>
          <w:szCs w:val="24"/>
          <w:highlight w:val="none"/>
        </w:rPr>
        <w:t>8</w:t>
      </w:r>
      <w:r>
        <w:rPr>
          <w:rFonts w:hint="eastAsia" w:ascii="仿宋" w:hAnsi="仿宋" w:eastAsia="仿宋" w:cs="仿宋"/>
          <w:i w:val="0"/>
          <w:caps w:val="0"/>
          <w:color w:val="auto"/>
          <w:spacing w:val="0"/>
          <w:sz w:val="24"/>
          <w:szCs w:val="24"/>
          <w:highlight w:val="none"/>
          <w:lang w:val="en-US" w:eastAsia="zh-CN"/>
        </w:rPr>
        <w:t>7227671,0571-87800218</w:t>
      </w:r>
      <w:r>
        <w:rPr>
          <w:rFonts w:hint="eastAsia" w:ascii="仿宋" w:hAnsi="仿宋" w:eastAsia="仿宋" w:cs="仿宋"/>
          <w:color w:val="auto"/>
          <w:sz w:val="24"/>
          <w:szCs w:val="24"/>
          <w:highlight w:val="none"/>
        </w:rPr>
        <w:t>。</w:t>
      </w:r>
    </w:p>
    <w:p w14:paraId="3A572808">
      <w:pPr>
        <w:adjustRightInd w:val="0"/>
        <w:snapToGrid w:val="0"/>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5</w:t>
      </w:r>
      <w:r>
        <w:rPr>
          <w:rFonts w:hint="eastAsia" w:ascii="仿宋" w:hAnsi="仿宋" w:eastAsia="仿宋" w:cs="仿宋"/>
          <w:b/>
          <w:bCs/>
          <w:color w:val="auto"/>
          <w:sz w:val="24"/>
          <w:highlight w:val="none"/>
          <w:lang w:eastAsia="zh-CN"/>
        </w:rPr>
        <w:t>.</w:t>
      </w:r>
      <w:r>
        <w:rPr>
          <w:rFonts w:hint="eastAsia" w:ascii="仿宋" w:hAnsi="仿宋" w:eastAsia="仿宋" w:cs="仿宋"/>
          <w:b/>
          <w:bCs/>
          <w:color w:val="auto"/>
          <w:sz w:val="24"/>
          <w:highlight w:val="none"/>
        </w:rPr>
        <w:t>补偿救济</w:t>
      </w:r>
    </w:p>
    <w:p w14:paraId="0604B91D">
      <w:pPr>
        <w:adjustRightInd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采购人因政策变化、规划调整而不履行政府采购合同的，供应商可依据《杭州市涉企补偿救济实施办法（试行）》向采购人提起补偿申请。</w:t>
      </w:r>
    </w:p>
    <w:p w14:paraId="2C653463">
      <w:pPr>
        <w:pStyle w:val="32"/>
        <w:spacing w:line="360" w:lineRule="auto"/>
        <w:ind w:firstLine="480" w:firstLineChars="200"/>
        <w:rPr>
          <w:rFonts w:hint="eastAsia" w:ascii="仿宋" w:hAnsi="仿宋" w:eastAsia="仿宋" w:cs="仿宋"/>
          <w:color w:val="auto"/>
          <w:sz w:val="24"/>
          <w:szCs w:val="24"/>
          <w:highlight w:val="none"/>
        </w:rPr>
      </w:pPr>
    </w:p>
    <w:p w14:paraId="0AD2EE13">
      <w:pPr>
        <w:pStyle w:val="32"/>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投诉书范本及制作说明详见附件2。</w:t>
      </w:r>
    </w:p>
    <w:p w14:paraId="69C67EB8">
      <w:pPr>
        <w:adjustRightInd/>
        <w:spacing w:line="360" w:lineRule="auto"/>
        <w:jc w:val="center"/>
        <w:outlineLvl w:val="0"/>
        <w:rPr>
          <w:rFonts w:hint="eastAsia" w:ascii="仿宋" w:hAnsi="仿宋" w:eastAsia="仿宋" w:cs="仿宋"/>
          <w:b/>
          <w:color w:val="auto"/>
          <w:sz w:val="32"/>
          <w:szCs w:val="20"/>
          <w:highlight w:val="none"/>
        </w:rPr>
      </w:pPr>
    </w:p>
    <w:p w14:paraId="11933041">
      <w:pPr>
        <w:adjustRightInd/>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五、磋商文件构成、修改、解释</w:t>
      </w:r>
    </w:p>
    <w:p w14:paraId="1C917020">
      <w:pPr>
        <w:autoSpaceDE w:val="0"/>
        <w:autoSpaceDN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1．磋商文件的构成</w:t>
      </w:r>
    </w:p>
    <w:p w14:paraId="212CCA66">
      <w:pPr>
        <w:pStyle w:val="32"/>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 磋商文件包括下列文件及附件</w:t>
      </w:r>
    </w:p>
    <w:p w14:paraId="464B90CC">
      <w:pPr>
        <w:pStyle w:val="32"/>
        <w:numPr>
          <w:ilvl w:val="0"/>
          <w:numId w:val="4"/>
        </w:numPr>
        <w:spacing w:line="360" w:lineRule="auto"/>
        <w:ind w:left="839"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第一部分  供应商邀请</w:t>
      </w:r>
    </w:p>
    <w:p w14:paraId="1E444A75">
      <w:pPr>
        <w:pStyle w:val="32"/>
        <w:numPr>
          <w:ilvl w:val="0"/>
          <w:numId w:val="4"/>
        </w:numPr>
        <w:spacing w:line="360" w:lineRule="auto"/>
        <w:ind w:left="839"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第二部分  竞争性磋商流程</w:t>
      </w:r>
    </w:p>
    <w:p w14:paraId="6B61675E">
      <w:pPr>
        <w:pStyle w:val="32"/>
        <w:numPr>
          <w:ilvl w:val="0"/>
          <w:numId w:val="4"/>
        </w:numPr>
        <w:spacing w:line="360" w:lineRule="auto"/>
        <w:ind w:left="839"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第三部分  供应商须知</w:t>
      </w:r>
    </w:p>
    <w:p w14:paraId="392A352A">
      <w:pPr>
        <w:pStyle w:val="32"/>
        <w:numPr>
          <w:ilvl w:val="0"/>
          <w:numId w:val="4"/>
        </w:numPr>
        <w:spacing w:line="360" w:lineRule="auto"/>
        <w:ind w:left="839"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第四部分  采购需求</w:t>
      </w:r>
    </w:p>
    <w:p w14:paraId="7D97FB64">
      <w:pPr>
        <w:pStyle w:val="32"/>
        <w:numPr>
          <w:ilvl w:val="0"/>
          <w:numId w:val="4"/>
        </w:numPr>
        <w:spacing w:line="360" w:lineRule="auto"/>
        <w:ind w:left="839"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第五部分  评审方法及评审标准</w:t>
      </w:r>
    </w:p>
    <w:p w14:paraId="569F8BBB">
      <w:pPr>
        <w:pStyle w:val="32"/>
        <w:numPr>
          <w:ilvl w:val="0"/>
          <w:numId w:val="4"/>
        </w:numPr>
        <w:spacing w:line="360" w:lineRule="auto"/>
        <w:ind w:left="839"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第六部分  拟签订的合同文本</w:t>
      </w:r>
    </w:p>
    <w:p w14:paraId="773CD5E6">
      <w:pPr>
        <w:pStyle w:val="32"/>
        <w:numPr>
          <w:ilvl w:val="0"/>
          <w:numId w:val="4"/>
        </w:numPr>
        <w:spacing w:line="360" w:lineRule="auto"/>
        <w:ind w:left="839"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第七部分  应提交的有关格式范例</w:t>
      </w:r>
    </w:p>
    <w:p w14:paraId="204206B1">
      <w:pPr>
        <w:pStyle w:val="32"/>
        <w:numPr>
          <w:ilvl w:val="0"/>
          <w:numId w:val="4"/>
        </w:numPr>
        <w:spacing w:line="360" w:lineRule="auto"/>
        <w:ind w:left="839"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第八部分  最后报价格式</w:t>
      </w:r>
    </w:p>
    <w:p w14:paraId="48B2070A">
      <w:pPr>
        <w:pStyle w:val="32"/>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1.2 </w:t>
      </w:r>
      <w:r>
        <w:rPr>
          <w:rFonts w:hint="eastAsia" w:ascii="仿宋" w:hAnsi="仿宋" w:eastAsia="仿宋" w:cs="仿宋"/>
          <w:color w:val="auto"/>
          <w:sz w:val="24"/>
          <w:highlight w:val="none"/>
        </w:rPr>
        <w:t>与本项目有关的</w:t>
      </w:r>
      <w:r>
        <w:rPr>
          <w:rFonts w:hint="eastAsia" w:ascii="仿宋" w:hAnsi="仿宋" w:eastAsia="仿宋" w:cs="仿宋"/>
          <w:bCs/>
          <w:color w:val="auto"/>
          <w:sz w:val="24"/>
          <w:highlight w:val="none"/>
        </w:rPr>
        <w:t>澄清或者修改的内容为磋商文件的组成部分</w:t>
      </w:r>
      <w:r>
        <w:rPr>
          <w:rFonts w:hint="eastAsia" w:ascii="仿宋" w:hAnsi="仿宋" w:eastAsia="仿宋" w:cs="仿宋"/>
          <w:color w:val="auto"/>
          <w:sz w:val="24"/>
          <w:highlight w:val="none"/>
        </w:rPr>
        <w:t>。</w:t>
      </w:r>
    </w:p>
    <w:p w14:paraId="311AC05D">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 磋商文件的澄清、修改</w:t>
      </w:r>
    </w:p>
    <w:p w14:paraId="1A5C24D1">
      <w:pPr>
        <w:pStyle w:val="395"/>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2.1已获取磋商文件的潜在供应商，若有问题需要澄清，应于提交首次响应文件截止时间前，以书面形式向</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提出。</w:t>
      </w:r>
    </w:p>
    <w:p w14:paraId="0CA921E6">
      <w:pPr>
        <w:pStyle w:val="395"/>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2.2</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对磋商文件进行澄清或修改的，将同时通过电子交易平台通知已获取磋商文件的供应商。依法应当公告的，将按规定公告，同时视情况延长提交首次响应文件截止时间和响应文件开启时间。该澄清或者修改的内容为磋商文件的组成部分。</w:t>
      </w:r>
    </w:p>
    <w:p w14:paraId="0AFB364B">
      <w:pPr>
        <w:pStyle w:val="395"/>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2.3澄清或者修改的内容可能影响响应文件编制的，采购人、</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应当在提交首次响应文件截止时间至少5日前，通过电子交易平台通知所有获取磋商文件的供应商；不足5日的，采购人、</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应当顺延提交首次响应文件截止时间。</w:t>
      </w:r>
    </w:p>
    <w:p w14:paraId="30246088">
      <w:pPr>
        <w:pStyle w:val="395"/>
        <w:snapToGrid w:val="0"/>
        <w:spacing w:before="0"/>
        <w:ind w:firstLine="482"/>
        <w:rPr>
          <w:rFonts w:hint="eastAsia" w:ascii="仿宋" w:hAnsi="仿宋" w:eastAsia="仿宋" w:cs="仿宋"/>
          <w:color w:val="auto"/>
          <w:highlight w:val="none"/>
        </w:rPr>
      </w:pPr>
      <w:r>
        <w:rPr>
          <w:rFonts w:hint="eastAsia" w:ascii="仿宋" w:hAnsi="仿宋" w:eastAsia="仿宋" w:cs="仿宋"/>
          <w:b/>
          <w:color w:val="auto"/>
          <w:highlight w:val="none"/>
        </w:rPr>
        <w:t>▲</w:t>
      </w:r>
      <w:r>
        <w:rPr>
          <w:rFonts w:hint="eastAsia" w:ascii="仿宋" w:hAnsi="仿宋" w:eastAsia="仿宋" w:cs="仿宋"/>
          <w:b/>
          <w:color w:val="auto"/>
          <w:szCs w:val="21"/>
          <w:highlight w:val="none"/>
        </w:rPr>
        <w:t>响应文件未按磋商文件的澄清、修改的内容编制，又不符合实质性要求的，响应无效。</w:t>
      </w:r>
    </w:p>
    <w:p w14:paraId="11740B70">
      <w:pPr>
        <w:pStyle w:val="3"/>
        <w:rPr>
          <w:rFonts w:hint="eastAsia" w:ascii="仿宋" w:hAnsi="仿宋" w:eastAsia="仿宋" w:cs="仿宋"/>
          <w:color w:val="auto"/>
          <w:sz w:val="18"/>
          <w:szCs w:val="18"/>
          <w:highlight w:val="none"/>
          <w:lang w:val="en-US"/>
        </w:rPr>
      </w:pPr>
      <w:r>
        <w:rPr>
          <w:rFonts w:hint="eastAsia" w:ascii="仿宋" w:hAnsi="仿宋" w:eastAsia="仿宋" w:cs="仿宋"/>
          <w:color w:val="auto"/>
          <w:szCs w:val="24"/>
          <w:highlight w:val="none"/>
          <w:lang w:val="en-US"/>
        </w:rPr>
        <w:t xml:space="preserve">    </w:t>
      </w:r>
    </w:p>
    <w:p w14:paraId="07734BAB">
      <w:pPr>
        <w:adjustRightInd/>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六、响应文件的编制</w:t>
      </w:r>
    </w:p>
    <w:p w14:paraId="5FCA70EC">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highlight w:val="none"/>
        </w:rPr>
        <w:t>1. 响应文件的语言</w:t>
      </w:r>
    </w:p>
    <w:p w14:paraId="48A98DA4">
      <w:pPr>
        <w:pStyle w:val="32"/>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highlight w:val="none"/>
        </w:rPr>
        <w:t>响应文件及供应商与采购有关的来往通知、函件和文件均应使用中文。</w:t>
      </w:r>
    </w:p>
    <w:p w14:paraId="14CFE5F7">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highlight w:val="none"/>
        </w:rPr>
        <w:t>2. 响应文件的组成</w:t>
      </w:r>
    </w:p>
    <w:p w14:paraId="1BBFD722">
      <w:pPr>
        <w:pStyle w:val="32"/>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highlight w:val="none"/>
        </w:rPr>
        <w:t>响应文件应当包括以下主要内容：</w:t>
      </w:r>
    </w:p>
    <w:p w14:paraId="6117C5B6">
      <w:pPr>
        <w:pStyle w:val="32"/>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（1）响应函</w:t>
      </w:r>
    </w:p>
    <w:p w14:paraId="04203267">
      <w:pPr>
        <w:pStyle w:val="32"/>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（2）资格文件</w:t>
      </w:r>
    </w:p>
    <w:p w14:paraId="710D75DD">
      <w:pPr>
        <w:pStyle w:val="32"/>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highlight w:val="none"/>
        </w:rPr>
        <w:t>A、符合参加政府采购活动应当具备的一般条件的承诺函（如以联合体形式参加政府采购活动的，联合体各方均应提交该承诺函）；</w:t>
      </w:r>
    </w:p>
    <w:p w14:paraId="3F29A6CA">
      <w:pPr>
        <w:pStyle w:val="32"/>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B、联合协议（如果有）；</w:t>
      </w:r>
    </w:p>
    <w:p w14:paraId="332A3746">
      <w:pPr>
        <w:pStyle w:val="32"/>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C、落实政府采购政策需满足的资格要求</w:t>
      </w:r>
      <w:r>
        <w:rPr>
          <w:rFonts w:hint="eastAsia" w:ascii="仿宋" w:hAnsi="仿宋" w:eastAsia="仿宋" w:cs="仿宋"/>
          <w:snapToGrid w:val="0"/>
          <w:color w:val="auto"/>
          <w:kern w:val="28"/>
          <w:sz w:val="24"/>
          <w:highlight w:val="none"/>
        </w:rPr>
        <w:t>（如果有)</w:t>
      </w:r>
      <w:r>
        <w:rPr>
          <w:rFonts w:hint="eastAsia" w:ascii="仿宋" w:hAnsi="仿宋" w:eastAsia="仿宋" w:cs="仿宋"/>
          <w:snapToGrid w:val="0"/>
          <w:color w:val="auto"/>
          <w:kern w:val="28"/>
          <w:sz w:val="24"/>
          <w:highlight w:val="none"/>
          <w:lang w:eastAsia="zh-CN"/>
        </w:rPr>
        <w:t>：</w:t>
      </w:r>
      <w:r>
        <w:rPr>
          <w:rFonts w:hint="eastAsia" w:ascii="仿宋" w:hAnsi="仿宋" w:eastAsia="仿宋" w:cs="仿宋"/>
          <w:b/>
          <w:bCs/>
          <w:color w:val="auto"/>
          <w:sz w:val="24"/>
          <w:highlight w:val="none"/>
        </w:rPr>
        <w:t>提供中小企业声明函</w:t>
      </w:r>
      <w:r>
        <w:rPr>
          <w:rFonts w:hint="eastAsia" w:ascii="仿宋" w:hAnsi="仿宋" w:eastAsia="仿宋" w:cs="仿宋"/>
          <w:b/>
          <w:bCs/>
          <w:color w:val="auto"/>
          <w:sz w:val="24"/>
          <w:highlight w:val="none"/>
          <w:lang w:eastAsia="zh-CN"/>
        </w:rPr>
        <w:t>（</w:t>
      </w:r>
      <w:r>
        <w:rPr>
          <w:rFonts w:hint="eastAsia" w:ascii="仿宋" w:hAnsi="仿宋" w:eastAsia="仿宋" w:cs="仿宋"/>
          <w:b/>
          <w:bCs/>
          <w:color w:val="auto"/>
          <w:sz w:val="24"/>
          <w:highlight w:val="none"/>
          <w:lang w:val="en-US" w:eastAsia="zh-CN"/>
        </w:rPr>
        <w:t>货物）</w:t>
      </w:r>
    </w:p>
    <w:p w14:paraId="26C20A7C">
      <w:pPr>
        <w:pStyle w:val="32"/>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D、符合特定资格条件的有关证明材料（如果有）。</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 xml:space="preserve"> </w:t>
      </w:r>
    </w:p>
    <w:p w14:paraId="262D0709">
      <w:pPr>
        <w:pStyle w:val="32"/>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（3）授权委托书或法定代表人（单位负责人、自然人本人）身份证明；</w:t>
      </w:r>
    </w:p>
    <w:p w14:paraId="03E4FEB9">
      <w:pPr>
        <w:pStyle w:val="32"/>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sz w:val="24"/>
          <w:szCs w:val="24"/>
          <w:highlight w:val="none"/>
        </w:rPr>
        <w:t>（4）</w:t>
      </w:r>
      <w:r>
        <w:rPr>
          <w:rFonts w:hint="eastAsia" w:ascii="仿宋" w:hAnsi="仿宋" w:eastAsia="仿宋" w:cs="仿宋"/>
          <w:color w:val="auto"/>
          <w:sz w:val="24"/>
          <w:highlight w:val="none"/>
        </w:rPr>
        <w:t>分包意向协议</w:t>
      </w:r>
      <w:r>
        <w:rPr>
          <w:rFonts w:hint="eastAsia" w:ascii="仿宋" w:hAnsi="仿宋" w:eastAsia="仿宋" w:cs="仿宋"/>
          <w:snapToGrid w:val="0"/>
          <w:color w:val="auto"/>
          <w:kern w:val="28"/>
          <w:sz w:val="24"/>
          <w:highlight w:val="none"/>
        </w:rPr>
        <w:t>（如果有)</w:t>
      </w:r>
      <w:r>
        <w:rPr>
          <w:rFonts w:hint="eastAsia" w:ascii="仿宋" w:hAnsi="仿宋" w:eastAsia="仿宋" w:cs="仿宋"/>
          <w:color w:val="auto"/>
          <w:kern w:val="0"/>
          <w:sz w:val="24"/>
          <w:highlight w:val="none"/>
          <w:lang w:val="zh-CN"/>
        </w:rPr>
        <w:t>；</w:t>
      </w:r>
    </w:p>
    <w:p w14:paraId="730B3EFF">
      <w:pPr>
        <w:pStyle w:val="32"/>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highlight w:val="none"/>
        </w:rPr>
        <w:t>（5）所有资信文件</w:t>
      </w:r>
      <w:r>
        <w:rPr>
          <w:rFonts w:hint="eastAsia" w:ascii="仿宋" w:hAnsi="仿宋" w:eastAsia="仿宋" w:cs="仿宋"/>
          <w:color w:val="auto"/>
          <w:kern w:val="0"/>
          <w:sz w:val="24"/>
          <w:highlight w:val="none"/>
        </w:rPr>
        <w:t>（如果有）；</w:t>
      </w:r>
    </w:p>
    <w:p w14:paraId="5F73E035">
      <w:pPr>
        <w:pStyle w:val="32"/>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kern w:val="0"/>
          <w:sz w:val="24"/>
          <w:highlight w:val="none"/>
        </w:rPr>
        <w:t>（6）</w:t>
      </w:r>
      <w:r>
        <w:rPr>
          <w:rFonts w:hint="eastAsia" w:ascii="仿宋" w:hAnsi="仿宋" w:eastAsia="仿宋" w:cs="仿宋"/>
          <w:color w:val="auto"/>
          <w:sz w:val="24"/>
          <w:highlight w:val="none"/>
        </w:rPr>
        <w:t>响应截止时间近三年以来供应商的主要业绩证明材料（联合体响应的，联合体各方分别提供与联合体协议中规定的分工内容相应的业绩证明材料，业绩数量以提供材料较少的一方为准；以分包方式履行政府采购合同的，还需提供其项目采购人同意分包的证明材料。)；</w:t>
      </w:r>
    </w:p>
    <w:p w14:paraId="022445D4">
      <w:pPr>
        <w:pStyle w:val="32"/>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snapToGrid w:val="0"/>
          <w:color w:val="auto"/>
          <w:sz w:val="24"/>
          <w:highlight w:val="none"/>
        </w:rPr>
        <w:t>（7）</w:t>
      </w:r>
      <w:r>
        <w:rPr>
          <w:rFonts w:hint="eastAsia" w:ascii="仿宋" w:hAnsi="仿宋" w:eastAsia="仿宋" w:cs="仿宋"/>
          <w:color w:val="auto"/>
          <w:kern w:val="0"/>
          <w:sz w:val="24"/>
          <w:highlight w:val="none"/>
          <w:lang w:val="zh-CN"/>
        </w:rPr>
        <w:t>关于对磋商文件中有关条款的拒绝声明 (如果有)</w:t>
      </w:r>
      <w:r>
        <w:rPr>
          <w:rFonts w:hint="eastAsia" w:ascii="仿宋" w:hAnsi="仿宋" w:eastAsia="仿宋" w:cs="仿宋"/>
          <w:color w:val="auto"/>
          <w:sz w:val="24"/>
          <w:highlight w:val="none"/>
          <w:lang w:val="zh-CN"/>
        </w:rPr>
        <w:t xml:space="preserve"> ；</w:t>
      </w:r>
    </w:p>
    <w:p w14:paraId="009BD7CB">
      <w:pPr>
        <w:pStyle w:val="32"/>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highlight w:val="none"/>
        </w:rPr>
        <w:t>（8）</w:t>
      </w:r>
      <w:r>
        <w:rPr>
          <w:rFonts w:hint="eastAsia" w:ascii="仿宋" w:hAnsi="仿宋" w:eastAsia="仿宋" w:cs="仿宋"/>
          <w:color w:val="auto"/>
          <w:kern w:val="0"/>
          <w:sz w:val="24"/>
          <w:highlight w:val="none"/>
          <w:lang w:val="zh-CN"/>
        </w:rPr>
        <w:t>认为需要的其他商务文件或说明 (如果有) ；</w:t>
      </w:r>
    </w:p>
    <w:p w14:paraId="1CD55C6F">
      <w:pPr>
        <w:pStyle w:val="32"/>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（9）</w:t>
      </w:r>
      <w:r>
        <w:rPr>
          <w:rFonts w:hint="eastAsia" w:ascii="仿宋" w:hAnsi="仿宋" w:eastAsia="仿宋" w:cs="仿宋"/>
          <w:color w:val="auto"/>
          <w:spacing w:val="0"/>
          <w:w w:val="100"/>
          <w:sz w:val="24"/>
          <w:szCs w:val="24"/>
          <w:highlight w:val="none"/>
          <w:lang w:eastAsia="zh-CN"/>
        </w:rPr>
        <w:t>整体方案构思</w:t>
      </w:r>
      <w:r>
        <w:rPr>
          <w:rFonts w:hint="eastAsia" w:ascii="仿宋" w:hAnsi="仿宋" w:eastAsia="仿宋" w:cs="仿宋"/>
          <w:color w:val="auto"/>
          <w:sz w:val="24"/>
          <w:highlight w:val="none"/>
          <w:lang w:val="zh-CN"/>
        </w:rPr>
        <w:t>。针对本项目的完整技术解决方案和实施方案；详细阐述项目方案的实现思路及关键技术；符合本项目对当前和未来发展的要求；以及对功能设计和实施计划的建议；</w:t>
      </w:r>
    </w:p>
    <w:p w14:paraId="40B80231">
      <w:pPr>
        <w:pStyle w:val="32"/>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rPr>
        <w:t>如果本项目涉及硬件设备采购，还需提供相关设备完整配置方案（设备名称、品牌、规格型号、数量、主要技术参数等），明确表示该项指标所涉及的软硬件是标准配置还是选择配置</w:t>
      </w:r>
      <w:r>
        <w:rPr>
          <w:rFonts w:hint="eastAsia" w:ascii="仿宋" w:hAnsi="仿宋" w:eastAsia="仿宋" w:cs="仿宋"/>
          <w:b/>
          <w:color w:val="auto"/>
          <w:sz w:val="24"/>
          <w:highlight w:val="none"/>
        </w:rPr>
        <w:t>（所有技术指标表述均应采用中文，如当前公布的技术指标只有英文表述的，必须由供应商作出中文注释，否则</w:t>
      </w:r>
      <w:r>
        <w:rPr>
          <w:rFonts w:hint="eastAsia" w:ascii="仿宋" w:hAnsi="仿宋" w:eastAsia="仿宋" w:cs="仿宋"/>
          <w:b/>
          <w:color w:val="auto"/>
          <w:kern w:val="0"/>
          <w:sz w:val="24"/>
          <w:highlight w:val="none"/>
          <w:lang w:val="zh-CN"/>
        </w:rPr>
        <w:t>任何含糊不清的</w:t>
      </w:r>
      <w:r>
        <w:rPr>
          <w:rFonts w:hint="eastAsia" w:ascii="仿宋" w:hAnsi="仿宋" w:eastAsia="仿宋" w:cs="仿宋"/>
          <w:b/>
          <w:color w:val="auto"/>
          <w:sz w:val="24"/>
          <w:highlight w:val="none"/>
        </w:rPr>
        <w:t>表述导致</w:t>
      </w:r>
      <w:r>
        <w:rPr>
          <w:rFonts w:hint="eastAsia" w:ascii="仿宋" w:hAnsi="仿宋" w:eastAsia="仿宋" w:cs="仿宋"/>
          <w:b/>
          <w:color w:val="auto"/>
          <w:kern w:val="0"/>
          <w:sz w:val="24"/>
          <w:highlight w:val="none"/>
          <w:lang w:val="zh-CN"/>
        </w:rPr>
        <w:t>磋商小组技术扣分直至认定为响应无效都将是供应商的责任）</w:t>
      </w:r>
      <w:r>
        <w:rPr>
          <w:rFonts w:hint="eastAsia" w:ascii="仿宋" w:hAnsi="仿宋" w:eastAsia="仿宋" w:cs="仿宋"/>
          <w:color w:val="auto"/>
          <w:sz w:val="24"/>
          <w:highlight w:val="none"/>
        </w:rPr>
        <w:t>；</w:t>
      </w:r>
    </w:p>
    <w:p w14:paraId="6DE3EAD2">
      <w:pPr>
        <w:pStyle w:val="32"/>
        <w:numPr>
          <w:ilvl w:val="0"/>
          <w:numId w:val="9"/>
        </w:num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spacing w:val="0"/>
          <w:w w:val="100"/>
          <w:sz w:val="24"/>
          <w:szCs w:val="24"/>
          <w:highlight w:val="none"/>
          <w:lang w:val="en-US" w:eastAsia="zh-CN"/>
        </w:rPr>
        <w:t>文化体系设计</w:t>
      </w:r>
      <w:r>
        <w:rPr>
          <w:rFonts w:hint="eastAsia" w:ascii="仿宋" w:hAnsi="仿宋" w:eastAsia="仿宋" w:cs="仿宋"/>
          <w:color w:val="auto"/>
          <w:kern w:val="0"/>
          <w:sz w:val="24"/>
          <w:highlight w:val="none"/>
          <w:lang w:val="zh-CN"/>
        </w:rPr>
        <w:t>。</w:t>
      </w:r>
    </w:p>
    <w:p w14:paraId="018C98AF">
      <w:pPr>
        <w:pStyle w:val="32"/>
        <w:numPr>
          <w:ilvl w:val="0"/>
          <w:numId w:val="0"/>
        </w:numPr>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kern w:val="0"/>
          <w:sz w:val="24"/>
          <w:highlight w:val="none"/>
          <w:lang w:val="zh-CN"/>
        </w:rPr>
        <w:t>（11）</w:t>
      </w:r>
      <w:r>
        <w:rPr>
          <w:rFonts w:hint="eastAsia" w:ascii="仿宋" w:hAnsi="仿宋" w:eastAsia="仿宋" w:cs="仿宋"/>
          <w:color w:val="auto"/>
          <w:spacing w:val="0"/>
          <w:w w:val="100"/>
          <w:sz w:val="24"/>
          <w:szCs w:val="24"/>
          <w:highlight w:val="none"/>
          <w:lang w:val="en-US" w:eastAsia="zh-CN"/>
        </w:rPr>
        <w:t>幼儿园、小学点位设计</w:t>
      </w:r>
      <w:r>
        <w:rPr>
          <w:rFonts w:hint="eastAsia" w:ascii="仿宋" w:hAnsi="仿宋" w:eastAsia="仿宋" w:cs="仿宋"/>
          <w:color w:val="auto"/>
          <w:kern w:val="0"/>
          <w:sz w:val="24"/>
          <w:highlight w:val="none"/>
          <w:lang w:val="zh-CN"/>
        </w:rPr>
        <w:t>。</w:t>
      </w:r>
    </w:p>
    <w:p w14:paraId="32A32827">
      <w:pPr>
        <w:pStyle w:val="32"/>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w:t>
      </w:r>
      <w:r>
        <w:rPr>
          <w:rFonts w:hint="eastAsia" w:ascii="仿宋" w:hAnsi="仿宋" w:eastAsia="仿宋" w:cs="仿宋"/>
          <w:color w:val="auto"/>
          <w:spacing w:val="0"/>
          <w:w w:val="100"/>
          <w:sz w:val="24"/>
          <w:szCs w:val="24"/>
          <w:highlight w:val="none"/>
          <w:lang w:val="en-US" w:eastAsia="zh-CN"/>
        </w:rPr>
        <w:t>文化体系设计</w:t>
      </w:r>
    </w:p>
    <w:p w14:paraId="6F60195A">
      <w:pPr>
        <w:pStyle w:val="32"/>
        <w:spacing w:line="360" w:lineRule="auto"/>
        <w:ind w:firstLine="480" w:firstLineChars="20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供应商认为需要的其他技术文件或说明（如果有）；</w:t>
      </w:r>
    </w:p>
    <w:p w14:paraId="236AFD68">
      <w:pPr>
        <w:pStyle w:val="32"/>
        <w:numPr>
          <w:ilvl w:val="0"/>
          <w:numId w:val="10"/>
        </w:numPr>
        <w:spacing w:line="360" w:lineRule="auto"/>
        <w:ind w:firstLine="480" w:firstLineChars="200"/>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施工组织方案</w:t>
      </w:r>
    </w:p>
    <w:p w14:paraId="4F3BF785">
      <w:pPr>
        <w:pStyle w:val="32"/>
        <w:numPr>
          <w:ilvl w:val="0"/>
          <w:numId w:val="10"/>
        </w:numPr>
        <w:spacing w:line="360" w:lineRule="auto"/>
        <w:ind w:firstLine="480" w:firstLineChars="200"/>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售后服务方案情况</w:t>
      </w:r>
    </w:p>
    <w:p w14:paraId="4AC45618">
      <w:pPr>
        <w:pStyle w:val="32"/>
        <w:numPr>
          <w:ilvl w:val="0"/>
          <w:numId w:val="10"/>
        </w:numPr>
        <w:spacing w:line="360" w:lineRule="auto"/>
        <w:ind w:firstLine="480" w:firstLineChars="200"/>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优惠和承诺情况</w:t>
      </w:r>
    </w:p>
    <w:p w14:paraId="21CE3214">
      <w:pPr>
        <w:pStyle w:val="32"/>
        <w:numPr>
          <w:ilvl w:val="0"/>
          <w:numId w:val="10"/>
        </w:numPr>
        <w:spacing w:line="360" w:lineRule="auto"/>
        <w:ind w:firstLine="480" w:firstLineChars="200"/>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zh-CN"/>
        </w:rPr>
        <w:t>认为需要的其他技术文件或说明</w:t>
      </w:r>
    </w:p>
    <w:p w14:paraId="5C3D6599">
      <w:pPr>
        <w:pStyle w:val="32"/>
        <w:numPr>
          <w:ilvl w:val="0"/>
          <w:numId w:val="10"/>
        </w:numPr>
        <w:spacing w:line="360" w:lineRule="auto"/>
        <w:ind w:firstLine="480" w:firstLineChars="200"/>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zh-CN"/>
        </w:rPr>
        <w:t>政府采购供应商廉洁自律承诺书</w:t>
      </w:r>
    </w:p>
    <w:p w14:paraId="2D387A86">
      <w:pPr>
        <w:pStyle w:val="32"/>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3. 响应文件的编制和签署</w:t>
      </w:r>
    </w:p>
    <w:p w14:paraId="750119A8">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val="zh-CN"/>
        </w:rPr>
        <w:t>3.1各供应商在编制响应文件时请按照磋商文件第七部分规定的格式进行，混乱的编排导致响应文件被误读或磋商小组查找不到有效文件是供应商的风险。</w:t>
      </w:r>
    </w:p>
    <w:p w14:paraId="0ECC15DB">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3.2供应商进行电子交易应安装客户端软件—“政采云电子交易客户端”，并按照磋商文件和电子交易平台的要求编制并加密响应文件。供应商未按规定加密的响应文件，电子交易平台将拒收并提示。</w:t>
      </w:r>
    </w:p>
    <w:p w14:paraId="1340CE07">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3.3使用“政采云电子交易客户端”需要提前申领CA数字证书，申领流程请自行前往“浙江政府采购网-下载专区-电子交易客户端-CA驱动和申领流程”进行查阅。</w:t>
      </w:r>
    </w:p>
    <w:p w14:paraId="4E97C304">
      <w:pPr>
        <w:pStyle w:val="395"/>
        <w:snapToGrid w:val="0"/>
        <w:spacing w:before="0"/>
        <w:ind w:firstLine="480"/>
        <w:rPr>
          <w:rFonts w:hint="eastAsia" w:ascii="仿宋" w:hAnsi="仿宋" w:eastAsia="仿宋" w:cs="仿宋"/>
          <w:b/>
          <w:color w:val="auto"/>
          <w:highlight w:val="none"/>
        </w:rPr>
      </w:pPr>
      <w:r>
        <w:rPr>
          <w:rFonts w:hint="eastAsia" w:ascii="仿宋" w:hAnsi="仿宋" w:eastAsia="仿宋" w:cs="仿宋"/>
          <w:color w:val="auto"/>
          <w:szCs w:val="24"/>
          <w:highlight w:val="none"/>
        </w:rPr>
        <w:t>3.4响应文件按照磋商文件第七部分格式要</w:t>
      </w:r>
      <w:r>
        <w:rPr>
          <w:rFonts w:hint="eastAsia" w:ascii="仿宋" w:hAnsi="仿宋" w:eastAsia="仿宋" w:cs="仿宋"/>
          <w:color w:val="auto"/>
          <w:highlight w:val="none"/>
        </w:rPr>
        <w:t>求进行签署、盖章。</w:t>
      </w:r>
      <w:r>
        <w:rPr>
          <w:rFonts w:hint="eastAsia" w:ascii="仿宋" w:hAnsi="仿宋" w:eastAsia="仿宋" w:cs="仿宋"/>
          <w:b/>
          <w:color w:val="auto"/>
          <w:highlight w:val="none"/>
        </w:rPr>
        <w:t>▲供应商的响应文件未按照磋商文件要求签署、盖章的，其响应无效</w:t>
      </w:r>
      <w:r>
        <w:rPr>
          <w:rFonts w:hint="eastAsia" w:ascii="仿宋" w:hAnsi="仿宋" w:eastAsia="仿宋" w:cs="仿宋"/>
          <w:color w:val="auto"/>
          <w:szCs w:val="24"/>
          <w:highlight w:val="none"/>
        </w:rPr>
        <w:t>。</w:t>
      </w:r>
    </w:p>
    <w:p w14:paraId="7E2969B5">
      <w:pPr>
        <w:pStyle w:val="395"/>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szCs w:val="24"/>
          <w:highlight w:val="none"/>
        </w:rPr>
        <w:t>3.5为确保网上操作合法、有效和安全，供应商应当在响应截止时间前完成在“政府采购云平台”的身份认证，确保在电子交易过程中能够对相关数据电文进行加密和使用电子签名。</w:t>
      </w:r>
    </w:p>
    <w:p w14:paraId="16EF34E1">
      <w:pPr>
        <w:pStyle w:val="395"/>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highlight w:val="none"/>
        </w:rPr>
        <w:t>3.6磋商文件对响应文件签署、盖章的要求适用于电子签名。</w:t>
      </w:r>
    </w:p>
    <w:p w14:paraId="510EC2F2">
      <w:pPr>
        <w:adjustRightInd/>
        <w:spacing w:line="360" w:lineRule="auto"/>
        <w:jc w:val="center"/>
        <w:outlineLvl w:val="0"/>
        <w:rPr>
          <w:rFonts w:hint="eastAsia" w:ascii="仿宋" w:hAnsi="仿宋" w:eastAsia="仿宋" w:cs="仿宋"/>
          <w:b/>
          <w:color w:val="auto"/>
          <w:sz w:val="32"/>
          <w:szCs w:val="20"/>
          <w:highlight w:val="none"/>
        </w:rPr>
      </w:pPr>
    </w:p>
    <w:p w14:paraId="7A576D91">
      <w:pPr>
        <w:adjustRightInd/>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七、</w:t>
      </w:r>
      <w:r>
        <w:rPr>
          <w:rFonts w:hint="eastAsia" w:ascii="仿宋" w:hAnsi="仿宋" w:eastAsia="仿宋" w:cs="仿宋"/>
          <w:b/>
          <w:color w:val="auto"/>
          <w:sz w:val="32"/>
          <w:szCs w:val="32"/>
          <w:highlight w:val="none"/>
        </w:rPr>
        <w:t>响应</w:t>
      </w:r>
      <w:r>
        <w:rPr>
          <w:rFonts w:hint="eastAsia" w:ascii="仿宋" w:hAnsi="仿宋" w:eastAsia="仿宋" w:cs="仿宋"/>
          <w:b/>
          <w:color w:val="auto"/>
          <w:sz w:val="32"/>
          <w:szCs w:val="20"/>
          <w:highlight w:val="none"/>
        </w:rPr>
        <w:t>文件的提交和备份</w:t>
      </w:r>
    </w:p>
    <w:p w14:paraId="5AE48405">
      <w:pPr>
        <w:pStyle w:val="395"/>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1.响应文件的提交、补充、修改、撤回</w:t>
      </w:r>
    </w:p>
    <w:p w14:paraId="51DD499B">
      <w:pPr>
        <w:pStyle w:val="395"/>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14:paraId="7B1F6CB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1.2 在响应截止时间以后，不能补充、修改响应文件。</w:t>
      </w:r>
    </w:p>
    <w:p w14:paraId="7557490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1.3 在提交“最后报价”后，供应商不能退出磋商。</w:t>
      </w:r>
    </w:p>
    <w:p w14:paraId="3BF66DB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1.4 电子交易平台收到响应文件，将妥善保存并即时向供应商发出确认回执通知。在响应截止时间前，除供应商补充、修改或者撤回响应文件外，任何单位和个人不得解密或提取响应文件。</w:t>
      </w:r>
    </w:p>
    <w:p w14:paraId="157A97E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1.5 </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可以视情况延长提交响应文件的截止时间。在上述情况下，</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与供应商以前在响应截止期方面的全部权利、责任和义务，将适用于延长至新的响应截止期。</w:t>
      </w:r>
    </w:p>
    <w:p w14:paraId="32F77283">
      <w:pPr>
        <w:pStyle w:val="5"/>
        <w:numPr>
          <w:ilvl w:val="0"/>
          <w:numId w:val="0"/>
        </w:numPr>
        <w:adjustRightInd w:val="0"/>
        <w:ind w:firstLine="480" w:firstLineChars="200"/>
        <w:rPr>
          <w:rFonts w:hint="eastAsia" w:ascii="仿宋" w:hAnsi="仿宋" w:eastAsia="仿宋" w:cs="仿宋"/>
          <w:b w:val="0"/>
          <w:bCs w:val="0"/>
          <w:color w:val="auto"/>
          <w:highlight w:val="none"/>
        </w:rPr>
      </w:pPr>
      <w:r>
        <w:rPr>
          <w:rFonts w:hint="eastAsia" w:ascii="仿宋" w:hAnsi="仿宋" w:eastAsia="仿宋" w:cs="仿宋"/>
          <w:b w:val="0"/>
          <w:bCs w:val="0"/>
          <w:color w:val="auto"/>
          <w:sz w:val="24"/>
          <w:szCs w:val="24"/>
          <w:highlight w:val="none"/>
          <w:lang w:val="en-US" w:eastAsia="zh-CN"/>
        </w:rPr>
        <w:t>1.6 供应商可事先在公开官网查询、核对相关证书和报告内容，确保投标（响应）文件资料准确无误。供应商</w:t>
      </w:r>
      <w:r>
        <w:rPr>
          <w:rFonts w:hint="eastAsia" w:ascii="仿宋" w:hAnsi="仿宋" w:eastAsia="仿宋" w:cs="仿宋"/>
          <w:b w:val="0"/>
          <w:bCs w:val="0"/>
          <w:color w:val="auto"/>
          <w:sz w:val="24"/>
          <w:szCs w:val="24"/>
          <w:highlight w:val="none"/>
          <w:shd w:val="clear" w:color="auto" w:fill="FFFFFF"/>
          <w:lang w:val="en-US" w:eastAsia="zh-CN"/>
        </w:rPr>
        <w:t>应对响应文件中材料的真实性、合法性负责。</w:t>
      </w:r>
    </w:p>
    <w:p w14:paraId="3090CDD6">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2.备份响应文件</w:t>
      </w:r>
    </w:p>
    <w:p w14:paraId="32B87A6B">
      <w:pPr>
        <w:pStyle w:val="32"/>
        <w:spacing w:line="360" w:lineRule="auto"/>
        <w:ind w:firstLine="360" w:firstLineChars="15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2.1 供应商在电子交易平台传输提交响应文件后，还可以在响应截止时间前直接提交或者以邮政快递方式递交备份响应文件1份，</w:t>
      </w:r>
      <w:r>
        <w:rPr>
          <w:rFonts w:hint="eastAsia" w:ascii="仿宋" w:hAnsi="仿宋" w:eastAsia="仿宋" w:cs="仿宋"/>
          <w:b/>
          <w:color w:val="auto"/>
          <w:sz w:val="24"/>
          <w:szCs w:val="24"/>
          <w:highlight w:val="none"/>
        </w:rPr>
        <w:t>但采购人、</w:t>
      </w:r>
      <w:r>
        <w:rPr>
          <w:rFonts w:hint="eastAsia" w:ascii="仿宋" w:hAnsi="仿宋" w:eastAsia="仿宋" w:cs="仿宋"/>
          <w:b/>
          <w:color w:val="auto"/>
          <w:sz w:val="24"/>
          <w:szCs w:val="24"/>
          <w:highlight w:val="none"/>
          <w:lang w:eastAsia="zh-CN"/>
        </w:rPr>
        <w:t>采购代理机构</w:t>
      </w:r>
      <w:r>
        <w:rPr>
          <w:rFonts w:hint="eastAsia" w:ascii="仿宋" w:hAnsi="仿宋" w:eastAsia="仿宋" w:cs="仿宋"/>
          <w:b/>
          <w:color w:val="auto"/>
          <w:sz w:val="24"/>
          <w:szCs w:val="24"/>
          <w:highlight w:val="none"/>
        </w:rPr>
        <w:t>不强制或变相强制供应商提交备份响应文件。</w:t>
      </w:r>
    </w:p>
    <w:p w14:paraId="48CF6D71">
      <w:pPr>
        <w:pStyle w:val="32"/>
        <w:spacing w:line="360" w:lineRule="auto"/>
        <w:ind w:firstLine="360" w:firstLineChars="15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2.2 备份响应文件须在“政采云投标客户端”制作生成，并储存在不可修改的</w:t>
      </w:r>
      <w:r>
        <w:rPr>
          <w:rFonts w:hint="eastAsia" w:ascii="仿宋" w:hAnsi="仿宋" w:eastAsia="仿宋" w:cs="仿宋"/>
          <w:b/>
          <w:color w:val="auto"/>
          <w:sz w:val="24"/>
          <w:highlight w:val="none"/>
          <w:u w:val="single"/>
        </w:rPr>
        <w:t>电子光盘</w:t>
      </w:r>
      <w:r>
        <w:rPr>
          <w:rFonts w:hint="eastAsia" w:ascii="仿宋" w:hAnsi="仿宋" w:eastAsia="仿宋" w:cs="仿宋"/>
          <w:b/>
          <w:color w:val="auto"/>
          <w:sz w:val="24"/>
          <w:highlight w:val="none"/>
          <w:u w:val="single"/>
          <w:lang w:val="en-US" w:eastAsia="zh-CN"/>
        </w:rPr>
        <w:t>等存储介质</w:t>
      </w:r>
      <w:r>
        <w:rPr>
          <w:rFonts w:hint="eastAsia" w:ascii="仿宋" w:hAnsi="仿宋" w:eastAsia="仿宋" w:cs="仿宋"/>
          <w:color w:val="auto"/>
          <w:sz w:val="24"/>
          <w:szCs w:val="24"/>
          <w:highlight w:val="none"/>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仿宋" w:hAnsi="仿宋" w:eastAsia="仿宋" w:cs="仿宋"/>
          <w:b/>
          <w:color w:val="auto"/>
          <w:sz w:val="24"/>
          <w:highlight w:val="none"/>
        </w:rPr>
        <w:t>▲不符合上述制作、</w:t>
      </w:r>
      <w:r>
        <w:rPr>
          <w:rFonts w:hint="eastAsia" w:ascii="仿宋" w:hAnsi="仿宋" w:eastAsia="仿宋" w:cs="仿宋"/>
          <w:b/>
          <w:color w:val="auto"/>
          <w:sz w:val="24"/>
          <w:szCs w:val="24"/>
          <w:highlight w:val="none"/>
        </w:rPr>
        <w:t>存储、密封规定的备份响应文件将被视为无效或者被拒绝接收。</w:t>
      </w:r>
    </w:p>
    <w:p w14:paraId="2399AA21">
      <w:pPr>
        <w:pStyle w:val="32"/>
        <w:spacing w:line="360" w:lineRule="auto"/>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 直接提交备份响应文件的，供应商应于响应截止时间前在磋商公告中载明的开启响应文件的地点将备份响应文件提交给</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将拒绝接受逾期送达的备份响应文件。</w:t>
      </w:r>
    </w:p>
    <w:p w14:paraId="118DC7C2">
      <w:pPr>
        <w:pStyle w:val="32"/>
        <w:spacing w:line="360" w:lineRule="auto"/>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 以邮政快递方式递交备份响应文件的，供应商应先将备份响应文件按要求密封和标记，再进行邮政快递包装后邮寄。备份响应文件须在提交响应文件截止时间之前送达磋商文件第三部分供应商须知前附表规定的备份响应文件送达地点；送达时间以签收人签收时间为准。</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将拒绝接受逾期送达的备份响应文件。邮寄过程中，电子备份响应文件发生泄露、遗失、损坏或延期送达等情况的，由供应商自行负责。</w:t>
      </w:r>
    </w:p>
    <w:p w14:paraId="5411755E">
      <w:pPr>
        <w:pStyle w:val="32"/>
        <w:spacing w:line="360" w:lineRule="auto"/>
        <w:ind w:firstLine="361" w:firstLineChars="150"/>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 xml:space="preserve">2.5 </w:t>
      </w:r>
      <w:r>
        <w:rPr>
          <w:rFonts w:hint="eastAsia" w:ascii="仿宋" w:hAnsi="仿宋" w:eastAsia="仿宋" w:cs="仿宋"/>
          <w:b/>
          <w:color w:val="auto"/>
          <w:sz w:val="24"/>
          <w:highlight w:val="none"/>
        </w:rPr>
        <w:t>▲</w:t>
      </w:r>
      <w:r>
        <w:rPr>
          <w:rFonts w:hint="eastAsia" w:ascii="仿宋" w:hAnsi="仿宋" w:eastAsia="仿宋" w:cs="仿宋"/>
          <w:b/>
          <w:color w:val="auto"/>
          <w:sz w:val="24"/>
          <w:szCs w:val="24"/>
          <w:highlight w:val="none"/>
        </w:rPr>
        <w:t>供应商仅提交备份响应文件，未在电子交易平台传输提交响应文件的，响应无效。</w:t>
      </w:r>
    </w:p>
    <w:p w14:paraId="06A2BDBC">
      <w:pPr>
        <w:adjustRightInd/>
        <w:spacing w:line="360" w:lineRule="auto"/>
        <w:jc w:val="center"/>
        <w:outlineLvl w:val="0"/>
        <w:rPr>
          <w:rFonts w:hint="eastAsia" w:ascii="仿宋" w:hAnsi="仿宋" w:eastAsia="仿宋" w:cs="仿宋"/>
          <w:b/>
          <w:color w:val="auto"/>
          <w:sz w:val="32"/>
          <w:szCs w:val="20"/>
          <w:highlight w:val="none"/>
        </w:rPr>
      </w:pPr>
    </w:p>
    <w:p w14:paraId="462262FF">
      <w:pPr>
        <w:adjustRightInd/>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八、</w:t>
      </w:r>
      <w:r>
        <w:rPr>
          <w:rFonts w:hint="eastAsia" w:ascii="仿宋" w:hAnsi="仿宋" w:eastAsia="仿宋" w:cs="仿宋"/>
          <w:b/>
          <w:color w:val="auto"/>
          <w:sz w:val="32"/>
          <w:szCs w:val="32"/>
          <w:highlight w:val="none"/>
        </w:rPr>
        <w:t>开启响应文件与信用信息查询</w:t>
      </w:r>
    </w:p>
    <w:p w14:paraId="2C0D4EBF">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 开启响应文件</w:t>
      </w:r>
    </w:p>
    <w:p w14:paraId="190AF853">
      <w:pPr>
        <w:pStyle w:val="32"/>
        <w:spacing w:line="360" w:lineRule="auto"/>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1.1 </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按照磋商文件规定的时间通过电子交易平台组织响应文件开启，所有供应商均应当准时在线参加。</w:t>
      </w:r>
      <w:r>
        <w:rPr>
          <w:rFonts w:hint="eastAsia" w:ascii="仿宋" w:hAnsi="仿宋" w:eastAsia="仿宋" w:cs="仿宋"/>
          <w:b/>
          <w:color w:val="auto"/>
          <w:sz w:val="24"/>
          <w:szCs w:val="24"/>
          <w:highlight w:val="none"/>
        </w:rPr>
        <w:t>供应商数量不符合规定的，不得开启响应文件。</w:t>
      </w:r>
    </w:p>
    <w:p w14:paraId="2226F23F">
      <w:pPr>
        <w:pStyle w:val="32"/>
        <w:spacing w:line="360" w:lineRule="auto"/>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1.2开启响应文件时，电子交易平台按开启响应文件时间自动提取所有响应文件。</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依托电子交易平台发起开始解密指令，供应商按照平台提示和磋商文件的规定在半小时内完成在线解密。</w:t>
      </w:r>
    </w:p>
    <w:p w14:paraId="1880D3DD">
      <w:pPr>
        <w:pStyle w:val="32"/>
        <w:spacing w:line="360" w:lineRule="auto"/>
        <w:ind w:firstLine="361" w:firstLineChars="15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1.3响应文件未在规定时间内成功解密的供应商，如提交了备份响应文件的，以备份响应文件作为依据，否则视为响应文件撤回。响应文件解密成功的供应商，其备份响应文件自动失效。</w:t>
      </w:r>
    </w:p>
    <w:p w14:paraId="55970564">
      <w:pPr>
        <w:pStyle w:val="395"/>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2.信用信息查询</w:t>
      </w:r>
    </w:p>
    <w:p w14:paraId="1942CAE4">
      <w:pPr>
        <w:pStyle w:val="395"/>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2.1信用信息查询渠道及截止时间：</w:t>
      </w:r>
      <w:r>
        <w:rPr>
          <w:rFonts w:hint="eastAsia" w:ascii="仿宋" w:hAnsi="仿宋" w:eastAsia="仿宋" w:cs="仿宋"/>
          <w:color w:val="auto"/>
          <w:kern w:val="0"/>
          <w:szCs w:val="24"/>
          <w:highlight w:val="none"/>
          <w:lang w:eastAsia="zh-CN"/>
        </w:rPr>
        <w:t>采购代理机构</w:t>
      </w:r>
      <w:r>
        <w:rPr>
          <w:rFonts w:hint="eastAsia" w:ascii="仿宋" w:hAnsi="仿宋" w:eastAsia="仿宋" w:cs="仿宋"/>
          <w:color w:val="auto"/>
          <w:kern w:val="0"/>
          <w:szCs w:val="24"/>
          <w:highlight w:val="none"/>
        </w:rPr>
        <w:t>将通过“信用中国”网站(</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"http://www.creditchina.gov.cn" </w:instrText>
      </w:r>
      <w:r>
        <w:rPr>
          <w:rFonts w:hint="eastAsia" w:ascii="仿宋" w:hAnsi="仿宋" w:eastAsia="仿宋" w:cs="仿宋"/>
          <w:color w:val="auto"/>
          <w:highlight w:val="none"/>
        </w:rPr>
        <w:fldChar w:fldCharType="separate"/>
      </w:r>
      <w:r>
        <w:rPr>
          <w:rStyle w:val="68"/>
          <w:rFonts w:hint="eastAsia" w:ascii="仿宋" w:hAnsi="仿宋" w:eastAsia="仿宋" w:cs="仿宋"/>
          <w:snapToGrid/>
          <w:color w:val="auto"/>
          <w:sz w:val="24"/>
          <w:szCs w:val="24"/>
          <w:highlight w:val="none"/>
        </w:rPr>
        <w:t>www.creditchina.gov.cn</w:t>
      </w:r>
      <w:r>
        <w:rPr>
          <w:rStyle w:val="68"/>
          <w:rFonts w:hint="eastAsia" w:ascii="仿宋" w:hAnsi="仿宋" w:eastAsia="仿宋" w:cs="仿宋"/>
          <w:snapToGrid/>
          <w:color w:val="auto"/>
          <w:sz w:val="24"/>
          <w:szCs w:val="24"/>
          <w:highlight w:val="none"/>
        </w:rPr>
        <w:fldChar w:fldCharType="end"/>
      </w:r>
      <w:r>
        <w:rPr>
          <w:rFonts w:hint="eastAsia" w:ascii="仿宋" w:hAnsi="仿宋" w:eastAsia="仿宋" w:cs="仿宋"/>
          <w:color w:val="auto"/>
          <w:kern w:val="0"/>
          <w:szCs w:val="24"/>
          <w:highlight w:val="none"/>
        </w:rPr>
        <w:t>)、中国政府采购网(www.ccgp.gov.cn)渠道查询供应商响应截止时间前的信用记录。</w:t>
      </w:r>
    </w:p>
    <w:p w14:paraId="5ED5723B">
      <w:pPr>
        <w:pStyle w:val="395"/>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2.2信用信息查询记录和证据留存的具体方式：现场查询的供应商的信用记录、查询结果经确认后存档。</w:t>
      </w:r>
    </w:p>
    <w:p w14:paraId="28347C14">
      <w:pPr>
        <w:pStyle w:val="395"/>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2.3信用信息的使用规则：经查询列入失信被执行人名单、重大税收违法案件当事人名单、政府采购严重违法失信行为记录名单的供应商将被拒绝参与政府采购活动。</w:t>
      </w:r>
    </w:p>
    <w:p w14:paraId="4EAA6D19">
      <w:pPr>
        <w:pStyle w:val="395"/>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5DA78554">
      <w:pPr>
        <w:pStyle w:val="32"/>
        <w:spacing w:line="360" w:lineRule="auto"/>
        <w:rPr>
          <w:rFonts w:hint="eastAsia" w:ascii="仿宋" w:hAnsi="仿宋" w:eastAsia="仿宋" w:cs="仿宋"/>
          <w:b/>
          <w:color w:val="auto"/>
          <w:sz w:val="24"/>
          <w:szCs w:val="24"/>
          <w:highlight w:val="none"/>
        </w:rPr>
      </w:pPr>
    </w:p>
    <w:p w14:paraId="68EC5D85">
      <w:pPr>
        <w:adjustRightInd/>
        <w:spacing w:line="360" w:lineRule="auto"/>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highlight w:val="none"/>
        </w:rPr>
        <w:t>九</w:t>
      </w:r>
      <w:r>
        <w:rPr>
          <w:rFonts w:hint="eastAsia" w:ascii="仿宋" w:hAnsi="仿宋" w:eastAsia="仿宋" w:cs="仿宋"/>
          <w:b/>
          <w:color w:val="auto"/>
          <w:sz w:val="32"/>
          <w:szCs w:val="20"/>
          <w:highlight w:val="none"/>
        </w:rPr>
        <w:t>、提交</w:t>
      </w:r>
      <w:r>
        <w:rPr>
          <w:rFonts w:hint="eastAsia" w:ascii="仿宋" w:hAnsi="仿宋" w:eastAsia="仿宋" w:cs="仿宋"/>
          <w:b/>
          <w:color w:val="auto"/>
          <w:sz w:val="32"/>
          <w:szCs w:val="32"/>
          <w:highlight w:val="none"/>
        </w:rPr>
        <w:t>最后报价</w:t>
      </w:r>
    </w:p>
    <w:p w14:paraId="04614C40">
      <w:pPr>
        <w:snapToGrid w:val="0"/>
        <w:spacing w:line="360" w:lineRule="auto"/>
        <w:rPr>
          <w:rFonts w:hint="eastAsia" w:ascii="仿宋" w:hAnsi="仿宋" w:eastAsia="仿宋" w:cs="仿宋"/>
          <w:color w:val="auto"/>
          <w:sz w:val="24"/>
          <w:highlight w:val="none"/>
          <w:u w:val="single"/>
          <w:lang w:val="zh-CN"/>
        </w:rPr>
      </w:pPr>
      <w:r>
        <w:rPr>
          <w:rFonts w:hint="eastAsia" w:ascii="仿宋" w:hAnsi="仿宋" w:eastAsia="仿宋" w:cs="仿宋"/>
          <w:b/>
          <w:color w:val="auto"/>
          <w:sz w:val="24"/>
          <w:highlight w:val="none"/>
        </w:rPr>
        <w:t>1.</w:t>
      </w:r>
      <w:r>
        <w:rPr>
          <w:rFonts w:hint="eastAsia" w:ascii="仿宋" w:hAnsi="仿宋" w:eastAsia="仿宋" w:cs="仿宋"/>
          <w:color w:val="auto"/>
          <w:sz w:val="24"/>
          <w:highlight w:val="none"/>
        </w:rPr>
        <w:t>供应商的</w:t>
      </w:r>
      <w:r>
        <w:rPr>
          <w:rFonts w:hint="eastAsia" w:ascii="仿宋" w:hAnsi="仿宋" w:eastAsia="仿宋" w:cs="仿宋"/>
          <w:b/>
          <w:color w:val="auto"/>
          <w:sz w:val="24"/>
          <w:highlight w:val="none"/>
        </w:rPr>
        <w:t>最后报价文件</w:t>
      </w:r>
      <w:r>
        <w:rPr>
          <w:rFonts w:hint="eastAsia" w:ascii="仿宋" w:hAnsi="仿宋" w:eastAsia="仿宋" w:cs="仿宋"/>
          <w:color w:val="auto"/>
          <w:sz w:val="24"/>
          <w:highlight w:val="none"/>
        </w:rPr>
        <w:t>应包括以下内容（均需使用电子签名）：</w:t>
      </w:r>
    </w:p>
    <w:p w14:paraId="177B9FD4">
      <w:pPr>
        <w:pStyle w:val="32"/>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1.1最后报价一览表；</w:t>
      </w:r>
    </w:p>
    <w:p w14:paraId="495E44D2">
      <w:pPr>
        <w:adjustRightInd/>
        <w:spacing w:line="360" w:lineRule="auto"/>
        <w:jc w:val="left"/>
        <w:outlineLvl w:val="0"/>
        <w:rPr>
          <w:rFonts w:hint="eastAsia" w:ascii="仿宋" w:hAnsi="仿宋" w:eastAsia="仿宋" w:cs="仿宋"/>
          <w:b/>
          <w:color w:val="auto"/>
          <w:sz w:val="32"/>
          <w:szCs w:val="20"/>
          <w:highlight w:val="none"/>
        </w:rPr>
      </w:pPr>
      <w:r>
        <w:rPr>
          <w:rFonts w:hint="eastAsia" w:ascii="仿宋" w:hAnsi="仿宋" w:eastAsia="仿宋" w:cs="仿宋"/>
          <w:color w:val="auto"/>
          <w:sz w:val="24"/>
          <w:highlight w:val="none"/>
          <w:lang w:val="en-US" w:eastAsia="zh-CN"/>
        </w:rPr>
        <w:t xml:space="preserve">    1.2</w:t>
      </w:r>
      <w:r>
        <w:rPr>
          <w:rFonts w:hint="eastAsia" w:ascii="仿宋" w:hAnsi="仿宋" w:eastAsia="仿宋" w:cs="仿宋"/>
          <w:color w:val="auto"/>
          <w:sz w:val="24"/>
          <w:highlight w:val="none"/>
          <w:lang w:val="en-US"/>
        </w:rPr>
        <w:t>报价情况说明</w:t>
      </w:r>
      <w:r>
        <w:rPr>
          <w:rFonts w:hint="eastAsia" w:ascii="仿宋" w:hAnsi="仿宋" w:eastAsia="仿宋" w:cs="仿宋"/>
          <w:b/>
          <w:bCs/>
          <w:color w:val="auto"/>
          <w:sz w:val="24"/>
          <w:highlight w:val="none"/>
          <w:lang w:val="en-US"/>
        </w:rPr>
        <w:t>（如供应商报价低于项目预算50%的，应当提交本文档，详细阐述不影响产品质量或者诚信履约的具体原因）</w:t>
      </w:r>
      <w:r>
        <w:rPr>
          <w:rFonts w:hint="eastAsia" w:ascii="仿宋" w:hAnsi="仿宋" w:eastAsia="仿宋" w:cs="仿宋"/>
          <w:b/>
          <w:bCs/>
          <w:color w:val="auto"/>
          <w:sz w:val="24"/>
          <w:highlight w:val="none"/>
          <w:lang w:val="en-US" w:eastAsia="zh-CN"/>
        </w:rPr>
        <w:t>；</w:t>
      </w:r>
    </w:p>
    <w:p w14:paraId="4E70AA8C">
      <w:pPr>
        <w:adjustRightInd/>
        <w:spacing w:line="360" w:lineRule="auto"/>
        <w:jc w:val="center"/>
        <w:outlineLvl w:val="0"/>
        <w:rPr>
          <w:rFonts w:hint="eastAsia" w:ascii="仿宋" w:hAnsi="仿宋" w:eastAsia="仿宋" w:cs="仿宋"/>
          <w:b/>
          <w:color w:val="auto"/>
          <w:sz w:val="32"/>
          <w:szCs w:val="20"/>
          <w:highlight w:val="none"/>
        </w:rPr>
      </w:pPr>
    </w:p>
    <w:p w14:paraId="0D27C3F8">
      <w:pPr>
        <w:adjustRightInd/>
        <w:spacing w:line="360" w:lineRule="auto"/>
        <w:jc w:val="center"/>
        <w:outlineLvl w:val="0"/>
        <w:rPr>
          <w:rFonts w:hint="eastAsia" w:ascii="仿宋" w:hAnsi="仿宋" w:eastAsia="仿宋" w:cs="仿宋"/>
          <w:b/>
          <w:color w:val="auto"/>
          <w:sz w:val="32"/>
          <w:highlight w:val="none"/>
        </w:rPr>
      </w:pPr>
      <w:r>
        <w:rPr>
          <w:rFonts w:hint="eastAsia" w:ascii="仿宋" w:hAnsi="仿宋" w:eastAsia="仿宋" w:cs="仿宋"/>
          <w:b/>
          <w:color w:val="auto"/>
          <w:sz w:val="32"/>
          <w:szCs w:val="20"/>
          <w:highlight w:val="none"/>
        </w:rPr>
        <w:t>十、</w:t>
      </w:r>
      <w:r>
        <w:rPr>
          <w:rFonts w:hint="eastAsia" w:ascii="仿宋" w:hAnsi="仿宋" w:eastAsia="仿宋" w:cs="仿宋"/>
          <w:b/>
          <w:color w:val="auto"/>
          <w:sz w:val="32"/>
          <w:szCs w:val="32"/>
          <w:highlight w:val="none"/>
        </w:rPr>
        <w:t>评审</w:t>
      </w:r>
    </w:p>
    <w:p w14:paraId="5D286DED">
      <w:pPr>
        <w:pStyle w:val="395"/>
        <w:spacing w:before="0"/>
        <w:ind w:firstLine="0" w:firstLineChars="0"/>
        <w:rPr>
          <w:rFonts w:hint="eastAsia" w:ascii="仿宋" w:hAnsi="仿宋" w:eastAsia="仿宋" w:cs="仿宋"/>
          <w:b/>
          <w:color w:val="auto"/>
          <w:highlight w:val="none"/>
        </w:rPr>
      </w:pPr>
      <w:r>
        <w:rPr>
          <w:rFonts w:hint="eastAsia" w:ascii="仿宋" w:hAnsi="仿宋" w:eastAsia="仿宋" w:cs="仿宋"/>
          <w:b/>
          <w:color w:val="auto"/>
          <w:szCs w:val="24"/>
          <w:highlight w:val="none"/>
        </w:rPr>
        <w:t>1.</w:t>
      </w:r>
      <w:r>
        <w:rPr>
          <w:rFonts w:hint="eastAsia" w:ascii="仿宋" w:hAnsi="仿宋" w:eastAsia="仿宋" w:cs="仿宋"/>
          <w:b/>
          <w:color w:val="auto"/>
          <w:highlight w:val="none"/>
        </w:rPr>
        <w:t xml:space="preserve"> 评审方法：</w:t>
      </w:r>
      <w:r>
        <w:rPr>
          <w:rFonts w:hint="eastAsia" w:ascii="仿宋" w:hAnsi="仿宋" w:eastAsia="仿宋" w:cs="仿宋"/>
          <w:color w:val="auto"/>
          <w:highlight w:val="none"/>
        </w:rPr>
        <w:t>综合评分法。</w:t>
      </w:r>
    </w:p>
    <w:p w14:paraId="68E25EDC">
      <w:pPr>
        <w:pStyle w:val="395"/>
        <w:spacing w:before="0"/>
        <w:ind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2. 价格分计算方法：</w:t>
      </w:r>
      <w:r>
        <w:rPr>
          <w:rFonts w:hint="eastAsia" w:ascii="仿宋" w:hAnsi="仿宋" w:eastAsia="仿宋" w:cs="仿宋"/>
          <w:color w:val="auto"/>
          <w:highlight w:val="none"/>
        </w:rPr>
        <w:t>低价优先法。</w:t>
      </w:r>
    </w:p>
    <w:p w14:paraId="1EF46FFC">
      <w:pPr>
        <w:pStyle w:val="395"/>
        <w:spacing w:before="0"/>
        <w:ind w:firstLine="0" w:firstLineChars="0"/>
        <w:rPr>
          <w:rFonts w:hint="eastAsia" w:ascii="仿宋" w:hAnsi="仿宋" w:eastAsia="仿宋" w:cs="仿宋"/>
          <w:color w:val="auto"/>
          <w:szCs w:val="24"/>
          <w:highlight w:val="none"/>
        </w:rPr>
      </w:pPr>
      <w:r>
        <w:rPr>
          <w:rFonts w:hint="eastAsia" w:ascii="仿宋" w:hAnsi="仿宋" w:eastAsia="仿宋" w:cs="仿宋"/>
          <w:b/>
          <w:color w:val="auto"/>
          <w:highlight w:val="none"/>
        </w:rPr>
        <w:t>3. 评审要求：</w:t>
      </w:r>
      <w:r>
        <w:rPr>
          <w:rFonts w:hint="eastAsia" w:ascii="仿宋" w:hAnsi="仿宋" w:eastAsia="仿宋" w:cs="仿宋"/>
          <w:color w:val="auto"/>
          <w:highlight w:val="none"/>
        </w:rPr>
        <w:t>详见磋商文件第五部分“评审方法及评审标准”。</w:t>
      </w:r>
    </w:p>
    <w:p w14:paraId="0B12B135">
      <w:pPr>
        <w:adjustRightInd/>
        <w:spacing w:line="360" w:lineRule="auto"/>
        <w:jc w:val="center"/>
        <w:outlineLvl w:val="0"/>
        <w:rPr>
          <w:rFonts w:hint="eastAsia" w:ascii="仿宋" w:hAnsi="仿宋" w:eastAsia="仿宋" w:cs="仿宋"/>
          <w:color w:val="auto"/>
          <w:sz w:val="24"/>
          <w:highlight w:val="none"/>
        </w:rPr>
      </w:pPr>
    </w:p>
    <w:p w14:paraId="127F0D37">
      <w:pPr>
        <w:adjustRightInd/>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十一、</w:t>
      </w:r>
      <w:r>
        <w:rPr>
          <w:rFonts w:hint="eastAsia" w:ascii="仿宋" w:hAnsi="仿宋" w:eastAsia="仿宋" w:cs="仿宋"/>
          <w:b/>
          <w:color w:val="auto"/>
          <w:sz w:val="32"/>
          <w:szCs w:val="32"/>
          <w:highlight w:val="none"/>
        </w:rPr>
        <w:t>成交</w:t>
      </w:r>
    </w:p>
    <w:p w14:paraId="18527BAA">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highlight w:val="none"/>
        </w:rPr>
        <w:t>1. 推荐成交候选供应商</w:t>
      </w:r>
    </w:p>
    <w:p w14:paraId="65C33510">
      <w:pPr>
        <w:spacing w:line="360" w:lineRule="auto"/>
        <w:ind w:firstLine="465" w:firstLineChars="194"/>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r>
        <w:rPr>
          <w:rFonts w:hint="eastAsia" w:ascii="仿宋" w:hAnsi="仿宋" w:eastAsia="仿宋" w:cs="仿宋"/>
          <w:color w:val="auto"/>
          <w:sz w:val="24"/>
          <w:szCs w:val="21"/>
          <w:highlight w:val="none"/>
          <w:lang w:val="en" w:eastAsia="zh-CN"/>
        </w:rPr>
        <w:t>本项目推荐的成交候选人数量：</w:t>
      </w:r>
      <w:r>
        <w:rPr>
          <w:rFonts w:hint="eastAsia" w:ascii="仿宋" w:hAnsi="仿宋" w:eastAsia="仿宋" w:cs="仿宋"/>
          <w:color w:val="auto"/>
          <w:sz w:val="24"/>
          <w:szCs w:val="21"/>
          <w:highlight w:val="none"/>
          <w:u w:val="single"/>
          <w:lang w:val="en-US" w:eastAsia="zh-CN"/>
        </w:rPr>
        <w:t xml:space="preserve"> </w:t>
      </w:r>
      <w:r>
        <w:rPr>
          <w:rFonts w:hint="eastAsia" w:ascii="仿宋" w:hAnsi="仿宋" w:eastAsia="仿宋" w:cs="仿宋"/>
          <w:color w:val="auto"/>
          <w:sz w:val="24"/>
          <w:szCs w:val="21"/>
          <w:highlight w:val="none"/>
          <w:u w:val="single"/>
          <w:lang w:val="en-US" w:eastAsia="zh-CN"/>
        </w:rPr>
        <w:t xml:space="preserve">3名 </w:t>
      </w:r>
      <w:r>
        <w:rPr>
          <w:rFonts w:hint="eastAsia" w:ascii="仿宋" w:hAnsi="仿宋" w:eastAsia="仿宋" w:cs="仿宋"/>
          <w:color w:val="auto"/>
          <w:sz w:val="24"/>
          <w:szCs w:val="21"/>
          <w:highlight w:val="none"/>
          <w:lang w:val="en" w:eastAsia="zh-CN"/>
        </w:rPr>
        <w:t>。</w:t>
      </w:r>
    </w:p>
    <w:p w14:paraId="2E157CB2">
      <w:pPr>
        <w:pStyle w:val="32"/>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 确定成交供应商</w:t>
      </w:r>
    </w:p>
    <w:p w14:paraId="44F5D2A9">
      <w:pPr>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w:t>
      </w:r>
      <w:r>
        <w:rPr>
          <w:rFonts w:hint="eastAsia" w:ascii="仿宋" w:hAnsi="仿宋" w:eastAsia="仿宋" w:cs="仿宋"/>
          <w:color w:val="auto"/>
          <w:sz w:val="24"/>
          <w:szCs w:val="24"/>
          <w:highlight w:val="none"/>
        </w:rPr>
        <w:t>，为提高政府采购效率，</w:t>
      </w:r>
      <w:r>
        <w:rPr>
          <w:rFonts w:hint="eastAsia" w:ascii="仿宋" w:hAnsi="仿宋" w:eastAsia="仿宋" w:cs="仿宋"/>
          <w:color w:val="auto"/>
          <w:szCs w:val="24"/>
          <w:highlight w:val="none"/>
          <w:lang w:val="en-US" w:eastAsia="zh-CN"/>
        </w:rPr>
        <w:t>鼓励</w:t>
      </w:r>
      <w:r>
        <w:rPr>
          <w:rFonts w:hint="eastAsia" w:ascii="仿宋" w:hAnsi="仿宋" w:eastAsia="仿宋" w:cs="仿宋"/>
          <w:color w:val="auto"/>
          <w:sz w:val="24"/>
          <w:szCs w:val="24"/>
          <w:highlight w:val="none"/>
        </w:rPr>
        <w:t>在收到评审报告当天</w:t>
      </w:r>
      <w:r>
        <w:rPr>
          <w:rFonts w:hint="eastAsia" w:ascii="仿宋" w:hAnsi="仿宋" w:eastAsia="仿宋" w:cs="仿宋"/>
          <w:color w:val="auto"/>
          <w:szCs w:val="24"/>
          <w:highlight w:val="none"/>
          <w:lang w:val="en-US" w:eastAsia="zh-CN"/>
        </w:rPr>
        <w:t>在线</w:t>
      </w:r>
      <w:r>
        <w:rPr>
          <w:rFonts w:hint="eastAsia" w:ascii="仿宋" w:hAnsi="仿宋" w:eastAsia="仿宋" w:cs="仿宋"/>
          <w:color w:val="auto"/>
          <w:sz w:val="24"/>
          <w:szCs w:val="24"/>
          <w:highlight w:val="none"/>
        </w:rPr>
        <w:t>确定中标或者成交供应商</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成交通知书和成交结果公告应当在规定时间内同时发出。</w:t>
      </w:r>
    </w:p>
    <w:p w14:paraId="69F6615D">
      <w:pPr>
        <w:tabs>
          <w:tab w:val="left" w:pos="0"/>
        </w:tabs>
        <w:spacing w:line="360" w:lineRule="auto"/>
        <w:rPr>
          <w:rFonts w:hint="eastAsia" w:ascii="仿宋" w:hAnsi="仿宋" w:eastAsia="仿宋" w:cs="仿宋"/>
          <w:color w:val="auto"/>
          <w:kern w:val="0"/>
          <w:sz w:val="24"/>
          <w:highlight w:val="none"/>
        </w:rPr>
      </w:pPr>
      <w:r>
        <w:rPr>
          <w:rFonts w:hint="eastAsia" w:ascii="仿宋" w:hAnsi="仿宋" w:eastAsia="仿宋" w:cs="仿宋"/>
          <w:b/>
          <w:color w:val="auto"/>
          <w:sz w:val="24"/>
          <w:highlight w:val="none"/>
        </w:rPr>
        <w:t>3．成交通知及成交结果公告</w:t>
      </w:r>
    </w:p>
    <w:p w14:paraId="3CD724F4">
      <w:pPr>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szCs w:val="21"/>
          <w:highlight w:val="none"/>
        </w:rPr>
        <w:t>3.1自成交人确定之日起2个工作日内，</w:t>
      </w:r>
      <w:r>
        <w:rPr>
          <w:rFonts w:hint="eastAsia" w:ascii="仿宋" w:hAnsi="仿宋" w:eastAsia="仿宋" w:cs="仿宋"/>
          <w:color w:val="auto"/>
          <w:sz w:val="24"/>
          <w:szCs w:val="21"/>
          <w:highlight w:val="none"/>
          <w:lang w:eastAsia="zh-CN"/>
        </w:rPr>
        <w:t>采购代理机构</w:t>
      </w:r>
      <w:r>
        <w:rPr>
          <w:rFonts w:hint="eastAsia" w:ascii="仿宋" w:hAnsi="仿宋" w:eastAsia="仿宋" w:cs="仿宋"/>
          <w:color w:val="auto"/>
          <w:sz w:val="24"/>
          <w:szCs w:val="21"/>
          <w:highlight w:val="none"/>
        </w:rPr>
        <w:t>通过电子交易平台向成交人发出成交通知书，</w:t>
      </w:r>
      <w:r>
        <w:rPr>
          <w:rFonts w:hint="eastAsia" w:ascii="仿宋" w:hAnsi="仿宋" w:eastAsia="仿宋" w:cs="仿宋"/>
          <w:color w:val="auto"/>
          <w:sz w:val="24"/>
          <w:highlight w:val="none"/>
        </w:rPr>
        <w:t>同时编制发布采购</w:t>
      </w:r>
      <w:r>
        <w:rPr>
          <w:rFonts w:hint="eastAsia" w:ascii="仿宋" w:hAnsi="仿宋" w:eastAsia="仿宋" w:cs="仿宋"/>
          <w:color w:val="auto"/>
          <w:sz w:val="24"/>
          <w:szCs w:val="21"/>
          <w:highlight w:val="none"/>
        </w:rPr>
        <w:t>成交结果公告。</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也可以以纸质形式进行成交通知。</w:t>
      </w:r>
    </w:p>
    <w:p w14:paraId="3069B23B">
      <w:pPr>
        <w:spacing w:line="360" w:lineRule="auto"/>
        <w:ind w:firstLine="360" w:firstLineChars="150"/>
        <w:rPr>
          <w:rFonts w:hint="eastAsia" w:ascii="仿宋" w:hAnsi="仿宋" w:eastAsia="仿宋" w:cs="仿宋"/>
          <w:color w:val="auto"/>
          <w:sz w:val="24"/>
          <w:szCs w:val="21"/>
          <w:highlight w:val="none"/>
        </w:rPr>
      </w:pPr>
      <w:r>
        <w:rPr>
          <w:rFonts w:hint="eastAsia" w:ascii="仿宋" w:hAnsi="仿宋" w:eastAsia="仿宋" w:cs="仿宋"/>
          <w:color w:val="auto"/>
          <w:sz w:val="24"/>
          <w:highlight w:val="none"/>
        </w:rPr>
        <w:t>3.2</w:t>
      </w:r>
      <w:r>
        <w:rPr>
          <w:rFonts w:hint="eastAsia" w:ascii="仿宋" w:hAnsi="仿宋" w:eastAsia="仿宋" w:cs="仿宋"/>
          <w:color w:val="auto"/>
          <w:sz w:val="24"/>
          <w:szCs w:val="21"/>
          <w:highlight w:val="none"/>
        </w:rPr>
        <w:t>成交</w:t>
      </w:r>
      <w:r>
        <w:rPr>
          <w:rFonts w:hint="eastAsia" w:ascii="仿宋" w:hAnsi="仿宋" w:eastAsia="仿宋" w:cs="仿宋"/>
          <w:color w:val="auto"/>
          <w:sz w:val="24"/>
          <w:highlight w:val="none"/>
        </w:rPr>
        <w:t>结果公告内容包括采购人及其委托的</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的名称、地址、联系方式，项目名称和项目编号，成交人名称、地址和成交金额，主要中标标的的名称、规格型号、数量、单价、服务要求，开标记录、</w:t>
      </w:r>
      <w:bookmarkStart w:id="53" w:name="_Hlk101184471"/>
      <w:r>
        <w:rPr>
          <w:rFonts w:hint="eastAsia" w:ascii="仿宋" w:hAnsi="仿宋" w:eastAsia="仿宋" w:cs="仿宋"/>
          <w:color w:val="auto"/>
          <w:sz w:val="24"/>
          <w:highlight w:val="none"/>
        </w:rPr>
        <w:t>资格审查情况、评审专家抽取规则、符合性审查情况、</w:t>
      </w:r>
      <w:bookmarkEnd w:id="53"/>
      <w:r>
        <w:rPr>
          <w:rFonts w:hint="eastAsia" w:ascii="仿宋" w:hAnsi="仿宋" w:eastAsia="仿宋" w:cs="仿宋"/>
          <w:color w:val="auto"/>
          <w:sz w:val="24"/>
          <w:highlight w:val="none"/>
        </w:rPr>
        <w:t>未成交情况说明、成交公告期限以及评审专家名单、评分汇总及明细。</w:t>
      </w:r>
    </w:p>
    <w:p w14:paraId="1D96F100">
      <w:pPr>
        <w:spacing w:line="360" w:lineRule="auto"/>
        <w:ind w:firstLine="360" w:firstLineChars="15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3.3公告期限为1个工作日。</w:t>
      </w:r>
    </w:p>
    <w:p w14:paraId="2482DA5F">
      <w:pPr>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b w:val="0"/>
          <w:bCs/>
          <w:color w:val="auto"/>
          <w:sz w:val="24"/>
          <w:szCs w:val="24"/>
          <w:highlight w:val="none"/>
          <w:lang w:val="en-US" w:eastAsia="zh-CN"/>
        </w:rPr>
        <w:t xml:space="preserve">3.4 </w:t>
      </w:r>
      <w:r>
        <w:rPr>
          <w:rFonts w:hint="eastAsia" w:ascii="仿宋" w:hAnsi="仿宋" w:eastAsia="仿宋" w:cs="仿宋"/>
          <w:b w:val="0"/>
          <w:bCs/>
          <w:color w:val="auto"/>
          <w:sz w:val="24"/>
          <w:szCs w:val="24"/>
          <w:highlight w:val="none"/>
        </w:rPr>
        <w:t>由于</w:t>
      </w:r>
      <w:r>
        <w:rPr>
          <w:rFonts w:hint="eastAsia" w:ascii="仿宋" w:hAnsi="仿宋" w:eastAsia="仿宋" w:cs="仿宋"/>
          <w:bCs/>
          <w:color w:val="auto"/>
          <w:sz w:val="24"/>
          <w:szCs w:val="24"/>
          <w:highlight w:val="none"/>
        </w:rPr>
        <w:t>成交供应商原因导致重新采购的，应当承担支付代理费和专家评审费等费用在内的赔偿责任。</w:t>
      </w:r>
    </w:p>
    <w:p w14:paraId="0B83B979">
      <w:pPr>
        <w:snapToGrid w:val="0"/>
        <w:spacing w:line="360" w:lineRule="auto"/>
        <w:jc w:val="center"/>
        <w:outlineLvl w:val="0"/>
        <w:rPr>
          <w:rFonts w:hint="eastAsia" w:ascii="仿宋" w:hAnsi="仿宋" w:eastAsia="仿宋" w:cs="仿宋"/>
          <w:b/>
          <w:color w:val="auto"/>
          <w:sz w:val="36"/>
          <w:szCs w:val="36"/>
          <w:highlight w:val="none"/>
        </w:rPr>
      </w:pPr>
    </w:p>
    <w:p w14:paraId="544CFAA0">
      <w:pPr>
        <w:snapToGrid w:val="0"/>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十二、合同</w:t>
      </w:r>
    </w:p>
    <w:p w14:paraId="1AC32FA4">
      <w:pPr>
        <w:tabs>
          <w:tab w:val="left" w:pos="0"/>
        </w:tabs>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1.合同主要条款：</w:t>
      </w:r>
      <w:r>
        <w:rPr>
          <w:rFonts w:hint="eastAsia" w:ascii="仿宋" w:hAnsi="仿宋" w:eastAsia="仿宋" w:cs="仿宋"/>
          <w:color w:val="auto"/>
          <w:sz w:val="24"/>
          <w:highlight w:val="none"/>
        </w:rPr>
        <w:t>详见“第六部分拟签订的合同文本”。</w:t>
      </w:r>
    </w:p>
    <w:p w14:paraId="29D5110E">
      <w:pPr>
        <w:tabs>
          <w:tab w:val="left" w:pos="0"/>
        </w:tabs>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2.合同的签订</w:t>
      </w:r>
    </w:p>
    <w:p w14:paraId="4B888752">
      <w:pPr>
        <w:widowControl/>
        <w:shd w:val="clear" w:color="auto" w:fill="FFFFFF"/>
        <w:spacing w:line="360" w:lineRule="auto"/>
        <w:ind w:firstLine="480"/>
        <w:jc w:val="left"/>
        <w:rPr>
          <w:rFonts w:hint="eastAsia" w:ascii="仿宋" w:hAnsi="仿宋" w:eastAsia="仿宋" w:cs="仿宋"/>
          <w:color w:val="auto"/>
          <w:kern w:val="0"/>
          <w:sz w:val="24"/>
          <w:highlight w:val="none"/>
        </w:rPr>
      </w:pPr>
      <w:r>
        <w:rPr>
          <w:rFonts w:hint="eastAsia" w:ascii="仿宋" w:hAnsi="仿宋" w:eastAsia="仿宋" w:cs="仿宋"/>
          <w:color w:val="auto"/>
          <w:szCs w:val="21"/>
          <w:highlight w:val="none"/>
        </w:rPr>
        <w:t>2.1</w:t>
      </w:r>
      <w:r>
        <w:rPr>
          <w:rFonts w:hint="eastAsia" w:ascii="仿宋" w:hAnsi="仿宋" w:eastAsia="仿宋" w:cs="仿宋"/>
          <w:color w:val="auto"/>
          <w:kern w:val="0"/>
          <w:sz w:val="24"/>
          <w:highlight w:val="none"/>
        </w:rPr>
        <w:t>除不可抗力等特殊情况外，原则上采购人应当在成交通知书发出之日起10个工作日内，与成交供应商按照磋商文件确定的事项签订政府采购合同，并在签订之日起2个工作日内将政府采购合同在浙江政府采购网上公告。鼓励有条件的采购人视情缩减采购合同签订时限，提高采购效率，杜绝“冷、硬、横、推”等不当行为。</w:t>
      </w:r>
    </w:p>
    <w:p w14:paraId="2355A194">
      <w:pPr>
        <w:pStyle w:val="395"/>
        <w:snapToGrid w:val="0"/>
        <w:spacing w:before="0"/>
        <w:ind w:firstLine="480"/>
        <w:rPr>
          <w:rFonts w:hint="eastAsia" w:ascii="仿宋" w:hAnsi="仿宋" w:eastAsia="仿宋" w:cs="仿宋"/>
          <w:color w:val="auto"/>
          <w:kern w:val="0"/>
          <w:highlight w:val="none"/>
        </w:rPr>
      </w:pPr>
      <w:r>
        <w:rPr>
          <w:rFonts w:hint="eastAsia" w:ascii="仿宋" w:hAnsi="仿宋" w:eastAsia="仿宋" w:cs="仿宋"/>
          <w:color w:val="auto"/>
          <w:kern w:val="0"/>
          <w:highlight w:val="none"/>
          <w:lang w:val="zh-CN"/>
        </w:rPr>
        <w:t>2.2成交人按规定的日期、时间、地点，由法定代表人或其授权代表与采购人代表签订合同。如成交人为联合体的，由联合体成员各方法定代表人或其授权代表与采购人代表签订合同。</w:t>
      </w:r>
    </w:p>
    <w:p w14:paraId="52F0E913">
      <w:pPr>
        <w:spacing w:line="360" w:lineRule="auto"/>
        <w:ind w:firstLine="465" w:firstLineChars="194"/>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2683FA82">
      <w:pPr>
        <w:spacing w:line="360" w:lineRule="auto"/>
        <w:ind w:firstLine="465" w:firstLineChars="194"/>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6FAC1ECC">
      <w:pPr>
        <w:spacing w:line="360" w:lineRule="auto"/>
        <w:ind w:firstLine="465" w:firstLineChars="194"/>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2.5如签订合同并生效后，供应商无故拒绝或延期，除按照合同条款处理外，列入不良行为记录一次，并给予通报。</w:t>
      </w:r>
    </w:p>
    <w:p w14:paraId="2EDACA3D">
      <w:pPr>
        <w:pStyle w:val="395"/>
        <w:snapToGrid w:val="0"/>
        <w:spacing w:before="0" w:after="120"/>
        <w:ind w:firstLine="480"/>
        <w:rPr>
          <w:rFonts w:hint="eastAsia" w:ascii="仿宋" w:hAnsi="仿宋" w:eastAsia="仿宋" w:cs="仿宋"/>
          <w:color w:val="auto"/>
          <w:highlight w:val="none"/>
        </w:rPr>
      </w:pPr>
      <w:r>
        <w:rPr>
          <w:rFonts w:hint="eastAsia" w:ascii="仿宋" w:hAnsi="仿宋" w:eastAsia="仿宋" w:cs="仿宋"/>
          <w:color w:val="auto"/>
          <w:highlight w:val="none"/>
        </w:rPr>
        <w:t>2.6采购合同由采购人与成交供应商根据磋商文件、响应文件等内容通过政府采购电子交易平台在线签订，自动备案。</w:t>
      </w:r>
    </w:p>
    <w:p w14:paraId="35317259">
      <w:pPr>
        <w:tabs>
          <w:tab w:val="left" w:pos="0"/>
        </w:tabs>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3．履约保证金</w:t>
      </w:r>
    </w:p>
    <w:p w14:paraId="0D76112A">
      <w:pPr>
        <w:tabs>
          <w:tab w:val="left" w:pos="0"/>
        </w:tabs>
        <w:spacing w:line="360" w:lineRule="auto"/>
        <w:ind w:firstLine="482"/>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拟签订的合同文本要求成交供应商提交履约保证金的，供应商应当以支票、汇票、本票或者金融机构、担保机构出具的保函等非现金形式提交</w:t>
      </w:r>
      <w:r>
        <w:rPr>
          <w:rFonts w:hint="eastAsia" w:ascii="仿宋" w:hAnsi="仿宋" w:eastAsia="仿宋" w:cs="仿宋"/>
          <w:color w:val="auto"/>
          <w:sz w:val="24"/>
          <w:highlight w:val="none"/>
        </w:rPr>
        <w:t>。履约保证金的数额不得超过政府采购合同金额的1%</w:t>
      </w:r>
      <w:r>
        <w:rPr>
          <w:rFonts w:hint="eastAsia" w:ascii="仿宋" w:hAnsi="仿宋" w:eastAsia="仿宋" w:cs="仿宋"/>
          <w:color w:val="auto"/>
          <w:sz w:val="24"/>
          <w:highlight w:val="none"/>
        </w:rPr>
        <w:t>，鼓励根据项目特点、供应商诚信等因素免收履约保证金或降低缴纳比例</w:t>
      </w:r>
      <w:r>
        <w:rPr>
          <w:rFonts w:hint="eastAsia" w:ascii="仿宋" w:hAnsi="仿宋" w:eastAsia="仿宋" w:cs="仿宋"/>
          <w:color w:val="auto"/>
          <w:sz w:val="24"/>
          <w:highlight w:val="none"/>
        </w:rPr>
        <w:t>。鼓励和支持供应商以银行、保险公司出具的保函形式提供履约保证金。采购人不得拒收履约保函，项目验收结束后应及时退还，延迟退还的，应当按照合同约定和法律规定承担相应的赔偿责任。</w:t>
      </w:r>
    </w:p>
    <w:p w14:paraId="0D16F789">
      <w:pPr>
        <w:tabs>
          <w:tab w:val="left" w:pos="0"/>
        </w:tabs>
        <w:spacing w:line="360" w:lineRule="auto"/>
        <w:ind w:firstLine="482"/>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仿宋" w:hAnsi="仿宋" w:eastAsia="仿宋" w:cs="仿宋"/>
          <w:snapToGrid w:val="0"/>
          <w:color w:val="auto"/>
          <w:kern w:val="28"/>
          <w:sz w:val="24"/>
          <w:highlight w:val="none"/>
          <w:lang w:val="en-US" w:eastAsia="zh-CN"/>
        </w:rPr>
        <w:t>95763</w:t>
      </w:r>
      <w:r>
        <w:rPr>
          <w:rFonts w:hint="eastAsia" w:ascii="仿宋" w:hAnsi="仿宋" w:eastAsia="仿宋" w:cs="仿宋"/>
          <w:snapToGrid w:val="0"/>
          <w:color w:val="auto"/>
          <w:kern w:val="28"/>
          <w:sz w:val="24"/>
          <w:highlight w:val="none"/>
        </w:rPr>
        <w:t>。</w:t>
      </w:r>
    </w:p>
    <w:p w14:paraId="3534A7F0">
      <w:pPr>
        <w:pStyle w:val="5"/>
        <w:numPr>
          <w:ilvl w:val="0"/>
          <w:numId w:val="11"/>
        </w:numPr>
        <w:ind w:left="0" w:firstLine="0"/>
        <w:rPr>
          <w:rFonts w:hint="eastAsia" w:ascii="仿宋" w:hAnsi="仿宋" w:eastAsia="仿宋" w:cs="仿宋"/>
          <w:snapToGrid w:val="0"/>
          <w:color w:val="auto"/>
          <w:kern w:val="28"/>
          <w:sz w:val="24"/>
          <w:highlight w:val="none"/>
          <w:lang w:val="en-US"/>
        </w:rPr>
      </w:pPr>
      <w:r>
        <w:rPr>
          <w:rFonts w:hint="eastAsia" w:ascii="仿宋" w:hAnsi="仿宋" w:eastAsia="仿宋" w:cs="仿宋"/>
          <w:snapToGrid w:val="0"/>
          <w:color w:val="auto"/>
          <w:kern w:val="28"/>
          <w:sz w:val="24"/>
          <w:highlight w:val="none"/>
          <w:lang w:val="en-US"/>
        </w:rPr>
        <w:t>预付款</w:t>
      </w:r>
    </w:p>
    <w:p w14:paraId="167698CB">
      <w:pPr>
        <w:adjustRightInd/>
        <w:spacing w:line="360" w:lineRule="auto"/>
        <w:ind w:firstLine="480" w:firstLineChars="200"/>
        <w:rPr>
          <w:rFonts w:hint="eastAsia" w:ascii="仿宋" w:hAnsi="仿宋" w:eastAsia="仿宋" w:cs="仿宋"/>
          <w:color w:val="auto"/>
          <w:highlight w:val="none"/>
        </w:rPr>
      </w:pPr>
      <w:r>
        <w:rPr>
          <w:rFonts w:hint="eastAsia" w:ascii="仿宋" w:hAnsi="仿宋" w:eastAsia="仿宋" w:cs="仿宋"/>
          <w:b w:val="0"/>
          <w:bCs w:val="0"/>
          <w:color w:val="auto"/>
          <w:sz w:val="24"/>
          <w:szCs w:val="24"/>
          <w:highlight w:val="none"/>
        </w:rPr>
        <w:t>采购单位应当在政府采购合同中约定预付款，对中小企业合同</w:t>
      </w:r>
      <w:r>
        <w:rPr>
          <w:rFonts w:hint="eastAsia" w:ascii="仿宋" w:hAnsi="仿宋" w:eastAsia="仿宋" w:cs="仿宋"/>
          <w:b w:val="0"/>
          <w:bCs w:val="0"/>
          <w:color w:val="auto"/>
          <w:sz w:val="24"/>
          <w:szCs w:val="24"/>
          <w:highlight w:val="none"/>
          <w:lang w:val="en-US"/>
        </w:rPr>
        <w:t>预付款比例</w:t>
      </w:r>
      <w:r>
        <w:rPr>
          <w:rFonts w:hint="eastAsia" w:ascii="仿宋" w:hAnsi="仿宋" w:eastAsia="仿宋" w:cs="仿宋"/>
          <w:b w:val="0"/>
          <w:bCs w:val="0"/>
          <w:color w:val="auto"/>
          <w:sz w:val="24"/>
          <w:szCs w:val="24"/>
          <w:highlight w:val="none"/>
        </w:rPr>
        <w:t>原则上不低于</w:t>
      </w:r>
      <w:r>
        <w:rPr>
          <w:rFonts w:hint="eastAsia" w:ascii="仿宋" w:hAnsi="仿宋" w:eastAsia="仿宋" w:cs="仿宋"/>
          <w:b w:val="0"/>
          <w:bCs w:val="0"/>
          <w:color w:val="auto"/>
          <w:sz w:val="24"/>
          <w:szCs w:val="24"/>
          <w:highlight w:val="none"/>
          <w:lang w:val="en-US"/>
        </w:rPr>
        <w:t>合同金额的40％，</w:t>
      </w:r>
      <w:r>
        <w:rPr>
          <w:rFonts w:hint="eastAsia" w:ascii="仿宋" w:hAnsi="仿宋" w:eastAsia="仿宋" w:cs="仿宋"/>
          <w:b w:val="0"/>
          <w:bCs w:val="0"/>
          <w:color w:val="auto"/>
          <w:sz w:val="24"/>
          <w:szCs w:val="24"/>
          <w:highlight w:val="none"/>
        </w:rPr>
        <w:t>不高于合同金额的70%</w:t>
      </w:r>
      <w:r>
        <w:rPr>
          <w:rFonts w:hint="eastAsia" w:ascii="仿宋" w:hAnsi="仿宋" w:eastAsia="仿宋" w:cs="仿宋"/>
          <w:b w:val="0"/>
          <w:bCs w:val="0"/>
          <w:color w:val="auto"/>
          <w:sz w:val="24"/>
          <w:szCs w:val="24"/>
          <w:highlight w:val="none"/>
          <w:lang w:val="en-US"/>
        </w:rPr>
        <w:t>；项目分年安排预算的，每年预付款比例</w:t>
      </w:r>
      <w:r>
        <w:rPr>
          <w:rFonts w:hint="eastAsia" w:ascii="仿宋" w:hAnsi="仿宋" w:eastAsia="仿宋" w:cs="仿宋"/>
          <w:color w:val="auto"/>
          <w:sz w:val="24"/>
          <w:highlight w:val="none"/>
        </w:rPr>
        <w:t>不低于</w:t>
      </w:r>
      <w:r>
        <w:rPr>
          <w:rFonts w:hint="eastAsia" w:ascii="仿宋" w:hAnsi="仿宋" w:eastAsia="仿宋" w:cs="仿宋"/>
          <w:b w:val="0"/>
          <w:bCs w:val="0"/>
          <w:color w:val="auto"/>
          <w:sz w:val="24"/>
          <w:szCs w:val="24"/>
          <w:highlight w:val="none"/>
          <w:lang w:val="en-US"/>
        </w:rPr>
        <w:t>项目年度计划支付资金额的40％，</w:t>
      </w:r>
      <w:r>
        <w:rPr>
          <w:rFonts w:hint="eastAsia" w:ascii="仿宋" w:hAnsi="仿宋" w:eastAsia="仿宋" w:cs="仿宋"/>
          <w:b w:val="0"/>
          <w:bCs w:val="0"/>
          <w:color w:val="auto"/>
          <w:sz w:val="24"/>
          <w:szCs w:val="24"/>
          <w:highlight w:val="none"/>
        </w:rPr>
        <w:t>不高于合同金额的70%</w:t>
      </w:r>
      <w:r>
        <w:rPr>
          <w:rFonts w:hint="eastAsia" w:ascii="仿宋" w:hAnsi="仿宋" w:eastAsia="仿宋" w:cs="仿宋"/>
          <w:b w:val="0"/>
          <w:bCs w:val="0"/>
          <w:color w:val="auto"/>
          <w:sz w:val="24"/>
          <w:szCs w:val="24"/>
          <w:highlight w:val="none"/>
          <w:lang w:val="en-US"/>
        </w:rPr>
        <w:t>；采购项目实施以人工投入为主的，</w:t>
      </w:r>
      <w:r>
        <w:rPr>
          <w:rFonts w:hint="eastAsia" w:ascii="仿宋" w:hAnsi="仿宋" w:eastAsia="仿宋" w:cs="仿宋"/>
          <w:b w:val="0"/>
          <w:bCs w:val="0"/>
          <w:color w:val="auto"/>
          <w:sz w:val="24"/>
          <w:szCs w:val="24"/>
          <w:highlight w:val="none"/>
        </w:rPr>
        <w:t>可适当降低预付款比例，但不得低于</w:t>
      </w:r>
      <w:r>
        <w:rPr>
          <w:rFonts w:hint="eastAsia" w:ascii="仿宋" w:hAnsi="仿宋" w:eastAsia="仿宋" w:cs="仿宋"/>
          <w:b w:val="0"/>
          <w:bCs w:val="0"/>
          <w:color w:val="auto"/>
          <w:sz w:val="24"/>
          <w:szCs w:val="24"/>
          <w:highlight w:val="none"/>
          <w:lang w:val="en-US"/>
        </w:rPr>
        <w:t>20%。对供应商为大型企业的项目或者以人工投入为主且实行按月定期结算支付款项的项目，预付款可低于上述比例或者不约定预付款。在签订合同时，</w:t>
      </w:r>
      <w:r>
        <w:rPr>
          <w:rFonts w:hint="eastAsia" w:ascii="仿宋" w:hAnsi="仿宋" w:eastAsia="仿宋" w:cs="仿宋"/>
          <w:b w:val="0"/>
          <w:bCs w:val="0"/>
          <w:color w:val="auto"/>
          <w:sz w:val="24"/>
          <w:szCs w:val="24"/>
          <w:highlight w:val="none"/>
        </w:rPr>
        <w:t>供应商</w:t>
      </w:r>
      <w:r>
        <w:rPr>
          <w:rFonts w:hint="eastAsia" w:ascii="仿宋" w:hAnsi="仿宋" w:eastAsia="仿宋" w:cs="仿宋"/>
          <w:b w:val="0"/>
          <w:bCs w:val="0"/>
          <w:color w:val="auto"/>
          <w:sz w:val="24"/>
          <w:szCs w:val="24"/>
          <w:highlight w:val="none"/>
          <w:lang w:val="en-US"/>
        </w:rPr>
        <w:t>明确表示无需预付款或者主动要求降低预付款比例的，</w:t>
      </w:r>
      <w:r>
        <w:rPr>
          <w:rFonts w:hint="eastAsia" w:ascii="仿宋" w:hAnsi="仿宋" w:eastAsia="仿宋" w:cs="仿宋"/>
          <w:b w:val="0"/>
          <w:bCs w:val="0"/>
          <w:color w:val="auto"/>
          <w:sz w:val="24"/>
          <w:szCs w:val="24"/>
          <w:highlight w:val="none"/>
        </w:rPr>
        <w:t>采购单位</w:t>
      </w:r>
      <w:r>
        <w:rPr>
          <w:rFonts w:hint="eastAsia" w:ascii="仿宋" w:hAnsi="仿宋" w:eastAsia="仿宋" w:cs="仿宋"/>
          <w:b w:val="0"/>
          <w:bCs w:val="0"/>
          <w:color w:val="auto"/>
          <w:sz w:val="24"/>
          <w:szCs w:val="24"/>
          <w:highlight w:val="none"/>
          <w:lang w:val="en-US"/>
        </w:rPr>
        <w:t>可不适用前述规定。</w:t>
      </w:r>
      <w:r>
        <w:rPr>
          <w:rFonts w:hint="eastAsia" w:ascii="仿宋" w:hAnsi="仿宋" w:eastAsia="仿宋" w:cs="仿宋"/>
          <w:b w:val="0"/>
          <w:bCs w:val="0"/>
          <w:color w:val="auto"/>
          <w:sz w:val="24"/>
          <w:szCs w:val="24"/>
          <w:highlight w:val="none"/>
        </w:rPr>
        <w:t>采购单位</w:t>
      </w:r>
      <w:r>
        <w:rPr>
          <w:rFonts w:hint="eastAsia" w:ascii="仿宋" w:hAnsi="仿宋" w:eastAsia="仿宋" w:cs="仿宋"/>
          <w:b w:val="0"/>
          <w:bCs w:val="0"/>
          <w:color w:val="auto"/>
          <w:sz w:val="24"/>
          <w:szCs w:val="24"/>
          <w:highlight w:val="none"/>
          <w:lang w:val="en-US"/>
        </w:rPr>
        <w:t>根据项目特点、供应商诚信等因素，可以要求</w:t>
      </w:r>
      <w:r>
        <w:rPr>
          <w:rFonts w:hint="eastAsia" w:ascii="仿宋" w:hAnsi="仿宋" w:eastAsia="仿宋" w:cs="仿宋"/>
          <w:b w:val="0"/>
          <w:bCs w:val="0"/>
          <w:color w:val="auto"/>
          <w:sz w:val="24"/>
          <w:szCs w:val="24"/>
          <w:highlight w:val="none"/>
        </w:rPr>
        <w:t>供应商</w:t>
      </w:r>
      <w:r>
        <w:rPr>
          <w:rFonts w:hint="eastAsia" w:ascii="仿宋" w:hAnsi="仿宋" w:eastAsia="仿宋" w:cs="仿宋"/>
          <w:b w:val="0"/>
          <w:bCs w:val="0"/>
          <w:color w:val="auto"/>
          <w:sz w:val="24"/>
          <w:szCs w:val="24"/>
          <w:highlight w:val="none"/>
          <w:lang w:val="en-US"/>
        </w:rPr>
        <w:t>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w:t>
      </w:r>
      <w:r>
        <w:rPr>
          <w:rFonts w:hint="eastAsia" w:ascii="仿宋" w:hAnsi="仿宋" w:eastAsia="仿宋" w:cs="仿宋"/>
          <w:b w:val="0"/>
          <w:bCs w:val="0"/>
          <w:color w:val="auto"/>
          <w:sz w:val="24"/>
          <w:szCs w:val="24"/>
          <w:highlight w:val="none"/>
        </w:rPr>
        <w:t>供应商</w:t>
      </w:r>
      <w:r>
        <w:rPr>
          <w:rFonts w:hint="eastAsia" w:ascii="仿宋" w:hAnsi="仿宋" w:eastAsia="仿宋" w:cs="仿宋"/>
          <w:b w:val="0"/>
          <w:bCs w:val="0"/>
          <w:color w:val="auto"/>
          <w:sz w:val="24"/>
          <w:szCs w:val="24"/>
          <w:highlight w:val="none"/>
          <w:lang w:val="en-US"/>
        </w:rPr>
        <w:t>可登录政采云前台大厅选择金融服务 - 【保函保险服务】出具预付款保函，具体步骤：选择产品—填写供应商信息—选择中标项目—确认信息—等待保险/保函受理—确认保单—支付保费—成功出单。政采云金融专线</w:t>
      </w:r>
      <w:r>
        <w:rPr>
          <w:rFonts w:hint="eastAsia" w:ascii="仿宋" w:hAnsi="仿宋" w:eastAsia="仿宋" w:cs="仿宋"/>
          <w:b w:val="0"/>
          <w:bCs w:val="0"/>
          <w:color w:val="auto"/>
          <w:sz w:val="24"/>
          <w:szCs w:val="24"/>
          <w:highlight w:val="none"/>
          <w:lang w:val="en-US" w:eastAsia="zh-CN"/>
        </w:rPr>
        <w:t>95763</w:t>
      </w:r>
      <w:r>
        <w:rPr>
          <w:rFonts w:hint="eastAsia" w:ascii="仿宋" w:hAnsi="仿宋" w:eastAsia="仿宋" w:cs="仿宋"/>
          <w:b w:val="0"/>
          <w:bCs w:val="0"/>
          <w:color w:val="auto"/>
          <w:sz w:val="24"/>
          <w:szCs w:val="24"/>
          <w:highlight w:val="none"/>
          <w:lang w:val="en-US"/>
        </w:rPr>
        <w:t>。</w:t>
      </w:r>
    </w:p>
    <w:p w14:paraId="39B14FE9">
      <w:pPr>
        <w:pStyle w:val="5"/>
        <w:numPr>
          <w:ilvl w:val="255"/>
          <w:numId w:val="0"/>
        </w:numPr>
        <w:ind w:left="0" w:firstLine="0"/>
        <w:rPr>
          <w:rFonts w:hint="eastAsia" w:ascii="仿宋" w:hAnsi="仿宋" w:eastAsia="仿宋" w:cs="仿宋"/>
          <w:snapToGrid w:val="0"/>
          <w:color w:val="auto"/>
          <w:kern w:val="28"/>
          <w:sz w:val="24"/>
          <w:highlight w:val="none"/>
          <w:lang w:val="en-US"/>
        </w:rPr>
      </w:pPr>
    </w:p>
    <w:p w14:paraId="6E03ECB9">
      <w:pPr>
        <w:snapToGrid w:val="0"/>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十三、验收</w:t>
      </w:r>
    </w:p>
    <w:p w14:paraId="6FC29D26">
      <w:pPr>
        <w:pStyle w:val="24"/>
        <w:spacing w:line="360" w:lineRule="auto"/>
        <w:ind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1.验收</w:t>
      </w:r>
    </w:p>
    <w:p w14:paraId="01AB92DA">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F44AAFB">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1.2采购人可以邀请参加本项目的其他供应商或者第三方机构参与验收。参与验收的供应商或者第三方机构的意见作为验收书的参考资料一并存档。</w:t>
      </w:r>
    </w:p>
    <w:p w14:paraId="3CF73CA2">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398428B9">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7920EAA7">
      <w:pPr>
        <w:pStyle w:val="5"/>
        <w:numPr>
          <w:ilvl w:val="-1"/>
          <w:numId w:val="0"/>
        </w:numPr>
        <w:adjustRightInd w:val="0"/>
        <w:snapToGrid w:val="0"/>
        <w:ind w:left="0" w:leftChars="0" w:firstLine="480" w:firstLineChars="200"/>
        <w:rPr>
          <w:rFonts w:hint="eastAsia" w:ascii="仿宋" w:hAnsi="仿宋" w:eastAsia="仿宋" w:cs="仿宋"/>
          <w:b w:val="0"/>
          <w:bCs w:val="0"/>
          <w:color w:val="auto"/>
          <w:kern w:val="0"/>
          <w:sz w:val="24"/>
          <w:szCs w:val="24"/>
          <w:highlight w:val="none"/>
          <w:lang w:val="en-US"/>
        </w:rPr>
      </w:pPr>
      <w:r>
        <w:rPr>
          <w:rFonts w:hint="eastAsia" w:ascii="仿宋" w:hAnsi="仿宋" w:eastAsia="仿宋" w:cs="仿宋"/>
          <w:b w:val="0"/>
          <w:bCs w:val="0"/>
          <w:color w:val="auto"/>
          <w:kern w:val="0"/>
          <w:sz w:val="24"/>
          <w:szCs w:val="24"/>
          <w:highlight w:val="none"/>
          <w:lang w:val="en-US" w:eastAsia="zh-CN"/>
        </w:rPr>
        <w:t>1</w:t>
      </w:r>
      <w:r>
        <w:rPr>
          <w:rFonts w:hint="eastAsia" w:ascii="仿宋" w:hAnsi="仿宋" w:eastAsia="仿宋" w:cs="仿宋"/>
          <w:b w:val="0"/>
          <w:bCs w:val="0"/>
          <w:color w:val="auto"/>
          <w:kern w:val="0"/>
          <w:sz w:val="24"/>
          <w:szCs w:val="24"/>
          <w:highlight w:val="none"/>
          <w:lang w:val="en-US"/>
        </w:rPr>
        <w:t>.5 对于满足合同约定的采购资金支付条件的，供应商可通过政采云平台提起在线支付申请、查询支付结果，路径为政采云-我的工作台-</w:t>
      </w:r>
      <w:r>
        <w:rPr>
          <w:rFonts w:hint="eastAsia" w:ascii="仿宋" w:hAnsi="仿宋" w:eastAsia="仿宋" w:cs="仿宋"/>
          <w:b w:val="0"/>
          <w:bCs w:val="0"/>
          <w:color w:val="auto"/>
          <w:kern w:val="0"/>
          <w:sz w:val="24"/>
          <w:szCs w:val="24"/>
          <w:highlight w:val="none"/>
          <w:lang w:val="en-US" w:eastAsia="zh-CN"/>
        </w:rPr>
        <w:t>合同管理</w:t>
      </w:r>
      <w:r>
        <w:rPr>
          <w:rFonts w:hint="eastAsia" w:ascii="仿宋" w:hAnsi="仿宋" w:eastAsia="仿宋" w:cs="仿宋"/>
          <w:b w:val="0"/>
          <w:bCs w:val="0"/>
          <w:color w:val="auto"/>
          <w:kern w:val="0"/>
          <w:sz w:val="24"/>
          <w:szCs w:val="24"/>
          <w:highlight w:val="none"/>
          <w:lang w:val="en-US"/>
        </w:rPr>
        <w:t>-支付管理。对于供应商提起在线支付申请的，采购</w:t>
      </w:r>
      <w:r>
        <w:rPr>
          <w:rFonts w:hint="eastAsia" w:ascii="仿宋" w:hAnsi="仿宋" w:eastAsia="仿宋" w:cs="仿宋"/>
          <w:b w:val="0"/>
          <w:bCs w:val="0"/>
          <w:color w:val="auto"/>
          <w:kern w:val="0"/>
          <w:sz w:val="24"/>
          <w:szCs w:val="24"/>
          <w:highlight w:val="none"/>
          <w:lang w:val="en-US" w:eastAsia="zh-CN"/>
        </w:rPr>
        <w:t>人</w:t>
      </w:r>
      <w:r>
        <w:rPr>
          <w:rFonts w:hint="eastAsia" w:ascii="仿宋" w:hAnsi="仿宋" w:eastAsia="仿宋" w:cs="仿宋"/>
          <w:b w:val="0"/>
          <w:bCs w:val="0"/>
          <w:color w:val="auto"/>
          <w:kern w:val="0"/>
          <w:sz w:val="24"/>
          <w:szCs w:val="24"/>
          <w:highlight w:val="none"/>
          <w:lang w:val="en-US"/>
        </w:rPr>
        <w:t>应当</w:t>
      </w:r>
      <w:r>
        <w:rPr>
          <w:rFonts w:hint="eastAsia" w:ascii="仿宋" w:hAnsi="仿宋" w:eastAsia="仿宋" w:cs="仿宋"/>
          <w:b w:val="0"/>
          <w:bCs w:val="0"/>
          <w:color w:val="auto"/>
          <w:kern w:val="0"/>
          <w:sz w:val="24"/>
          <w:szCs w:val="24"/>
          <w:highlight w:val="none"/>
          <w:lang w:val="en-US" w:eastAsia="zh-CN"/>
        </w:rPr>
        <w:t>按规定</w:t>
      </w:r>
      <w:r>
        <w:rPr>
          <w:rFonts w:hint="eastAsia" w:ascii="仿宋" w:hAnsi="仿宋" w:eastAsia="仿宋" w:cs="仿宋"/>
          <w:b w:val="0"/>
          <w:bCs w:val="0"/>
          <w:color w:val="auto"/>
          <w:kern w:val="0"/>
          <w:sz w:val="24"/>
          <w:szCs w:val="24"/>
          <w:highlight w:val="none"/>
          <w:lang w:val="en-US"/>
        </w:rPr>
        <w:t>做好审核并完成支付。</w:t>
      </w:r>
    </w:p>
    <w:p w14:paraId="21700A9F">
      <w:pPr>
        <w:pStyle w:val="72"/>
        <w:rPr>
          <w:rFonts w:hint="eastAsia" w:ascii="仿宋" w:hAnsi="仿宋" w:eastAsia="仿宋" w:cs="仿宋"/>
          <w:color w:val="auto"/>
          <w:highlight w:val="none"/>
        </w:rPr>
      </w:pPr>
    </w:p>
    <w:p w14:paraId="20444FB4">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36"/>
          <w:szCs w:val="36"/>
          <w:highlight w:val="none"/>
        </w:rPr>
        <w:t>十四、电子交易活动的中止</w:t>
      </w:r>
    </w:p>
    <w:p w14:paraId="59D7DB80">
      <w:pPr>
        <w:tabs>
          <w:tab w:val="left" w:pos="0"/>
        </w:tabs>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 电子交易活动的中止</w:t>
      </w:r>
    </w:p>
    <w:p w14:paraId="1F1F46CB">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采购过程中出现以下情形，导致电子交易平台无法正常运行，或者无法保证电子交易的公平、公正和安全时，</w:t>
      </w:r>
      <w:r>
        <w:rPr>
          <w:rFonts w:hint="eastAsia" w:ascii="仿宋" w:hAnsi="仿宋" w:eastAsia="仿宋" w:cs="仿宋"/>
          <w:color w:val="auto"/>
          <w:kern w:val="0"/>
          <w:sz w:val="24"/>
          <w:highlight w:val="none"/>
          <w:lang w:eastAsia="zh-CN"/>
        </w:rPr>
        <w:t>采购代理机构</w:t>
      </w:r>
      <w:r>
        <w:rPr>
          <w:rFonts w:hint="eastAsia" w:ascii="仿宋" w:hAnsi="仿宋" w:eastAsia="仿宋" w:cs="仿宋"/>
          <w:color w:val="auto"/>
          <w:kern w:val="0"/>
          <w:sz w:val="24"/>
          <w:highlight w:val="none"/>
        </w:rPr>
        <w:t>可中止电子交易活动：</w:t>
      </w:r>
    </w:p>
    <w:p w14:paraId="60FF1E58">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1.1电子交易平台发生故障而无法登录访问的； </w:t>
      </w:r>
    </w:p>
    <w:p w14:paraId="5A261891">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1.2电子交易平台应用或数据库出现错误，不能进行正常操作的；</w:t>
      </w:r>
    </w:p>
    <w:p w14:paraId="572E09BE">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1.3电子交易平台发现严重安全漏洞，有潜在泄密危险的；</w:t>
      </w:r>
    </w:p>
    <w:p w14:paraId="385649A7">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1.4病毒发作导致不能进行正常操作的； </w:t>
      </w:r>
    </w:p>
    <w:p w14:paraId="6AD42548">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1.5其他无法保证电子交易的公平、公正和安全的情况。</w:t>
      </w:r>
    </w:p>
    <w:p w14:paraId="3157D244">
      <w:pPr>
        <w:tabs>
          <w:tab w:val="left" w:pos="0"/>
        </w:tabs>
        <w:spacing w:line="360" w:lineRule="auto"/>
        <w:rPr>
          <w:rFonts w:hint="eastAsia" w:ascii="仿宋" w:hAnsi="仿宋" w:eastAsia="仿宋" w:cs="仿宋"/>
          <w:b/>
          <w:color w:val="auto"/>
          <w:sz w:val="36"/>
          <w:szCs w:val="36"/>
          <w:highlight w:val="none"/>
        </w:rPr>
      </w:pPr>
      <w:r>
        <w:rPr>
          <w:rFonts w:hint="eastAsia" w:ascii="仿宋" w:hAnsi="仿宋" w:eastAsia="仿宋" w:cs="仿宋"/>
          <w:b/>
          <w:color w:val="auto"/>
          <w:kern w:val="0"/>
          <w:sz w:val="24"/>
          <w:highlight w:val="none"/>
        </w:rPr>
        <w:t>2.</w:t>
      </w:r>
      <w:r>
        <w:rPr>
          <w:rFonts w:hint="eastAsia" w:ascii="仿宋" w:hAnsi="仿宋" w:eastAsia="仿宋" w:cs="仿宋"/>
          <w:color w:val="auto"/>
          <w:kern w:val="0"/>
          <w:sz w:val="24"/>
          <w:highlight w:val="none"/>
        </w:rPr>
        <w:t>出现以上情形，不影响采购公平、公正性的，采购组织机构可以待上述情形消除后继续组织电子交易活动，也可以决定某些环节以纸质形式进行；影响或可能影响采购公平、公正性的，应当重新采购。</w:t>
      </w:r>
      <w:bookmarkEnd w:id="10"/>
      <w:bookmarkStart w:id="54" w:name="_Hlt74729768"/>
      <w:bookmarkEnd w:id="54"/>
      <w:bookmarkStart w:id="55" w:name="_Hlt68072990"/>
      <w:bookmarkEnd w:id="55"/>
      <w:bookmarkStart w:id="56" w:name="_Hlt75236101"/>
      <w:bookmarkEnd w:id="56"/>
      <w:bookmarkStart w:id="57" w:name="_Hlt75236011"/>
      <w:bookmarkEnd w:id="57"/>
      <w:bookmarkStart w:id="58" w:name="_Hlt74707468"/>
      <w:bookmarkEnd w:id="58"/>
      <w:bookmarkStart w:id="59" w:name="_Hlt74714665"/>
      <w:bookmarkEnd w:id="59"/>
      <w:bookmarkStart w:id="60" w:name="_Hlt75236290"/>
      <w:bookmarkEnd w:id="60"/>
      <w:bookmarkStart w:id="61" w:name="_Hlt74730295"/>
      <w:bookmarkEnd w:id="61"/>
      <w:bookmarkStart w:id="62" w:name="_Hlt68057669"/>
      <w:bookmarkEnd w:id="62"/>
      <w:bookmarkStart w:id="63" w:name="_Toc164416483"/>
      <w:bookmarkStart w:id="64" w:name="第三部分"/>
      <w:r>
        <w:rPr>
          <w:rFonts w:hint="eastAsia" w:ascii="仿宋" w:hAnsi="仿宋" w:eastAsia="仿宋" w:cs="仿宋"/>
          <w:b/>
          <w:color w:val="auto"/>
          <w:sz w:val="36"/>
          <w:szCs w:val="36"/>
          <w:highlight w:val="none"/>
        </w:rPr>
        <w:br w:type="page"/>
      </w:r>
    </w:p>
    <w:p w14:paraId="2BC78A5A">
      <w:pPr>
        <w:adjustRightInd/>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第四部分  采购需求</w:t>
      </w:r>
    </w:p>
    <w:p w14:paraId="74AB13E6">
      <w:pPr>
        <w:spacing w:line="360" w:lineRule="auto"/>
        <w:rPr>
          <w:rFonts w:hint="eastAsia" w:ascii="仿宋" w:hAnsi="仿宋" w:eastAsia="仿宋" w:cs="仿宋"/>
          <w:color w:val="auto"/>
          <w:kern w:val="0"/>
          <w:sz w:val="24"/>
          <w:highlight w:val="none"/>
          <w:u w:val="single"/>
        </w:rPr>
      </w:pPr>
      <w:r>
        <w:rPr>
          <w:rFonts w:hint="eastAsia" w:ascii="仿宋" w:hAnsi="仿宋" w:eastAsia="仿宋" w:cs="仿宋"/>
          <w:color w:val="auto"/>
          <w:kern w:val="0"/>
          <w:sz w:val="24"/>
          <w:highlight w:val="none"/>
          <w:u w:val="single"/>
        </w:rPr>
        <w:t>注：“▲” 系指实质性要求条款， “※”系指磋商过程中可能实质性变动的内容。</w:t>
      </w:r>
    </w:p>
    <w:p w14:paraId="2577CCB7">
      <w:pPr>
        <w:pStyle w:val="3"/>
        <w:rPr>
          <w:rFonts w:hint="eastAsia"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highlight w:val="none"/>
          <w:lang w:val="en-US" w:eastAsia="zh-CN"/>
        </w:rPr>
        <w:t>一、项目基本要求</w:t>
      </w:r>
    </w:p>
    <w:p w14:paraId="58CAF425">
      <w:pPr>
        <w:spacing w:before="156" w:beforeLines="50" w:after="93" w:afterLines="30"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1、项目情况：</w:t>
      </w:r>
    </w:p>
    <w:p w14:paraId="4C91F766">
      <w:pPr>
        <w:numPr>
          <w:ilvl w:val="0"/>
          <w:numId w:val="0"/>
        </w:numPr>
        <w:spacing w:line="360" w:lineRule="auto"/>
        <w:ind w:firstLine="480" w:firstLineChars="200"/>
        <w:rPr>
          <w:rFonts w:hint="eastAsia" w:ascii="仿宋" w:hAnsi="仿宋" w:eastAsia="仿宋" w:cs="仿宋"/>
          <w:color w:val="auto"/>
          <w:spacing w:val="0"/>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中兴单元小学及幼儿园校园文化设施创作及制作项目，建设单位为杭州市滨江区教育局，使用单位为杭州市江晖小学及幼儿园，代建单位为杭州绿城滨峰建设管理有限公司，中兴单元小学及幼儿园位于江晖路以东、江汉路以南、康康谷以西、北塘河以北。设计规模为30班小学、15班幼儿园，用地面积32200平方米，建筑面积61180平方米。</w:t>
      </w:r>
      <w:r>
        <w:rPr>
          <w:rFonts w:hint="eastAsia" w:ascii="仿宋" w:hAnsi="仿宋" w:eastAsia="仿宋" w:cs="仿宋"/>
          <w:color w:val="auto"/>
          <w:spacing w:val="0"/>
          <w:kern w:val="2"/>
          <w:sz w:val="24"/>
          <w:szCs w:val="24"/>
          <w:highlight w:val="none"/>
          <w:lang w:val="en-US" w:eastAsia="zh-CN" w:bidi="ar-SA"/>
        </w:rPr>
        <w:t>中兴单元小学现更名为杭州市江晖小学。</w:t>
      </w:r>
      <w:r>
        <w:rPr>
          <w:rFonts w:hint="eastAsia" w:ascii="仿宋" w:hAnsi="仿宋" w:eastAsia="仿宋" w:cs="仿宋"/>
          <w:snapToGrid/>
          <w:color w:val="auto"/>
          <w:kern w:val="2"/>
          <w:sz w:val="24"/>
          <w:szCs w:val="24"/>
          <w:highlight w:val="none"/>
          <w:lang w:val="en-US" w:eastAsia="zh-CN" w:bidi="ar-SA"/>
        </w:rPr>
        <w:t>中兴单元幼儿园现更名为</w:t>
      </w:r>
      <w:r>
        <w:rPr>
          <w:rFonts w:hint="eastAsia" w:ascii="仿宋" w:hAnsi="仿宋" w:eastAsia="仿宋" w:cs="仿宋"/>
          <w:color w:val="auto"/>
          <w:spacing w:val="0"/>
          <w:kern w:val="2"/>
          <w:sz w:val="24"/>
          <w:szCs w:val="24"/>
          <w:highlight w:val="none"/>
          <w:lang w:val="en-US" w:eastAsia="zh-CN" w:bidi="ar-SA"/>
        </w:rPr>
        <w:t>东方郡幼儿园江晖分园。</w:t>
      </w:r>
      <w:r>
        <w:rPr>
          <w:rFonts w:hint="eastAsia" w:ascii="仿宋" w:hAnsi="仿宋" w:eastAsia="仿宋" w:cs="Times New Roman"/>
          <w:snapToGrid/>
          <w:color w:val="auto"/>
          <w:sz w:val="24"/>
          <w:szCs w:val="24"/>
          <w:highlight w:val="none"/>
          <w:lang w:val="en-US" w:eastAsia="zh-CN"/>
        </w:rPr>
        <w:t>投标供应商须根据</w:t>
      </w:r>
      <w:r>
        <w:rPr>
          <w:rFonts w:hint="eastAsia" w:ascii="仿宋" w:hAnsi="仿宋" w:eastAsia="仿宋" w:cs="仿宋"/>
          <w:color w:val="auto"/>
          <w:spacing w:val="0"/>
          <w:kern w:val="2"/>
          <w:sz w:val="24"/>
          <w:szCs w:val="24"/>
          <w:highlight w:val="none"/>
          <w:lang w:val="en-US" w:eastAsia="zh-CN" w:bidi="ar-SA"/>
        </w:rPr>
        <w:t>杭州市江晖小学及东方郡幼儿园江晖分园</w:t>
      </w:r>
      <w:r>
        <w:rPr>
          <w:rFonts w:hint="eastAsia" w:ascii="仿宋" w:hAnsi="仿宋" w:eastAsia="仿宋" w:cs="仿宋"/>
          <w:bCs/>
          <w:snapToGrid/>
          <w:color w:val="auto"/>
          <w:kern w:val="2"/>
          <w:sz w:val="24"/>
          <w:szCs w:val="24"/>
          <w:highlight w:val="none"/>
          <w:lang w:val="en-US" w:eastAsia="zh-CN" w:bidi="ar-SA"/>
        </w:rPr>
        <w:t>的IP形象及文化体系设计、制作</w:t>
      </w:r>
      <w:r>
        <w:rPr>
          <w:rFonts w:hint="eastAsia" w:ascii="仿宋" w:hAnsi="仿宋" w:eastAsia="仿宋" w:cs="仿宋"/>
          <w:bCs/>
          <w:snapToGrid/>
          <w:color w:val="auto"/>
          <w:kern w:val="2"/>
          <w:sz w:val="24"/>
          <w:szCs w:val="24"/>
          <w:highlight w:val="none"/>
          <w:lang w:val="en-US" w:eastAsia="zh-CN"/>
        </w:rPr>
        <w:t>及安装。</w:t>
      </w:r>
    </w:p>
    <w:p w14:paraId="6C337EB8">
      <w:pPr>
        <w:numPr>
          <w:ilvl w:val="0"/>
          <w:numId w:val="0"/>
        </w:numPr>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kern w:val="2"/>
          <w:sz w:val="24"/>
          <w:szCs w:val="24"/>
          <w:highlight w:val="none"/>
          <w:lang w:val="en-US" w:eastAsia="zh-CN" w:bidi="ar-SA"/>
        </w:rPr>
        <w:t>2、</w:t>
      </w:r>
      <w:r>
        <w:rPr>
          <w:rFonts w:hint="eastAsia" w:ascii="仿宋" w:hAnsi="仿宋" w:eastAsia="仿宋" w:cs="仿宋"/>
          <w:b/>
          <w:bCs/>
          <w:color w:val="auto"/>
          <w:sz w:val="24"/>
          <w:highlight w:val="none"/>
        </w:rPr>
        <w:t>项目要求</w:t>
      </w:r>
    </w:p>
    <w:p w14:paraId="797B640D">
      <w:pPr>
        <w:snapToGrid w:val="0"/>
        <w:spacing w:beforeLines="0" w:afterLines="0" w:line="360" w:lineRule="auto"/>
        <w:ind w:firstLine="480" w:firstLineChars="200"/>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中兴单元小学及幼儿园校园文化设施创作及制作项目主要内容以学校文化为核心，对包括</w:t>
      </w:r>
      <w:r>
        <w:rPr>
          <w:rFonts w:hint="eastAsia" w:ascii="仿宋" w:hAnsi="仿宋" w:eastAsia="仿宋" w:cs="仿宋"/>
          <w:color w:val="auto"/>
          <w:spacing w:val="0"/>
          <w:kern w:val="2"/>
          <w:sz w:val="24"/>
          <w:szCs w:val="24"/>
          <w:highlight w:val="none"/>
          <w:lang w:val="en-US" w:eastAsia="zh-CN" w:bidi="ar-SA"/>
        </w:rPr>
        <w:t>杭州市江晖小学</w:t>
      </w:r>
      <w:r>
        <w:rPr>
          <w:rFonts w:hint="eastAsia" w:ascii="仿宋" w:hAnsi="仿宋" w:eastAsia="仿宋" w:cs="仿宋"/>
          <w:snapToGrid/>
          <w:color w:val="auto"/>
          <w:kern w:val="2"/>
          <w:sz w:val="24"/>
          <w:szCs w:val="24"/>
          <w:highlight w:val="none"/>
          <w:lang w:val="en-US" w:eastAsia="zh-CN" w:bidi="ar-SA"/>
        </w:rPr>
        <w:t>的入口文化墙、建筑立面装饰、建筑顶部文化装饰、花坛景观艺术小品、大厅左侧装饰墙、大厅右侧装饰墙、走廊文化墙 、一楼公共空间艺术装饰、二楼公共空间艺术装饰、三楼公共空间艺术装饰、 二楼文化墙、三楼文化墙、负一层文化墙、 户外空间节点改造、户外空间装饰2、树池改造及</w:t>
      </w:r>
      <w:r>
        <w:rPr>
          <w:rFonts w:hint="eastAsia" w:ascii="仿宋" w:hAnsi="仿宋" w:eastAsia="仿宋" w:cs="仿宋"/>
          <w:color w:val="auto"/>
          <w:spacing w:val="0"/>
          <w:kern w:val="2"/>
          <w:sz w:val="24"/>
          <w:szCs w:val="24"/>
          <w:highlight w:val="none"/>
          <w:lang w:val="en-US" w:eastAsia="zh-CN" w:bidi="ar-SA"/>
        </w:rPr>
        <w:t>东方郡幼儿园江晖分园</w:t>
      </w:r>
      <w:r>
        <w:rPr>
          <w:rFonts w:hint="eastAsia" w:ascii="仿宋" w:hAnsi="仿宋" w:eastAsia="仿宋" w:cs="仿宋"/>
          <w:snapToGrid/>
          <w:color w:val="auto"/>
          <w:kern w:val="2"/>
          <w:sz w:val="24"/>
          <w:szCs w:val="24"/>
          <w:highlight w:val="none"/>
          <w:lang w:val="en-US" w:eastAsia="zh-CN" w:bidi="ar-SA"/>
        </w:rPr>
        <w:t>的建筑西北角杂物院平面、立面装饰及艺术装置（自然空间）、庭院空间装饰（昆虫空间）、操场室外楼梯地面及底下空间、大厅墙面空间（文化展示、阳光食堂展示）、一楼户外连廊公共装饰、二楼连廊文化墙及地面装饰、行政楼楼梯墙面装饰、地下室大厅公共空间、食堂墙面装饰、地下室公共空间装饰、科学发现活动室空间装饰、多功能厅公共空间装饰等设施进行创作及制作。</w:t>
      </w:r>
    </w:p>
    <w:p w14:paraId="6074A7FD">
      <w:pPr>
        <w:spacing w:before="156" w:beforeLines="50" w:after="93" w:afterLines="30"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 xml:space="preserve">   </w:t>
      </w:r>
      <w:r>
        <w:rPr>
          <w:rFonts w:hint="eastAsia" w:ascii="仿宋" w:hAnsi="仿宋" w:eastAsia="仿宋" w:cs="仿宋"/>
          <w:b/>
          <w:color w:val="auto"/>
          <w:sz w:val="24"/>
          <w:highlight w:val="none"/>
        </w:rPr>
        <w:t>本项目的</w:t>
      </w:r>
      <w:r>
        <w:rPr>
          <w:rFonts w:hint="eastAsia" w:ascii="仿宋" w:hAnsi="仿宋" w:eastAsia="仿宋" w:cs="仿宋"/>
          <w:b/>
          <w:color w:val="auto"/>
          <w:sz w:val="24"/>
          <w:highlight w:val="none"/>
          <w:lang w:val="en-US" w:eastAsia="zh-CN"/>
        </w:rPr>
        <w:t>投标报价包括且不限于</w:t>
      </w:r>
      <w:r>
        <w:rPr>
          <w:rFonts w:hint="eastAsia" w:ascii="仿宋" w:hAnsi="仿宋" w:eastAsia="仿宋" w:cs="仿宋"/>
          <w:b/>
          <w:color w:val="auto"/>
          <w:sz w:val="24"/>
          <w:highlight w:val="none"/>
        </w:rPr>
        <w:t>所供清单项目的设计创作费、设计创作方案的深化设计费、设备费、材料费、人工费、运输费、保险费、采购人指定地点的卸货费、成品保管费、就位及安装费、安装材料费、安装调试费、检验试验费、售后服务、税费、利润、招标代理服务费等全部费用。</w:t>
      </w:r>
    </w:p>
    <w:p w14:paraId="2005008B">
      <w:pPr>
        <w:spacing w:before="156" w:beforeLines="50" w:after="93" w:afterLines="30"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 xml:space="preserve">   </w:t>
      </w:r>
      <w:r>
        <w:rPr>
          <w:rFonts w:hint="eastAsia" w:ascii="仿宋" w:hAnsi="仿宋" w:eastAsia="仿宋" w:cs="仿宋"/>
          <w:b/>
          <w:color w:val="auto"/>
          <w:sz w:val="24"/>
          <w:highlight w:val="none"/>
        </w:rPr>
        <w:t>本项目为交钥匙项目，由投标单位设计创作、自行供货并负责安装、调试、协助验收并承担质保期内的维修费用。安装用的所有材料费、安装调试费及质保期内的维修费应全部包含在综合单价中。</w:t>
      </w:r>
    </w:p>
    <w:p w14:paraId="47D8FA14">
      <w:pPr>
        <w:spacing w:before="156" w:beforeLines="50" w:after="93" w:afterLines="30"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 xml:space="preserve">   </w:t>
      </w:r>
      <w:r>
        <w:rPr>
          <w:rFonts w:hint="eastAsia" w:ascii="仿宋" w:hAnsi="仿宋" w:eastAsia="仿宋" w:cs="仿宋"/>
          <w:b/>
          <w:color w:val="auto"/>
          <w:sz w:val="24"/>
          <w:highlight w:val="none"/>
        </w:rPr>
        <w:t>安装须发生的措施费由投标人综合考虑，并将其全部体现在综合单价中，今后不得调整。</w:t>
      </w:r>
    </w:p>
    <w:p w14:paraId="2D91A9BB">
      <w:pPr>
        <w:spacing w:line="360" w:lineRule="auto"/>
        <w:ind w:firstLine="241" w:firstLineChars="100"/>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val="en-US" w:eastAsia="zh-CN"/>
        </w:rPr>
        <w:t xml:space="preserve"> </w:t>
      </w:r>
      <w:r>
        <w:rPr>
          <w:rFonts w:hint="eastAsia" w:ascii="仿宋" w:hAnsi="仿宋" w:eastAsia="仿宋" w:cs="仿宋"/>
          <w:b/>
          <w:bCs w:val="0"/>
          <w:color w:val="auto"/>
          <w:sz w:val="24"/>
          <w:szCs w:val="24"/>
          <w:highlight w:val="none"/>
        </w:rPr>
        <w:t>中标方提供施工完毕后要求对文化艺术品施工周围的环境复原，投标应综合考虑，并将其全部体现在综合单价中，今后不得调整。</w:t>
      </w:r>
    </w:p>
    <w:p w14:paraId="574152B3">
      <w:pPr>
        <w:spacing w:line="360" w:lineRule="auto"/>
        <w:ind w:firstLine="482" w:firstLineChars="200"/>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本项目中标方需要进行深化设计，并提供全套基础施工图，供业主及相关单位审核；投标人需考虑相应的深化设计费，并将其计入相应的总价中，中标后投标总价不予调整。</w:t>
      </w:r>
    </w:p>
    <w:p w14:paraId="29558A4E">
      <w:pPr>
        <w:pStyle w:val="32"/>
        <w:adjustRightInd w:val="0"/>
        <w:snapToGrid w:val="0"/>
        <w:spacing w:before="120" w:beforeLines="5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项目在验收中，如采购人对产品质量有异议，有权对产品的相关材质、质量、环保性能数据等进行复检，经检验不合格，复检费用仍由中标人承担。产品检验不通过，投标人应无条件退货，由此造成的损失由投标人负责，采购人保留追究的权利。</w:t>
      </w:r>
    </w:p>
    <w:p w14:paraId="7F282B47">
      <w:pPr>
        <w:pStyle w:val="633"/>
        <w:rPr>
          <w:rFonts w:hint="eastAsia" w:ascii="仿宋" w:hAnsi="仿宋" w:eastAsia="仿宋" w:cs="仿宋"/>
          <w:color w:val="auto"/>
          <w:highlight w:val="none"/>
          <w:lang w:val="en-US" w:eastAsia="zh-CN"/>
        </w:rPr>
      </w:pPr>
    </w:p>
    <w:p w14:paraId="1F91BC76">
      <w:pPr>
        <w:pStyle w:val="3"/>
        <w:rPr>
          <w:rFonts w:hint="eastAsia"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highlight w:val="none"/>
          <w:lang w:val="en-US" w:eastAsia="zh-CN"/>
        </w:rPr>
        <w:t>二</w:t>
      </w:r>
      <w:r>
        <w:rPr>
          <w:rFonts w:hint="eastAsia" w:ascii="仿宋" w:hAnsi="仿宋" w:eastAsia="仿宋" w:cs="仿宋"/>
          <w:b/>
          <w:bCs/>
          <w:color w:val="auto"/>
          <w:sz w:val="32"/>
          <w:szCs w:val="32"/>
          <w:highlight w:val="none"/>
        </w:rPr>
        <w:t>、用户需求说明及文化艺术品清单和要求</w:t>
      </w:r>
      <w:r>
        <w:rPr>
          <w:rFonts w:hint="eastAsia" w:ascii="仿宋" w:hAnsi="仿宋" w:eastAsia="仿宋" w:cs="仿宋"/>
          <w:b/>
          <w:bCs/>
          <w:color w:val="auto"/>
          <w:sz w:val="32"/>
          <w:szCs w:val="32"/>
          <w:highlight w:val="none"/>
          <w:lang w:val="en-US" w:eastAsia="zh-CN"/>
        </w:rPr>
        <w:t>:</w:t>
      </w:r>
    </w:p>
    <w:p w14:paraId="366C469E">
      <w:pPr>
        <w:pStyle w:val="3"/>
        <w:pageBreakBefore w:val="0"/>
        <w:widowControl w:val="0"/>
        <w:kinsoku/>
        <w:wordWrap/>
        <w:overflowPunct/>
        <w:topLinePunct w:val="0"/>
        <w:bidi w:val="0"/>
        <w:spacing w:line="480" w:lineRule="exact"/>
        <w:textAlignment w:val="auto"/>
        <w:rPr>
          <w:rFonts w:hint="eastAsia"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highlight w:val="none"/>
          <w:lang w:val="en-US" w:eastAsia="zh-CN"/>
        </w:rPr>
        <w:t>（一）杭州市江晖小学</w:t>
      </w:r>
    </w:p>
    <w:p w14:paraId="3126A5E4">
      <w:pPr>
        <w:pageBreakBefore w:val="0"/>
        <w:widowControl w:val="0"/>
        <w:numPr>
          <w:ilvl w:val="0"/>
          <w:numId w:val="0"/>
        </w:numPr>
        <w:kinsoku/>
        <w:wordWrap/>
        <w:overflowPunct/>
        <w:topLinePunct w:val="0"/>
        <w:bidi w:val="0"/>
        <w:spacing w:line="480" w:lineRule="exact"/>
        <w:textAlignment w:val="auto"/>
        <w:rPr>
          <w:rFonts w:hint="eastAsia" w:ascii="仿宋" w:hAnsi="仿宋" w:eastAsia="仿宋" w:cs="仿宋"/>
          <w:b/>
          <w:bCs/>
          <w:color w:val="auto"/>
          <w:sz w:val="28"/>
          <w:szCs w:val="28"/>
          <w:highlight w:val="none"/>
          <w:lang w:val="en-US" w:eastAsia="zh-CN"/>
        </w:rPr>
      </w:pPr>
      <w:r>
        <w:rPr>
          <w:rFonts w:hint="eastAsia" w:ascii="仿宋" w:hAnsi="仿宋" w:eastAsia="仿宋" w:cs="仿宋"/>
          <w:b/>
          <w:bCs/>
          <w:color w:val="auto"/>
          <w:sz w:val="28"/>
          <w:szCs w:val="28"/>
          <w:highlight w:val="none"/>
          <w:lang w:val="en-US" w:eastAsia="zh-CN"/>
        </w:rPr>
        <w:t>校园文化体系设计：</w:t>
      </w:r>
    </w:p>
    <w:p w14:paraId="539E7282">
      <w:pPr>
        <w:pStyle w:val="633"/>
        <w:pageBreakBefore w:val="0"/>
        <w:widowControl w:val="0"/>
        <w:kinsoku/>
        <w:wordWrap/>
        <w:overflowPunct/>
        <w:topLinePunct w:val="0"/>
        <w:bidi w:val="0"/>
        <w:spacing w:line="480" w:lineRule="exact"/>
        <w:textAlignment w:val="auto"/>
        <w:rPr>
          <w:rFonts w:hint="eastAsia" w:ascii="仿宋" w:hAnsi="仿宋" w:eastAsia="仿宋" w:cs="仿宋"/>
          <w:color w:val="auto"/>
          <w:spacing w:val="0"/>
          <w:kern w:val="2"/>
          <w:sz w:val="24"/>
          <w:szCs w:val="24"/>
          <w:highlight w:val="none"/>
          <w:lang w:val="en-US" w:eastAsia="zh-CN" w:bidi="ar-SA"/>
        </w:rPr>
      </w:pPr>
      <w:r>
        <w:rPr>
          <w:rFonts w:hint="eastAsia" w:ascii="仿宋" w:hAnsi="仿宋" w:eastAsia="仿宋" w:cs="仿宋"/>
          <w:color w:val="auto"/>
          <w:spacing w:val="0"/>
          <w:kern w:val="2"/>
          <w:sz w:val="24"/>
          <w:szCs w:val="24"/>
          <w:highlight w:val="none"/>
          <w:lang w:val="en-US" w:eastAsia="zh-CN" w:bidi="ar-SA"/>
        </w:rPr>
        <w:t>需结合学校实际空间以及现有校园文化，提出针对校园文化建设的整体文化体系优化方案，构建江晖小学特色校园文化体系，条理清晰、文字优美、语言精炼、内涵丰富，便于传播，符合江晖小学实际校园空间环境相以及小学校园文化建设特点；</w:t>
      </w:r>
    </w:p>
    <w:p w14:paraId="10DFA363">
      <w:pPr>
        <w:pageBreakBefore w:val="0"/>
        <w:widowControl w:val="0"/>
        <w:kinsoku/>
        <w:wordWrap/>
        <w:overflowPunct/>
        <w:topLinePunct w:val="0"/>
        <w:bidi w:val="0"/>
        <w:spacing w:line="480" w:lineRule="exact"/>
        <w:textAlignment w:val="auto"/>
        <w:rPr>
          <w:rFonts w:hint="eastAsia" w:ascii="仿宋" w:hAnsi="仿宋" w:eastAsia="仿宋" w:cs="仿宋"/>
          <w:color w:val="auto"/>
          <w:highlight w:val="none"/>
        </w:rPr>
      </w:pPr>
    </w:p>
    <w:p w14:paraId="0F50FCD9">
      <w:pPr>
        <w:pageBreakBefore w:val="0"/>
        <w:widowControl w:val="0"/>
        <w:kinsoku/>
        <w:wordWrap/>
        <w:overflowPunct/>
        <w:topLinePunct w:val="0"/>
        <w:bidi w:val="0"/>
        <w:snapToGrid w:val="0"/>
        <w:spacing w:beforeLines="0" w:afterLines="0" w:line="480" w:lineRule="exact"/>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点位1.入口</w:t>
      </w:r>
      <w:r>
        <w:rPr>
          <w:rFonts w:hint="eastAsia" w:ascii="仿宋" w:hAnsi="仿宋" w:eastAsia="仿宋" w:cs="仿宋"/>
          <w:b/>
          <w:bCs/>
          <w:color w:val="auto"/>
          <w:sz w:val="28"/>
          <w:szCs w:val="28"/>
          <w:highlight w:val="none"/>
          <w:lang w:val="en-US" w:eastAsia="zh-CN"/>
        </w:rPr>
        <w:t>文化墙</w:t>
      </w:r>
      <w:r>
        <w:rPr>
          <w:rFonts w:hint="eastAsia" w:ascii="仿宋" w:hAnsi="仿宋" w:eastAsia="仿宋" w:cs="仿宋"/>
          <w:b/>
          <w:bCs/>
          <w:color w:val="auto"/>
          <w:sz w:val="28"/>
          <w:szCs w:val="28"/>
          <w:highlight w:val="none"/>
        </w:rPr>
        <w:t xml:space="preserve">  </w:t>
      </w:r>
    </w:p>
    <w:p w14:paraId="49812EF9">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设计范围及数量</w:t>
      </w:r>
    </w:p>
    <w:p w14:paraId="689ADEBC">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rPr>
        <w:t>A.设计</w:t>
      </w:r>
      <w:r>
        <w:rPr>
          <w:rFonts w:hint="eastAsia" w:ascii="仿宋" w:hAnsi="仿宋" w:eastAsia="仿宋" w:cs="仿宋"/>
          <w:b/>
          <w:bCs/>
          <w:color w:val="auto"/>
          <w:sz w:val="24"/>
          <w:highlight w:val="none"/>
          <w:lang w:eastAsia="zh-CN"/>
        </w:rPr>
        <w:t>范围</w:t>
      </w:r>
      <w:r>
        <w:rPr>
          <w:rFonts w:hint="eastAsia" w:ascii="仿宋" w:hAnsi="仿宋" w:eastAsia="仿宋" w:cs="仿宋"/>
          <w:b/>
          <w:bCs/>
          <w:color w:val="auto"/>
          <w:sz w:val="24"/>
          <w:highlight w:val="none"/>
        </w:rPr>
        <w:t>：</w:t>
      </w:r>
      <w:r>
        <w:rPr>
          <w:rFonts w:hint="eastAsia" w:ascii="仿宋" w:hAnsi="仿宋" w:eastAsia="仿宋" w:cs="仿宋"/>
          <w:b w:val="0"/>
          <w:bCs w:val="0"/>
          <w:color w:val="auto"/>
          <w:sz w:val="24"/>
          <w:highlight w:val="none"/>
          <w:lang w:val="en-US" w:eastAsia="zh-CN"/>
        </w:rPr>
        <w:t>长9600mm*高2200mm厚度（100--150）mm</w:t>
      </w:r>
    </w:p>
    <w:p w14:paraId="55AC1B3F">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rPr>
        <w:t>B.设计数量：</w:t>
      </w:r>
      <w:r>
        <w:rPr>
          <w:rFonts w:hint="eastAsia" w:ascii="仿宋" w:hAnsi="仿宋" w:eastAsia="仿宋" w:cs="仿宋"/>
          <w:b w:val="0"/>
          <w:bCs w:val="0"/>
          <w:color w:val="auto"/>
          <w:sz w:val="24"/>
          <w:highlight w:val="none"/>
          <w:lang w:val="en-US" w:eastAsia="zh-CN"/>
        </w:rPr>
        <w:t>1座</w:t>
      </w:r>
    </w:p>
    <w:p w14:paraId="43B83BD5">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（2）材质及工艺要求</w:t>
      </w:r>
    </w:p>
    <w:p w14:paraId="3F894126">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A.设计材质要求：</w:t>
      </w:r>
      <w:r>
        <w:rPr>
          <w:rFonts w:hint="eastAsia" w:ascii="仿宋" w:hAnsi="仿宋" w:eastAsia="仿宋" w:cs="仿宋"/>
          <w:b w:val="0"/>
          <w:bCs w:val="0"/>
          <w:color w:val="auto"/>
          <w:sz w:val="24"/>
          <w:highlight w:val="none"/>
          <w:lang w:val="en-US" w:eastAsia="zh-CN"/>
        </w:rPr>
        <w:t>主体</w:t>
      </w:r>
      <w:r>
        <w:rPr>
          <w:rFonts w:hint="eastAsia" w:ascii="仿宋" w:hAnsi="仿宋" w:eastAsia="仿宋" w:cs="仿宋"/>
          <w:b w:val="0"/>
          <w:bCs w:val="0"/>
          <w:color w:val="auto"/>
          <w:sz w:val="24"/>
          <w:highlight w:val="none"/>
        </w:rPr>
        <w:t>部分应选用户外永久性硬质材料制作：金属锻造（板材壁厚不低于2mm，不锈钢材质标号不低于304，黄铜材质标号不低于H62）、金属铸造（壁厚不低于5mm）结合现代新型材料，需充分考虑场地现状。</w:t>
      </w:r>
    </w:p>
    <w:p w14:paraId="11EB3790">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B.设计工艺要求：</w:t>
      </w:r>
      <w:r>
        <w:rPr>
          <w:rFonts w:hint="eastAsia" w:ascii="仿宋" w:hAnsi="仿宋" w:eastAsia="仿宋" w:cs="仿宋"/>
          <w:b w:val="0"/>
          <w:bCs w:val="0"/>
          <w:color w:val="auto"/>
          <w:sz w:val="24"/>
          <w:highlight w:val="none"/>
        </w:rPr>
        <w:t>根据设计方案结合所选材质，充分考虑场地现状，符合国家相关规定，保证艺术品的质量、安全、落地性和耐久性。</w:t>
      </w:r>
    </w:p>
    <w:p w14:paraId="60AAE583">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（3）文化艺术要求</w:t>
      </w:r>
    </w:p>
    <w:p w14:paraId="0BF761E0">
      <w:pPr>
        <w:pageBreakBefore w:val="0"/>
        <w:widowControl w:val="0"/>
        <w:kinsoku/>
        <w:wordWrap/>
        <w:overflowPunct/>
        <w:topLinePunct w:val="0"/>
        <w:bidi w:val="0"/>
        <w:snapToGrid w:val="0"/>
        <w:spacing w:beforeLines="0" w:afterLines="0" w:line="480" w:lineRule="exact"/>
        <w:ind w:firstLine="480" w:firstLineChars="200"/>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rPr>
        <w:t>要求造型醒目美观，在入口形成具有</w:t>
      </w:r>
      <w:r>
        <w:rPr>
          <w:rFonts w:hint="eastAsia" w:ascii="仿宋" w:hAnsi="仿宋" w:eastAsia="仿宋" w:cs="仿宋"/>
          <w:b w:val="0"/>
          <w:bCs w:val="0"/>
          <w:color w:val="auto"/>
          <w:sz w:val="24"/>
          <w:highlight w:val="none"/>
          <w:lang w:val="en-US" w:eastAsia="zh-CN"/>
        </w:rPr>
        <w:t>文化性、</w:t>
      </w:r>
      <w:r>
        <w:rPr>
          <w:rFonts w:hint="eastAsia" w:ascii="仿宋" w:hAnsi="仿宋" w:eastAsia="仿宋" w:cs="仿宋"/>
          <w:b w:val="0"/>
          <w:bCs w:val="0"/>
          <w:color w:val="auto"/>
          <w:sz w:val="24"/>
          <w:highlight w:val="none"/>
        </w:rPr>
        <w:t>艺术性、标识性的校园</w:t>
      </w:r>
      <w:r>
        <w:rPr>
          <w:rFonts w:hint="eastAsia" w:ascii="仿宋" w:hAnsi="仿宋" w:eastAsia="仿宋" w:cs="仿宋"/>
          <w:b w:val="0"/>
          <w:bCs w:val="0"/>
          <w:color w:val="auto"/>
          <w:sz w:val="24"/>
          <w:highlight w:val="none"/>
          <w:lang w:val="en-US" w:eastAsia="zh-CN"/>
        </w:rPr>
        <w:t>文化展示墙</w:t>
      </w:r>
      <w:r>
        <w:rPr>
          <w:rFonts w:hint="eastAsia" w:ascii="仿宋" w:hAnsi="仿宋" w:eastAsia="仿宋" w:cs="仿宋"/>
          <w:b w:val="0"/>
          <w:bCs w:val="0"/>
          <w:color w:val="auto"/>
          <w:sz w:val="24"/>
          <w:highlight w:val="none"/>
        </w:rPr>
        <w:t>，符合</w:t>
      </w:r>
      <w:r>
        <w:rPr>
          <w:rFonts w:hint="eastAsia" w:ascii="仿宋" w:hAnsi="仿宋" w:eastAsia="仿宋" w:cs="仿宋"/>
          <w:b w:val="0"/>
          <w:bCs w:val="0"/>
          <w:color w:val="auto"/>
          <w:sz w:val="24"/>
          <w:highlight w:val="none"/>
          <w:lang w:eastAsia="zh-CN"/>
        </w:rPr>
        <w:t>江晖小学</w:t>
      </w:r>
      <w:r>
        <w:rPr>
          <w:rFonts w:hint="eastAsia" w:ascii="仿宋" w:hAnsi="仿宋" w:eastAsia="仿宋" w:cs="仿宋"/>
          <w:b w:val="0"/>
          <w:bCs w:val="0"/>
          <w:color w:val="auto"/>
          <w:sz w:val="24"/>
          <w:highlight w:val="none"/>
        </w:rPr>
        <w:t>校园文化特色的表达，与周边环境融合。设计手法可采用抽象、具象或抽象具象相结合，需要对现场进行考察，在建议红线范围内合理布局。需提供方案定位分析图、多角度效果图、方案尺寸图、环境改造方案效果图（如有）、图纸准确并具备较强可实施性。设计方案需要统筹考虑，需考虑安全性，确保师生安全。</w:t>
      </w:r>
    </w:p>
    <w:p w14:paraId="0235B8FF">
      <w:pPr>
        <w:pageBreakBefore w:val="0"/>
        <w:widowControl w:val="0"/>
        <w:kinsoku/>
        <w:wordWrap/>
        <w:overflowPunct/>
        <w:topLinePunct w:val="0"/>
        <w:bidi w:val="0"/>
        <w:snapToGrid w:val="0"/>
        <w:spacing w:beforeLines="0" w:afterLines="0" w:line="480" w:lineRule="exact"/>
        <w:textAlignment w:val="auto"/>
        <w:rPr>
          <w:rFonts w:hint="eastAsia" w:ascii="仿宋" w:hAnsi="仿宋" w:eastAsia="仿宋" w:cs="仿宋"/>
          <w:b/>
          <w:bCs/>
          <w:color w:val="auto"/>
          <w:sz w:val="28"/>
          <w:szCs w:val="28"/>
          <w:highlight w:val="none"/>
          <w:lang w:val="en-US" w:eastAsia="zh-CN"/>
        </w:rPr>
      </w:pPr>
      <w:r>
        <w:rPr>
          <w:rFonts w:hint="eastAsia" w:ascii="仿宋" w:hAnsi="仿宋" w:eastAsia="仿宋" w:cs="仿宋"/>
          <w:b/>
          <w:bCs/>
          <w:color w:val="auto"/>
          <w:sz w:val="28"/>
          <w:szCs w:val="28"/>
          <w:highlight w:val="none"/>
        </w:rPr>
        <w:t>点位2.</w:t>
      </w:r>
      <w:r>
        <w:rPr>
          <w:rFonts w:hint="eastAsia" w:ascii="仿宋" w:hAnsi="仿宋" w:eastAsia="仿宋" w:cs="仿宋"/>
          <w:b/>
          <w:bCs/>
          <w:color w:val="auto"/>
          <w:sz w:val="28"/>
          <w:szCs w:val="28"/>
          <w:highlight w:val="none"/>
          <w:lang w:val="en-US" w:eastAsia="zh-CN"/>
        </w:rPr>
        <w:t>建筑立面装饰</w:t>
      </w:r>
    </w:p>
    <w:p w14:paraId="6D8E9132">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设计范围及数量</w:t>
      </w:r>
    </w:p>
    <w:p w14:paraId="45AB7281">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val="0"/>
          <w:bCs w:val="0"/>
          <w:color w:val="auto"/>
          <w:sz w:val="24"/>
          <w:highlight w:val="none"/>
          <w:lang w:val="en-US" w:eastAsia="zh-CN"/>
        </w:rPr>
      </w:pPr>
      <w:r>
        <w:rPr>
          <w:rFonts w:hint="eastAsia" w:ascii="仿宋" w:hAnsi="仿宋" w:eastAsia="仿宋" w:cs="仿宋"/>
          <w:b/>
          <w:bCs/>
          <w:color w:val="auto"/>
          <w:sz w:val="24"/>
          <w:highlight w:val="none"/>
        </w:rPr>
        <w:t>A.</w:t>
      </w:r>
      <w:r>
        <w:rPr>
          <w:rFonts w:hint="eastAsia" w:ascii="仿宋" w:hAnsi="仿宋" w:eastAsia="仿宋" w:cs="仿宋"/>
          <w:b/>
          <w:bCs/>
          <w:color w:val="auto"/>
          <w:sz w:val="24"/>
          <w:highlight w:val="none"/>
          <w:lang w:eastAsia="zh-CN"/>
        </w:rPr>
        <w:t>设计范围</w:t>
      </w:r>
      <w:r>
        <w:rPr>
          <w:rFonts w:hint="eastAsia" w:ascii="仿宋" w:hAnsi="仿宋" w:eastAsia="仿宋" w:cs="仿宋"/>
          <w:b/>
          <w:bCs/>
          <w:color w:val="auto"/>
          <w:sz w:val="24"/>
          <w:highlight w:val="none"/>
        </w:rPr>
        <w:t>：</w:t>
      </w:r>
      <w:r>
        <w:rPr>
          <w:rFonts w:hint="eastAsia" w:ascii="仿宋" w:hAnsi="仿宋" w:eastAsia="仿宋" w:cs="仿宋"/>
          <w:b w:val="0"/>
          <w:bCs w:val="0"/>
          <w:color w:val="auto"/>
          <w:sz w:val="24"/>
          <w:highlight w:val="none"/>
          <w:lang w:val="en-US" w:eastAsia="zh-CN"/>
        </w:rPr>
        <w:t>长10000mm*高8500mm*厚度（10--50）mm</w:t>
      </w:r>
    </w:p>
    <w:p w14:paraId="71A7A3E3">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rPr>
        <w:t>B.</w:t>
      </w:r>
      <w:r>
        <w:rPr>
          <w:rFonts w:hint="eastAsia" w:ascii="仿宋" w:hAnsi="仿宋" w:eastAsia="仿宋" w:cs="仿宋"/>
          <w:b/>
          <w:bCs/>
          <w:color w:val="auto"/>
          <w:sz w:val="24"/>
          <w:highlight w:val="none"/>
          <w:lang w:eastAsia="zh-CN"/>
        </w:rPr>
        <w:t>设计数量</w:t>
      </w:r>
      <w:r>
        <w:rPr>
          <w:rFonts w:hint="eastAsia" w:ascii="仿宋" w:hAnsi="仿宋" w:eastAsia="仿宋" w:cs="仿宋"/>
          <w:b/>
          <w:bCs/>
          <w:color w:val="auto"/>
          <w:sz w:val="24"/>
          <w:highlight w:val="none"/>
        </w:rPr>
        <w:t>：</w:t>
      </w:r>
      <w:r>
        <w:rPr>
          <w:rFonts w:hint="eastAsia" w:ascii="仿宋" w:hAnsi="仿宋" w:eastAsia="仿宋" w:cs="仿宋"/>
          <w:b w:val="0"/>
          <w:bCs w:val="0"/>
          <w:color w:val="auto"/>
          <w:sz w:val="24"/>
          <w:highlight w:val="none"/>
          <w:lang w:val="en-US" w:eastAsia="zh-CN"/>
        </w:rPr>
        <w:t>1组</w:t>
      </w:r>
    </w:p>
    <w:p w14:paraId="74A491E1">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（2）材质及工艺要求</w:t>
      </w:r>
    </w:p>
    <w:p w14:paraId="03991219">
      <w:pPr>
        <w:pageBreakBefore w:val="0"/>
        <w:widowControl w:val="0"/>
        <w:kinsoku/>
        <w:wordWrap/>
        <w:overflowPunct/>
        <w:topLinePunct w:val="0"/>
        <w:bidi w:val="0"/>
        <w:spacing w:line="480" w:lineRule="exact"/>
        <w:ind w:firstLine="602" w:firstLineChars="25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A.设计材质要求：</w:t>
      </w:r>
      <w:r>
        <w:rPr>
          <w:rFonts w:hint="eastAsia" w:ascii="仿宋" w:hAnsi="仿宋" w:eastAsia="仿宋" w:cs="仿宋"/>
          <w:b w:val="0"/>
          <w:bCs w:val="0"/>
          <w:color w:val="auto"/>
          <w:sz w:val="24"/>
          <w:szCs w:val="24"/>
          <w:highlight w:val="none"/>
          <w:lang w:val="en-US" w:eastAsia="zh-CN"/>
        </w:rPr>
        <w:t>主体</w:t>
      </w:r>
      <w:r>
        <w:rPr>
          <w:rFonts w:hint="eastAsia" w:ascii="仿宋" w:hAnsi="仿宋" w:eastAsia="仿宋" w:cs="仿宋"/>
          <w:b w:val="0"/>
          <w:bCs w:val="0"/>
          <w:color w:val="auto"/>
          <w:sz w:val="24"/>
          <w:szCs w:val="24"/>
          <w:highlight w:val="none"/>
        </w:rPr>
        <w:t>部分</w:t>
      </w:r>
      <w:r>
        <w:rPr>
          <w:rFonts w:hint="eastAsia" w:ascii="仿宋" w:hAnsi="仿宋" w:eastAsia="仿宋" w:cs="仿宋"/>
          <w:b w:val="0"/>
          <w:bCs w:val="0"/>
          <w:color w:val="auto"/>
          <w:sz w:val="24"/>
          <w:szCs w:val="24"/>
          <w:highlight w:val="none"/>
          <w:lang w:val="en-US" w:eastAsia="zh-CN"/>
        </w:rPr>
        <w:t>应选用</w:t>
      </w:r>
      <w:r>
        <w:rPr>
          <w:rFonts w:hint="eastAsia" w:ascii="仿宋" w:hAnsi="仿宋" w:eastAsia="仿宋" w:cs="仿宋"/>
          <w:b w:val="0"/>
          <w:bCs w:val="0"/>
          <w:color w:val="auto"/>
          <w:sz w:val="24"/>
          <w:szCs w:val="24"/>
          <w:highlight w:val="none"/>
        </w:rPr>
        <w:t>户外</w:t>
      </w:r>
      <w:r>
        <w:rPr>
          <w:rFonts w:hint="eastAsia" w:ascii="仿宋" w:hAnsi="仿宋" w:eastAsia="仿宋" w:cs="仿宋"/>
          <w:b w:val="0"/>
          <w:bCs w:val="0"/>
          <w:color w:val="auto"/>
          <w:sz w:val="24"/>
          <w:szCs w:val="24"/>
          <w:highlight w:val="none"/>
          <w:lang w:val="en-US" w:eastAsia="zh-CN"/>
        </w:rPr>
        <w:t>材料</w:t>
      </w:r>
      <w:r>
        <w:rPr>
          <w:rFonts w:hint="eastAsia" w:ascii="仿宋" w:hAnsi="仿宋" w:eastAsia="仿宋" w:cs="仿宋"/>
          <w:b w:val="0"/>
          <w:bCs w:val="0"/>
          <w:color w:val="auto"/>
          <w:sz w:val="24"/>
          <w:szCs w:val="24"/>
          <w:highlight w:val="none"/>
        </w:rPr>
        <w:t>制作：</w:t>
      </w:r>
      <w:r>
        <w:rPr>
          <w:rFonts w:hint="eastAsia" w:ascii="仿宋" w:hAnsi="仿宋" w:eastAsia="仿宋" w:cs="仿宋"/>
          <w:b w:val="0"/>
          <w:bCs w:val="0"/>
          <w:color w:val="auto"/>
          <w:sz w:val="24"/>
          <w:szCs w:val="24"/>
          <w:highlight w:val="none"/>
          <w:lang w:val="en-US" w:eastAsia="zh-CN"/>
        </w:rPr>
        <w:t>综合材料、复合材料、现代新型材料等，需充分考虑</w:t>
      </w:r>
      <w:r>
        <w:rPr>
          <w:rFonts w:hint="eastAsia" w:ascii="仿宋" w:hAnsi="仿宋" w:eastAsia="仿宋" w:cs="仿宋"/>
          <w:b w:val="0"/>
          <w:bCs w:val="0"/>
          <w:color w:val="auto"/>
          <w:sz w:val="24"/>
          <w:szCs w:val="24"/>
          <w:highlight w:val="none"/>
        </w:rPr>
        <w:t>场地现状</w:t>
      </w:r>
      <w:r>
        <w:rPr>
          <w:rFonts w:hint="eastAsia" w:ascii="仿宋" w:hAnsi="仿宋" w:eastAsia="仿宋" w:cs="仿宋"/>
          <w:b w:val="0"/>
          <w:bCs w:val="0"/>
          <w:color w:val="auto"/>
          <w:sz w:val="24"/>
          <w:szCs w:val="24"/>
          <w:highlight w:val="none"/>
          <w:lang w:val="en-US" w:eastAsia="zh-CN"/>
        </w:rPr>
        <w:t>。</w:t>
      </w:r>
    </w:p>
    <w:p w14:paraId="6E2652B8">
      <w:pPr>
        <w:pageBreakBefore w:val="0"/>
        <w:widowControl w:val="0"/>
        <w:kinsoku/>
        <w:wordWrap/>
        <w:overflowPunct/>
        <w:topLinePunct w:val="0"/>
        <w:bidi w:val="0"/>
        <w:spacing w:line="480" w:lineRule="exact"/>
        <w:ind w:firstLine="602" w:firstLineChars="250"/>
        <w:textAlignment w:val="auto"/>
        <w:rPr>
          <w:rFonts w:hint="eastAsia" w:ascii="仿宋" w:hAnsi="仿宋" w:eastAsia="仿宋" w:cs="仿宋"/>
          <w:b/>
          <w:bCs/>
          <w:color w:val="auto"/>
          <w:highlight w:val="none"/>
          <w:lang w:val="en-US" w:eastAsia="zh-CN"/>
        </w:rPr>
      </w:pPr>
      <w:r>
        <w:rPr>
          <w:rFonts w:hint="eastAsia" w:ascii="仿宋" w:hAnsi="仿宋" w:eastAsia="仿宋" w:cs="仿宋"/>
          <w:b/>
          <w:bCs/>
          <w:color w:val="auto"/>
          <w:sz w:val="24"/>
          <w:szCs w:val="24"/>
          <w:highlight w:val="none"/>
          <w:lang w:val="en-US" w:eastAsia="zh-CN"/>
        </w:rPr>
        <w:t>B.设计工艺要求：</w:t>
      </w:r>
      <w:r>
        <w:rPr>
          <w:rFonts w:hint="eastAsia" w:ascii="仿宋" w:hAnsi="仿宋" w:eastAsia="仿宋" w:cs="仿宋"/>
          <w:b w:val="0"/>
          <w:bCs w:val="0"/>
          <w:color w:val="auto"/>
          <w:sz w:val="24"/>
          <w:szCs w:val="24"/>
          <w:highlight w:val="none"/>
          <w:lang w:val="en-US" w:eastAsia="zh-CN"/>
        </w:rPr>
        <w:t>根据设计方案结合所选材质，充分考虑</w:t>
      </w:r>
      <w:r>
        <w:rPr>
          <w:rFonts w:hint="eastAsia" w:ascii="仿宋" w:hAnsi="仿宋" w:eastAsia="仿宋" w:cs="仿宋"/>
          <w:b w:val="0"/>
          <w:bCs w:val="0"/>
          <w:color w:val="auto"/>
          <w:sz w:val="24"/>
          <w:szCs w:val="24"/>
          <w:highlight w:val="none"/>
        </w:rPr>
        <w:t>场地现状，</w:t>
      </w:r>
      <w:r>
        <w:rPr>
          <w:rFonts w:hint="eastAsia" w:ascii="仿宋" w:hAnsi="仿宋" w:eastAsia="仿宋" w:cs="仿宋"/>
          <w:b w:val="0"/>
          <w:bCs w:val="0"/>
          <w:color w:val="auto"/>
          <w:sz w:val="24"/>
          <w:szCs w:val="24"/>
          <w:highlight w:val="none"/>
          <w:lang w:val="en-US" w:eastAsia="zh-CN"/>
        </w:rPr>
        <w:t>符合国家相关规定，保证艺术品的质量、安全、落地性和耐久性。</w:t>
      </w:r>
    </w:p>
    <w:p w14:paraId="7AEAD0AD">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（3）文化艺术要求</w:t>
      </w:r>
    </w:p>
    <w:p w14:paraId="324DB185">
      <w:pPr>
        <w:pageBreakBefore w:val="0"/>
        <w:widowControl w:val="0"/>
        <w:kinsoku/>
        <w:wordWrap/>
        <w:overflowPunct/>
        <w:topLinePunct w:val="0"/>
        <w:bidi w:val="0"/>
        <w:snapToGrid w:val="0"/>
        <w:spacing w:beforeLines="0" w:afterLines="0" w:line="480" w:lineRule="exact"/>
        <w:ind w:firstLine="480" w:firstLineChars="200"/>
        <w:textAlignment w:val="auto"/>
        <w:rPr>
          <w:rFonts w:hint="eastAsia" w:ascii="仿宋" w:hAnsi="仿宋" w:eastAsia="仿宋" w:cs="仿宋"/>
          <w:b/>
          <w:bCs/>
          <w:color w:val="auto"/>
          <w:sz w:val="24"/>
          <w:highlight w:val="none"/>
        </w:rPr>
      </w:pPr>
      <w:r>
        <w:rPr>
          <w:rFonts w:hint="eastAsia" w:ascii="仿宋" w:hAnsi="仿宋" w:eastAsia="仿宋" w:cs="仿宋"/>
          <w:b w:val="0"/>
          <w:bCs w:val="0"/>
          <w:color w:val="auto"/>
          <w:sz w:val="24"/>
          <w:highlight w:val="none"/>
        </w:rPr>
        <w:t>设计方案形式需具有艺术性、</w:t>
      </w:r>
      <w:r>
        <w:rPr>
          <w:rFonts w:hint="eastAsia" w:ascii="仿宋" w:hAnsi="仿宋" w:eastAsia="仿宋" w:cs="仿宋"/>
          <w:b w:val="0"/>
          <w:bCs w:val="0"/>
          <w:color w:val="auto"/>
          <w:sz w:val="24"/>
          <w:highlight w:val="none"/>
          <w:lang w:val="en-US" w:eastAsia="zh-CN"/>
        </w:rPr>
        <w:t>文化性、创新性</w:t>
      </w:r>
      <w:r>
        <w:rPr>
          <w:rFonts w:hint="eastAsia" w:ascii="仿宋" w:hAnsi="仿宋" w:eastAsia="仿宋" w:cs="仿宋"/>
          <w:b w:val="0"/>
          <w:bCs w:val="0"/>
          <w:color w:val="auto"/>
          <w:sz w:val="24"/>
          <w:highlight w:val="none"/>
        </w:rPr>
        <w:t>，符合</w:t>
      </w:r>
      <w:r>
        <w:rPr>
          <w:rFonts w:hint="eastAsia" w:ascii="仿宋" w:hAnsi="仿宋" w:eastAsia="仿宋" w:cs="仿宋"/>
          <w:b w:val="0"/>
          <w:bCs w:val="0"/>
          <w:color w:val="auto"/>
          <w:sz w:val="24"/>
          <w:highlight w:val="none"/>
          <w:lang w:eastAsia="zh-CN"/>
        </w:rPr>
        <w:t>江晖小学</w:t>
      </w:r>
      <w:r>
        <w:rPr>
          <w:rFonts w:hint="eastAsia" w:ascii="仿宋" w:hAnsi="仿宋" w:eastAsia="仿宋" w:cs="仿宋"/>
          <w:b w:val="0"/>
          <w:bCs w:val="0"/>
          <w:color w:val="auto"/>
          <w:sz w:val="24"/>
          <w:highlight w:val="none"/>
        </w:rPr>
        <w:t>校园文化特色的表达，与</w:t>
      </w:r>
      <w:r>
        <w:rPr>
          <w:rFonts w:hint="eastAsia" w:ascii="仿宋" w:hAnsi="仿宋" w:eastAsia="仿宋" w:cs="仿宋"/>
          <w:b w:val="0"/>
          <w:bCs w:val="0"/>
          <w:color w:val="auto"/>
          <w:sz w:val="24"/>
          <w:highlight w:val="none"/>
          <w:lang w:val="en-US" w:eastAsia="zh-CN"/>
        </w:rPr>
        <w:t>建筑以及</w:t>
      </w:r>
      <w:r>
        <w:rPr>
          <w:rFonts w:hint="eastAsia" w:ascii="仿宋" w:hAnsi="仿宋" w:eastAsia="仿宋" w:cs="仿宋"/>
          <w:b w:val="0"/>
          <w:bCs w:val="0"/>
          <w:color w:val="auto"/>
          <w:sz w:val="24"/>
          <w:highlight w:val="none"/>
        </w:rPr>
        <w:t>周边环境融合</w:t>
      </w:r>
      <w:r>
        <w:rPr>
          <w:rFonts w:hint="eastAsia" w:ascii="仿宋" w:hAnsi="仿宋" w:eastAsia="仿宋" w:cs="仿宋"/>
          <w:b w:val="0"/>
          <w:bCs w:val="0"/>
          <w:color w:val="auto"/>
          <w:sz w:val="24"/>
          <w:highlight w:val="none"/>
          <w:lang w:eastAsia="zh-CN"/>
        </w:rPr>
        <w:t>，</w:t>
      </w:r>
      <w:r>
        <w:rPr>
          <w:rFonts w:hint="eastAsia" w:ascii="仿宋" w:hAnsi="仿宋" w:eastAsia="仿宋" w:cs="仿宋"/>
          <w:b w:val="0"/>
          <w:bCs w:val="0"/>
          <w:color w:val="auto"/>
          <w:sz w:val="24"/>
          <w:highlight w:val="none"/>
          <w:lang w:val="en-US" w:eastAsia="zh-CN"/>
        </w:rPr>
        <w:t>提升建筑文化艺术效果</w:t>
      </w:r>
      <w:r>
        <w:rPr>
          <w:rFonts w:hint="eastAsia" w:ascii="仿宋" w:hAnsi="仿宋" w:eastAsia="仿宋" w:cs="仿宋"/>
          <w:b w:val="0"/>
          <w:bCs w:val="0"/>
          <w:color w:val="auto"/>
          <w:sz w:val="24"/>
          <w:highlight w:val="none"/>
        </w:rPr>
        <w:t>。设计手法可采用抽象、具象或抽象具象相结合，需要对现场进行考察，在建议红线范围内合理布局。需提供方案定位分析图、多角度效果图、方案尺寸图、环境改造方案效果图（如有）、图纸准确并具备较强可实施性。设计方案需要统筹考虑，需考虑安全性，确保师生安全。</w:t>
      </w:r>
    </w:p>
    <w:p w14:paraId="4FE8A6AF">
      <w:pPr>
        <w:pageBreakBefore w:val="0"/>
        <w:widowControl w:val="0"/>
        <w:kinsoku/>
        <w:wordWrap/>
        <w:overflowPunct/>
        <w:topLinePunct w:val="0"/>
        <w:bidi w:val="0"/>
        <w:snapToGrid w:val="0"/>
        <w:spacing w:beforeLines="0" w:afterLines="0" w:line="480" w:lineRule="exact"/>
        <w:textAlignment w:val="auto"/>
        <w:rPr>
          <w:rFonts w:hint="eastAsia" w:ascii="仿宋" w:hAnsi="仿宋" w:eastAsia="仿宋" w:cs="仿宋"/>
          <w:b/>
          <w:bCs/>
          <w:color w:val="auto"/>
          <w:sz w:val="28"/>
          <w:szCs w:val="28"/>
          <w:highlight w:val="none"/>
          <w:lang w:val="en-US" w:eastAsia="zh-CN"/>
        </w:rPr>
      </w:pPr>
      <w:r>
        <w:rPr>
          <w:rFonts w:hint="eastAsia" w:ascii="仿宋" w:hAnsi="仿宋" w:eastAsia="仿宋" w:cs="仿宋"/>
          <w:b/>
          <w:bCs/>
          <w:color w:val="auto"/>
          <w:sz w:val="28"/>
          <w:szCs w:val="28"/>
          <w:highlight w:val="none"/>
        </w:rPr>
        <w:t>点位3.</w:t>
      </w:r>
      <w:r>
        <w:rPr>
          <w:rFonts w:hint="eastAsia" w:ascii="仿宋" w:hAnsi="仿宋" w:eastAsia="仿宋" w:cs="仿宋"/>
          <w:b/>
          <w:bCs/>
          <w:color w:val="auto"/>
          <w:sz w:val="28"/>
          <w:szCs w:val="28"/>
          <w:highlight w:val="none"/>
          <w:lang w:val="en-US" w:eastAsia="zh-CN"/>
        </w:rPr>
        <w:t xml:space="preserve">建筑顶部文化装饰                 </w:t>
      </w:r>
    </w:p>
    <w:p w14:paraId="3365FB31">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设计范围及数量</w:t>
      </w:r>
    </w:p>
    <w:p w14:paraId="00B47EAE">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val="0"/>
          <w:bCs w:val="0"/>
          <w:color w:val="auto"/>
          <w:sz w:val="24"/>
          <w:highlight w:val="none"/>
          <w:lang w:val="en-US" w:eastAsia="zh-CN"/>
        </w:rPr>
      </w:pPr>
      <w:r>
        <w:rPr>
          <w:rFonts w:hint="eastAsia" w:ascii="仿宋" w:hAnsi="仿宋" w:eastAsia="仿宋" w:cs="仿宋"/>
          <w:b/>
          <w:bCs/>
          <w:color w:val="auto"/>
          <w:sz w:val="24"/>
          <w:highlight w:val="none"/>
        </w:rPr>
        <w:t>A.</w:t>
      </w:r>
      <w:r>
        <w:rPr>
          <w:rFonts w:hint="eastAsia" w:ascii="仿宋" w:hAnsi="仿宋" w:eastAsia="仿宋" w:cs="仿宋"/>
          <w:b/>
          <w:bCs/>
          <w:color w:val="auto"/>
          <w:sz w:val="24"/>
          <w:highlight w:val="none"/>
          <w:lang w:eastAsia="zh-CN"/>
        </w:rPr>
        <w:t>设计范围</w:t>
      </w:r>
      <w:r>
        <w:rPr>
          <w:rFonts w:hint="eastAsia" w:ascii="仿宋" w:hAnsi="仿宋" w:eastAsia="仿宋" w:cs="仿宋"/>
          <w:b/>
          <w:bCs/>
          <w:color w:val="auto"/>
          <w:sz w:val="24"/>
          <w:highlight w:val="none"/>
        </w:rPr>
        <w:t>：</w:t>
      </w:r>
      <w:r>
        <w:rPr>
          <w:rFonts w:hint="eastAsia" w:ascii="仿宋" w:hAnsi="仿宋" w:eastAsia="仿宋" w:cs="仿宋"/>
          <w:b w:val="0"/>
          <w:bCs w:val="0"/>
          <w:color w:val="auto"/>
          <w:sz w:val="24"/>
          <w:szCs w:val="24"/>
          <w:highlight w:val="none"/>
          <w:lang w:val="en-US" w:eastAsia="zh-CN"/>
        </w:rPr>
        <w:t>长度（4000--5000）mm * 高度（2000--3000）mm * 宽度(100--300)mm</w:t>
      </w:r>
    </w:p>
    <w:p w14:paraId="1F6320D0">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rPr>
        <w:t>B.</w:t>
      </w:r>
      <w:r>
        <w:rPr>
          <w:rFonts w:hint="eastAsia" w:ascii="仿宋" w:hAnsi="仿宋" w:eastAsia="仿宋" w:cs="仿宋"/>
          <w:b/>
          <w:bCs/>
          <w:color w:val="auto"/>
          <w:sz w:val="24"/>
          <w:highlight w:val="none"/>
          <w:lang w:eastAsia="zh-CN"/>
        </w:rPr>
        <w:t>设计数量</w:t>
      </w:r>
      <w:r>
        <w:rPr>
          <w:rFonts w:hint="eastAsia" w:ascii="仿宋" w:hAnsi="仿宋" w:eastAsia="仿宋" w:cs="仿宋"/>
          <w:b/>
          <w:bCs/>
          <w:color w:val="auto"/>
          <w:sz w:val="24"/>
          <w:highlight w:val="none"/>
        </w:rPr>
        <w:t>：</w:t>
      </w:r>
      <w:r>
        <w:rPr>
          <w:rFonts w:hint="eastAsia" w:ascii="仿宋" w:hAnsi="仿宋" w:eastAsia="仿宋" w:cs="仿宋"/>
          <w:b w:val="0"/>
          <w:bCs w:val="0"/>
          <w:color w:val="auto"/>
          <w:sz w:val="24"/>
          <w:highlight w:val="none"/>
          <w:lang w:val="en-US" w:eastAsia="zh-CN"/>
        </w:rPr>
        <w:t>1组</w:t>
      </w:r>
    </w:p>
    <w:p w14:paraId="3191EA94">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（2）材质及工艺要求</w:t>
      </w:r>
    </w:p>
    <w:p w14:paraId="092E6CE6">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A.设计材质要求：</w:t>
      </w:r>
      <w:r>
        <w:rPr>
          <w:rFonts w:hint="eastAsia" w:ascii="仿宋" w:hAnsi="仿宋" w:eastAsia="仿宋" w:cs="仿宋"/>
          <w:b w:val="0"/>
          <w:bCs w:val="0"/>
          <w:color w:val="auto"/>
          <w:sz w:val="24"/>
          <w:highlight w:val="none"/>
        </w:rPr>
        <w:t>主体部分应选用户外永久性硬质材料制作：金属锻造、金属铸造、综合材料、复合材料或结合现代新型材料，需充分考虑场地现状。</w:t>
      </w:r>
    </w:p>
    <w:p w14:paraId="0E23F0D4">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B.设计工艺要求：</w:t>
      </w:r>
      <w:r>
        <w:rPr>
          <w:rFonts w:hint="eastAsia" w:ascii="仿宋" w:hAnsi="仿宋" w:eastAsia="仿宋" w:cs="仿宋"/>
          <w:b w:val="0"/>
          <w:bCs w:val="0"/>
          <w:color w:val="auto"/>
          <w:sz w:val="24"/>
          <w:highlight w:val="none"/>
        </w:rPr>
        <w:t>根据设计方案结合所选材质，充分考虑场地现状，符合国家相关规定，保证艺术品的质量、安全、落地性和耐久性。</w:t>
      </w:r>
    </w:p>
    <w:p w14:paraId="26ED7AA1">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（3）文化艺术要求</w:t>
      </w:r>
    </w:p>
    <w:p w14:paraId="72B9981D">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设计方案形式需具有</w:t>
      </w:r>
      <w:r>
        <w:rPr>
          <w:rFonts w:hint="eastAsia" w:ascii="仿宋" w:hAnsi="仿宋" w:eastAsia="仿宋" w:cs="仿宋"/>
          <w:b/>
          <w:bCs/>
          <w:color w:val="auto"/>
          <w:sz w:val="24"/>
          <w:highlight w:val="none"/>
          <w:lang w:val="en-US" w:eastAsia="zh-CN"/>
        </w:rPr>
        <w:t>文化性、</w:t>
      </w:r>
      <w:r>
        <w:rPr>
          <w:rFonts w:hint="eastAsia" w:ascii="仿宋" w:hAnsi="仿宋" w:eastAsia="仿宋" w:cs="仿宋"/>
          <w:b/>
          <w:bCs/>
          <w:color w:val="auto"/>
          <w:sz w:val="24"/>
          <w:highlight w:val="none"/>
        </w:rPr>
        <w:t>艺术性、</w:t>
      </w:r>
      <w:r>
        <w:rPr>
          <w:rFonts w:hint="eastAsia" w:ascii="仿宋" w:hAnsi="仿宋" w:eastAsia="仿宋" w:cs="仿宋"/>
          <w:b/>
          <w:bCs/>
          <w:color w:val="auto"/>
          <w:sz w:val="24"/>
          <w:highlight w:val="none"/>
          <w:lang w:val="en-US" w:eastAsia="zh-CN"/>
        </w:rPr>
        <w:t>创新</w:t>
      </w:r>
      <w:r>
        <w:rPr>
          <w:rFonts w:hint="eastAsia" w:ascii="仿宋" w:hAnsi="仿宋" w:eastAsia="仿宋" w:cs="仿宋"/>
          <w:b/>
          <w:bCs/>
          <w:color w:val="auto"/>
          <w:sz w:val="24"/>
          <w:highlight w:val="none"/>
        </w:rPr>
        <w:t>性，能够展示</w:t>
      </w:r>
      <w:r>
        <w:rPr>
          <w:rFonts w:hint="eastAsia" w:ascii="仿宋" w:hAnsi="仿宋" w:eastAsia="仿宋" w:cs="仿宋"/>
          <w:b/>
          <w:bCs/>
          <w:color w:val="auto"/>
          <w:sz w:val="24"/>
          <w:highlight w:val="none"/>
          <w:lang w:eastAsia="zh-CN"/>
        </w:rPr>
        <w:t>江晖</w:t>
      </w:r>
      <w:r>
        <w:rPr>
          <w:rFonts w:hint="eastAsia" w:ascii="仿宋" w:hAnsi="仿宋" w:eastAsia="仿宋" w:cs="仿宋"/>
          <w:b/>
          <w:bCs/>
          <w:color w:val="auto"/>
          <w:sz w:val="24"/>
          <w:highlight w:val="none"/>
        </w:rPr>
        <w:t>小学校园文化，</w:t>
      </w:r>
      <w:r>
        <w:rPr>
          <w:rFonts w:hint="eastAsia" w:ascii="仿宋" w:hAnsi="仿宋" w:eastAsia="仿宋" w:cs="仿宋"/>
          <w:b/>
          <w:bCs/>
          <w:color w:val="auto"/>
          <w:sz w:val="24"/>
          <w:highlight w:val="none"/>
          <w:lang w:val="en-US" w:eastAsia="zh-CN"/>
        </w:rPr>
        <w:t>形态</w:t>
      </w:r>
      <w:r>
        <w:rPr>
          <w:rFonts w:hint="eastAsia" w:ascii="仿宋" w:hAnsi="仿宋" w:eastAsia="仿宋" w:cs="仿宋"/>
          <w:b/>
          <w:bCs/>
          <w:color w:val="auto"/>
          <w:sz w:val="24"/>
          <w:highlight w:val="none"/>
        </w:rPr>
        <w:t>与周边环境融合。设计手法可采用抽象、具象或抽象具象相结合，需要对现场进行考察，在建议红线范围内合理布局。需提供方案定位分析图、多角度效果图、方案尺寸图、环境改造方案效果图（如有）、图纸准确并具备较强可实施性。设计方案需要统筹考虑，需考虑安全性，确保师生安全。</w:t>
      </w:r>
    </w:p>
    <w:p w14:paraId="520D3AD6">
      <w:pPr>
        <w:pageBreakBefore w:val="0"/>
        <w:widowControl w:val="0"/>
        <w:kinsoku/>
        <w:wordWrap/>
        <w:overflowPunct/>
        <w:topLinePunct w:val="0"/>
        <w:bidi w:val="0"/>
        <w:snapToGrid w:val="0"/>
        <w:spacing w:beforeLines="0" w:afterLines="0" w:line="480" w:lineRule="exact"/>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8"/>
          <w:szCs w:val="28"/>
          <w:highlight w:val="none"/>
        </w:rPr>
        <w:t xml:space="preserve">点位4. </w:t>
      </w:r>
      <w:r>
        <w:rPr>
          <w:rFonts w:hint="eastAsia" w:ascii="仿宋" w:hAnsi="仿宋" w:eastAsia="仿宋" w:cs="仿宋"/>
          <w:b/>
          <w:bCs/>
          <w:color w:val="auto"/>
          <w:sz w:val="28"/>
          <w:szCs w:val="28"/>
          <w:highlight w:val="none"/>
          <w:lang w:val="en-US" w:eastAsia="zh-CN"/>
        </w:rPr>
        <w:t>花坛景观艺术小品</w:t>
      </w:r>
    </w:p>
    <w:p w14:paraId="77EC31BB">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设计范围及数量</w:t>
      </w:r>
    </w:p>
    <w:p w14:paraId="60FB2163">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A.</w:t>
      </w:r>
      <w:r>
        <w:rPr>
          <w:rFonts w:hint="eastAsia" w:ascii="仿宋" w:hAnsi="仿宋" w:eastAsia="仿宋" w:cs="仿宋"/>
          <w:b/>
          <w:bCs/>
          <w:color w:val="auto"/>
          <w:sz w:val="24"/>
          <w:highlight w:val="none"/>
          <w:lang w:eastAsia="zh-CN"/>
        </w:rPr>
        <w:t>设计范围</w:t>
      </w:r>
      <w:r>
        <w:rPr>
          <w:rFonts w:hint="eastAsia" w:ascii="仿宋" w:hAnsi="仿宋" w:eastAsia="仿宋" w:cs="仿宋"/>
          <w:b/>
          <w:bCs/>
          <w:color w:val="auto"/>
          <w:sz w:val="24"/>
          <w:highlight w:val="none"/>
        </w:rPr>
        <w:t>：</w:t>
      </w:r>
      <w:r>
        <w:rPr>
          <w:rFonts w:hint="eastAsia" w:ascii="仿宋" w:hAnsi="仿宋" w:eastAsia="仿宋" w:cs="仿宋"/>
          <w:color w:val="auto"/>
          <w:sz w:val="21"/>
          <w:szCs w:val="21"/>
          <w:highlight w:val="none"/>
          <w:lang w:val="en-US" w:eastAsia="zh-CN"/>
        </w:rPr>
        <w:t>长度（8000--8500）mm*高度（1500--1600）mm*宽度（1200--1500）mm</w:t>
      </w:r>
    </w:p>
    <w:p w14:paraId="2813EB74">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rPr>
        <w:t>B.</w:t>
      </w:r>
      <w:r>
        <w:rPr>
          <w:rFonts w:hint="eastAsia" w:ascii="仿宋" w:hAnsi="仿宋" w:eastAsia="仿宋" w:cs="仿宋"/>
          <w:b/>
          <w:bCs/>
          <w:color w:val="auto"/>
          <w:sz w:val="24"/>
          <w:highlight w:val="none"/>
          <w:lang w:eastAsia="zh-CN"/>
        </w:rPr>
        <w:t>设计数量</w:t>
      </w:r>
      <w:r>
        <w:rPr>
          <w:rFonts w:hint="eastAsia" w:ascii="仿宋" w:hAnsi="仿宋" w:eastAsia="仿宋" w:cs="仿宋"/>
          <w:b/>
          <w:bCs/>
          <w:color w:val="auto"/>
          <w:sz w:val="24"/>
          <w:highlight w:val="none"/>
        </w:rPr>
        <w:t>：</w:t>
      </w:r>
      <w:r>
        <w:rPr>
          <w:rFonts w:hint="eastAsia" w:ascii="仿宋" w:hAnsi="仿宋" w:eastAsia="仿宋" w:cs="仿宋"/>
          <w:b w:val="0"/>
          <w:bCs w:val="0"/>
          <w:color w:val="auto"/>
          <w:sz w:val="24"/>
          <w:highlight w:val="none"/>
          <w:lang w:val="en-US" w:eastAsia="zh-CN"/>
        </w:rPr>
        <w:t>1组</w:t>
      </w:r>
    </w:p>
    <w:p w14:paraId="44D7990E">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（2）材质及工艺要求</w:t>
      </w:r>
    </w:p>
    <w:p w14:paraId="0F32B7EB">
      <w:pPr>
        <w:pageBreakBefore w:val="0"/>
        <w:widowControl w:val="0"/>
        <w:kinsoku/>
        <w:wordWrap/>
        <w:overflowPunct/>
        <w:topLinePunct w:val="0"/>
        <w:bidi w:val="0"/>
        <w:spacing w:line="480" w:lineRule="exact"/>
        <w:ind w:firstLine="602" w:firstLineChars="25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A.设计材质要求：</w:t>
      </w:r>
      <w:r>
        <w:rPr>
          <w:rFonts w:hint="eastAsia" w:ascii="仿宋" w:hAnsi="仿宋" w:eastAsia="仿宋" w:cs="仿宋"/>
          <w:b w:val="0"/>
          <w:bCs w:val="0"/>
          <w:color w:val="auto"/>
          <w:sz w:val="24"/>
          <w:szCs w:val="24"/>
          <w:highlight w:val="none"/>
          <w:lang w:val="en-US" w:eastAsia="zh-CN"/>
        </w:rPr>
        <w:t>主体</w:t>
      </w:r>
      <w:r>
        <w:rPr>
          <w:rFonts w:hint="eastAsia" w:ascii="仿宋" w:hAnsi="仿宋" w:eastAsia="仿宋" w:cs="仿宋"/>
          <w:b w:val="0"/>
          <w:bCs w:val="0"/>
          <w:color w:val="auto"/>
          <w:sz w:val="24"/>
          <w:szCs w:val="24"/>
          <w:highlight w:val="none"/>
        </w:rPr>
        <w:t>部分</w:t>
      </w:r>
      <w:r>
        <w:rPr>
          <w:rFonts w:hint="eastAsia" w:ascii="仿宋" w:hAnsi="仿宋" w:eastAsia="仿宋" w:cs="仿宋"/>
          <w:b w:val="0"/>
          <w:bCs w:val="0"/>
          <w:color w:val="auto"/>
          <w:sz w:val="24"/>
          <w:szCs w:val="24"/>
          <w:highlight w:val="none"/>
          <w:lang w:val="en-US" w:eastAsia="zh-CN"/>
        </w:rPr>
        <w:t>应选用花岗岩整石雕刻，需充分考虑</w:t>
      </w:r>
      <w:r>
        <w:rPr>
          <w:rFonts w:hint="eastAsia" w:ascii="仿宋" w:hAnsi="仿宋" w:eastAsia="仿宋" w:cs="仿宋"/>
          <w:b w:val="0"/>
          <w:bCs w:val="0"/>
          <w:color w:val="auto"/>
          <w:sz w:val="24"/>
          <w:szCs w:val="24"/>
          <w:highlight w:val="none"/>
        </w:rPr>
        <w:t>场地现状</w:t>
      </w:r>
      <w:r>
        <w:rPr>
          <w:rFonts w:hint="eastAsia" w:ascii="仿宋" w:hAnsi="仿宋" w:eastAsia="仿宋" w:cs="仿宋"/>
          <w:b w:val="0"/>
          <w:bCs w:val="0"/>
          <w:color w:val="auto"/>
          <w:sz w:val="24"/>
          <w:szCs w:val="24"/>
          <w:highlight w:val="none"/>
          <w:lang w:val="en-US" w:eastAsia="zh-CN"/>
        </w:rPr>
        <w:t>。</w:t>
      </w:r>
    </w:p>
    <w:p w14:paraId="36C1D96A">
      <w:pPr>
        <w:pageBreakBefore w:val="0"/>
        <w:widowControl w:val="0"/>
        <w:kinsoku/>
        <w:wordWrap/>
        <w:overflowPunct/>
        <w:topLinePunct w:val="0"/>
        <w:bidi w:val="0"/>
        <w:spacing w:line="480" w:lineRule="exact"/>
        <w:ind w:firstLine="602" w:firstLineChars="250"/>
        <w:textAlignment w:val="auto"/>
        <w:rPr>
          <w:rFonts w:hint="eastAsia" w:ascii="仿宋" w:hAnsi="仿宋" w:eastAsia="仿宋" w:cs="仿宋"/>
          <w:b/>
          <w:bCs/>
          <w:color w:val="auto"/>
          <w:highlight w:val="none"/>
          <w:lang w:val="en-US" w:eastAsia="zh-CN"/>
        </w:rPr>
      </w:pPr>
      <w:r>
        <w:rPr>
          <w:rFonts w:hint="eastAsia" w:ascii="仿宋" w:hAnsi="仿宋" w:eastAsia="仿宋" w:cs="仿宋"/>
          <w:b/>
          <w:bCs/>
          <w:color w:val="auto"/>
          <w:sz w:val="24"/>
          <w:szCs w:val="24"/>
          <w:highlight w:val="none"/>
          <w:lang w:val="en-US" w:eastAsia="zh-CN"/>
        </w:rPr>
        <w:t>B.设计工艺要求：</w:t>
      </w:r>
      <w:r>
        <w:rPr>
          <w:rFonts w:hint="eastAsia" w:ascii="仿宋" w:hAnsi="仿宋" w:eastAsia="仿宋" w:cs="仿宋"/>
          <w:b w:val="0"/>
          <w:bCs w:val="0"/>
          <w:color w:val="auto"/>
          <w:sz w:val="24"/>
          <w:szCs w:val="24"/>
          <w:highlight w:val="none"/>
          <w:lang w:val="en-US" w:eastAsia="zh-CN"/>
        </w:rPr>
        <w:t>根据设计方案结合所选材质，充分考虑</w:t>
      </w:r>
      <w:r>
        <w:rPr>
          <w:rFonts w:hint="eastAsia" w:ascii="仿宋" w:hAnsi="仿宋" w:eastAsia="仿宋" w:cs="仿宋"/>
          <w:b w:val="0"/>
          <w:bCs w:val="0"/>
          <w:color w:val="auto"/>
          <w:sz w:val="24"/>
          <w:szCs w:val="24"/>
          <w:highlight w:val="none"/>
        </w:rPr>
        <w:t>场地现状，</w:t>
      </w:r>
      <w:r>
        <w:rPr>
          <w:rFonts w:hint="eastAsia" w:ascii="仿宋" w:hAnsi="仿宋" w:eastAsia="仿宋" w:cs="仿宋"/>
          <w:b w:val="0"/>
          <w:bCs w:val="0"/>
          <w:color w:val="auto"/>
          <w:sz w:val="24"/>
          <w:szCs w:val="24"/>
          <w:highlight w:val="none"/>
          <w:lang w:val="en-US" w:eastAsia="zh-CN"/>
        </w:rPr>
        <w:t>符合国家相关规定，保证艺术品的质量、安全、落地性和耐久性。</w:t>
      </w:r>
    </w:p>
    <w:p w14:paraId="64A349A1">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（3）文化艺术要求</w:t>
      </w:r>
    </w:p>
    <w:p w14:paraId="7E1EC62B">
      <w:pPr>
        <w:pageBreakBefore w:val="0"/>
        <w:widowControl w:val="0"/>
        <w:kinsoku/>
        <w:wordWrap/>
        <w:overflowPunct/>
        <w:topLinePunct w:val="0"/>
        <w:bidi w:val="0"/>
        <w:snapToGrid w:val="0"/>
        <w:spacing w:beforeLines="0" w:afterLines="0" w:line="480" w:lineRule="exact"/>
        <w:ind w:firstLine="480" w:firstLineChars="200"/>
        <w:textAlignment w:val="auto"/>
        <w:rPr>
          <w:rFonts w:hint="eastAsia" w:ascii="仿宋" w:hAnsi="仿宋" w:eastAsia="仿宋" w:cs="仿宋"/>
          <w:b/>
          <w:bCs/>
          <w:color w:val="auto"/>
          <w:sz w:val="24"/>
          <w:highlight w:val="none"/>
        </w:rPr>
      </w:pPr>
      <w:r>
        <w:rPr>
          <w:rFonts w:hint="eastAsia" w:ascii="仿宋" w:hAnsi="仿宋" w:eastAsia="仿宋" w:cs="仿宋"/>
          <w:b w:val="0"/>
          <w:bCs w:val="0"/>
          <w:color w:val="auto"/>
          <w:sz w:val="24"/>
          <w:highlight w:val="none"/>
        </w:rPr>
        <w:t>设计方案形式需具有</w:t>
      </w:r>
      <w:r>
        <w:rPr>
          <w:rFonts w:hint="eastAsia" w:ascii="仿宋" w:hAnsi="仿宋" w:eastAsia="仿宋" w:cs="仿宋"/>
          <w:b w:val="0"/>
          <w:bCs w:val="0"/>
          <w:color w:val="auto"/>
          <w:sz w:val="24"/>
          <w:highlight w:val="none"/>
          <w:lang w:val="en-US" w:eastAsia="zh-CN"/>
        </w:rPr>
        <w:t>文化性、</w:t>
      </w:r>
      <w:r>
        <w:rPr>
          <w:rFonts w:hint="eastAsia" w:ascii="仿宋" w:hAnsi="仿宋" w:eastAsia="仿宋" w:cs="仿宋"/>
          <w:b w:val="0"/>
          <w:bCs w:val="0"/>
          <w:color w:val="auto"/>
          <w:sz w:val="24"/>
          <w:highlight w:val="none"/>
        </w:rPr>
        <w:t>艺术性、</w:t>
      </w:r>
      <w:r>
        <w:rPr>
          <w:rFonts w:hint="eastAsia" w:ascii="仿宋" w:hAnsi="仿宋" w:eastAsia="仿宋" w:cs="仿宋"/>
          <w:b w:val="0"/>
          <w:bCs w:val="0"/>
          <w:color w:val="auto"/>
          <w:sz w:val="24"/>
          <w:highlight w:val="none"/>
          <w:lang w:val="en-US" w:eastAsia="zh-CN"/>
        </w:rPr>
        <w:t>创新</w:t>
      </w:r>
      <w:r>
        <w:rPr>
          <w:rFonts w:hint="eastAsia" w:ascii="仿宋" w:hAnsi="仿宋" w:eastAsia="仿宋" w:cs="仿宋"/>
          <w:b w:val="0"/>
          <w:bCs w:val="0"/>
          <w:color w:val="auto"/>
          <w:sz w:val="24"/>
          <w:highlight w:val="none"/>
        </w:rPr>
        <w:t>性，能够</w:t>
      </w:r>
      <w:r>
        <w:rPr>
          <w:rFonts w:hint="eastAsia" w:ascii="仿宋" w:hAnsi="仿宋" w:eastAsia="仿宋" w:cs="仿宋"/>
          <w:b w:val="0"/>
          <w:bCs w:val="0"/>
          <w:color w:val="auto"/>
          <w:sz w:val="24"/>
          <w:highlight w:val="none"/>
          <w:lang w:val="en-US" w:eastAsia="zh-CN"/>
        </w:rPr>
        <w:t>充分</w:t>
      </w:r>
      <w:r>
        <w:rPr>
          <w:rFonts w:hint="eastAsia" w:ascii="仿宋" w:hAnsi="仿宋" w:eastAsia="仿宋" w:cs="仿宋"/>
          <w:b w:val="0"/>
          <w:bCs w:val="0"/>
          <w:color w:val="auto"/>
          <w:sz w:val="24"/>
          <w:highlight w:val="none"/>
        </w:rPr>
        <w:t>展示</w:t>
      </w:r>
      <w:r>
        <w:rPr>
          <w:rFonts w:hint="eastAsia" w:ascii="仿宋" w:hAnsi="仿宋" w:eastAsia="仿宋" w:cs="仿宋"/>
          <w:b w:val="0"/>
          <w:bCs w:val="0"/>
          <w:color w:val="auto"/>
          <w:sz w:val="24"/>
          <w:highlight w:val="none"/>
          <w:lang w:eastAsia="zh-CN"/>
        </w:rPr>
        <w:t>江晖小</w:t>
      </w:r>
      <w:r>
        <w:rPr>
          <w:rFonts w:hint="eastAsia" w:ascii="仿宋" w:hAnsi="仿宋" w:eastAsia="仿宋" w:cs="仿宋"/>
          <w:b w:val="0"/>
          <w:bCs w:val="0"/>
          <w:color w:val="auto"/>
          <w:sz w:val="24"/>
          <w:highlight w:val="none"/>
        </w:rPr>
        <w:t>学校园文化，与</w:t>
      </w:r>
      <w:r>
        <w:rPr>
          <w:rFonts w:hint="eastAsia" w:ascii="仿宋" w:hAnsi="仿宋" w:eastAsia="仿宋" w:cs="仿宋"/>
          <w:b w:val="0"/>
          <w:bCs w:val="0"/>
          <w:color w:val="auto"/>
          <w:sz w:val="24"/>
          <w:highlight w:val="none"/>
          <w:lang w:val="en-US" w:eastAsia="zh-CN"/>
        </w:rPr>
        <w:t>建筑以及</w:t>
      </w:r>
      <w:r>
        <w:rPr>
          <w:rFonts w:hint="eastAsia" w:ascii="仿宋" w:hAnsi="仿宋" w:eastAsia="仿宋" w:cs="仿宋"/>
          <w:b w:val="0"/>
          <w:bCs w:val="0"/>
          <w:color w:val="auto"/>
          <w:sz w:val="24"/>
          <w:highlight w:val="none"/>
        </w:rPr>
        <w:t>周边环境融合。设计手法可采用抽象、具象或抽象具象相结合，需要对现场进行考察，在建议红线范围内合理布局。需提供方案定位分析图、多角度效果图、方案尺寸图、环境改造方案效果图（如有）、图纸准确并具备较强可实施性。设计方案需要统筹考虑，需考虑安全性，确保师生安全。</w:t>
      </w:r>
    </w:p>
    <w:p w14:paraId="26796E2D">
      <w:pPr>
        <w:pageBreakBefore w:val="0"/>
        <w:widowControl w:val="0"/>
        <w:kinsoku/>
        <w:wordWrap/>
        <w:overflowPunct/>
        <w:topLinePunct w:val="0"/>
        <w:bidi w:val="0"/>
        <w:snapToGrid w:val="0"/>
        <w:spacing w:beforeLines="0" w:afterLines="0" w:line="480" w:lineRule="exact"/>
        <w:textAlignment w:val="auto"/>
        <w:rPr>
          <w:rFonts w:hint="eastAsia" w:ascii="仿宋" w:hAnsi="仿宋" w:eastAsia="仿宋" w:cs="仿宋"/>
          <w:b/>
          <w:bCs/>
          <w:color w:val="auto"/>
          <w:sz w:val="28"/>
          <w:szCs w:val="28"/>
          <w:highlight w:val="none"/>
          <w:lang w:val="en-US" w:eastAsia="zh-CN"/>
        </w:rPr>
      </w:pPr>
      <w:r>
        <w:rPr>
          <w:rFonts w:hint="eastAsia" w:ascii="仿宋" w:hAnsi="仿宋" w:eastAsia="仿宋" w:cs="仿宋"/>
          <w:b/>
          <w:bCs/>
          <w:color w:val="auto"/>
          <w:sz w:val="28"/>
          <w:szCs w:val="28"/>
          <w:highlight w:val="none"/>
        </w:rPr>
        <w:t xml:space="preserve">点位5. </w:t>
      </w:r>
      <w:r>
        <w:rPr>
          <w:rFonts w:hint="eastAsia" w:ascii="仿宋" w:hAnsi="仿宋" w:eastAsia="仿宋" w:cs="仿宋"/>
          <w:b/>
          <w:bCs/>
          <w:color w:val="auto"/>
          <w:sz w:val="28"/>
          <w:szCs w:val="28"/>
          <w:highlight w:val="none"/>
          <w:lang w:val="en-US" w:eastAsia="zh-CN"/>
        </w:rPr>
        <w:t>大厅左侧装饰墙</w:t>
      </w:r>
    </w:p>
    <w:p w14:paraId="34F49475">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设计范围及数量</w:t>
      </w:r>
    </w:p>
    <w:p w14:paraId="54A4BA0F">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highlight w:val="none"/>
        </w:rPr>
        <w:t>A.</w:t>
      </w:r>
      <w:r>
        <w:rPr>
          <w:rFonts w:hint="eastAsia" w:ascii="仿宋" w:hAnsi="仿宋" w:eastAsia="仿宋" w:cs="仿宋"/>
          <w:b/>
          <w:bCs/>
          <w:color w:val="auto"/>
          <w:sz w:val="24"/>
          <w:highlight w:val="none"/>
          <w:lang w:eastAsia="zh-CN"/>
        </w:rPr>
        <w:t>设计范围：</w:t>
      </w:r>
      <w:r>
        <w:rPr>
          <w:rFonts w:hint="eastAsia" w:ascii="仿宋" w:hAnsi="仿宋" w:eastAsia="仿宋" w:cs="仿宋"/>
          <w:color w:val="auto"/>
          <w:sz w:val="24"/>
          <w:szCs w:val="24"/>
          <w:highlight w:val="none"/>
          <w:lang w:val="en-US" w:eastAsia="zh-CN"/>
        </w:rPr>
        <w:t>长度9000mm*高度3500mm*厚度（30--50）mm</w:t>
      </w:r>
    </w:p>
    <w:p w14:paraId="4DA6B9CC">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B.</w:t>
      </w:r>
      <w:r>
        <w:rPr>
          <w:rFonts w:hint="eastAsia" w:ascii="仿宋" w:hAnsi="仿宋" w:eastAsia="仿宋" w:cs="仿宋"/>
          <w:b/>
          <w:bCs/>
          <w:color w:val="auto"/>
          <w:sz w:val="24"/>
          <w:highlight w:val="none"/>
          <w:lang w:eastAsia="zh-CN"/>
        </w:rPr>
        <w:t>设计数量</w:t>
      </w:r>
      <w:r>
        <w:rPr>
          <w:rFonts w:hint="eastAsia" w:ascii="仿宋" w:hAnsi="仿宋" w:eastAsia="仿宋" w:cs="仿宋"/>
          <w:b/>
          <w:bCs/>
          <w:color w:val="auto"/>
          <w:sz w:val="24"/>
          <w:highlight w:val="none"/>
        </w:rPr>
        <w:t>：</w:t>
      </w:r>
      <w:r>
        <w:rPr>
          <w:rFonts w:hint="eastAsia" w:ascii="仿宋" w:hAnsi="仿宋" w:eastAsia="仿宋" w:cs="仿宋"/>
          <w:b w:val="0"/>
          <w:bCs w:val="0"/>
          <w:color w:val="auto"/>
          <w:sz w:val="24"/>
          <w:highlight w:val="none"/>
          <w:lang w:val="en-US" w:eastAsia="zh-CN"/>
        </w:rPr>
        <w:t>1组</w:t>
      </w:r>
    </w:p>
    <w:p w14:paraId="3539CFB2">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（2）材质及工艺要求</w:t>
      </w:r>
    </w:p>
    <w:p w14:paraId="0082372B">
      <w:pPr>
        <w:pageBreakBefore w:val="0"/>
        <w:widowControl w:val="0"/>
        <w:kinsoku/>
        <w:wordWrap/>
        <w:overflowPunct/>
        <w:topLinePunct w:val="0"/>
        <w:bidi w:val="0"/>
        <w:spacing w:line="480" w:lineRule="exact"/>
        <w:ind w:firstLine="602" w:firstLineChars="25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A.设计材质要求：</w:t>
      </w:r>
      <w:r>
        <w:rPr>
          <w:rFonts w:hint="eastAsia" w:ascii="仿宋" w:hAnsi="仿宋" w:eastAsia="仿宋" w:cs="仿宋"/>
          <w:b w:val="0"/>
          <w:bCs w:val="0"/>
          <w:color w:val="auto"/>
          <w:sz w:val="24"/>
          <w:szCs w:val="24"/>
          <w:highlight w:val="none"/>
          <w:lang w:val="en-US" w:eastAsia="zh-CN"/>
        </w:rPr>
        <w:t>主体</w:t>
      </w:r>
      <w:r>
        <w:rPr>
          <w:rFonts w:hint="eastAsia" w:ascii="仿宋" w:hAnsi="仿宋" w:eastAsia="仿宋" w:cs="仿宋"/>
          <w:b w:val="0"/>
          <w:bCs w:val="0"/>
          <w:color w:val="auto"/>
          <w:sz w:val="24"/>
          <w:szCs w:val="24"/>
          <w:highlight w:val="none"/>
        </w:rPr>
        <w:t>部分</w:t>
      </w:r>
      <w:r>
        <w:rPr>
          <w:rFonts w:hint="eastAsia" w:ascii="仿宋" w:hAnsi="仿宋" w:eastAsia="仿宋" w:cs="仿宋"/>
          <w:b w:val="0"/>
          <w:bCs w:val="0"/>
          <w:color w:val="auto"/>
          <w:sz w:val="24"/>
          <w:szCs w:val="24"/>
          <w:highlight w:val="none"/>
          <w:lang w:val="en-US" w:eastAsia="zh-CN"/>
        </w:rPr>
        <w:t>应选用</w:t>
      </w:r>
      <w:r>
        <w:rPr>
          <w:rFonts w:hint="eastAsia" w:ascii="仿宋" w:hAnsi="仿宋" w:eastAsia="仿宋" w:cs="仿宋"/>
          <w:b w:val="0"/>
          <w:bCs w:val="0"/>
          <w:color w:val="auto"/>
          <w:sz w:val="24"/>
          <w:szCs w:val="24"/>
          <w:highlight w:val="none"/>
        </w:rPr>
        <w:t>永久性</w:t>
      </w:r>
      <w:r>
        <w:rPr>
          <w:rFonts w:hint="eastAsia" w:ascii="仿宋" w:hAnsi="仿宋" w:eastAsia="仿宋" w:cs="仿宋"/>
          <w:b w:val="0"/>
          <w:bCs w:val="0"/>
          <w:color w:val="auto"/>
          <w:sz w:val="24"/>
          <w:szCs w:val="24"/>
          <w:highlight w:val="none"/>
          <w:lang w:val="en-US" w:eastAsia="zh-CN"/>
        </w:rPr>
        <w:t>材料</w:t>
      </w:r>
      <w:r>
        <w:rPr>
          <w:rFonts w:hint="eastAsia" w:ascii="仿宋" w:hAnsi="仿宋" w:eastAsia="仿宋" w:cs="仿宋"/>
          <w:b w:val="0"/>
          <w:bCs w:val="0"/>
          <w:color w:val="auto"/>
          <w:sz w:val="24"/>
          <w:szCs w:val="24"/>
          <w:highlight w:val="none"/>
        </w:rPr>
        <w:t>制作：</w:t>
      </w:r>
      <w:r>
        <w:rPr>
          <w:rFonts w:hint="eastAsia" w:ascii="仿宋" w:hAnsi="仿宋" w:eastAsia="仿宋" w:cs="仿宋"/>
          <w:b w:val="0"/>
          <w:bCs w:val="0"/>
          <w:color w:val="auto"/>
          <w:sz w:val="24"/>
          <w:szCs w:val="24"/>
          <w:highlight w:val="none"/>
          <w:lang w:val="en-US" w:eastAsia="zh-CN"/>
        </w:rPr>
        <w:t>金属锻造（板材壁厚不低于2mm，</w:t>
      </w:r>
      <w:r>
        <w:rPr>
          <w:rFonts w:hint="eastAsia" w:ascii="仿宋" w:hAnsi="仿宋" w:eastAsia="仿宋" w:cs="仿宋"/>
          <w:b w:val="0"/>
          <w:bCs w:val="0"/>
          <w:color w:val="auto"/>
          <w:sz w:val="24"/>
          <w:szCs w:val="24"/>
          <w:highlight w:val="none"/>
        </w:rPr>
        <w:t>不锈钢材质标号不低于304</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黄铜</w:t>
      </w:r>
      <w:r>
        <w:rPr>
          <w:rFonts w:hint="eastAsia" w:ascii="仿宋" w:hAnsi="仿宋" w:eastAsia="仿宋" w:cs="仿宋"/>
          <w:b w:val="0"/>
          <w:bCs w:val="0"/>
          <w:color w:val="auto"/>
          <w:sz w:val="24"/>
          <w:szCs w:val="24"/>
          <w:highlight w:val="none"/>
        </w:rPr>
        <w:t>材质标号不低于</w:t>
      </w:r>
      <w:r>
        <w:rPr>
          <w:rFonts w:hint="eastAsia" w:ascii="仿宋" w:hAnsi="仿宋" w:eastAsia="仿宋" w:cs="仿宋"/>
          <w:b w:val="0"/>
          <w:bCs w:val="0"/>
          <w:color w:val="auto"/>
          <w:sz w:val="24"/>
          <w:szCs w:val="24"/>
          <w:highlight w:val="none"/>
          <w:lang w:val="en-US" w:eastAsia="zh-CN"/>
        </w:rPr>
        <w:t>H62）、金属铸造（壁厚不低于5mm）、综合材料、复合材料或结合现代新型材料，需充分考虑</w:t>
      </w:r>
      <w:r>
        <w:rPr>
          <w:rFonts w:hint="eastAsia" w:ascii="仿宋" w:hAnsi="仿宋" w:eastAsia="仿宋" w:cs="仿宋"/>
          <w:b w:val="0"/>
          <w:bCs w:val="0"/>
          <w:color w:val="auto"/>
          <w:sz w:val="24"/>
          <w:szCs w:val="24"/>
          <w:highlight w:val="none"/>
        </w:rPr>
        <w:t>场地现状</w:t>
      </w:r>
      <w:r>
        <w:rPr>
          <w:rFonts w:hint="eastAsia" w:ascii="仿宋" w:hAnsi="仿宋" w:eastAsia="仿宋" w:cs="仿宋"/>
          <w:b w:val="0"/>
          <w:bCs w:val="0"/>
          <w:color w:val="auto"/>
          <w:sz w:val="24"/>
          <w:szCs w:val="24"/>
          <w:highlight w:val="none"/>
          <w:lang w:val="en-US" w:eastAsia="zh-CN"/>
        </w:rPr>
        <w:t>。</w:t>
      </w:r>
    </w:p>
    <w:p w14:paraId="5DD9C16A">
      <w:pPr>
        <w:pageBreakBefore w:val="0"/>
        <w:widowControl w:val="0"/>
        <w:kinsoku/>
        <w:wordWrap/>
        <w:overflowPunct/>
        <w:topLinePunct w:val="0"/>
        <w:bidi w:val="0"/>
        <w:spacing w:line="480" w:lineRule="exact"/>
        <w:ind w:firstLine="602" w:firstLineChars="250"/>
        <w:textAlignment w:val="auto"/>
        <w:rPr>
          <w:rFonts w:hint="eastAsia" w:ascii="仿宋" w:hAnsi="仿宋" w:eastAsia="仿宋" w:cs="仿宋"/>
          <w:b/>
          <w:bCs/>
          <w:color w:val="auto"/>
          <w:highlight w:val="none"/>
          <w:lang w:val="en-US" w:eastAsia="zh-CN"/>
        </w:rPr>
      </w:pPr>
      <w:r>
        <w:rPr>
          <w:rFonts w:hint="eastAsia" w:ascii="仿宋" w:hAnsi="仿宋" w:eastAsia="仿宋" w:cs="仿宋"/>
          <w:b/>
          <w:bCs/>
          <w:color w:val="auto"/>
          <w:sz w:val="24"/>
          <w:szCs w:val="24"/>
          <w:highlight w:val="none"/>
          <w:lang w:val="en-US" w:eastAsia="zh-CN"/>
        </w:rPr>
        <w:t>B.设计工艺要求：</w:t>
      </w:r>
      <w:r>
        <w:rPr>
          <w:rFonts w:hint="eastAsia" w:ascii="仿宋" w:hAnsi="仿宋" w:eastAsia="仿宋" w:cs="仿宋"/>
          <w:b w:val="0"/>
          <w:bCs w:val="0"/>
          <w:color w:val="auto"/>
          <w:sz w:val="24"/>
          <w:szCs w:val="24"/>
          <w:highlight w:val="none"/>
          <w:lang w:val="en-US" w:eastAsia="zh-CN"/>
        </w:rPr>
        <w:t>根据设计方案结合所选材质，充分考虑</w:t>
      </w:r>
      <w:r>
        <w:rPr>
          <w:rFonts w:hint="eastAsia" w:ascii="仿宋" w:hAnsi="仿宋" w:eastAsia="仿宋" w:cs="仿宋"/>
          <w:b w:val="0"/>
          <w:bCs w:val="0"/>
          <w:color w:val="auto"/>
          <w:sz w:val="24"/>
          <w:szCs w:val="24"/>
          <w:highlight w:val="none"/>
        </w:rPr>
        <w:t>场地现状，</w:t>
      </w:r>
      <w:r>
        <w:rPr>
          <w:rFonts w:hint="eastAsia" w:ascii="仿宋" w:hAnsi="仿宋" w:eastAsia="仿宋" w:cs="仿宋"/>
          <w:b w:val="0"/>
          <w:bCs w:val="0"/>
          <w:color w:val="auto"/>
          <w:sz w:val="24"/>
          <w:highlight w:val="none"/>
          <w:lang w:val="en-US" w:eastAsia="zh-CN"/>
        </w:rPr>
        <w:t>文字内容或画面便于更换，</w:t>
      </w:r>
      <w:r>
        <w:rPr>
          <w:rFonts w:hint="eastAsia" w:ascii="仿宋" w:hAnsi="仿宋" w:eastAsia="仿宋" w:cs="仿宋"/>
          <w:b w:val="0"/>
          <w:bCs w:val="0"/>
          <w:color w:val="auto"/>
          <w:sz w:val="24"/>
          <w:szCs w:val="24"/>
          <w:highlight w:val="none"/>
          <w:lang w:val="en-US" w:eastAsia="zh-CN"/>
        </w:rPr>
        <w:t>符合国家相关规定，保证艺术品的质量、安全、落地性和耐久性。</w:t>
      </w:r>
    </w:p>
    <w:p w14:paraId="544E6E3A">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（3）文化艺术要求</w:t>
      </w:r>
    </w:p>
    <w:p w14:paraId="5B0A056C">
      <w:pPr>
        <w:pageBreakBefore w:val="0"/>
        <w:widowControl w:val="0"/>
        <w:kinsoku/>
        <w:wordWrap/>
        <w:overflowPunct/>
        <w:topLinePunct w:val="0"/>
        <w:bidi w:val="0"/>
        <w:snapToGrid w:val="0"/>
        <w:spacing w:beforeLines="0" w:afterLines="0" w:line="480" w:lineRule="exact"/>
        <w:ind w:firstLine="480" w:firstLineChars="200"/>
        <w:textAlignment w:val="auto"/>
        <w:rPr>
          <w:rFonts w:hint="eastAsia" w:ascii="仿宋" w:hAnsi="仿宋" w:eastAsia="仿宋" w:cs="仿宋"/>
          <w:b/>
          <w:bCs/>
          <w:color w:val="auto"/>
          <w:sz w:val="24"/>
          <w:highlight w:val="none"/>
        </w:rPr>
      </w:pPr>
      <w:r>
        <w:rPr>
          <w:rFonts w:hint="eastAsia" w:ascii="仿宋" w:hAnsi="仿宋" w:eastAsia="仿宋" w:cs="仿宋"/>
          <w:b w:val="0"/>
          <w:bCs w:val="0"/>
          <w:color w:val="auto"/>
          <w:sz w:val="24"/>
          <w:highlight w:val="none"/>
        </w:rPr>
        <w:t>设计方案形式需具有</w:t>
      </w:r>
      <w:r>
        <w:rPr>
          <w:rFonts w:hint="eastAsia" w:ascii="仿宋" w:hAnsi="仿宋" w:eastAsia="仿宋" w:cs="仿宋"/>
          <w:b w:val="0"/>
          <w:bCs w:val="0"/>
          <w:color w:val="auto"/>
          <w:sz w:val="24"/>
          <w:highlight w:val="none"/>
          <w:lang w:val="en-US" w:eastAsia="zh-CN"/>
        </w:rPr>
        <w:t>文化性、</w:t>
      </w:r>
      <w:r>
        <w:rPr>
          <w:rFonts w:hint="eastAsia" w:ascii="仿宋" w:hAnsi="仿宋" w:eastAsia="仿宋" w:cs="仿宋"/>
          <w:b w:val="0"/>
          <w:bCs w:val="0"/>
          <w:color w:val="auto"/>
          <w:sz w:val="24"/>
          <w:highlight w:val="none"/>
        </w:rPr>
        <w:t>艺术性、</w:t>
      </w:r>
      <w:r>
        <w:rPr>
          <w:rFonts w:hint="eastAsia" w:ascii="仿宋" w:hAnsi="仿宋" w:eastAsia="仿宋" w:cs="仿宋"/>
          <w:b w:val="0"/>
          <w:bCs w:val="0"/>
          <w:color w:val="auto"/>
          <w:sz w:val="24"/>
          <w:highlight w:val="none"/>
          <w:lang w:val="en-US" w:eastAsia="zh-CN"/>
        </w:rPr>
        <w:t>功能</w:t>
      </w:r>
      <w:r>
        <w:rPr>
          <w:rFonts w:hint="eastAsia" w:ascii="仿宋" w:hAnsi="仿宋" w:eastAsia="仿宋" w:cs="仿宋"/>
          <w:b w:val="0"/>
          <w:bCs w:val="0"/>
          <w:color w:val="auto"/>
          <w:sz w:val="24"/>
          <w:highlight w:val="none"/>
        </w:rPr>
        <w:t>性，能够</w:t>
      </w:r>
      <w:r>
        <w:rPr>
          <w:rFonts w:hint="eastAsia" w:ascii="仿宋" w:hAnsi="仿宋" w:eastAsia="仿宋" w:cs="仿宋"/>
          <w:b w:val="0"/>
          <w:bCs w:val="0"/>
          <w:color w:val="auto"/>
          <w:sz w:val="24"/>
          <w:highlight w:val="none"/>
          <w:lang w:val="en-US" w:eastAsia="zh-CN"/>
        </w:rPr>
        <w:t>充分</w:t>
      </w:r>
      <w:r>
        <w:rPr>
          <w:rFonts w:hint="eastAsia" w:ascii="仿宋" w:hAnsi="仿宋" w:eastAsia="仿宋" w:cs="仿宋"/>
          <w:b w:val="0"/>
          <w:bCs w:val="0"/>
          <w:color w:val="auto"/>
          <w:sz w:val="24"/>
          <w:highlight w:val="none"/>
        </w:rPr>
        <w:t>展示</w:t>
      </w:r>
      <w:r>
        <w:rPr>
          <w:rFonts w:hint="eastAsia" w:ascii="仿宋" w:hAnsi="仿宋" w:eastAsia="仿宋" w:cs="仿宋"/>
          <w:b w:val="0"/>
          <w:bCs w:val="0"/>
          <w:color w:val="auto"/>
          <w:sz w:val="24"/>
          <w:highlight w:val="none"/>
          <w:lang w:eastAsia="zh-CN"/>
        </w:rPr>
        <w:t>江晖小</w:t>
      </w:r>
      <w:r>
        <w:rPr>
          <w:rFonts w:hint="eastAsia" w:ascii="仿宋" w:hAnsi="仿宋" w:eastAsia="仿宋" w:cs="仿宋"/>
          <w:b w:val="0"/>
          <w:bCs w:val="0"/>
          <w:color w:val="auto"/>
          <w:sz w:val="24"/>
          <w:highlight w:val="none"/>
        </w:rPr>
        <w:t>学校园文化，</w:t>
      </w:r>
      <w:r>
        <w:rPr>
          <w:rFonts w:hint="eastAsia" w:ascii="仿宋" w:hAnsi="仿宋" w:eastAsia="仿宋" w:cs="仿宋"/>
          <w:b w:val="0"/>
          <w:bCs w:val="0"/>
          <w:color w:val="auto"/>
          <w:sz w:val="24"/>
          <w:highlight w:val="none"/>
          <w:lang w:val="en-US" w:eastAsia="zh-CN"/>
        </w:rPr>
        <w:t>结合校园活动并</w:t>
      </w:r>
      <w:r>
        <w:rPr>
          <w:rFonts w:hint="eastAsia" w:ascii="仿宋" w:hAnsi="仿宋" w:eastAsia="仿宋" w:cs="仿宋"/>
          <w:b w:val="0"/>
          <w:bCs w:val="0"/>
          <w:color w:val="auto"/>
          <w:sz w:val="24"/>
          <w:highlight w:val="none"/>
        </w:rPr>
        <w:t>与</w:t>
      </w:r>
      <w:r>
        <w:rPr>
          <w:rFonts w:hint="eastAsia" w:ascii="仿宋" w:hAnsi="仿宋" w:eastAsia="仿宋" w:cs="仿宋"/>
          <w:b w:val="0"/>
          <w:bCs w:val="0"/>
          <w:color w:val="auto"/>
          <w:sz w:val="24"/>
          <w:highlight w:val="none"/>
          <w:lang w:val="en-US" w:eastAsia="zh-CN"/>
        </w:rPr>
        <w:t>室内设计以及</w:t>
      </w:r>
      <w:r>
        <w:rPr>
          <w:rFonts w:hint="eastAsia" w:ascii="仿宋" w:hAnsi="仿宋" w:eastAsia="仿宋" w:cs="仿宋"/>
          <w:b w:val="0"/>
          <w:bCs w:val="0"/>
          <w:color w:val="auto"/>
          <w:sz w:val="24"/>
          <w:highlight w:val="none"/>
        </w:rPr>
        <w:t>周边环境融合。设计手法可采用抽象、具象或抽象具象相结合，需要对现场进行考察，在建议红线范围内合理布局。需提供方案定位分析图、多角度效果图、方案尺寸图、环境改造方案效果图（如有）、图纸准确并具备较强可实施性。设计方案需要统筹考虑，需考虑安全性，确保师生安全。</w:t>
      </w:r>
    </w:p>
    <w:p w14:paraId="365A6A0B">
      <w:pPr>
        <w:pageBreakBefore w:val="0"/>
        <w:widowControl w:val="0"/>
        <w:kinsoku/>
        <w:wordWrap/>
        <w:overflowPunct/>
        <w:topLinePunct w:val="0"/>
        <w:bidi w:val="0"/>
        <w:snapToGrid w:val="0"/>
        <w:spacing w:beforeLines="0" w:afterLines="0" w:line="480" w:lineRule="exact"/>
        <w:textAlignment w:val="auto"/>
        <w:rPr>
          <w:rFonts w:hint="eastAsia" w:ascii="仿宋" w:hAnsi="仿宋" w:eastAsia="仿宋" w:cs="仿宋"/>
          <w:b/>
          <w:bCs/>
          <w:color w:val="auto"/>
          <w:sz w:val="28"/>
          <w:szCs w:val="28"/>
          <w:highlight w:val="none"/>
          <w:lang w:val="en-US" w:eastAsia="zh-CN"/>
        </w:rPr>
      </w:pPr>
      <w:r>
        <w:rPr>
          <w:rFonts w:hint="eastAsia" w:ascii="仿宋" w:hAnsi="仿宋" w:eastAsia="仿宋" w:cs="仿宋"/>
          <w:b/>
          <w:bCs/>
          <w:color w:val="auto"/>
          <w:sz w:val="28"/>
          <w:szCs w:val="28"/>
          <w:highlight w:val="none"/>
        </w:rPr>
        <w:t>点位</w:t>
      </w:r>
      <w:r>
        <w:rPr>
          <w:rFonts w:hint="eastAsia" w:ascii="仿宋" w:hAnsi="仿宋" w:eastAsia="仿宋" w:cs="仿宋"/>
          <w:b/>
          <w:bCs/>
          <w:color w:val="auto"/>
          <w:sz w:val="28"/>
          <w:szCs w:val="28"/>
          <w:highlight w:val="none"/>
          <w:lang w:val="en-US" w:eastAsia="zh-CN"/>
        </w:rPr>
        <w:t>6</w:t>
      </w:r>
      <w:r>
        <w:rPr>
          <w:rFonts w:hint="eastAsia" w:ascii="仿宋" w:hAnsi="仿宋" w:eastAsia="仿宋" w:cs="仿宋"/>
          <w:b/>
          <w:bCs/>
          <w:color w:val="auto"/>
          <w:sz w:val="28"/>
          <w:szCs w:val="28"/>
          <w:highlight w:val="none"/>
        </w:rPr>
        <w:t xml:space="preserve">.  </w:t>
      </w:r>
      <w:r>
        <w:rPr>
          <w:rFonts w:hint="eastAsia" w:ascii="仿宋" w:hAnsi="仿宋" w:eastAsia="仿宋" w:cs="仿宋"/>
          <w:b/>
          <w:bCs/>
          <w:color w:val="auto"/>
          <w:sz w:val="28"/>
          <w:szCs w:val="28"/>
          <w:highlight w:val="none"/>
          <w:lang w:val="en-US" w:eastAsia="zh-CN"/>
        </w:rPr>
        <w:t>大厅右侧装饰墙</w:t>
      </w:r>
    </w:p>
    <w:p w14:paraId="78D63B8B">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设计范围及数量</w:t>
      </w:r>
    </w:p>
    <w:p w14:paraId="71D53051">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szCs w:val="24"/>
          <w:highlight w:val="none"/>
          <w:lang w:val="en-US"/>
        </w:rPr>
      </w:pPr>
      <w:r>
        <w:rPr>
          <w:rFonts w:hint="eastAsia" w:ascii="仿宋" w:hAnsi="仿宋" w:eastAsia="仿宋" w:cs="仿宋"/>
          <w:b/>
          <w:bCs/>
          <w:color w:val="auto"/>
          <w:sz w:val="24"/>
          <w:highlight w:val="none"/>
        </w:rPr>
        <w:t>A.</w:t>
      </w:r>
      <w:r>
        <w:rPr>
          <w:rFonts w:hint="eastAsia" w:ascii="仿宋" w:hAnsi="仿宋" w:eastAsia="仿宋" w:cs="仿宋"/>
          <w:b/>
          <w:bCs/>
          <w:color w:val="auto"/>
          <w:sz w:val="24"/>
          <w:highlight w:val="none"/>
          <w:lang w:eastAsia="zh-CN"/>
        </w:rPr>
        <w:t>设计范围</w:t>
      </w:r>
      <w:r>
        <w:rPr>
          <w:rFonts w:hint="eastAsia" w:ascii="仿宋" w:hAnsi="仿宋" w:eastAsia="仿宋" w:cs="仿宋"/>
          <w:b/>
          <w:bCs/>
          <w:color w:val="auto"/>
          <w:sz w:val="24"/>
          <w:highlight w:val="none"/>
        </w:rPr>
        <w:t>：</w:t>
      </w:r>
      <w:r>
        <w:rPr>
          <w:rFonts w:hint="eastAsia" w:ascii="仿宋" w:hAnsi="仿宋" w:eastAsia="仿宋" w:cs="仿宋"/>
          <w:color w:val="auto"/>
          <w:sz w:val="24"/>
          <w:szCs w:val="24"/>
          <w:highlight w:val="none"/>
          <w:lang w:val="en-US" w:eastAsia="zh-CN"/>
        </w:rPr>
        <w:t>长度8000mm*高度3500mm*厚度（30--50）mm，</w:t>
      </w:r>
      <w:r>
        <w:rPr>
          <w:rFonts w:hint="eastAsia" w:ascii="仿宋" w:hAnsi="仿宋" w:eastAsia="仿宋" w:cs="仿宋"/>
          <w:color w:val="auto"/>
          <w:sz w:val="24"/>
          <w:szCs w:val="24"/>
          <w:highlight w:val="none"/>
          <w:lang w:val="en-US" w:eastAsia="zh-CN"/>
        </w:rPr>
        <w:t>现场LED屏需拆除</w:t>
      </w:r>
      <w:r>
        <w:rPr>
          <w:rFonts w:hint="eastAsia" w:ascii="仿宋" w:hAnsi="仿宋" w:eastAsia="仿宋" w:cs="仿宋"/>
          <w:color w:val="auto"/>
          <w:sz w:val="24"/>
          <w:szCs w:val="24"/>
          <w:highlight w:val="none"/>
          <w:lang w:val="en-US" w:eastAsia="zh-CN"/>
        </w:rPr>
        <w:t>。</w:t>
      </w:r>
    </w:p>
    <w:p w14:paraId="52803401">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lang w:val="en-US"/>
        </w:rPr>
      </w:pPr>
      <w:r>
        <w:rPr>
          <w:rFonts w:hint="eastAsia" w:ascii="仿宋" w:hAnsi="仿宋" w:eastAsia="仿宋" w:cs="仿宋"/>
          <w:b/>
          <w:bCs/>
          <w:color w:val="auto"/>
          <w:sz w:val="24"/>
          <w:highlight w:val="none"/>
        </w:rPr>
        <w:t>B.</w:t>
      </w:r>
      <w:r>
        <w:rPr>
          <w:rFonts w:hint="eastAsia" w:ascii="仿宋" w:hAnsi="仿宋" w:eastAsia="仿宋" w:cs="仿宋"/>
          <w:b/>
          <w:bCs/>
          <w:color w:val="auto"/>
          <w:sz w:val="24"/>
          <w:highlight w:val="none"/>
          <w:lang w:eastAsia="zh-CN"/>
        </w:rPr>
        <w:t>设计数量</w:t>
      </w:r>
      <w:r>
        <w:rPr>
          <w:rFonts w:hint="eastAsia" w:ascii="仿宋" w:hAnsi="仿宋" w:eastAsia="仿宋" w:cs="仿宋"/>
          <w:b/>
          <w:bCs/>
          <w:color w:val="auto"/>
          <w:sz w:val="24"/>
          <w:highlight w:val="none"/>
        </w:rPr>
        <w:t>：</w:t>
      </w:r>
      <w:r>
        <w:rPr>
          <w:rFonts w:hint="eastAsia" w:ascii="仿宋" w:hAnsi="仿宋" w:eastAsia="仿宋" w:cs="仿宋"/>
          <w:b w:val="0"/>
          <w:bCs w:val="0"/>
          <w:color w:val="auto"/>
          <w:sz w:val="24"/>
          <w:highlight w:val="none"/>
          <w:lang w:val="en-US" w:eastAsia="zh-CN"/>
        </w:rPr>
        <w:t>1组</w:t>
      </w:r>
    </w:p>
    <w:p w14:paraId="5E3D84C8">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（2）材质及工艺要求</w:t>
      </w:r>
    </w:p>
    <w:p w14:paraId="4CE3390F">
      <w:pPr>
        <w:pageBreakBefore w:val="0"/>
        <w:widowControl w:val="0"/>
        <w:kinsoku/>
        <w:wordWrap/>
        <w:overflowPunct/>
        <w:topLinePunct w:val="0"/>
        <w:bidi w:val="0"/>
        <w:spacing w:line="480" w:lineRule="exact"/>
        <w:ind w:firstLine="602" w:firstLineChars="25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A.设计材质要求：</w:t>
      </w:r>
      <w:r>
        <w:rPr>
          <w:rFonts w:hint="eastAsia" w:ascii="仿宋" w:hAnsi="仿宋" w:eastAsia="仿宋" w:cs="仿宋"/>
          <w:b w:val="0"/>
          <w:bCs w:val="0"/>
          <w:color w:val="auto"/>
          <w:sz w:val="24"/>
          <w:szCs w:val="24"/>
          <w:highlight w:val="none"/>
          <w:lang w:val="en-US" w:eastAsia="zh-CN"/>
        </w:rPr>
        <w:t>主体</w:t>
      </w:r>
      <w:r>
        <w:rPr>
          <w:rFonts w:hint="eastAsia" w:ascii="仿宋" w:hAnsi="仿宋" w:eastAsia="仿宋" w:cs="仿宋"/>
          <w:b w:val="0"/>
          <w:bCs w:val="0"/>
          <w:color w:val="auto"/>
          <w:sz w:val="24"/>
          <w:szCs w:val="24"/>
          <w:highlight w:val="none"/>
        </w:rPr>
        <w:t>部分</w:t>
      </w:r>
      <w:r>
        <w:rPr>
          <w:rFonts w:hint="eastAsia" w:ascii="仿宋" w:hAnsi="仿宋" w:eastAsia="仿宋" w:cs="仿宋"/>
          <w:b w:val="0"/>
          <w:bCs w:val="0"/>
          <w:color w:val="auto"/>
          <w:sz w:val="24"/>
          <w:szCs w:val="24"/>
          <w:highlight w:val="none"/>
          <w:lang w:val="en-US" w:eastAsia="zh-CN"/>
        </w:rPr>
        <w:t>应选用</w:t>
      </w:r>
      <w:r>
        <w:rPr>
          <w:rFonts w:hint="eastAsia" w:ascii="仿宋" w:hAnsi="仿宋" w:eastAsia="仿宋" w:cs="仿宋"/>
          <w:b w:val="0"/>
          <w:bCs w:val="0"/>
          <w:color w:val="auto"/>
          <w:sz w:val="24"/>
          <w:szCs w:val="24"/>
          <w:highlight w:val="none"/>
        </w:rPr>
        <w:t>户外永久性</w:t>
      </w:r>
      <w:r>
        <w:rPr>
          <w:rFonts w:hint="eastAsia" w:ascii="仿宋" w:hAnsi="仿宋" w:eastAsia="仿宋" w:cs="仿宋"/>
          <w:b w:val="0"/>
          <w:bCs w:val="0"/>
          <w:color w:val="auto"/>
          <w:sz w:val="24"/>
          <w:szCs w:val="24"/>
          <w:highlight w:val="none"/>
          <w:lang w:val="en-US" w:eastAsia="zh-CN"/>
        </w:rPr>
        <w:t>材料</w:t>
      </w:r>
      <w:r>
        <w:rPr>
          <w:rFonts w:hint="eastAsia" w:ascii="仿宋" w:hAnsi="仿宋" w:eastAsia="仿宋" w:cs="仿宋"/>
          <w:b w:val="0"/>
          <w:bCs w:val="0"/>
          <w:color w:val="auto"/>
          <w:sz w:val="24"/>
          <w:szCs w:val="24"/>
          <w:highlight w:val="none"/>
        </w:rPr>
        <w:t>制作：</w:t>
      </w:r>
      <w:r>
        <w:rPr>
          <w:rFonts w:hint="eastAsia" w:ascii="仿宋" w:hAnsi="仿宋" w:eastAsia="仿宋" w:cs="仿宋"/>
          <w:b w:val="0"/>
          <w:bCs w:val="0"/>
          <w:color w:val="auto"/>
          <w:sz w:val="24"/>
          <w:szCs w:val="24"/>
          <w:highlight w:val="none"/>
          <w:lang w:val="en-US" w:eastAsia="zh-CN"/>
        </w:rPr>
        <w:t>金属锻造（板材壁厚不低于2mm，</w:t>
      </w:r>
      <w:r>
        <w:rPr>
          <w:rFonts w:hint="eastAsia" w:ascii="仿宋" w:hAnsi="仿宋" w:eastAsia="仿宋" w:cs="仿宋"/>
          <w:b w:val="0"/>
          <w:bCs w:val="0"/>
          <w:color w:val="auto"/>
          <w:sz w:val="24"/>
          <w:szCs w:val="24"/>
          <w:highlight w:val="none"/>
        </w:rPr>
        <w:t>不锈钢材质标号不低于304</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黄铜</w:t>
      </w:r>
      <w:r>
        <w:rPr>
          <w:rFonts w:hint="eastAsia" w:ascii="仿宋" w:hAnsi="仿宋" w:eastAsia="仿宋" w:cs="仿宋"/>
          <w:b w:val="0"/>
          <w:bCs w:val="0"/>
          <w:color w:val="auto"/>
          <w:sz w:val="24"/>
          <w:szCs w:val="24"/>
          <w:highlight w:val="none"/>
        </w:rPr>
        <w:t>材质标号不低于</w:t>
      </w:r>
      <w:r>
        <w:rPr>
          <w:rFonts w:hint="eastAsia" w:ascii="仿宋" w:hAnsi="仿宋" w:eastAsia="仿宋" w:cs="仿宋"/>
          <w:b w:val="0"/>
          <w:bCs w:val="0"/>
          <w:color w:val="auto"/>
          <w:sz w:val="24"/>
          <w:szCs w:val="24"/>
          <w:highlight w:val="none"/>
          <w:lang w:val="en-US" w:eastAsia="zh-CN"/>
        </w:rPr>
        <w:t>H62）、金属铸造（壁厚不低于5mm）、综合材料、复合材料或结合现代新型材料，需充分考虑</w:t>
      </w:r>
      <w:r>
        <w:rPr>
          <w:rFonts w:hint="eastAsia" w:ascii="仿宋" w:hAnsi="仿宋" w:eastAsia="仿宋" w:cs="仿宋"/>
          <w:b w:val="0"/>
          <w:bCs w:val="0"/>
          <w:color w:val="auto"/>
          <w:sz w:val="24"/>
          <w:szCs w:val="24"/>
          <w:highlight w:val="none"/>
        </w:rPr>
        <w:t>场地现状</w:t>
      </w:r>
      <w:r>
        <w:rPr>
          <w:rFonts w:hint="eastAsia" w:ascii="仿宋" w:hAnsi="仿宋" w:eastAsia="仿宋" w:cs="仿宋"/>
          <w:b w:val="0"/>
          <w:bCs w:val="0"/>
          <w:color w:val="auto"/>
          <w:sz w:val="24"/>
          <w:szCs w:val="24"/>
          <w:highlight w:val="none"/>
          <w:lang w:val="en-US" w:eastAsia="zh-CN"/>
        </w:rPr>
        <w:t>。</w:t>
      </w:r>
    </w:p>
    <w:p w14:paraId="193DE9AA">
      <w:pPr>
        <w:pageBreakBefore w:val="0"/>
        <w:widowControl w:val="0"/>
        <w:kinsoku/>
        <w:wordWrap/>
        <w:overflowPunct/>
        <w:topLinePunct w:val="0"/>
        <w:bidi w:val="0"/>
        <w:spacing w:line="480" w:lineRule="exact"/>
        <w:ind w:firstLine="602" w:firstLineChars="250"/>
        <w:textAlignment w:val="auto"/>
        <w:rPr>
          <w:rFonts w:hint="eastAsia" w:ascii="仿宋" w:hAnsi="仿宋" w:eastAsia="仿宋" w:cs="仿宋"/>
          <w:b/>
          <w:bCs/>
          <w:color w:val="auto"/>
          <w:highlight w:val="none"/>
          <w:lang w:val="en-US" w:eastAsia="zh-CN"/>
        </w:rPr>
      </w:pPr>
      <w:r>
        <w:rPr>
          <w:rFonts w:hint="eastAsia" w:ascii="仿宋" w:hAnsi="仿宋" w:eastAsia="仿宋" w:cs="仿宋"/>
          <w:b/>
          <w:bCs/>
          <w:color w:val="auto"/>
          <w:sz w:val="24"/>
          <w:szCs w:val="24"/>
          <w:highlight w:val="none"/>
          <w:lang w:val="en-US" w:eastAsia="zh-CN"/>
        </w:rPr>
        <w:t>B.设计工艺要求：</w:t>
      </w:r>
      <w:r>
        <w:rPr>
          <w:rFonts w:hint="eastAsia" w:ascii="仿宋" w:hAnsi="仿宋" w:eastAsia="仿宋" w:cs="仿宋"/>
          <w:b w:val="0"/>
          <w:bCs w:val="0"/>
          <w:color w:val="auto"/>
          <w:sz w:val="24"/>
          <w:szCs w:val="24"/>
          <w:highlight w:val="none"/>
          <w:lang w:val="en-US" w:eastAsia="zh-CN"/>
        </w:rPr>
        <w:t>根据设计方案结合所选材质，充分考虑</w:t>
      </w:r>
      <w:r>
        <w:rPr>
          <w:rFonts w:hint="eastAsia" w:ascii="仿宋" w:hAnsi="仿宋" w:eastAsia="仿宋" w:cs="仿宋"/>
          <w:b w:val="0"/>
          <w:bCs w:val="0"/>
          <w:color w:val="auto"/>
          <w:sz w:val="24"/>
          <w:szCs w:val="24"/>
          <w:highlight w:val="none"/>
        </w:rPr>
        <w:t>场地现状，</w:t>
      </w:r>
      <w:r>
        <w:rPr>
          <w:rFonts w:hint="eastAsia" w:ascii="仿宋" w:hAnsi="仿宋" w:eastAsia="仿宋" w:cs="仿宋"/>
          <w:b w:val="0"/>
          <w:bCs w:val="0"/>
          <w:color w:val="auto"/>
          <w:sz w:val="24"/>
          <w:highlight w:val="none"/>
          <w:lang w:val="en-US" w:eastAsia="zh-CN"/>
        </w:rPr>
        <w:t>文字内容或画面便于更换，</w:t>
      </w:r>
      <w:r>
        <w:rPr>
          <w:rFonts w:hint="eastAsia" w:ascii="仿宋" w:hAnsi="仿宋" w:eastAsia="仿宋" w:cs="仿宋"/>
          <w:b w:val="0"/>
          <w:bCs w:val="0"/>
          <w:color w:val="auto"/>
          <w:sz w:val="24"/>
          <w:szCs w:val="24"/>
          <w:highlight w:val="none"/>
          <w:lang w:val="en-US" w:eastAsia="zh-CN"/>
        </w:rPr>
        <w:t>符合国家相关规定，保证艺术品的质量、安全、落地性和耐久性。</w:t>
      </w:r>
    </w:p>
    <w:p w14:paraId="02D5730E">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（3）文化艺术要求</w:t>
      </w:r>
    </w:p>
    <w:p w14:paraId="7595845C">
      <w:pPr>
        <w:pageBreakBefore w:val="0"/>
        <w:widowControl w:val="0"/>
        <w:kinsoku/>
        <w:wordWrap/>
        <w:overflowPunct/>
        <w:topLinePunct w:val="0"/>
        <w:bidi w:val="0"/>
        <w:snapToGrid w:val="0"/>
        <w:spacing w:beforeLines="0" w:afterLines="0" w:line="480" w:lineRule="exact"/>
        <w:ind w:firstLine="480" w:firstLineChars="200"/>
        <w:textAlignment w:val="auto"/>
        <w:rPr>
          <w:rFonts w:hint="eastAsia" w:ascii="仿宋" w:hAnsi="仿宋" w:eastAsia="仿宋" w:cs="仿宋"/>
          <w:b/>
          <w:bCs/>
          <w:color w:val="auto"/>
          <w:sz w:val="24"/>
          <w:highlight w:val="none"/>
        </w:rPr>
      </w:pPr>
      <w:r>
        <w:rPr>
          <w:rFonts w:hint="eastAsia" w:ascii="仿宋" w:hAnsi="仿宋" w:eastAsia="仿宋" w:cs="仿宋"/>
          <w:b w:val="0"/>
          <w:bCs w:val="0"/>
          <w:color w:val="auto"/>
          <w:sz w:val="24"/>
          <w:highlight w:val="none"/>
        </w:rPr>
        <w:t>设计方案形式需具有</w:t>
      </w:r>
      <w:r>
        <w:rPr>
          <w:rFonts w:hint="eastAsia" w:ascii="仿宋" w:hAnsi="仿宋" w:eastAsia="仿宋" w:cs="仿宋"/>
          <w:b w:val="0"/>
          <w:bCs w:val="0"/>
          <w:color w:val="auto"/>
          <w:sz w:val="24"/>
          <w:highlight w:val="none"/>
          <w:lang w:val="en-US" w:eastAsia="zh-CN"/>
        </w:rPr>
        <w:t>文化性、</w:t>
      </w:r>
      <w:r>
        <w:rPr>
          <w:rFonts w:hint="eastAsia" w:ascii="仿宋" w:hAnsi="仿宋" w:eastAsia="仿宋" w:cs="仿宋"/>
          <w:b w:val="0"/>
          <w:bCs w:val="0"/>
          <w:color w:val="auto"/>
          <w:sz w:val="24"/>
          <w:highlight w:val="none"/>
        </w:rPr>
        <w:t>艺术性、</w:t>
      </w:r>
      <w:r>
        <w:rPr>
          <w:rFonts w:hint="eastAsia" w:ascii="仿宋" w:hAnsi="仿宋" w:eastAsia="仿宋" w:cs="仿宋"/>
          <w:b w:val="0"/>
          <w:bCs w:val="0"/>
          <w:color w:val="auto"/>
          <w:sz w:val="24"/>
          <w:highlight w:val="none"/>
          <w:lang w:val="en-US" w:eastAsia="zh-CN"/>
        </w:rPr>
        <w:t>功能</w:t>
      </w:r>
      <w:r>
        <w:rPr>
          <w:rFonts w:hint="eastAsia" w:ascii="仿宋" w:hAnsi="仿宋" w:eastAsia="仿宋" w:cs="仿宋"/>
          <w:b w:val="0"/>
          <w:bCs w:val="0"/>
          <w:color w:val="auto"/>
          <w:sz w:val="24"/>
          <w:highlight w:val="none"/>
        </w:rPr>
        <w:t>性，能够</w:t>
      </w:r>
      <w:r>
        <w:rPr>
          <w:rFonts w:hint="eastAsia" w:ascii="仿宋" w:hAnsi="仿宋" w:eastAsia="仿宋" w:cs="仿宋"/>
          <w:b w:val="0"/>
          <w:bCs w:val="0"/>
          <w:color w:val="auto"/>
          <w:sz w:val="24"/>
          <w:highlight w:val="none"/>
          <w:lang w:val="en-US" w:eastAsia="zh-CN"/>
        </w:rPr>
        <w:t>充分</w:t>
      </w:r>
      <w:r>
        <w:rPr>
          <w:rFonts w:hint="eastAsia" w:ascii="仿宋" w:hAnsi="仿宋" w:eastAsia="仿宋" w:cs="仿宋"/>
          <w:b w:val="0"/>
          <w:bCs w:val="0"/>
          <w:color w:val="auto"/>
          <w:sz w:val="24"/>
          <w:highlight w:val="none"/>
        </w:rPr>
        <w:t>展示</w:t>
      </w:r>
      <w:r>
        <w:rPr>
          <w:rFonts w:hint="eastAsia" w:ascii="仿宋" w:hAnsi="仿宋" w:eastAsia="仿宋" w:cs="仿宋"/>
          <w:b w:val="0"/>
          <w:bCs w:val="0"/>
          <w:color w:val="auto"/>
          <w:sz w:val="24"/>
          <w:highlight w:val="none"/>
          <w:lang w:eastAsia="zh-CN"/>
        </w:rPr>
        <w:t>江晖小</w:t>
      </w:r>
      <w:r>
        <w:rPr>
          <w:rFonts w:hint="eastAsia" w:ascii="仿宋" w:hAnsi="仿宋" w:eastAsia="仿宋" w:cs="仿宋"/>
          <w:b w:val="0"/>
          <w:bCs w:val="0"/>
          <w:color w:val="auto"/>
          <w:sz w:val="24"/>
          <w:highlight w:val="none"/>
        </w:rPr>
        <w:t>学校园文化，</w:t>
      </w:r>
      <w:r>
        <w:rPr>
          <w:rFonts w:hint="eastAsia" w:ascii="仿宋" w:hAnsi="仿宋" w:eastAsia="仿宋" w:cs="仿宋"/>
          <w:b w:val="0"/>
          <w:bCs w:val="0"/>
          <w:color w:val="auto"/>
          <w:sz w:val="24"/>
          <w:highlight w:val="none"/>
          <w:lang w:val="en-US" w:eastAsia="zh-CN"/>
        </w:rPr>
        <w:t>结合校园活动并</w:t>
      </w:r>
      <w:r>
        <w:rPr>
          <w:rFonts w:hint="eastAsia" w:ascii="仿宋" w:hAnsi="仿宋" w:eastAsia="仿宋" w:cs="仿宋"/>
          <w:b w:val="0"/>
          <w:bCs w:val="0"/>
          <w:color w:val="auto"/>
          <w:sz w:val="24"/>
          <w:highlight w:val="none"/>
        </w:rPr>
        <w:t>与</w:t>
      </w:r>
      <w:r>
        <w:rPr>
          <w:rFonts w:hint="eastAsia" w:ascii="仿宋" w:hAnsi="仿宋" w:eastAsia="仿宋" w:cs="仿宋"/>
          <w:b w:val="0"/>
          <w:bCs w:val="0"/>
          <w:color w:val="auto"/>
          <w:sz w:val="24"/>
          <w:highlight w:val="none"/>
          <w:lang w:val="en-US" w:eastAsia="zh-CN"/>
        </w:rPr>
        <w:t>室内设计以及</w:t>
      </w:r>
      <w:r>
        <w:rPr>
          <w:rFonts w:hint="eastAsia" w:ascii="仿宋" w:hAnsi="仿宋" w:eastAsia="仿宋" w:cs="仿宋"/>
          <w:b w:val="0"/>
          <w:bCs w:val="0"/>
          <w:color w:val="auto"/>
          <w:sz w:val="24"/>
          <w:highlight w:val="none"/>
        </w:rPr>
        <w:t>周边环境融合。设计手法可采用抽象、具象或抽象具象相结合，需要对现场进行考察，在建议红线范围内合理布局。需提供方案定位分析图、多角度效果图、方案尺寸图、环境改造方案效果图（如有）、图纸准确并具备较强可实施性。设计方案需要统筹考虑，需考虑安全性，确保师生安全。</w:t>
      </w:r>
    </w:p>
    <w:p w14:paraId="7A668996">
      <w:pPr>
        <w:pageBreakBefore w:val="0"/>
        <w:widowControl w:val="0"/>
        <w:kinsoku/>
        <w:wordWrap/>
        <w:overflowPunct/>
        <w:topLinePunct w:val="0"/>
        <w:bidi w:val="0"/>
        <w:snapToGrid w:val="0"/>
        <w:spacing w:beforeLines="0" w:afterLines="0" w:line="480" w:lineRule="exact"/>
        <w:textAlignment w:val="auto"/>
        <w:rPr>
          <w:rFonts w:hint="eastAsia" w:ascii="仿宋" w:hAnsi="仿宋" w:eastAsia="仿宋" w:cs="仿宋"/>
          <w:b/>
          <w:bCs/>
          <w:color w:val="auto"/>
          <w:sz w:val="28"/>
          <w:szCs w:val="28"/>
          <w:highlight w:val="none"/>
          <w:lang w:val="en-US" w:eastAsia="zh-CN"/>
        </w:rPr>
      </w:pPr>
      <w:r>
        <w:rPr>
          <w:rFonts w:hint="eastAsia" w:ascii="仿宋" w:hAnsi="仿宋" w:eastAsia="仿宋" w:cs="仿宋"/>
          <w:b/>
          <w:bCs/>
          <w:color w:val="auto"/>
          <w:sz w:val="28"/>
          <w:szCs w:val="28"/>
          <w:highlight w:val="none"/>
        </w:rPr>
        <w:t>点位</w:t>
      </w:r>
      <w:r>
        <w:rPr>
          <w:rFonts w:hint="eastAsia" w:ascii="仿宋" w:hAnsi="仿宋" w:eastAsia="仿宋" w:cs="仿宋"/>
          <w:b/>
          <w:bCs/>
          <w:color w:val="auto"/>
          <w:sz w:val="28"/>
          <w:szCs w:val="28"/>
          <w:highlight w:val="none"/>
          <w:lang w:val="en-US" w:eastAsia="zh-CN"/>
        </w:rPr>
        <w:t>7</w:t>
      </w:r>
      <w:r>
        <w:rPr>
          <w:rFonts w:hint="eastAsia" w:ascii="仿宋" w:hAnsi="仿宋" w:eastAsia="仿宋" w:cs="仿宋"/>
          <w:b/>
          <w:bCs/>
          <w:color w:val="auto"/>
          <w:sz w:val="28"/>
          <w:szCs w:val="28"/>
          <w:highlight w:val="none"/>
        </w:rPr>
        <w:t xml:space="preserve">. </w:t>
      </w:r>
      <w:r>
        <w:rPr>
          <w:rFonts w:hint="eastAsia" w:ascii="仿宋" w:hAnsi="仿宋" w:eastAsia="仿宋" w:cs="仿宋"/>
          <w:b/>
          <w:bCs/>
          <w:color w:val="auto"/>
          <w:sz w:val="28"/>
          <w:szCs w:val="28"/>
          <w:highlight w:val="none"/>
          <w:lang w:val="en-US" w:eastAsia="zh-CN"/>
        </w:rPr>
        <w:t xml:space="preserve">走廊文化墙  </w:t>
      </w:r>
    </w:p>
    <w:p w14:paraId="0D6CDC4E">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设计范围及数量</w:t>
      </w:r>
    </w:p>
    <w:p w14:paraId="2D35ACFF">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A.</w:t>
      </w:r>
      <w:r>
        <w:rPr>
          <w:rFonts w:hint="eastAsia" w:ascii="仿宋" w:hAnsi="仿宋" w:eastAsia="仿宋" w:cs="仿宋"/>
          <w:b/>
          <w:bCs/>
          <w:color w:val="auto"/>
          <w:sz w:val="24"/>
          <w:highlight w:val="none"/>
          <w:lang w:eastAsia="zh-CN"/>
        </w:rPr>
        <w:t>设计范围</w:t>
      </w:r>
      <w:r>
        <w:rPr>
          <w:rFonts w:hint="eastAsia" w:ascii="仿宋" w:hAnsi="仿宋" w:eastAsia="仿宋" w:cs="仿宋"/>
          <w:b/>
          <w:bCs/>
          <w:color w:val="auto"/>
          <w:sz w:val="24"/>
          <w:highlight w:val="none"/>
        </w:rPr>
        <w:t>：</w:t>
      </w:r>
      <w:r>
        <w:rPr>
          <w:rFonts w:hint="eastAsia" w:ascii="仿宋" w:hAnsi="仿宋" w:eastAsia="仿宋" w:cs="仿宋"/>
          <w:color w:val="auto"/>
          <w:sz w:val="24"/>
          <w:szCs w:val="24"/>
          <w:highlight w:val="none"/>
          <w:lang w:val="en-US" w:eastAsia="zh-CN"/>
        </w:rPr>
        <w:t>长度（3500--4000）mm*高度（1500--1700）mm*厚（50--100）mm</w:t>
      </w:r>
    </w:p>
    <w:p w14:paraId="09F5BF75">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rPr>
        <w:t>B.</w:t>
      </w:r>
      <w:r>
        <w:rPr>
          <w:rFonts w:hint="eastAsia" w:ascii="仿宋" w:hAnsi="仿宋" w:eastAsia="仿宋" w:cs="仿宋"/>
          <w:b/>
          <w:bCs/>
          <w:color w:val="auto"/>
          <w:sz w:val="24"/>
          <w:highlight w:val="none"/>
          <w:lang w:eastAsia="zh-CN"/>
        </w:rPr>
        <w:t>设计数量</w:t>
      </w:r>
      <w:r>
        <w:rPr>
          <w:rFonts w:hint="eastAsia" w:ascii="仿宋" w:hAnsi="仿宋" w:eastAsia="仿宋" w:cs="仿宋"/>
          <w:b/>
          <w:bCs/>
          <w:color w:val="auto"/>
          <w:sz w:val="24"/>
          <w:highlight w:val="none"/>
        </w:rPr>
        <w:t>：</w:t>
      </w:r>
      <w:r>
        <w:rPr>
          <w:rFonts w:hint="eastAsia" w:ascii="仿宋" w:hAnsi="仿宋" w:eastAsia="仿宋" w:cs="仿宋"/>
          <w:b w:val="0"/>
          <w:bCs w:val="0"/>
          <w:color w:val="auto"/>
          <w:sz w:val="24"/>
          <w:highlight w:val="none"/>
          <w:lang w:val="en-US" w:eastAsia="zh-CN"/>
        </w:rPr>
        <w:t>1组</w:t>
      </w:r>
    </w:p>
    <w:p w14:paraId="492F364D">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（2）材质及工艺要求</w:t>
      </w:r>
    </w:p>
    <w:p w14:paraId="1DF9A84A">
      <w:pPr>
        <w:pageBreakBefore w:val="0"/>
        <w:widowControl w:val="0"/>
        <w:kinsoku/>
        <w:wordWrap/>
        <w:overflowPunct/>
        <w:topLinePunct w:val="0"/>
        <w:bidi w:val="0"/>
        <w:spacing w:line="480" w:lineRule="exact"/>
        <w:ind w:firstLine="602" w:firstLineChars="250"/>
        <w:textAlignment w:val="auto"/>
        <w:rPr>
          <w:rFonts w:hint="eastAsia" w:ascii="仿宋" w:hAnsi="仿宋" w:eastAsia="仿宋" w:cs="仿宋"/>
          <w:b w:val="0"/>
          <w:bCs w:val="0"/>
          <w:color w:val="auto"/>
          <w:sz w:val="24"/>
          <w:highlight w:val="none"/>
        </w:rPr>
      </w:pPr>
      <w:r>
        <w:rPr>
          <w:rFonts w:hint="eastAsia" w:ascii="仿宋" w:hAnsi="仿宋" w:eastAsia="仿宋" w:cs="仿宋"/>
          <w:b/>
          <w:bCs/>
          <w:color w:val="auto"/>
          <w:sz w:val="24"/>
          <w:szCs w:val="24"/>
          <w:highlight w:val="none"/>
          <w:lang w:val="en-US" w:eastAsia="zh-CN"/>
        </w:rPr>
        <w:t>A.设计材质要求：</w:t>
      </w:r>
      <w:r>
        <w:rPr>
          <w:rFonts w:hint="eastAsia" w:ascii="仿宋" w:hAnsi="仿宋" w:eastAsia="仿宋" w:cs="仿宋"/>
          <w:b w:val="0"/>
          <w:bCs w:val="0"/>
          <w:color w:val="auto"/>
          <w:sz w:val="24"/>
          <w:szCs w:val="24"/>
          <w:highlight w:val="none"/>
          <w:lang w:val="en-US" w:eastAsia="zh-CN"/>
        </w:rPr>
        <w:t>主体部分应选用</w:t>
      </w:r>
      <w:r>
        <w:rPr>
          <w:rFonts w:hint="eastAsia" w:ascii="仿宋" w:hAnsi="仿宋" w:eastAsia="仿宋" w:cs="仿宋"/>
          <w:b w:val="0"/>
          <w:bCs w:val="0"/>
          <w:color w:val="auto"/>
          <w:sz w:val="24"/>
          <w:szCs w:val="24"/>
          <w:highlight w:val="none"/>
        </w:rPr>
        <w:t>永久性</w:t>
      </w:r>
      <w:r>
        <w:rPr>
          <w:rFonts w:hint="eastAsia" w:ascii="仿宋" w:hAnsi="仿宋" w:eastAsia="仿宋" w:cs="仿宋"/>
          <w:b w:val="0"/>
          <w:bCs w:val="0"/>
          <w:color w:val="auto"/>
          <w:sz w:val="24"/>
          <w:szCs w:val="24"/>
          <w:highlight w:val="none"/>
          <w:lang w:val="en-US" w:eastAsia="zh-CN"/>
        </w:rPr>
        <w:t>材料</w:t>
      </w:r>
      <w:r>
        <w:rPr>
          <w:rFonts w:hint="eastAsia" w:ascii="仿宋" w:hAnsi="仿宋" w:eastAsia="仿宋" w:cs="仿宋"/>
          <w:b w:val="0"/>
          <w:bCs w:val="0"/>
          <w:color w:val="auto"/>
          <w:sz w:val="24"/>
          <w:szCs w:val="24"/>
          <w:highlight w:val="none"/>
        </w:rPr>
        <w:t>制作：</w:t>
      </w:r>
      <w:r>
        <w:rPr>
          <w:rFonts w:hint="eastAsia" w:ascii="仿宋" w:hAnsi="仿宋" w:eastAsia="仿宋" w:cs="仿宋"/>
          <w:b w:val="0"/>
          <w:bCs w:val="0"/>
          <w:color w:val="auto"/>
          <w:sz w:val="24"/>
          <w:szCs w:val="24"/>
          <w:highlight w:val="none"/>
          <w:lang w:val="en-US" w:eastAsia="zh-CN"/>
        </w:rPr>
        <w:t>金属锻造（板材壁厚不低于2mm，</w:t>
      </w:r>
      <w:r>
        <w:rPr>
          <w:rFonts w:hint="eastAsia" w:ascii="仿宋" w:hAnsi="仿宋" w:eastAsia="仿宋" w:cs="仿宋"/>
          <w:b w:val="0"/>
          <w:bCs w:val="0"/>
          <w:color w:val="auto"/>
          <w:sz w:val="24"/>
          <w:szCs w:val="24"/>
          <w:highlight w:val="none"/>
        </w:rPr>
        <w:t>不锈钢材质标号不低于304</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黄铜</w:t>
      </w:r>
      <w:r>
        <w:rPr>
          <w:rFonts w:hint="eastAsia" w:ascii="仿宋" w:hAnsi="仿宋" w:eastAsia="仿宋" w:cs="仿宋"/>
          <w:b w:val="0"/>
          <w:bCs w:val="0"/>
          <w:color w:val="auto"/>
          <w:sz w:val="24"/>
          <w:szCs w:val="24"/>
          <w:highlight w:val="none"/>
        </w:rPr>
        <w:t>材质标号不低于</w:t>
      </w:r>
      <w:r>
        <w:rPr>
          <w:rFonts w:hint="eastAsia" w:ascii="仿宋" w:hAnsi="仿宋" w:eastAsia="仿宋" w:cs="仿宋"/>
          <w:b w:val="0"/>
          <w:bCs w:val="0"/>
          <w:color w:val="auto"/>
          <w:sz w:val="24"/>
          <w:szCs w:val="24"/>
          <w:highlight w:val="none"/>
          <w:lang w:val="en-US" w:eastAsia="zh-CN"/>
        </w:rPr>
        <w:t>H62）、金属铸造（壁厚不低于5mm）、综合材料、复合材料或结合现代新型材料，需充分考虑</w:t>
      </w:r>
      <w:r>
        <w:rPr>
          <w:rFonts w:hint="eastAsia" w:ascii="仿宋" w:hAnsi="仿宋" w:eastAsia="仿宋" w:cs="仿宋"/>
          <w:b w:val="0"/>
          <w:bCs w:val="0"/>
          <w:color w:val="auto"/>
          <w:sz w:val="24"/>
          <w:szCs w:val="24"/>
          <w:highlight w:val="none"/>
        </w:rPr>
        <w:t>场地现状</w:t>
      </w:r>
      <w:r>
        <w:rPr>
          <w:rFonts w:hint="eastAsia" w:ascii="仿宋" w:hAnsi="仿宋" w:eastAsia="仿宋" w:cs="仿宋"/>
          <w:b w:val="0"/>
          <w:bCs w:val="0"/>
          <w:color w:val="auto"/>
          <w:sz w:val="24"/>
          <w:szCs w:val="24"/>
          <w:highlight w:val="none"/>
          <w:lang w:val="en-US" w:eastAsia="zh-CN"/>
        </w:rPr>
        <w:t>。</w:t>
      </w:r>
    </w:p>
    <w:p w14:paraId="568F975E">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B.设计工艺要求：</w:t>
      </w:r>
      <w:r>
        <w:rPr>
          <w:rFonts w:hint="eastAsia" w:ascii="仿宋" w:hAnsi="仿宋" w:eastAsia="仿宋" w:cs="仿宋"/>
          <w:b w:val="0"/>
          <w:bCs w:val="0"/>
          <w:color w:val="auto"/>
          <w:sz w:val="24"/>
          <w:highlight w:val="none"/>
        </w:rPr>
        <w:t>根据设计方案结合所选材质，充分考虑场地现状，</w:t>
      </w:r>
      <w:r>
        <w:rPr>
          <w:rFonts w:hint="eastAsia" w:ascii="仿宋" w:hAnsi="仿宋" w:eastAsia="仿宋" w:cs="仿宋"/>
          <w:b w:val="0"/>
          <w:bCs w:val="0"/>
          <w:color w:val="auto"/>
          <w:sz w:val="24"/>
          <w:highlight w:val="none"/>
          <w:lang w:val="en-US" w:eastAsia="zh-CN"/>
        </w:rPr>
        <w:t>文字内容或画面便于更换，</w:t>
      </w:r>
      <w:r>
        <w:rPr>
          <w:rFonts w:hint="eastAsia" w:ascii="仿宋" w:hAnsi="仿宋" w:eastAsia="仿宋" w:cs="仿宋"/>
          <w:b w:val="0"/>
          <w:bCs w:val="0"/>
          <w:color w:val="auto"/>
          <w:sz w:val="24"/>
          <w:highlight w:val="none"/>
        </w:rPr>
        <w:t>符合国家相关规定，保证艺术品的质量、安全、落地性和耐久性。</w:t>
      </w:r>
    </w:p>
    <w:p w14:paraId="275A8B2D">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（3）文化艺术要求</w:t>
      </w:r>
    </w:p>
    <w:p w14:paraId="4C95F746">
      <w:pPr>
        <w:pageBreakBefore w:val="0"/>
        <w:widowControl w:val="0"/>
        <w:kinsoku/>
        <w:wordWrap/>
        <w:overflowPunct/>
        <w:topLinePunct w:val="0"/>
        <w:bidi w:val="0"/>
        <w:snapToGrid w:val="0"/>
        <w:spacing w:beforeLines="0" w:afterLines="0" w:line="480" w:lineRule="exact"/>
        <w:ind w:firstLine="480" w:firstLineChars="200"/>
        <w:textAlignment w:val="auto"/>
        <w:rPr>
          <w:rFonts w:hint="eastAsia" w:ascii="仿宋" w:hAnsi="仿宋" w:eastAsia="仿宋" w:cs="仿宋"/>
          <w:b/>
          <w:bCs/>
          <w:color w:val="auto"/>
          <w:sz w:val="24"/>
          <w:highlight w:val="none"/>
        </w:rPr>
      </w:pPr>
      <w:r>
        <w:rPr>
          <w:rFonts w:hint="eastAsia" w:ascii="仿宋" w:hAnsi="仿宋" w:eastAsia="仿宋" w:cs="仿宋"/>
          <w:b w:val="0"/>
          <w:bCs w:val="0"/>
          <w:color w:val="auto"/>
          <w:sz w:val="24"/>
          <w:highlight w:val="none"/>
        </w:rPr>
        <w:t>设计方案形式需具有</w:t>
      </w:r>
      <w:r>
        <w:rPr>
          <w:rFonts w:hint="eastAsia" w:ascii="仿宋" w:hAnsi="仿宋" w:eastAsia="仿宋" w:cs="仿宋"/>
          <w:b w:val="0"/>
          <w:bCs w:val="0"/>
          <w:color w:val="auto"/>
          <w:sz w:val="24"/>
          <w:highlight w:val="none"/>
          <w:lang w:val="en-US" w:eastAsia="zh-CN"/>
        </w:rPr>
        <w:t>文化性、</w:t>
      </w:r>
      <w:r>
        <w:rPr>
          <w:rFonts w:hint="eastAsia" w:ascii="仿宋" w:hAnsi="仿宋" w:eastAsia="仿宋" w:cs="仿宋"/>
          <w:b w:val="0"/>
          <w:bCs w:val="0"/>
          <w:color w:val="auto"/>
          <w:sz w:val="24"/>
          <w:highlight w:val="none"/>
        </w:rPr>
        <w:t>艺术性、</w:t>
      </w:r>
      <w:r>
        <w:rPr>
          <w:rFonts w:hint="eastAsia" w:ascii="仿宋" w:hAnsi="仿宋" w:eastAsia="仿宋" w:cs="仿宋"/>
          <w:b w:val="0"/>
          <w:bCs w:val="0"/>
          <w:color w:val="auto"/>
          <w:sz w:val="24"/>
          <w:highlight w:val="none"/>
          <w:lang w:val="en-US" w:eastAsia="zh-CN"/>
        </w:rPr>
        <w:t>功能</w:t>
      </w:r>
      <w:r>
        <w:rPr>
          <w:rFonts w:hint="eastAsia" w:ascii="仿宋" w:hAnsi="仿宋" w:eastAsia="仿宋" w:cs="仿宋"/>
          <w:b w:val="0"/>
          <w:bCs w:val="0"/>
          <w:color w:val="auto"/>
          <w:sz w:val="24"/>
          <w:highlight w:val="none"/>
        </w:rPr>
        <w:t>性</w:t>
      </w:r>
      <w:r>
        <w:rPr>
          <w:rFonts w:hint="eastAsia" w:ascii="仿宋" w:hAnsi="仿宋" w:eastAsia="仿宋" w:cs="仿宋"/>
          <w:b w:val="0"/>
          <w:bCs w:val="0"/>
          <w:color w:val="auto"/>
          <w:sz w:val="24"/>
          <w:highlight w:val="none"/>
          <w:lang w:eastAsia="zh-CN"/>
        </w:rPr>
        <w:t>、</w:t>
      </w:r>
      <w:r>
        <w:rPr>
          <w:rFonts w:hint="eastAsia" w:ascii="仿宋" w:hAnsi="仿宋" w:eastAsia="仿宋" w:cs="仿宋"/>
          <w:b w:val="0"/>
          <w:bCs w:val="0"/>
          <w:color w:val="auto"/>
          <w:sz w:val="24"/>
          <w:highlight w:val="none"/>
          <w:lang w:val="en-US" w:eastAsia="zh-CN"/>
        </w:rPr>
        <w:t>创新性</w:t>
      </w:r>
      <w:r>
        <w:rPr>
          <w:rFonts w:hint="eastAsia" w:ascii="仿宋" w:hAnsi="仿宋" w:eastAsia="仿宋" w:cs="仿宋"/>
          <w:b w:val="0"/>
          <w:bCs w:val="0"/>
          <w:color w:val="auto"/>
          <w:sz w:val="24"/>
          <w:highlight w:val="none"/>
        </w:rPr>
        <w:t>，能够</w:t>
      </w:r>
      <w:r>
        <w:rPr>
          <w:rFonts w:hint="eastAsia" w:ascii="仿宋" w:hAnsi="仿宋" w:eastAsia="仿宋" w:cs="仿宋"/>
          <w:b w:val="0"/>
          <w:bCs w:val="0"/>
          <w:color w:val="auto"/>
          <w:sz w:val="24"/>
          <w:highlight w:val="none"/>
          <w:lang w:val="en-US" w:eastAsia="zh-CN"/>
        </w:rPr>
        <w:t>充分</w:t>
      </w:r>
      <w:r>
        <w:rPr>
          <w:rFonts w:hint="eastAsia" w:ascii="仿宋" w:hAnsi="仿宋" w:eastAsia="仿宋" w:cs="仿宋"/>
          <w:b w:val="0"/>
          <w:bCs w:val="0"/>
          <w:color w:val="auto"/>
          <w:sz w:val="24"/>
          <w:highlight w:val="none"/>
        </w:rPr>
        <w:t>展示</w:t>
      </w:r>
      <w:r>
        <w:rPr>
          <w:rFonts w:hint="eastAsia" w:ascii="仿宋" w:hAnsi="仿宋" w:eastAsia="仿宋" w:cs="仿宋"/>
          <w:b w:val="0"/>
          <w:bCs w:val="0"/>
          <w:color w:val="auto"/>
          <w:sz w:val="24"/>
          <w:highlight w:val="none"/>
          <w:lang w:eastAsia="zh-CN"/>
        </w:rPr>
        <w:t>江晖小</w:t>
      </w:r>
      <w:r>
        <w:rPr>
          <w:rFonts w:hint="eastAsia" w:ascii="仿宋" w:hAnsi="仿宋" w:eastAsia="仿宋" w:cs="仿宋"/>
          <w:b w:val="0"/>
          <w:bCs w:val="0"/>
          <w:color w:val="auto"/>
          <w:sz w:val="24"/>
          <w:highlight w:val="none"/>
        </w:rPr>
        <w:t>学校园文化，</w:t>
      </w:r>
      <w:r>
        <w:rPr>
          <w:rFonts w:hint="eastAsia" w:ascii="仿宋" w:hAnsi="仿宋" w:eastAsia="仿宋" w:cs="仿宋"/>
          <w:b w:val="0"/>
          <w:bCs w:val="0"/>
          <w:color w:val="auto"/>
          <w:sz w:val="24"/>
          <w:highlight w:val="none"/>
          <w:lang w:val="en-US" w:eastAsia="zh-CN"/>
        </w:rPr>
        <w:t>结合校园活动并</w:t>
      </w:r>
      <w:r>
        <w:rPr>
          <w:rFonts w:hint="eastAsia" w:ascii="仿宋" w:hAnsi="仿宋" w:eastAsia="仿宋" w:cs="仿宋"/>
          <w:b w:val="0"/>
          <w:bCs w:val="0"/>
          <w:color w:val="auto"/>
          <w:sz w:val="24"/>
          <w:highlight w:val="none"/>
        </w:rPr>
        <w:t>与</w:t>
      </w:r>
      <w:r>
        <w:rPr>
          <w:rFonts w:hint="eastAsia" w:ascii="仿宋" w:hAnsi="仿宋" w:eastAsia="仿宋" w:cs="仿宋"/>
          <w:b w:val="0"/>
          <w:bCs w:val="0"/>
          <w:color w:val="auto"/>
          <w:sz w:val="24"/>
          <w:highlight w:val="none"/>
          <w:lang w:val="en-US" w:eastAsia="zh-CN"/>
        </w:rPr>
        <w:t>室内设计以及</w:t>
      </w:r>
      <w:r>
        <w:rPr>
          <w:rFonts w:hint="eastAsia" w:ascii="仿宋" w:hAnsi="仿宋" w:eastAsia="仿宋" w:cs="仿宋"/>
          <w:b w:val="0"/>
          <w:bCs w:val="0"/>
          <w:color w:val="auto"/>
          <w:sz w:val="24"/>
          <w:highlight w:val="none"/>
        </w:rPr>
        <w:t>周边环境融合。设计手法可采用抽象、具象或抽象具象相结合，需要对现场进行考察，在建议红线范围内合理布局。需提供方案定位分析图、多角度效果图、方案尺寸图、环境改造方案效果图（如有）、图纸准确并具备较强可实施性。设计方案需要统筹考虑，需考虑安全性，确保师生安全。</w:t>
      </w:r>
    </w:p>
    <w:p w14:paraId="654216CE">
      <w:pPr>
        <w:pageBreakBefore w:val="0"/>
        <w:widowControl w:val="0"/>
        <w:kinsoku/>
        <w:wordWrap/>
        <w:overflowPunct/>
        <w:topLinePunct w:val="0"/>
        <w:bidi w:val="0"/>
        <w:snapToGrid w:val="0"/>
        <w:spacing w:beforeLines="0" w:afterLines="0" w:line="480" w:lineRule="exact"/>
        <w:textAlignment w:val="auto"/>
        <w:rPr>
          <w:rFonts w:hint="eastAsia" w:ascii="仿宋" w:hAnsi="仿宋" w:eastAsia="仿宋" w:cs="仿宋"/>
          <w:b/>
          <w:bCs/>
          <w:color w:val="auto"/>
          <w:sz w:val="28"/>
          <w:szCs w:val="28"/>
          <w:highlight w:val="none"/>
          <w:lang w:val="en-US" w:eastAsia="zh-CN"/>
        </w:rPr>
      </w:pPr>
      <w:r>
        <w:rPr>
          <w:rFonts w:hint="eastAsia" w:ascii="仿宋" w:hAnsi="仿宋" w:eastAsia="仿宋" w:cs="仿宋"/>
          <w:b/>
          <w:bCs/>
          <w:color w:val="auto"/>
          <w:sz w:val="28"/>
          <w:szCs w:val="28"/>
          <w:highlight w:val="none"/>
        </w:rPr>
        <w:t xml:space="preserve">点位8. </w:t>
      </w:r>
      <w:r>
        <w:rPr>
          <w:rFonts w:hint="eastAsia" w:ascii="仿宋" w:hAnsi="仿宋" w:eastAsia="仿宋" w:cs="仿宋"/>
          <w:b/>
          <w:bCs/>
          <w:color w:val="auto"/>
          <w:sz w:val="28"/>
          <w:szCs w:val="28"/>
          <w:highlight w:val="none"/>
          <w:lang w:val="en-US" w:eastAsia="zh-CN"/>
        </w:rPr>
        <w:t>一楼公共空间艺术装饰</w:t>
      </w:r>
    </w:p>
    <w:p w14:paraId="71FC4E71">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设计范围及数量</w:t>
      </w:r>
    </w:p>
    <w:p w14:paraId="48682E0B">
      <w:pPr>
        <w:pageBreakBefore w:val="0"/>
        <w:widowControl w:val="0"/>
        <w:kinsoku/>
        <w:wordWrap/>
        <w:overflowPunct/>
        <w:topLinePunct w:val="0"/>
        <w:bidi w:val="0"/>
        <w:spacing w:line="480" w:lineRule="exact"/>
        <w:ind w:firstLine="482" w:firstLineChars="200"/>
        <w:textAlignment w:val="auto"/>
        <w:rPr>
          <w:rFonts w:hint="eastAsia" w:ascii="仿宋" w:hAnsi="仿宋" w:eastAsia="仿宋" w:cs="仿宋"/>
          <w:b/>
          <w:bCs/>
          <w:color w:val="auto"/>
          <w:sz w:val="24"/>
          <w:highlight w:val="none"/>
          <w:lang w:val="en-US"/>
        </w:rPr>
      </w:pPr>
      <w:r>
        <w:rPr>
          <w:rFonts w:hint="eastAsia" w:ascii="仿宋" w:hAnsi="仿宋" w:eastAsia="仿宋" w:cs="仿宋"/>
          <w:b/>
          <w:bCs/>
          <w:color w:val="auto"/>
          <w:sz w:val="24"/>
          <w:highlight w:val="none"/>
        </w:rPr>
        <w:t>A.</w:t>
      </w:r>
      <w:r>
        <w:rPr>
          <w:rFonts w:hint="eastAsia" w:ascii="仿宋" w:hAnsi="仿宋" w:eastAsia="仿宋" w:cs="仿宋"/>
          <w:b/>
          <w:bCs/>
          <w:color w:val="auto"/>
          <w:sz w:val="24"/>
          <w:highlight w:val="none"/>
          <w:lang w:eastAsia="zh-CN"/>
        </w:rPr>
        <w:t>设计范围</w:t>
      </w:r>
      <w:r>
        <w:rPr>
          <w:rFonts w:hint="eastAsia" w:ascii="仿宋" w:hAnsi="仿宋" w:eastAsia="仿宋" w:cs="仿宋"/>
          <w:b/>
          <w:bCs/>
          <w:color w:val="auto"/>
          <w:sz w:val="24"/>
          <w:highlight w:val="none"/>
        </w:rPr>
        <w:t>：</w:t>
      </w:r>
      <w:r>
        <w:rPr>
          <w:rFonts w:hint="eastAsia" w:ascii="仿宋" w:hAnsi="仿宋" w:eastAsia="仿宋" w:cs="仿宋"/>
          <w:color w:val="auto"/>
          <w:highlight w:val="none"/>
          <w:lang w:val="en-US" w:eastAsia="zh-CN"/>
        </w:rPr>
        <w:t>长5500mm*宽5500mm*高3830mm</w:t>
      </w:r>
    </w:p>
    <w:p w14:paraId="65C97E09">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B.</w:t>
      </w:r>
      <w:r>
        <w:rPr>
          <w:rFonts w:hint="eastAsia" w:ascii="仿宋" w:hAnsi="仿宋" w:eastAsia="仿宋" w:cs="仿宋"/>
          <w:b/>
          <w:bCs/>
          <w:color w:val="auto"/>
          <w:sz w:val="24"/>
          <w:highlight w:val="none"/>
          <w:lang w:eastAsia="zh-CN"/>
        </w:rPr>
        <w:t>设计数量</w:t>
      </w:r>
      <w:r>
        <w:rPr>
          <w:rFonts w:hint="eastAsia" w:ascii="仿宋" w:hAnsi="仿宋" w:eastAsia="仿宋" w:cs="仿宋"/>
          <w:b/>
          <w:bCs/>
          <w:color w:val="auto"/>
          <w:sz w:val="24"/>
          <w:highlight w:val="none"/>
        </w:rPr>
        <w:t>：</w:t>
      </w:r>
      <w:r>
        <w:rPr>
          <w:rFonts w:hint="eastAsia" w:ascii="仿宋" w:hAnsi="仿宋" w:eastAsia="仿宋" w:cs="仿宋"/>
          <w:b w:val="0"/>
          <w:bCs w:val="0"/>
          <w:color w:val="auto"/>
          <w:sz w:val="24"/>
          <w:highlight w:val="none"/>
          <w:lang w:val="en-US" w:eastAsia="zh-CN"/>
        </w:rPr>
        <w:t>1组</w:t>
      </w:r>
    </w:p>
    <w:p w14:paraId="344FB72F">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rPr>
        <w:t>（2）材质及工艺要求</w:t>
      </w:r>
      <w:r>
        <w:rPr>
          <w:rFonts w:hint="eastAsia" w:ascii="仿宋" w:hAnsi="仿宋" w:eastAsia="仿宋" w:cs="仿宋"/>
          <w:b/>
          <w:bCs/>
          <w:color w:val="auto"/>
          <w:sz w:val="24"/>
          <w:highlight w:val="none"/>
          <w:lang w:val="en-US" w:eastAsia="zh-CN"/>
        </w:rPr>
        <w:t xml:space="preserve">   </w:t>
      </w:r>
    </w:p>
    <w:p w14:paraId="195F69AB">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A.设计材质要求：</w:t>
      </w:r>
      <w:r>
        <w:rPr>
          <w:rFonts w:hint="eastAsia" w:ascii="仿宋" w:hAnsi="仿宋" w:eastAsia="仿宋" w:cs="仿宋"/>
          <w:b w:val="0"/>
          <w:bCs w:val="0"/>
          <w:color w:val="auto"/>
          <w:sz w:val="24"/>
          <w:highlight w:val="none"/>
        </w:rPr>
        <w:t>主体部分应选用永久性硬质材料制作：金属锻造（壁厚不低于2mm，不锈钢材质标号不低于304）、金属铸造（壁厚不低于5mm）、综合材料、复合材料或结合现代新型材料，需充分考虑场地现状。</w:t>
      </w:r>
    </w:p>
    <w:p w14:paraId="29AAB944">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B.设计工艺要求：</w:t>
      </w:r>
      <w:r>
        <w:rPr>
          <w:rFonts w:hint="eastAsia" w:ascii="仿宋" w:hAnsi="仿宋" w:eastAsia="仿宋" w:cs="仿宋"/>
          <w:b w:val="0"/>
          <w:bCs w:val="0"/>
          <w:color w:val="auto"/>
          <w:sz w:val="24"/>
          <w:highlight w:val="none"/>
        </w:rPr>
        <w:t>根据设计方案结合所选材质，充分考虑场地现状，</w:t>
      </w:r>
      <w:r>
        <w:rPr>
          <w:rFonts w:hint="eastAsia" w:ascii="仿宋" w:hAnsi="仿宋" w:eastAsia="仿宋" w:cs="仿宋"/>
          <w:b w:val="0"/>
          <w:bCs w:val="0"/>
          <w:color w:val="auto"/>
          <w:sz w:val="24"/>
          <w:highlight w:val="none"/>
          <w:lang w:val="en-US" w:eastAsia="zh-CN"/>
        </w:rPr>
        <w:t>文字内容或画面便于更换，</w:t>
      </w:r>
      <w:r>
        <w:rPr>
          <w:rFonts w:hint="eastAsia" w:ascii="仿宋" w:hAnsi="仿宋" w:eastAsia="仿宋" w:cs="仿宋"/>
          <w:b w:val="0"/>
          <w:bCs w:val="0"/>
          <w:color w:val="auto"/>
          <w:sz w:val="24"/>
          <w:highlight w:val="none"/>
        </w:rPr>
        <w:t>符合国家相关规定，保证艺术品的质量、安全、落地性和耐久性。</w:t>
      </w:r>
    </w:p>
    <w:p w14:paraId="597F3577">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（3）文化艺术要求</w:t>
      </w:r>
    </w:p>
    <w:p w14:paraId="66F41095">
      <w:pPr>
        <w:pageBreakBefore w:val="0"/>
        <w:widowControl w:val="0"/>
        <w:kinsoku/>
        <w:wordWrap/>
        <w:overflowPunct/>
        <w:topLinePunct w:val="0"/>
        <w:bidi w:val="0"/>
        <w:snapToGrid w:val="0"/>
        <w:spacing w:beforeLines="0" w:afterLines="0" w:line="480" w:lineRule="exact"/>
        <w:ind w:firstLine="480" w:firstLineChars="200"/>
        <w:textAlignment w:val="auto"/>
        <w:rPr>
          <w:rFonts w:hint="eastAsia" w:ascii="仿宋" w:hAnsi="仿宋" w:eastAsia="仿宋" w:cs="仿宋"/>
          <w:b/>
          <w:bCs/>
          <w:color w:val="auto"/>
          <w:sz w:val="24"/>
          <w:highlight w:val="none"/>
        </w:rPr>
      </w:pPr>
      <w:r>
        <w:rPr>
          <w:rFonts w:hint="eastAsia" w:ascii="仿宋" w:hAnsi="仿宋" w:eastAsia="仿宋" w:cs="仿宋"/>
          <w:b w:val="0"/>
          <w:bCs w:val="0"/>
          <w:color w:val="auto"/>
          <w:sz w:val="24"/>
          <w:highlight w:val="none"/>
        </w:rPr>
        <w:t>设计方案形式需具有</w:t>
      </w:r>
      <w:r>
        <w:rPr>
          <w:rFonts w:hint="eastAsia" w:ascii="仿宋" w:hAnsi="仿宋" w:eastAsia="仿宋" w:cs="仿宋"/>
          <w:b w:val="0"/>
          <w:bCs w:val="0"/>
          <w:color w:val="auto"/>
          <w:sz w:val="24"/>
          <w:highlight w:val="none"/>
          <w:lang w:val="en-US" w:eastAsia="zh-CN"/>
        </w:rPr>
        <w:t>文化性、</w:t>
      </w:r>
      <w:r>
        <w:rPr>
          <w:rFonts w:hint="eastAsia" w:ascii="仿宋" w:hAnsi="仿宋" w:eastAsia="仿宋" w:cs="仿宋"/>
          <w:b w:val="0"/>
          <w:bCs w:val="0"/>
          <w:color w:val="auto"/>
          <w:sz w:val="24"/>
          <w:highlight w:val="none"/>
        </w:rPr>
        <w:t>艺术性、</w:t>
      </w:r>
      <w:r>
        <w:rPr>
          <w:rFonts w:hint="eastAsia" w:ascii="仿宋" w:hAnsi="仿宋" w:eastAsia="仿宋" w:cs="仿宋"/>
          <w:b w:val="0"/>
          <w:bCs w:val="0"/>
          <w:color w:val="auto"/>
          <w:sz w:val="24"/>
          <w:highlight w:val="none"/>
          <w:lang w:val="en-US" w:eastAsia="zh-CN"/>
        </w:rPr>
        <w:t>互动</w:t>
      </w:r>
      <w:r>
        <w:rPr>
          <w:rFonts w:hint="eastAsia" w:ascii="仿宋" w:hAnsi="仿宋" w:eastAsia="仿宋" w:cs="仿宋"/>
          <w:b w:val="0"/>
          <w:bCs w:val="0"/>
          <w:color w:val="auto"/>
          <w:sz w:val="24"/>
          <w:highlight w:val="none"/>
        </w:rPr>
        <w:t>性</w:t>
      </w:r>
      <w:r>
        <w:rPr>
          <w:rFonts w:hint="eastAsia" w:ascii="仿宋" w:hAnsi="仿宋" w:eastAsia="仿宋" w:cs="仿宋"/>
          <w:b w:val="0"/>
          <w:bCs w:val="0"/>
          <w:color w:val="auto"/>
          <w:sz w:val="24"/>
          <w:highlight w:val="none"/>
          <w:lang w:eastAsia="zh-CN"/>
        </w:rPr>
        <w:t>、</w:t>
      </w:r>
      <w:r>
        <w:rPr>
          <w:rFonts w:hint="eastAsia" w:ascii="仿宋" w:hAnsi="仿宋" w:eastAsia="仿宋" w:cs="仿宋"/>
          <w:b w:val="0"/>
          <w:bCs w:val="0"/>
          <w:color w:val="auto"/>
          <w:sz w:val="24"/>
          <w:highlight w:val="none"/>
          <w:lang w:val="en-US" w:eastAsia="zh-CN"/>
        </w:rPr>
        <w:t>创新性</w:t>
      </w:r>
      <w:r>
        <w:rPr>
          <w:rFonts w:hint="eastAsia" w:ascii="仿宋" w:hAnsi="仿宋" w:eastAsia="仿宋" w:cs="仿宋"/>
          <w:b w:val="0"/>
          <w:bCs w:val="0"/>
          <w:color w:val="auto"/>
          <w:sz w:val="24"/>
          <w:highlight w:val="none"/>
        </w:rPr>
        <w:t>，能够</w:t>
      </w:r>
      <w:r>
        <w:rPr>
          <w:rFonts w:hint="eastAsia" w:ascii="仿宋" w:hAnsi="仿宋" w:eastAsia="仿宋" w:cs="仿宋"/>
          <w:b w:val="0"/>
          <w:bCs w:val="0"/>
          <w:color w:val="auto"/>
          <w:sz w:val="24"/>
          <w:highlight w:val="none"/>
          <w:lang w:val="en-US" w:eastAsia="zh-CN"/>
        </w:rPr>
        <w:t>充分</w:t>
      </w:r>
      <w:r>
        <w:rPr>
          <w:rFonts w:hint="eastAsia" w:ascii="仿宋" w:hAnsi="仿宋" w:eastAsia="仿宋" w:cs="仿宋"/>
          <w:b w:val="0"/>
          <w:bCs w:val="0"/>
          <w:color w:val="auto"/>
          <w:sz w:val="24"/>
          <w:highlight w:val="none"/>
        </w:rPr>
        <w:t>展示</w:t>
      </w:r>
      <w:r>
        <w:rPr>
          <w:rFonts w:hint="eastAsia" w:ascii="仿宋" w:hAnsi="仿宋" w:eastAsia="仿宋" w:cs="仿宋"/>
          <w:b w:val="0"/>
          <w:bCs w:val="0"/>
          <w:color w:val="auto"/>
          <w:sz w:val="24"/>
          <w:highlight w:val="none"/>
          <w:lang w:eastAsia="zh-CN"/>
        </w:rPr>
        <w:t>江晖小</w:t>
      </w:r>
      <w:r>
        <w:rPr>
          <w:rFonts w:hint="eastAsia" w:ascii="仿宋" w:hAnsi="仿宋" w:eastAsia="仿宋" w:cs="仿宋"/>
          <w:b w:val="0"/>
          <w:bCs w:val="0"/>
          <w:color w:val="auto"/>
          <w:sz w:val="24"/>
          <w:highlight w:val="none"/>
        </w:rPr>
        <w:t>学校园文化，</w:t>
      </w:r>
      <w:r>
        <w:rPr>
          <w:rFonts w:hint="eastAsia" w:ascii="仿宋" w:hAnsi="仿宋" w:eastAsia="仿宋" w:cs="仿宋"/>
          <w:b w:val="0"/>
          <w:bCs w:val="0"/>
          <w:color w:val="auto"/>
          <w:sz w:val="24"/>
          <w:highlight w:val="none"/>
          <w:lang w:val="en-US" w:eastAsia="zh-CN"/>
        </w:rPr>
        <w:t>结合校园活动并</w:t>
      </w:r>
      <w:r>
        <w:rPr>
          <w:rFonts w:hint="eastAsia" w:ascii="仿宋" w:hAnsi="仿宋" w:eastAsia="仿宋" w:cs="仿宋"/>
          <w:b w:val="0"/>
          <w:bCs w:val="0"/>
          <w:color w:val="auto"/>
          <w:sz w:val="24"/>
          <w:highlight w:val="none"/>
        </w:rPr>
        <w:t>与</w:t>
      </w:r>
      <w:r>
        <w:rPr>
          <w:rFonts w:hint="eastAsia" w:ascii="仿宋" w:hAnsi="仿宋" w:eastAsia="仿宋" w:cs="仿宋"/>
          <w:b w:val="0"/>
          <w:bCs w:val="0"/>
          <w:color w:val="auto"/>
          <w:sz w:val="24"/>
          <w:highlight w:val="none"/>
          <w:lang w:val="en-US" w:eastAsia="zh-CN"/>
        </w:rPr>
        <w:t>室内设计以及</w:t>
      </w:r>
      <w:r>
        <w:rPr>
          <w:rFonts w:hint="eastAsia" w:ascii="仿宋" w:hAnsi="仿宋" w:eastAsia="仿宋" w:cs="仿宋"/>
          <w:b w:val="0"/>
          <w:bCs w:val="0"/>
          <w:color w:val="auto"/>
          <w:sz w:val="24"/>
          <w:highlight w:val="none"/>
        </w:rPr>
        <w:t>周边环境融合。设计手法可采用抽象、具象或抽象具象相结合，需要对现场进行考察，在建议红线范围内合理布局。需提供方案定位分析图、多角度效果图、方案尺寸图、环境改造方案效果图（如有）、图纸准确并具备较强可实施性。设计方案需要统筹考虑，需考虑安全性，确保师生安全。</w:t>
      </w:r>
    </w:p>
    <w:p w14:paraId="42AE0D4D">
      <w:pPr>
        <w:pageBreakBefore w:val="0"/>
        <w:widowControl w:val="0"/>
        <w:kinsoku/>
        <w:wordWrap/>
        <w:overflowPunct/>
        <w:topLinePunct w:val="0"/>
        <w:bidi w:val="0"/>
        <w:snapToGrid w:val="0"/>
        <w:spacing w:beforeLines="0" w:afterLines="0" w:line="480" w:lineRule="exact"/>
        <w:textAlignment w:val="auto"/>
        <w:rPr>
          <w:rFonts w:hint="eastAsia" w:ascii="仿宋" w:hAnsi="仿宋" w:eastAsia="仿宋" w:cs="仿宋"/>
          <w:b/>
          <w:bCs/>
          <w:color w:val="auto"/>
          <w:sz w:val="28"/>
          <w:szCs w:val="28"/>
          <w:highlight w:val="none"/>
          <w:lang w:val="en-US" w:eastAsia="zh-CN"/>
        </w:rPr>
      </w:pPr>
      <w:r>
        <w:rPr>
          <w:rFonts w:hint="eastAsia" w:ascii="仿宋" w:hAnsi="仿宋" w:eastAsia="仿宋" w:cs="仿宋"/>
          <w:b/>
          <w:bCs/>
          <w:color w:val="auto"/>
          <w:sz w:val="28"/>
          <w:szCs w:val="28"/>
          <w:highlight w:val="none"/>
        </w:rPr>
        <w:t>点位</w:t>
      </w:r>
      <w:r>
        <w:rPr>
          <w:rFonts w:hint="eastAsia" w:ascii="仿宋" w:hAnsi="仿宋" w:eastAsia="仿宋" w:cs="仿宋"/>
          <w:b/>
          <w:bCs/>
          <w:color w:val="auto"/>
          <w:sz w:val="28"/>
          <w:szCs w:val="28"/>
          <w:highlight w:val="none"/>
          <w:lang w:val="en-US" w:eastAsia="zh-CN"/>
        </w:rPr>
        <w:t>9</w:t>
      </w:r>
      <w:r>
        <w:rPr>
          <w:rFonts w:hint="eastAsia" w:ascii="仿宋" w:hAnsi="仿宋" w:eastAsia="仿宋" w:cs="仿宋"/>
          <w:b/>
          <w:bCs/>
          <w:color w:val="auto"/>
          <w:sz w:val="28"/>
          <w:szCs w:val="28"/>
          <w:highlight w:val="none"/>
        </w:rPr>
        <w:t xml:space="preserve">. </w:t>
      </w:r>
      <w:r>
        <w:rPr>
          <w:rFonts w:hint="eastAsia" w:ascii="仿宋" w:hAnsi="仿宋" w:eastAsia="仿宋" w:cs="仿宋"/>
          <w:b/>
          <w:bCs/>
          <w:color w:val="auto"/>
          <w:sz w:val="28"/>
          <w:szCs w:val="28"/>
          <w:highlight w:val="none"/>
          <w:lang w:val="en-US" w:eastAsia="zh-CN"/>
        </w:rPr>
        <w:t>二楼公共空间艺术装饰</w:t>
      </w:r>
    </w:p>
    <w:p w14:paraId="5D111C9A">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设计范围及数量</w:t>
      </w:r>
    </w:p>
    <w:p w14:paraId="5374A9BA">
      <w:pPr>
        <w:pageBreakBefore w:val="0"/>
        <w:widowControl w:val="0"/>
        <w:kinsoku/>
        <w:wordWrap/>
        <w:overflowPunct/>
        <w:topLinePunct w:val="0"/>
        <w:bidi w:val="0"/>
        <w:spacing w:line="480" w:lineRule="exact"/>
        <w:ind w:firstLine="482" w:firstLineChars="200"/>
        <w:textAlignment w:val="auto"/>
        <w:rPr>
          <w:rFonts w:hint="eastAsia" w:ascii="仿宋" w:hAnsi="仿宋" w:eastAsia="仿宋" w:cs="仿宋"/>
          <w:b/>
          <w:bCs/>
          <w:color w:val="auto"/>
          <w:sz w:val="24"/>
          <w:highlight w:val="none"/>
          <w:lang w:val="en-US"/>
        </w:rPr>
      </w:pPr>
      <w:r>
        <w:rPr>
          <w:rFonts w:hint="eastAsia" w:ascii="仿宋" w:hAnsi="仿宋" w:eastAsia="仿宋" w:cs="仿宋"/>
          <w:b/>
          <w:bCs/>
          <w:color w:val="auto"/>
          <w:sz w:val="24"/>
          <w:highlight w:val="none"/>
        </w:rPr>
        <w:t>A.</w:t>
      </w:r>
      <w:r>
        <w:rPr>
          <w:rFonts w:hint="eastAsia" w:ascii="仿宋" w:hAnsi="仿宋" w:eastAsia="仿宋" w:cs="仿宋"/>
          <w:b/>
          <w:bCs/>
          <w:color w:val="auto"/>
          <w:sz w:val="24"/>
          <w:highlight w:val="none"/>
          <w:lang w:eastAsia="zh-CN"/>
        </w:rPr>
        <w:t>设计范围</w:t>
      </w:r>
      <w:r>
        <w:rPr>
          <w:rFonts w:hint="eastAsia" w:ascii="仿宋" w:hAnsi="仿宋" w:eastAsia="仿宋" w:cs="仿宋"/>
          <w:b/>
          <w:bCs/>
          <w:color w:val="auto"/>
          <w:sz w:val="24"/>
          <w:highlight w:val="none"/>
        </w:rPr>
        <w:t>：</w:t>
      </w:r>
      <w:r>
        <w:rPr>
          <w:rFonts w:hint="eastAsia" w:ascii="仿宋" w:hAnsi="仿宋" w:eastAsia="仿宋" w:cs="仿宋"/>
          <w:color w:val="auto"/>
          <w:sz w:val="24"/>
          <w:szCs w:val="24"/>
          <w:highlight w:val="none"/>
          <w:lang w:val="en-US" w:eastAsia="zh-CN"/>
        </w:rPr>
        <w:t>长5500mm*宽5500mm*高3000mm</w:t>
      </w:r>
    </w:p>
    <w:p w14:paraId="232F3652">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B.</w:t>
      </w:r>
      <w:r>
        <w:rPr>
          <w:rFonts w:hint="eastAsia" w:ascii="仿宋" w:hAnsi="仿宋" w:eastAsia="仿宋" w:cs="仿宋"/>
          <w:b/>
          <w:bCs/>
          <w:color w:val="auto"/>
          <w:sz w:val="24"/>
          <w:highlight w:val="none"/>
          <w:lang w:eastAsia="zh-CN"/>
        </w:rPr>
        <w:t>设计数量</w:t>
      </w:r>
      <w:r>
        <w:rPr>
          <w:rFonts w:hint="eastAsia" w:ascii="仿宋" w:hAnsi="仿宋" w:eastAsia="仿宋" w:cs="仿宋"/>
          <w:b/>
          <w:bCs/>
          <w:color w:val="auto"/>
          <w:sz w:val="24"/>
          <w:highlight w:val="none"/>
        </w:rPr>
        <w:t>：</w:t>
      </w:r>
      <w:r>
        <w:rPr>
          <w:rFonts w:hint="eastAsia" w:ascii="仿宋" w:hAnsi="仿宋" w:eastAsia="仿宋" w:cs="仿宋"/>
          <w:b w:val="0"/>
          <w:bCs w:val="0"/>
          <w:color w:val="auto"/>
          <w:sz w:val="24"/>
          <w:highlight w:val="none"/>
          <w:lang w:val="en-US" w:eastAsia="zh-CN"/>
        </w:rPr>
        <w:t>1组</w:t>
      </w:r>
    </w:p>
    <w:p w14:paraId="335C2940">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rPr>
        <w:t>（2）材质及工艺要求</w:t>
      </w:r>
      <w:r>
        <w:rPr>
          <w:rFonts w:hint="eastAsia" w:ascii="仿宋" w:hAnsi="仿宋" w:eastAsia="仿宋" w:cs="仿宋"/>
          <w:b/>
          <w:bCs/>
          <w:color w:val="auto"/>
          <w:sz w:val="24"/>
          <w:highlight w:val="none"/>
          <w:lang w:val="en-US" w:eastAsia="zh-CN"/>
        </w:rPr>
        <w:t xml:space="preserve">    </w:t>
      </w:r>
    </w:p>
    <w:p w14:paraId="06D7C810">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A.设计材质要求：</w:t>
      </w:r>
      <w:r>
        <w:rPr>
          <w:rFonts w:hint="eastAsia" w:ascii="仿宋" w:hAnsi="仿宋" w:eastAsia="仿宋" w:cs="仿宋"/>
          <w:b w:val="0"/>
          <w:bCs w:val="0"/>
          <w:color w:val="auto"/>
          <w:sz w:val="24"/>
          <w:highlight w:val="none"/>
        </w:rPr>
        <w:t>主体部分应选用永久性硬质材料制作：金属锻造（壁厚不低于2mm，不锈钢材质标号不低于304）、金属铸造（壁厚不低于5mm）、综合材料、复合材料或结合现代新型材料，需充分考虑场地现状。</w:t>
      </w:r>
    </w:p>
    <w:p w14:paraId="42C8F495">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B.设计工艺要求：</w:t>
      </w:r>
      <w:r>
        <w:rPr>
          <w:rFonts w:hint="eastAsia" w:ascii="仿宋" w:hAnsi="仿宋" w:eastAsia="仿宋" w:cs="仿宋"/>
          <w:b w:val="0"/>
          <w:bCs w:val="0"/>
          <w:color w:val="auto"/>
          <w:sz w:val="24"/>
          <w:highlight w:val="none"/>
        </w:rPr>
        <w:t>根据设计方案结合所选材质，充分考虑场地现状，</w:t>
      </w:r>
      <w:r>
        <w:rPr>
          <w:rFonts w:hint="eastAsia" w:ascii="仿宋" w:hAnsi="仿宋" w:eastAsia="仿宋" w:cs="仿宋"/>
          <w:b w:val="0"/>
          <w:bCs w:val="0"/>
          <w:color w:val="auto"/>
          <w:sz w:val="24"/>
          <w:highlight w:val="none"/>
          <w:lang w:val="en-US" w:eastAsia="zh-CN"/>
        </w:rPr>
        <w:t>文字内容或画面便于更换，</w:t>
      </w:r>
      <w:r>
        <w:rPr>
          <w:rFonts w:hint="eastAsia" w:ascii="仿宋" w:hAnsi="仿宋" w:eastAsia="仿宋" w:cs="仿宋"/>
          <w:b w:val="0"/>
          <w:bCs w:val="0"/>
          <w:color w:val="auto"/>
          <w:sz w:val="24"/>
          <w:highlight w:val="none"/>
        </w:rPr>
        <w:t>符合国家相关规定，保证艺术品的质量、安全、落地性和耐久性。</w:t>
      </w:r>
    </w:p>
    <w:p w14:paraId="08001275">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（3）文化艺术要求</w:t>
      </w:r>
    </w:p>
    <w:p w14:paraId="56A6C645">
      <w:pPr>
        <w:pageBreakBefore w:val="0"/>
        <w:widowControl w:val="0"/>
        <w:kinsoku/>
        <w:wordWrap/>
        <w:overflowPunct/>
        <w:topLinePunct w:val="0"/>
        <w:bidi w:val="0"/>
        <w:snapToGrid w:val="0"/>
        <w:spacing w:beforeLines="0" w:afterLines="0" w:line="480" w:lineRule="exact"/>
        <w:ind w:firstLine="480" w:firstLineChars="200"/>
        <w:textAlignment w:val="auto"/>
        <w:rPr>
          <w:rFonts w:hint="eastAsia" w:ascii="仿宋" w:hAnsi="仿宋" w:eastAsia="仿宋" w:cs="仿宋"/>
          <w:b/>
          <w:bCs/>
          <w:color w:val="auto"/>
          <w:sz w:val="24"/>
          <w:highlight w:val="none"/>
        </w:rPr>
      </w:pPr>
      <w:r>
        <w:rPr>
          <w:rFonts w:hint="eastAsia" w:ascii="仿宋" w:hAnsi="仿宋" w:eastAsia="仿宋" w:cs="仿宋"/>
          <w:b w:val="0"/>
          <w:bCs w:val="0"/>
          <w:color w:val="auto"/>
          <w:sz w:val="24"/>
          <w:highlight w:val="none"/>
        </w:rPr>
        <w:t>设计方案形式需具有</w:t>
      </w:r>
      <w:r>
        <w:rPr>
          <w:rFonts w:hint="eastAsia" w:ascii="仿宋" w:hAnsi="仿宋" w:eastAsia="仿宋" w:cs="仿宋"/>
          <w:b w:val="0"/>
          <w:bCs w:val="0"/>
          <w:color w:val="auto"/>
          <w:sz w:val="24"/>
          <w:highlight w:val="none"/>
          <w:lang w:val="en-US" w:eastAsia="zh-CN"/>
        </w:rPr>
        <w:t>文化性、</w:t>
      </w:r>
      <w:r>
        <w:rPr>
          <w:rFonts w:hint="eastAsia" w:ascii="仿宋" w:hAnsi="仿宋" w:eastAsia="仿宋" w:cs="仿宋"/>
          <w:b w:val="0"/>
          <w:bCs w:val="0"/>
          <w:color w:val="auto"/>
          <w:sz w:val="24"/>
          <w:highlight w:val="none"/>
        </w:rPr>
        <w:t>艺术性、</w:t>
      </w:r>
      <w:r>
        <w:rPr>
          <w:rFonts w:hint="eastAsia" w:ascii="仿宋" w:hAnsi="仿宋" w:eastAsia="仿宋" w:cs="仿宋"/>
          <w:b w:val="0"/>
          <w:bCs w:val="0"/>
          <w:color w:val="auto"/>
          <w:sz w:val="24"/>
          <w:highlight w:val="none"/>
          <w:lang w:val="en-US" w:eastAsia="zh-CN"/>
        </w:rPr>
        <w:t>互动</w:t>
      </w:r>
      <w:r>
        <w:rPr>
          <w:rFonts w:hint="eastAsia" w:ascii="仿宋" w:hAnsi="仿宋" w:eastAsia="仿宋" w:cs="仿宋"/>
          <w:b w:val="0"/>
          <w:bCs w:val="0"/>
          <w:color w:val="auto"/>
          <w:sz w:val="24"/>
          <w:highlight w:val="none"/>
        </w:rPr>
        <w:t>性</w:t>
      </w:r>
      <w:r>
        <w:rPr>
          <w:rFonts w:hint="eastAsia" w:ascii="仿宋" w:hAnsi="仿宋" w:eastAsia="仿宋" w:cs="仿宋"/>
          <w:b w:val="0"/>
          <w:bCs w:val="0"/>
          <w:color w:val="auto"/>
          <w:sz w:val="24"/>
          <w:highlight w:val="none"/>
          <w:lang w:eastAsia="zh-CN"/>
        </w:rPr>
        <w:t>、</w:t>
      </w:r>
      <w:r>
        <w:rPr>
          <w:rFonts w:hint="eastAsia" w:ascii="仿宋" w:hAnsi="仿宋" w:eastAsia="仿宋" w:cs="仿宋"/>
          <w:b w:val="0"/>
          <w:bCs w:val="0"/>
          <w:color w:val="auto"/>
          <w:sz w:val="24"/>
          <w:highlight w:val="none"/>
          <w:lang w:val="en-US" w:eastAsia="zh-CN"/>
        </w:rPr>
        <w:t>创新性</w:t>
      </w:r>
      <w:r>
        <w:rPr>
          <w:rFonts w:hint="eastAsia" w:ascii="仿宋" w:hAnsi="仿宋" w:eastAsia="仿宋" w:cs="仿宋"/>
          <w:b w:val="0"/>
          <w:bCs w:val="0"/>
          <w:color w:val="auto"/>
          <w:sz w:val="24"/>
          <w:highlight w:val="none"/>
        </w:rPr>
        <w:t>，能够</w:t>
      </w:r>
      <w:r>
        <w:rPr>
          <w:rFonts w:hint="eastAsia" w:ascii="仿宋" w:hAnsi="仿宋" w:eastAsia="仿宋" w:cs="仿宋"/>
          <w:b w:val="0"/>
          <w:bCs w:val="0"/>
          <w:color w:val="auto"/>
          <w:sz w:val="24"/>
          <w:highlight w:val="none"/>
          <w:lang w:val="en-US" w:eastAsia="zh-CN"/>
        </w:rPr>
        <w:t>充分</w:t>
      </w:r>
      <w:r>
        <w:rPr>
          <w:rFonts w:hint="eastAsia" w:ascii="仿宋" w:hAnsi="仿宋" w:eastAsia="仿宋" w:cs="仿宋"/>
          <w:b w:val="0"/>
          <w:bCs w:val="0"/>
          <w:color w:val="auto"/>
          <w:sz w:val="24"/>
          <w:highlight w:val="none"/>
        </w:rPr>
        <w:t>展示</w:t>
      </w:r>
      <w:r>
        <w:rPr>
          <w:rFonts w:hint="eastAsia" w:ascii="仿宋" w:hAnsi="仿宋" w:eastAsia="仿宋" w:cs="仿宋"/>
          <w:b w:val="0"/>
          <w:bCs w:val="0"/>
          <w:color w:val="auto"/>
          <w:sz w:val="24"/>
          <w:highlight w:val="none"/>
          <w:lang w:eastAsia="zh-CN"/>
        </w:rPr>
        <w:t>江晖小</w:t>
      </w:r>
      <w:r>
        <w:rPr>
          <w:rFonts w:hint="eastAsia" w:ascii="仿宋" w:hAnsi="仿宋" w:eastAsia="仿宋" w:cs="仿宋"/>
          <w:b w:val="0"/>
          <w:bCs w:val="0"/>
          <w:color w:val="auto"/>
          <w:sz w:val="24"/>
          <w:highlight w:val="none"/>
        </w:rPr>
        <w:t>学校园文化，</w:t>
      </w:r>
      <w:r>
        <w:rPr>
          <w:rFonts w:hint="eastAsia" w:ascii="仿宋" w:hAnsi="仿宋" w:eastAsia="仿宋" w:cs="仿宋"/>
          <w:b w:val="0"/>
          <w:bCs w:val="0"/>
          <w:color w:val="auto"/>
          <w:sz w:val="24"/>
          <w:highlight w:val="none"/>
          <w:lang w:val="en-US" w:eastAsia="zh-CN"/>
        </w:rPr>
        <w:t>结合校园活动并</w:t>
      </w:r>
      <w:r>
        <w:rPr>
          <w:rFonts w:hint="eastAsia" w:ascii="仿宋" w:hAnsi="仿宋" w:eastAsia="仿宋" w:cs="仿宋"/>
          <w:b w:val="0"/>
          <w:bCs w:val="0"/>
          <w:color w:val="auto"/>
          <w:sz w:val="24"/>
          <w:highlight w:val="none"/>
        </w:rPr>
        <w:t>与</w:t>
      </w:r>
      <w:r>
        <w:rPr>
          <w:rFonts w:hint="eastAsia" w:ascii="仿宋" w:hAnsi="仿宋" w:eastAsia="仿宋" w:cs="仿宋"/>
          <w:b w:val="0"/>
          <w:bCs w:val="0"/>
          <w:color w:val="auto"/>
          <w:sz w:val="24"/>
          <w:highlight w:val="none"/>
          <w:lang w:val="en-US" w:eastAsia="zh-CN"/>
        </w:rPr>
        <w:t>室内设计以及</w:t>
      </w:r>
      <w:r>
        <w:rPr>
          <w:rFonts w:hint="eastAsia" w:ascii="仿宋" w:hAnsi="仿宋" w:eastAsia="仿宋" w:cs="仿宋"/>
          <w:b w:val="0"/>
          <w:bCs w:val="0"/>
          <w:color w:val="auto"/>
          <w:sz w:val="24"/>
          <w:highlight w:val="none"/>
        </w:rPr>
        <w:t>周边环境融合。设计手法可采用抽象、具象或抽象具象相结合，需要对现场进行考察，在建议红线范围内合理布局。需提供方案定位分析图、多角度效果图、方案尺寸图、环境改造方案效果图（如有）、图纸准确并具备较强可实施性。设计方案需要统筹考虑，需考虑安全性，确保师生安全。</w:t>
      </w:r>
    </w:p>
    <w:p w14:paraId="7BC09212">
      <w:pPr>
        <w:pageBreakBefore w:val="0"/>
        <w:widowControl w:val="0"/>
        <w:kinsoku/>
        <w:wordWrap/>
        <w:overflowPunct/>
        <w:topLinePunct w:val="0"/>
        <w:bidi w:val="0"/>
        <w:snapToGrid w:val="0"/>
        <w:spacing w:beforeLines="0" w:afterLines="0" w:line="480" w:lineRule="exact"/>
        <w:textAlignment w:val="auto"/>
        <w:rPr>
          <w:rFonts w:hint="eastAsia" w:ascii="仿宋" w:hAnsi="仿宋" w:eastAsia="仿宋" w:cs="仿宋"/>
          <w:b/>
          <w:bCs/>
          <w:color w:val="auto"/>
          <w:sz w:val="28"/>
          <w:szCs w:val="28"/>
          <w:highlight w:val="none"/>
          <w:lang w:val="en-US" w:eastAsia="zh-CN"/>
        </w:rPr>
      </w:pPr>
      <w:r>
        <w:rPr>
          <w:rFonts w:hint="eastAsia" w:ascii="仿宋" w:hAnsi="仿宋" w:eastAsia="仿宋" w:cs="仿宋"/>
          <w:b/>
          <w:bCs/>
          <w:color w:val="auto"/>
          <w:sz w:val="28"/>
          <w:szCs w:val="28"/>
          <w:highlight w:val="none"/>
        </w:rPr>
        <w:t>点位</w:t>
      </w:r>
      <w:r>
        <w:rPr>
          <w:rFonts w:hint="eastAsia" w:ascii="仿宋" w:hAnsi="仿宋" w:eastAsia="仿宋" w:cs="仿宋"/>
          <w:b/>
          <w:bCs/>
          <w:color w:val="auto"/>
          <w:sz w:val="28"/>
          <w:szCs w:val="28"/>
          <w:highlight w:val="none"/>
          <w:lang w:val="en-US" w:eastAsia="zh-CN"/>
        </w:rPr>
        <w:t>10</w:t>
      </w:r>
      <w:r>
        <w:rPr>
          <w:rFonts w:hint="eastAsia" w:ascii="仿宋" w:hAnsi="仿宋" w:eastAsia="仿宋" w:cs="仿宋"/>
          <w:b/>
          <w:bCs/>
          <w:color w:val="auto"/>
          <w:sz w:val="28"/>
          <w:szCs w:val="28"/>
          <w:highlight w:val="none"/>
        </w:rPr>
        <w:t xml:space="preserve">. </w:t>
      </w:r>
      <w:r>
        <w:rPr>
          <w:rFonts w:hint="eastAsia" w:ascii="仿宋" w:hAnsi="仿宋" w:eastAsia="仿宋" w:cs="仿宋"/>
          <w:b/>
          <w:bCs/>
          <w:color w:val="auto"/>
          <w:sz w:val="28"/>
          <w:szCs w:val="28"/>
          <w:highlight w:val="none"/>
          <w:lang w:val="en-US" w:eastAsia="zh-CN"/>
        </w:rPr>
        <w:t>三楼公共空间艺术装饰</w:t>
      </w:r>
    </w:p>
    <w:p w14:paraId="0748A8E5">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设计范围及数量</w:t>
      </w:r>
    </w:p>
    <w:p w14:paraId="72B096EE">
      <w:pPr>
        <w:pageBreakBefore w:val="0"/>
        <w:widowControl w:val="0"/>
        <w:kinsoku/>
        <w:wordWrap/>
        <w:overflowPunct/>
        <w:topLinePunct w:val="0"/>
        <w:bidi w:val="0"/>
        <w:spacing w:line="480" w:lineRule="exact"/>
        <w:ind w:firstLine="482" w:firstLineChars="200"/>
        <w:textAlignment w:val="auto"/>
        <w:rPr>
          <w:rFonts w:hint="eastAsia" w:ascii="仿宋" w:hAnsi="仿宋" w:eastAsia="仿宋" w:cs="仿宋"/>
          <w:b/>
          <w:bCs/>
          <w:color w:val="auto"/>
          <w:sz w:val="24"/>
          <w:highlight w:val="none"/>
          <w:lang w:val="en-US"/>
        </w:rPr>
      </w:pPr>
      <w:r>
        <w:rPr>
          <w:rFonts w:hint="eastAsia" w:ascii="仿宋" w:hAnsi="仿宋" w:eastAsia="仿宋" w:cs="仿宋"/>
          <w:b/>
          <w:bCs/>
          <w:color w:val="auto"/>
          <w:sz w:val="24"/>
          <w:highlight w:val="none"/>
        </w:rPr>
        <w:t>A.</w:t>
      </w:r>
      <w:r>
        <w:rPr>
          <w:rFonts w:hint="eastAsia" w:ascii="仿宋" w:hAnsi="仿宋" w:eastAsia="仿宋" w:cs="仿宋"/>
          <w:b/>
          <w:bCs/>
          <w:color w:val="auto"/>
          <w:sz w:val="24"/>
          <w:highlight w:val="none"/>
          <w:lang w:eastAsia="zh-CN"/>
        </w:rPr>
        <w:t>设计范围</w:t>
      </w:r>
      <w:r>
        <w:rPr>
          <w:rFonts w:hint="eastAsia" w:ascii="仿宋" w:hAnsi="仿宋" w:eastAsia="仿宋" w:cs="仿宋"/>
          <w:b/>
          <w:bCs/>
          <w:color w:val="auto"/>
          <w:sz w:val="24"/>
          <w:highlight w:val="none"/>
        </w:rPr>
        <w:t>：</w:t>
      </w:r>
      <w:r>
        <w:rPr>
          <w:rFonts w:hint="eastAsia" w:ascii="仿宋" w:hAnsi="仿宋" w:eastAsia="仿宋" w:cs="仿宋"/>
          <w:color w:val="auto"/>
          <w:highlight w:val="none"/>
          <w:lang w:val="en-US" w:eastAsia="zh-CN"/>
        </w:rPr>
        <w:t>长5500mm*宽5500mm*高3050mm\2700mm</w:t>
      </w:r>
    </w:p>
    <w:p w14:paraId="1344943F">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B.</w:t>
      </w:r>
      <w:r>
        <w:rPr>
          <w:rFonts w:hint="eastAsia" w:ascii="仿宋" w:hAnsi="仿宋" w:eastAsia="仿宋" w:cs="仿宋"/>
          <w:b/>
          <w:bCs/>
          <w:color w:val="auto"/>
          <w:sz w:val="24"/>
          <w:highlight w:val="none"/>
          <w:lang w:eastAsia="zh-CN"/>
        </w:rPr>
        <w:t>设计数量</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1组</w:t>
      </w:r>
    </w:p>
    <w:p w14:paraId="4B4822FC">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rPr>
        <w:t>（2）材质及工艺要求</w:t>
      </w:r>
      <w:r>
        <w:rPr>
          <w:rFonts w:hint="eastAsia" w:ascii="仿宋" w:hAnsi="仿宋" w:eastAsia="仿宋" w:cs="仿宋"/>
          <w:b/>
          <w:bCs/>
          <w:color w:val="auto"/>
          <w:sz w:val="24"/>
          <w:highlight w:val="none"/>
          <w:lang w:val="en-US" w:eastAsia="zh-CN"/>
        </w:rPr>
        <w:t xml:space="preserve">   </w:t>
      </w:r>
    </w:p>
    <w:p w14:paraId="2606550B">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A.设计材质要求：</w:t>
      </w:r>
      <w:r>
        <w:rPr>
          <w:rFonts w:hint="eastAsia" w:ascii="仿宋" w:hAnsi="仿宋" w:eastAsia="仿宋" w:cs="仿宋"/>
          <w:b w:val="0"/>
          <w:bCs w:val="0"/>
          <w:color w:val="auto"/>
          <w:sz w:val="24"/>
          <w:highlight w:val="none"/>
        </w:rPr>
        <w:t>主体部分应选用永久性硬质材料制作：金属锻造（壁厚不低于2mm，不锈钢材质标号不低于304）、金属铸造（壁厚不低于5mm）、综合材料、复合材料或结合现代新型材料，需充分考虑场地现状。</w:t>
      </w:r>
    </w:p>
    <w:p w14:paraId="6C5F0DE7">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val="0"/>
          <w:bCs w:val="0"/>
          <w:color w:val="auto"/>
          <w:sz w:val="24"/>
          <w:highlight w:val="none"/>
        </w:rPr>
      </w:pPr>
      <w:r>
        <w:rPr>
          <w:rFonts w:hint="eastAsia" w:ascii="仿宋" w:hAnsi="仿宋" w:eastAsia="仿宋" w:cs="仿宋"/>
          <w:b/>
          <w:bCs/>
          <w:color w:val="auto"/>
          <w:sz w:val="24"/>
          <w:highlight w:val="none"/>
        </w:rPr>
        <w:t>B.设计工艺要求：</w:t>
      </w:r>
      <w:r>
        <w:rPr>
          <w:rFonts w:hint="eastAsia" w:ascii="仿宋" w:hAnsi="仿宋" w:eastAsia="仿宋" w:cs="仿宋"/>
          <w:b w:val="0"/>
          <w:bCs w:val="0"/>
          <w:color w:val="auto"/>
          <w:sz w:val="24"/>
          <w:highlight w:val="none"/>
        </w:rPr>
        <w:t>根据设计方案结合所选材质，充分考虑场地现状，</w:t>
      </w:r>
      <w:r>
        <w:rPr>
          <w:rFonts w:hint="eastAsia" w:ascii="仿宋" w:hAnsi="仿宋" w:eastAsia="仿宋" w:cs="仿宋"/>
          <w:b w:val="0"/>
          <w:bCs w:val="0"/>
          <w:color w:val="auto"/>
          <w:sz w:val="24"/>
          <w:highlight w:val="none"/>
          <w:lang w:val="en-US" w:eastAsia="zh-CN"/>
        </w:rPr>
        <w:t>文字内容或画面便于更换</w:t>
      </w:r>
      <w:r>
        <w:rPr>
          <w:rFonts w:hint="eastAsia" w:ascii="仿宋" w:hAnsi="仿宋" w:eastAsia="仿宋" w:cs="仿宋"/>
          <w:b w:val="0"/>
          <w:bCs w:val="0"/>
          <w:color w:val="auto"/>
          <w:sz w:val="24"/>
          <w:highlight w:val="none"/>
          <w:lang w:val="en-US" w:eastAsia="zh-CN"/>
        </w:rPr>
        <w:t>，</w:t>
      </w:r>
      <w:r>
        <w:rPr>
          <w:rFonts w:hint="eastAsia" w:ascii="仿宋" w:hAnsi="仿宋" w:eastAsia="仿宋" w:cs="仿宋"/>
          <w:b w:val="0"/>
          <w:bCs w:val="0"/>
          <w:color w:val="auto"/>
          <w:sz w:val="24"/>
          <w:highlight w:val="none"/>
        </w:rPr>
        <w:t>符合国家相关规定，保证艺术品的质量、安全、落地性和耐久性。</w:t>
      </w:r>
    </w:p>
    <w:p w14:paraId="0E1F6BB2">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（3）文化艺术要求</w:t>
      </w:r>
    </w:p>
    <w:p w14:paraId="06AADCC8">
      <w:pPr>
        <w:pageBreakBefore w:val="0"/>
        <w:widowControl w:val="0"/>
        <w:kinsoku/>
        <w:wordWrap/>
        <w:overflowPunct/>
        <w:topLinePunct w:val="0"/>
        <w:bidi w:val="0"/>
        <w:snapToGrid w:val="0"/>
        <w:spacing w:beforeLines="0" w:afterLines="0" w:line="480" w:lineRule="exact"/>
        <w:ind w:firstLine="480" w:firstLineChars="200"/>
        <w:textAlignment w:val="auto"/>
        <w:rPr>
          <w:rFonts w:hint="eastAsia" w:ascii="仿宋" w:hAnsi="仿宋" w:eastAsia="仿宋" w:cs="仿宋"/>
          <w:b/>
          <w:bCs/>
          <w:color w:val="auto"/>
          <w:sz w:val="24"/>
          <w:highlight w:val="none"/>
        </w:rPr>
      </w:pPr>
      <w:r>
        <w:rPr>
          <w:rFonts w:hint="eastAsia" w:ascii="仿宋" w:hAnsi="仿宋" w:eastAsia="仿宋" w:cs="仿宋"/>
          <w:b w:val="0"/>
          <w:bCs w:val="0"/>
          <w:color w:val="auto"/>
          <w:sz w:val="24"/>
          <w:highlight w:val="none"/>
        </w:rPr>
        <w:t>设计方案形式需具有</w:t>
      </w:r>
      <w:r>
        <w:rPr>
          <w:rFonts w:hint="eastAsia" w:ascii="仿宋" w:hAnsi="仿宋" w:eastAsia="仿宋" w:cs="仿宋"/>
          <w:b w:val="0"/>
          <w:bCs w:val="0"/>
          <w:color w:val="auto"/>
          <w:sz w:val="24"/>
          <w:highlight w:val="none"/>
          <w:lang w:val="en-US" w:eastAsia="zh-CN"/>
        </w:rPr>
        <w:t>文化性、</w:t>
      </w:r>
      <w:r>
        <w:rPr>
          <w:rFonts w:hint="eastAsia" w:ascii="仿宋" w:hAnsi="仿宋" w:eastAsia="仿宋" w:cs="仿宋"/>
          <w:b w:val="0"/>
          <w:bCs w:val="0"/>
          <w:color w:val="auto"/>
          <w:sz w:val="24"/>
          <w:highlight w:val="none"/>
        </w:rPr>
        <w:t>艺术性、</w:t>
      </w:r>
      <w:r>
        <w:rPr>
          <w:rFonts w:hint="eastAsia" w:ascii="仿宋" w:hAnsi="仿宋" w:eastAsia="仿宋" w:cs="仿宋"/>
          <w:b w:val="0"/>
          <w:bCs w:val="0"/>
          <w:color w:val="auto"/>
          <w:sz w:val="24"/>
          <w:highlight w:val="none"/>
          <w:lang w:val="en-US" w:eastAsia="zh-CN"/>
        </w:rPr>
        <w:t>互动</w:t>
      </w:r>
      <w:r>
        <w:rPr>
          <w:rFonts w:hint="eastAsia" w:ascii="仿宋" w:hAnsi="仿宋" w:eastAsia="仿宋" w:cs="仿宋"/>
          <w:b w:val="0"/>
          <w:bCs w:val="0"/>
          <w:color w:val="auto"/>
          <w:sz w:val="24"/>
          <w:highlight w:val="none"/>
        </w:rPr>
        <w:t>性</w:t>
      </w:r>
      <w:r>
        <w:rPr>
          <w:rFonts w:hint="eastAsia" w:ascii="仿宋" w:hAnsi="仿宋" w:eastAsia="仿宋" w:cs="仿宋"/>
          <w:b w:val="0"/>
          <w:bCs w:val="0"/>
          <w:color w:val="auto"/>
          <w:sz w:val="24"/>
          <w:highlight w:val="none"/>
          <w:lang w:eastAsia="zh-CN"/>
        </w:rPr>
        <w:t>、</w:t>
      </w:r>
      <w:r>
        <w:rPr>
          <w:rFonts w:hint="eastAsia" w:ascii="仿宋" w:hAnsi="仿宋" w:eastAsia="仿宋" w:cs="仿宋"/>
          <w:b w:val="0"/>
          <w:bCs w:val="0"/>
          <w:color w:val="auto"/>
          <w:sz w:val="24"/>
          <w:highlight w:val="none"/>
          <w:lang w:val="en-US" w:eastAsia="zh-CN"/>
        </w:rPr>
        <w:t>创新性</w:t>
      </w:r>
      <w:r>
        <w:rPr>
          <w:rFonts w:hint="eastAsia" w:ascii="仿宋" w:hAnsi="仿宋" w:eastAsia="仿宋" w:cs="仿宋"/>
          <w:b w:val="0"/>
          <w:bCs w:val="0"/>
          <w:color w:val="auto"/>
          <w:sz w:val="24"/>
          <w:highlight w:val="none"/>
        </w:rPr>
        <w:t>，能够</w:t>
      </w:r>
      <w:r>
        <w:rPr>
          <w:rFonts w:hint="eastAsia" w:ascii="仿宋" w:hAnsi="仿宋" w:eastAsia="仿宋" w:cs="仿宋"/>
          <w:b w:val="0"/>
          <w:bCs w:val="0"/>
          <w:color w:val="auto"/>
          <w:sz w:val="24"/>
          <w:highlight w:val="none"/>
          <w:lang w:val="en-US" w:eastAsia="zh-CN"/>
        </w:rPr>
        <w:t>充分</w:t>
      </w:r>
      <w:r>
        <w:rPr>
          <w:rFonts w:hint="eastAsia" w:ascii="仿宋" w:hAnsi="仿宋" w:eastAsia="仿宋" w:cs="仿宋"/>
          <w:b w:val="0"/>
          <w:bCs w:val="0"/>
          <w:color w:val="auto"/>
          <w:sz w:val="24"/>
          <w:highlight w:val="none"/>
        </w:rPr>
        <w:t>展示</w:t>
      </w:r>
      <w:r>
        <w:rPr>
          <w:rFonts w:hint="eastAsia" w:ascii="仿宋" w:hAnsi="仿宋" w:eastAsia="仿宋" w:cs="仿宋"/>
          <w:b w:val="0"/>
          <w:bCs w:val="0"/>
          <w:color w:val="auto"/>
          <w:sz w:val="24"/>
          <w:highlight w:val="none"/>
          <w:lang w:eastAsia="zh-CN"/>
        </w:rPr>
        <w:t>江晖小</w:t>
      </w:r>
      <w:r>
        <w:rPr>
          <w:rFonts w:hint="eastAsia" w:ascii="仿宋" w:hAnsi="仿宋" w:eastAsia="仿宋" w:cs="仿宋"/>
          <w:b w:val="0"/>
          <w:bCs w:val="0"/>
          <w:color w:val="auto"/>
          <w:sz w:val="24"/>
          <w:highlight w:val="none"/>
        </w:rPr>
        <w:t>学校园文化，</w:t>
      </w:r>
      <w:r>
        <w:rPr>
          <w:rFonts w:hint="eastAsia" w:ascii="仿宋" w:hAnsi="仿宋" w:eastAsia="仿宋" w:cs="仿宋"/>
          <w:b w:val="0"/>
          <w:bCs w:val="0"/>
          <w:color w:val="auto"/>
          <w:sz w:val="24"/>
          <w:highlight w:val="none"/>
          <w:lang w:val="en-US" w:eastAsia="zh-CN"/>
        </w:rPr>
        <w:t>结合校园活动并</w:t>
      </w:r>
      <w:r>
        <w:rPr>
          <w:rFonts w:hint="eastAsia" w:ascii="仿宋" w:hAnsi="仿宋" w:eastAsia="仿宋" w:cs="仿宋"/>
          <w:b w:val="0"/>
          <w:bCs w:val="0"/>
          <w:color w:val="auto"/>
          <w:sz w:val="24"/>
          <w:highlight w:val="none"/>
        </w:rPr>
        <w:t>与</w:t>
      </w:r>
      <w:r>
        <w:rPr>
          <w:rFonts w:hint="eastAsia" w:ascii="仿宋" w:hAnsi="仿宋" w:eastAsia="仿宋" w:cs="仿宋"/>
          <w:b w:val="0"/>
          <w:bCs w:val="0"/>
          <w:color w:val="auto"/>
          <w:sz w:val="24"/>
          <w:highlight w:val="none"/>
          <w:lang w:val="en-US" w:eastAsia="zh-CN"/>
        </w:rPr>
        <w:t>室内设计以及</w:t>
      </w:r>
      <w:r>
        <w:rPr>
          <w:rFonts w:hint="eastAsia" w:ascii="仿宋" w:hAnsi="仿宋" w:eastAsia="仿宋" w:cs="仿宋"/>
          <w:b w:val="0"/>
          <w:bCs w:val="0"/>
          <w:color w:val="auto"/>
          <w:sz w:val="24"/>
          <w:highlight w:val="none"/>
        </w:rPr>
        <w:t>周边环境融合。设计手法可采用抽象、具象或抽象具象相结合，需要对现场进行考察，在建议红线范围内合理布局。需提供方案定位分析图、多角度效果图、方案尺寸图、环境改造方案效果图（如有）、图纸准确并具备较强可实施性。设计方案需要统筹考虑，需考虑安全性，确保师生安全。</w:t>
      </w:r>
    </w:p>
    <w:p w14:paraId="63EFF734">
      <w:pPr>
        <w:pageBreakBefore w:val="0"/>
        <w:widowControl w:val="0"/>
        <w:kinsoku/>
        <w:wordWrap/>
        <w:overflowPunct/>
        <w:topLinePunct w:val="0"/>
        <w:bidi w:val="0"/>
        <w:snapToGrid w:val="0"/>
        <w:spacing w:beforeLines="0" w:afterLines="0" w:line="480" w:lineRule="exact"/>
        <w:textAlignment w:val="auto"/>
        <w:rPr>
          <w:rFonts w:hint="eastAsia" w:ascii="仿宋" w:hAnsi="仿宋" w:eastAsia="仿宋" w:cs="仿宋"/>
          <w:b/>
          <w:bCs/>
          <w:color w:val="auto"/>
          <w:sz w:val="28"/>
          <w:szCs w:val="28"/>
          <w:highlight w:val="none"/>
          <w:lang w:val="en-US" w:eastAsia="zh-CN"/>
        </w:rPr>
      </w:pPr>
      <w:r>
        <w:rPr>
          <w:rFonts w:hint="eastAsia" w:ascii="仿宋" w:hAnsi="仿宋" w:eastAsia="仿宋" w:cs="仿宋"/>
          <w:b/>
          <w:bCs/>
          <w:color w:val="auto"/>
          <w:sz w:val="28"/>
          <w:szCs w:val="28"/>
          <w:highlight w:val="none"/>
        </w:rPr>
        <w:t>点位</w:t>
      </w:r>
      <w:r>
        <w:rPr>
          <w:rFonts w:hint="eastAsia" w:ascii="仿宋" w:hAnsi="仿宋" w:eastAsia="仿宋" w:cs="仿宋"/>
          <w:b/>
          <w:bCs/>
          <w:color w:val="auto"/>
          <w:sz w:val="28"/>
          <w:szCs w:val="28"/>
          <w:highlight w:val="none"/>
          <w:lang w:val="en-US" w:eastAsia="zh-CN"/>
        </w:rPr>
        <w:t>11</w:t>
      </w:r>
      <w:r>
        <w:rPr>
          <w:rFonts w:hint="eastAsia" w:ascii="仿宋" w:hAnsi="仿宋" w:eastAsia="仿宋" w:cs="仿宋"/>
          <w:b/>
          <w:bCs/>
          <w:color w:val="auto"/>
          <w:sz w:val="28"/>
          <w:szCs w:val="28"/>
          <w:highlight w:val="none"/>
        </w:rPr>
        <w:t xml:space="preserve">. </w:t>
      </w:r>
      <w:r>
        <w:rPr>
          <w:rFonts w:hint="eastAsia" w:ascii="仿宋" w:hAnsi="仿宋" w:eastAsia="仿宋" w:cs="仿宋"/>
          <w:b/>
          <w:bCs/>
          <w:color w:val="auto"/>
          <w:sz w:val="28"/>
          <w:szCs w:val="28"/>
          <w:highlight w:val="none"/>
          <w:lang w:val="en-US" w:eastAsia="zh-CN"/>
        </w:rPr>
        <w:t>二楼文化墙</w:t>
      </w:r>
    </w:p>
    <w:p w14:paraId="10C947C4">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设计范围及数量</w:t>
      </w:r>
    </w:p>
    <w:p w14:paraId="003AF140">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A.</w:t>
      </w:r>
      <w:r>
        <w:rPr>
          <w:rFonts w:hint="eastAsia" w:ascii="仿宋" w:hAnsi="仿宋" w:eastAsia="仿宋" w:cs="仿宋"/>
          <w:b/>
          <w:bCs/>
          <w:color w:val="auto"/>
          <w:sz w:val="24"/>
          <w:highlight w:val="none"/>
          <w:lang w:eastAsia="zh-CN"/>
        </w:rPr>
        <w:t>设计范围</w:t>
      </w:r>
      <w:r>
        <w:rPr>
          <w:rFonts w:hint="eastAsia" w:ascii="仿宋" w:hAnsi="仿宋" w:eastAsia="仿宋" w:cs="仿宋"/>
          <w:b/>
          <w:bCs/>
          <w:color w:val="auto"/>
          <w:sz w:val="24"/>
          <w:highlight w:val="none"/>
        </w:rPr>
        <w:t>：</w:t>
      </w:r>
      <w:r>
        <w:rPr>
          <w:rFonts w:hint="eastAsia" w:ascii="仿宋" w:hAnsi="仿宋" w:eastAsia="仿宋" w:cs="仿宋"/>
          <w:color w:val="auto"/>
          <w:sz w:val="24"/>
          <w:szCs w:val="24"/>
          <w:highlight w:val="none"/>
          <w:lang w:val="en-US" w:eastAsia="zh-CN"/>
        </w:rPr>
        <w:t>长10500mm*高2800mm*厚度（50--100）mm</w:t>
      </w:r>
    </w:p>
    <w:p w14:paraId="74821D51">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rPr>
        <w:t>B.</w:t>
      </w:r>
      <w:r>
        <w:rPr>
          <w:rFonts w:hint="eastAsia" w:ascii="仿宋" w:hAnsi="仿宋" w:eastAsia="仿宋" w:cs="仿宋"/>
          <w:b/>
          <w:bCs/>
          <w:color w:val="auto"/>
          <w:sz w:val="24"/>
          <w:highlight w:val="none"/>
          <w:lang w:eastAsia="zh-CN"/>
        </w:rPr>
        <w:t>设计数量</w:t>
      </w:r>
      <w:r>
        <w:rPr>
          <w:rFonts w:hint="eastAsia" w:ascii="仿宋" w:hAnsi="仿宋" w:eastAsia="仿宋" w:cs="仿宋"/>
          <w:b/>
          <w:bCs/>
          <w:color w:val="auto"/>
          <w:sz w:val="24"/>
          <w:highlight w:val="none"/>
        </w:rPr>
        <w:t>：</w:t>
      </w:r>
      <w:r>
        <w:rPr>
          <w:rFonts w:hint="eastAsia" w:ascii="仿宋" w:hAnsi="仿宋" w:eastAsia="仿宋" w:cs="仿宋"/>
          <w:b w:val="0"/>
          <w:bCs w:val="0"/>
          <w:color w:val="auto"/>
          <w:sz w:val="24"/>
          <w:highlight w:val="none"/>
          <w:lang w:val="en-US" w:eastAsia="zh-CN"/>
        </w:rPr>
        <w:t>1组</w:t>
      </w:r>
    </w:p>
    <w:p w14:paraId="1E8C7DD0">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（2）材质及工艺要求</w:t>
      </w:r>
    </w:p>
    <w:p w14:paraId="0BD94904">
      <w:pPr>
        <w:pageBreakBefore w:val="0"/>
        <w:widowControl w:val="0"/>
        <w:kinsoku/>
        <w:wordWrap/>
        <w:overflowPunct/>
        <w:topLinePunct w:val="0"/>
        <w:bidi w:val="0"/>
        <w:spacing w:line="480" w:lineRule="exact"/>
        <w:ind w:firstLine="602" w:firstLineChars="25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A.设计材质要求：</w:t>
      </w:r>
      <w:r>
        <w:rPr>
          <w:rFonts w:hint="eastAsia" w:ascii="仿宋" w:hAnsi="仿宋" w:eastAsia="仿宋" w:cs="仿宋"/>
          <w:b w:val="0"/>
          <w:bCs w:val="0"/>
          <w:color w:val="auto"/>
          <w:sz w:val="24"/>
          <w:szCs w:val="24"/>
          <w:highlight w:val="none"/>
          <w:lang w:val="en-US" w:eastAsia="zh-CN"/>
        </w:rPr>
        <w:t>主体部分应选用</w:t>
      </w:r>
      <w:r>
        <w:rPr>
          <w:rFonts w:hint="eastAsia" w:ascii="仿宋" w:hAnsi="仿宋" w:eastAsia="仿宋" w:cs="仿宋"/>
          <w:b w:val="0"/>
          <w:bCs w:val="0"/>
          <w:color w:val="auto"/>
          <w:sz w:val="24"/>
          <w:szCs w:val="24"/>
          <w:highlight w:val="none"/>
        </w:rPr>
        <w:t>永久性</w:t>
      </w:r>
      <w:r>
        <w:rPr>
          <w:rFonts w:hint="eastAsia" w:ascii="仿宋" w:hAnsi="仿宋" w:eastAsia="仿宋" w:cs="仿宋"/>
          <w:b w:val="0"/>
          <w:bCs w:val="0"/>
          <w:color w:val="auto"/>
          <w:sz w:val="24"/>
          <w:szCs w:val="24"/>
          <w:highlight w:val="none"/>
          <w:lang w:val="en-US" w:eastAsia="zh-CN"/>
        </w:rPr>
        <w:t>硬质材料</w:t>
      </w:r>
      <w:r>
        <w:rPr>
          <w:rFonts w:hint="eastAsia" w:ascii="仿宋" w:hAnsi="仿宋" w:eastAsia="仿宋" w:cs="仿宋"/>
          <w:b w:val="0"/>
          <w:bCs w:val="0"/>
          <w:color w:val="auto"/>
          <w:sz w:val="24"/>
          <w:szCs w:val="24"/>
          <w:highlight w:val="none"/>
        </w:rPr>
        <w:t>制作：</w:t>
      </w:r>
      <w:r>
        <w:rPr>
          <w:rFonts w:hint="eastAsia" w:ascii="仿宋" w:hAnsi="仿宋" w:eastAsia="仿宋" w:cs="仿宋"/>
          <w:b w:val="0"/>
          <w:bCs w:val="0"/>
          <w:color w:val="auto"/>
          <w:sz w:val="24"/>
          <w:szCs w:val="24"/>
          <w:highlight w:val="none"/>
          <w:lang w:val="en-US" w:eastAsia="zh-CN"/>
        </w:rPr>
        <w:t>金属锻造（板材壁厚不低于2mm，</w:t>
      </w:r>
      <w:r>
        <w:rPr>
          <w:rFonts w:hint="eastAsia" w:ascii="仿宋" w:hAnsi="仿宋" w:eastAsia="仿宋" w:cs="仿宋"/>
          <w:b w:val="0"/>
          <w:bCs w:val="0"/>
          <w:color w:val="auto"/>
          <w:sz w:val="24"/>
          <w:szCs w:val="24"/>
          <w:highlight w:val="none"/>
        </w:rPr>
        <w:t>不锈钢材质标号不低于304</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黄铜</w:t>
      </w:r>
      <w:r>
        <w:rPr>
          <w:rFonts w:hint="eastAsia" w:ascii="仿宋" w:hAnsi="仿宋" w:eastAsia="仿宋" w:cs="仿宋"/>
          <w:b w:val="0"/>
          <w:bCs w:val="0"/>
          <w:color w:val="auto"/>
          <w:sz w:val="24"/>
          <w:szCs w:val="24"/>
          <w:highlight w:val="none"/>
        </w:rPr>
        <w:t>材质标号不低于</w:t>
      </w:r>
      <w:r>
        <w:rPr>
          <w:rFonts w:hint="eastAsia" w:ascii="仿宋" w:hAnsi="仿宋" w:eastAsia="仿宋" w:cs="仿宋"/>
          <w:b w:val="0"/>
          <w:bCs w:val="0"/>
          <w:color w:val="auto"/>
          <w:sz w:val="24"/>
          <w:szCs w:val="24"/>
          <w:highlight w:val="none"/>
          <w:lang w:val="en-US" w:eastAsia="zh-CN"/>
        </w:rPr>
        <w:t>H62）、金属铸造（壁厚不低于5mm）、综合材料、复合材料或结合现代新型材料，需充分考虑</w:t>
      </w:r>
      <w:r>
        <w:rPr>
          <w:rFonts w:hint="eastAsia" w:ascii="仿宋" w:hAnsi="仿宋" w:eastAsia="仿宋" w:cs="仿宋"/>
          <w:b w:val="0"/>
          <w:bCs w:val="0"/>
          <w:color w:val="auto"/>
          <w:sz w:val="24"/>
          <w:szCs w:val="24"/>
          <w:highlight w:val="none"/>
        </w:rPr>
        <w:t>场地现状</w:t>
      </w:r>
      <w:r>
        <w:rPr>
          <w:rFonts w:hint="eastAsia" w:ascii="仿宋" w:hAnsi="仿宋" w:eastAsia="仿宋" w:cs="仿宋"/>
          <w:b w:val="0"/>
          <w:bCs w:val="0"/>
          <w:color w:val="auto"/>
          <w:sz w:val="24"/>
          <w:szCs w:val="24"/>
          <w:highlight w:val="none"/>
          <w:lang w:val="en-US" w:eastAsia="zh-CN"/>
        </w:rPr>
        <w:t>。</w:t>
      </w:r>
    </w:p>
    <w:p w14:paraId="298777EC">
      <w:pPr>
        <w:pageBreakBefore w:val="0"/>
        <w:widowControl w:val="0"/>
        <w:kinsoku/>
        <w:wordWrap/>
        <w:overflowPunct/>
        <w:topLinePunct w:val="0"/>
        <w:bidi w:val="0"/>
        <w:spacing w:line="480" w:lineRule="exact"/>
        <w:ind w:firstLine="602" w:firstLineChars="25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B.设计工艺要求：</w:t>
      </w:r>
      <w:r>
        <w:rPr>
          <w:rFonts w:hint="eastAsia" w:ascii="仿宋" w:hAnsi="仿宋" w:eastAsia="仿宋" w:cs="仿宋"/>
          <w:b w:val="0"/>
          <w:bCs w:val="0"/>
          <w:color w:val="auto"/>
          <w:sz w:val="24"/>
          <w:szCs w:val="24"/>
          <w:highlight w:val="none"/>
          <w:lang w:val="en-US" w:eastAsia="zh-CN"/>
        </w:rPr>
        <w:t>根据设计方案结合所选材质，充分考虑</w:t>
      </w:r>
      <w:r>
        <w:rPr>
          <w:rFonts w:hint="eastAsia" w:ascii="仿宋" w:hAnsi="仿宋" w:eastAsia="仿宋" w:cs="仿宋"/>
          <w:b w:val="0"/>
          <w:bCs w:val="0"/>
          <w:color w:val="auto"/>
          <w:sz w:val="24"/>
          <w:szCs w:val="24"/>
          <w:highlight w:val="none"/>
        </w:rPr>
        <w:t>场地现状，</w:t>
      </w:r>
      <w:r>
        <w:rPr>
          <w:rFonts w:hint="eastAsia" w:ascii="仿宋" w:hAnsi="仿宋" w:eastAsia="仿宋" w:cs="仿宋"/>
          <w:b w:val="0"/>
          <w:bCs w:val="0"/>
          <w:color w:val="auto"/>
          <w:sz w:val="24"/>
          <w:szCs w:val="24"/>
          <w:highlight w:val="none"/>
          <w:lang w:val="en-US" w:eastAsia="zh-CN"/>
        </w:rPr>
        <w:t>符合国家相关规定，保证艺术品的质量、安全、落地性和耐久性。</w:t>
      </w:r>
    </w:p>
    <w:p w14:paraId="5C4F6C59">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（3）文化艺术要求</w:t>
      </w:r>
    </w:p>
    <w:p w14:paraId="37009726">
      <w:pPr>
        <w:pageBreakBefore w:val="0"/>
        <w:widowControl w:val="0"/>
        <w:kinsoku/>
        <w:wordWrap/>
        <w:overflowPunct/>
        <w:topLinePunct w:val="0"/>
        <w:bidi w:val="0"/>
        <w:snapToGrid w:val="0"/>
        <w:spacing w:beforeLines="0" w:afterLines="0" w:line="480" w:lineRule="exact"/>
        <w:ind w:firstLine="480" w:firstLineChars="200"/>
        <w:textAlignment w:val="auto"/>
        <w:rPr>
          <w:rFonts w:hint="eastAsia" w:ascii="仿宋" w:hAnsi="仿宋" w:eastAsia="仿宋" w:cs="仿宋"/>
          <w:b/>
          <w:bCs/>
          <w:color w:val="auto"/>
          <w:sz w:val="24"/>
          <w:highlight w:val="none"/>
        </w:rPr>
      </w:pPr>
      <w:r>
        <w:rPr>
          <w:rFonts w:hint="eastAsia" w:ascii="仿宋" w:hAnsi="仿宋" w:eastAsia="仿宋" w:cs="仿宋"/>
          <w:b w:val="0"/>
          <w:bCs w:val="0"/>
          <w:color w:val="auto"/>
          <w:sz w:val="24"/>
          <w:highlight w:val="none"/>
        </w:rPr>
        <w:t>设计方案形式需具有</w:t>
      </w:r>
      <w:r>
        <w:rPr>
          <w:rFonts w:hint="eastAsia" w:ascii="仿宋" w:hAnsi="仿宋" w:eastAsia="仿宋" w:cs="仿宋"/>
          <w:b w:val="0"/>
          <w:bCs w:val="0"/>
          <w:color w:val="auto"/>
          <w:sz w:val="24"/>
          <w:highlight w:val="none"/>
          <w:lang w:val="en-US" w:eastAsia="zh-CN"/>
        </w:rPr>
        <w:t>文化性、</w:t>
      </w:r>
      <w:r>
        <w:rPr>
          <w:rFonts w:hint="eastAsia" w:ascii="仿宋" w:hAnsi="仿宋" w:eastAsia="仿宋" w:cs="仿宋"/>
          <w:b w:val="0"/>
          <w:bCs w:val="0"/>
          <w:color w:val="auto"/>
          <w:sz w:val="24"/>
          <w:highlight w:val="none"/>
        </w:rPr>
        <w:t>艺术性、</w:t>
      </w:r>
      <w:r>
        <w:rPr>
          <w:rFonts w:hint="eastAsia" w:ascii="仿宋" w:hAnsi="仿宋" w:eastAsia="仿宋" w:cs="仿宋"/>
          <w:b w:val="0"/>
          <w:bCs w:val="0"/>
          <w:color w:val="auto"/>
          <w:sz w:val="24"/>
          <w:highlight w:val="none"/>
          <w:lang w:val="en-US" w:eastAsia="zh-CN"/>
        </w:rPr>
        <w:t>功能</w:t>
      </w:r>
      <w:r>
        <w:rPr>
          <w:rFonts w:hint="eastAsia" w:ascii="仿宋" w:hAnsi="仿宋" w:eastAsia="仿宋" w:cs="仿宋"/>
          <w:b w:val="0"/>
          <w:bCs w:val="0"/>
          <w:color w:val="auto"/>
          <w:sz w:val="24"/>
          <w:highlight w:val="none"/>
        </w:rPr>
        <w:t>性</w:t>
      </w:r>
      <w:r>
        <w:rPr>
          <w:rFonts w:hint="eastAsia" w:ascii="仿宋" w:hAnsi="仿宋" w:eastAsia="仿宋" w:cs="仿宋"/>
          <w:b w:val="0"/>
          <w:bCs w:val="0"/>
          <w:color w:val="auto"/>
          <w:sz w:val="24"/>
          <w:highlight w:val="none"/>
          <w:lang w:eastAsia="zh-CN"/>
        </w:rPr>
        <w:t>、</w:t>
      </w:r>
      <w:r>
        <w:rPr>
          <w:rFonts w:hint="eastAsia" w:ascii="仿宋" w:hAnsi="仿宋" w:eastAsia="仿宋" w:cs="仿宋"/>
          <w:b w:val="0"/>
          <w:bCs w:val="0"/>
          <w:color w:val="auto"/>
          <w:sz w:val="24"/>
          <w:highlight w:val="none"/>
          <w:lang w:val="en-US" w:eastAsia="zh-CN"/>
        </w:rPr>
        <w:t>创新性</w:t>
      </w:r>
      <w:r>
        <w:rPr>
          <w:rFonts w:hint="eastAsia" w:ascii="仿宋" w:hAnsi="仿宋" w:eastAsia="仿宋" w:cs="仿宋"/>
          <w:b w:val="0"/>
          <w:bCs w:val="0"/>
          <w:color w:val="auto"/>
          <w:sz w:val="24"/>
          <w:highlight w:val="none"/>
        </w:rPr>
        <w:t>，符合</w:t>
      </w:r>
      <w:r>
        <w:rPr>
          <w:rFonts w:hint="eastAsia" w:ascii="仿宋" w:hAnsi="仿宋" w:eastAsia="仿宋" w:cs="仿宋"/>
          <w:b w:val="0"/>
          <w:bCs w:val="0"/>
          <w:color w:val="auto"/>
          <w:sz w:val="24"/>
          <w:highlight w:val="none"/>
          <w:lang w:eastAsia="zh-CN"/>
        </w:rPr>
        <w:t>江晖</w:t>
      </w:r>
      <w:r>
        <w:rPr>
          <w:rFonts w:hint="eastAsia" w:ascii="仿宋" w:hAnsi="仿宋" w:eastAsia="仿宋" w:cs="仿宋"/>
          <w:b w:val="0"/>
          <w:bCs w:val="0"/>
          <w:color w:val="auto"/>
          <w:sz w:val="24"/>
          <w:highlight w:val="none"/>
        </w:rPr>
        <w:t>小学校园文化特色的表达，符合</w:t>
      </w:r>
      <w:r>
        <w:rPr>
          <w:rFonts w:hint="eastAsia" w:ascii="仿宋" w:hAnsi="仿宋" w:eastAsia="仿宋" w:cs="仿宋"/>
          <w:b w:val="0"/>
          <w:bCs w:val="0"/>
          <w:color w:val="auto"/>
          <w:sz w:val="24"/>
          <w:highlight w:val="none"/>
          <w:lang w:eastAsia="zh-CN"/>
        </w:rPr>
        <w:t>江晖小学</w:t>
      </w:r>
      <w:r>
        <w:rPr>
          <w:rFonts w:hint="eastAsia" w:ascii="仿宋" w:hAnsi="仿宋" w:eastAsia="仿宋" w:cs="仿宋"/>
          <w:b w:val="0"/>
          <w:bCs w:val="0"/>
          <w:color w:val="auto"/>
          <w:sz w:val="24"/>
          <w:highlight w:val="none"/>
          <w:lang w:val="en-US" w:eastAsia="zh-CN"/>
        </w:rPr>
        <w:t>师生日常需求，</w:t>
      </w:r>
      <w:r>
        <w:rPr>
          <w:rFonts w:hint="eastAsia" w:ascii="仿宋" w:hAnsi="仿宋" w:eastAsia="仿宋" w:cs="仿宋"/>
          <w:b w:val="0"/>
          <w:bCs w:val="0"/>
          <w:color w:val="auto"/>
          <w:sz w:val="24"/>
          <w:highlight w:val="none"/>
        </w:rPr>
        <w:t>与周边环境融合。设计手法可采用抽象、具象或抽象具象相结合，需要对现场进行考察，在建议红线范围内合理布局。需提供方案定位分析图、多角度效果图、方案尺寸图、环境改造方案效果图（如有）、图纸准确并具备较强可实施性。设计方案需要统筹考虑，需考虑安全性，确保师生安全。</w:t>
      </w:r>
    </w:p>
    <w:p w14:paraId="697BB78F">
      <w:pPr>
        <w:pageBreakBefore w:val="0"/>
        <w:widowControl w:val="0"/>
        <w:kinsoku/>
        <w:wordWrap/>
        <w:overflowPunct/>
        <w:topLinePunct w:val="0"/>
        <w:bidi w:val="0"/>
        <w:snapToGrid w:val="0"/>
        <w:spacing w:beforeLines="0" w:afterLines="0" w:line="480" w:lineRule="exact"/>
        <w:textAlignment w:val="auto"/>
        <w:rPr>
          <w:rFonts w:hint="eastAsia" w:ascii="仿宋" w:hAnsi="仿宋" w:eastAsia="仿宋" w:cs="仿宋"/>
          <w:b/>
          <w:bCs/>
          <w:color w:val="auto"/>
          <w:sz w:val="28"/>
          <w:szCs w:val="28"/>
          <w:highlight w:val="none"/>
          <w:lang w:val="en-US" w:eastAsia="zh-CN"/>
        </w:rPr>
      </w:pPr>
      <w:r>
        <w:rPr>
          <w:rFonts w:hint="eastAsia" w:ascii="仿宋" w:hAnsi="仿宋" w:eastAsia="仿宋" w:cs="仿宋"/>
          <w:b/>
          <w:bCs/>
          <w:color w:val="auto"/>
          <w:sz w:val="28"/>
          <w:szCs w:val="28"/>
          <w:highlight w:val="none"/>
        </w:rPr>
        <w:t>点位1</w:t>
      </w:r>
      <w:r>
        <w:rPr>
          <w:rFonts w:hint="eastAsia" w:ascii="仿宋" w:hAnsi="仿宋" w:eastAsia="仿宋" w:cs="仿宋"/>
          <w:b/>
          <w:bCs/>
          <w:color w:val="auto"/>
          <w:sz w:val="28"/>
          <w:szCs w:val="28"/>
          <w:highlight w:val="none"/>
          <w:lang w:val="en-US" w:eastAsia="zh-CN"/>
        </w:rPr>
        <w:t>2</w:t>
      </w:r>
      <w:r>
        <w:rPr>
          <w:rFonts w:hint="eastAsia" w:ascii="仿宋" w:hAnsi="仿宋" w:eastAsia="仿宋" w:cs="仿宋"/>
          <w:b/>
          <w:bCs/>
          <w:color w:val="auto"/>
          <w:sz w:val="28"/>
          <w:szCs w:val="28"/>
          <w:highlight w:val="none"/>
        </w:rPr>
        <w:t xml:space="preserve">. </w:t>
      </w:r>
      <w:r>
        <w:rPr>
          <w:rFonts w:hint="eastAsia" w:ascii="仿宋" w:hAnsi="仿宋" w:eastAsia="仿宋" w:cs="仿宋"/>
          <w:b/>
          <w:bCs/>
          <w:color w:val="auto"/>
          <w:sz w:val="28"/>
          <w:szCs w:val="28"/>
          <w:highlight w:val="none"/>
          <w:lang w:val="en-US" w:eastAsia="zh-CN"/>
        </w:rPr>
        <w:t>三楼文化墙</w:t>
      </w:r>
    </w:p>
    <w:p w14:paraId="343A9D40">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设计范围及数量</w:t>
      </w:r>
    </w:p>
    <w:p w14:paraId="06E458C3">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A.</w:t>
      </w:r>
      <w:r>
        <w:rPr>
          <w:rFonts w:hint="eastAsia" w:ascii="仿宋" w:hAnsi="仿宋" w:eastAsia="仿宋" w:cs="仿宋"/>
          <w:b/>
          <w:bCs/>
          <w:color w:val="auto"/>
          <w:sz w:val="24"/>
          <w:highlight w:val="none"/>
          <w:lang w:eastAsia="zh-CN"/>
        </w:rPr>
        <w:t>设计范围</w:t>
      </w:r>
      <w:r>
        <w:rPr>
          <w:rFonts w:hint="eastAsia" w:ascii="仿宋" w:hAnsi="仿宋" w:eastAsia="仿宋" w:cs="仿宋"/>
          <w:b/>
          <w:bCs/>
          <w:color w:val="auto"/>
          <w:sz w:val="24"/>
          <w:highlight w:val="none"/>
        </w:rPr>
        <w:t>：</w:t>
      </w:r>
      <w:r>
        <w:rPr>
          <w:rFonts w:hint="eastAsia" w:ascii="仿宋" w:hAnsi="仿宋" w:eastAsia="仿宋" w:cs="仿宋"/>
          <w:color w:val="auto"/>
          <w:sz w:val="24"/>
          <w:szCs w:val="24"/>
          <w:highlight w:val="none"/>
          <w:lang w:val="en-US" w:eastAsia="zh-CN"/>
        </w:rPr>
        <w:t>长16000mm*高2800mm*厚度（100--150）mm</w:t>
      </w:r>
    </w:p>
    <w:p w14:paraId="63C12AFC">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rPr>
        <w:t>B.</w:t>
      </w:r>
      <w:r>
        <w:rPr>
          <w:rFonts w:hint="eastAsia" w:ascii="仿宋" w:hAnsi="仿宋" w:eastAsia="仿宋" w:cs="仿宋"/>
          <w:b/>
          <w:bCs/>
          <w:color w:val="auto"/>
          <w:sz w:val="24"/>
          <w:highlight w:val="none"/>
          <w:lang w:eastAsia="zh-CN"/>
        </w:rPr>
        <w:t>设计数量</w:t>
      </w:r>
      <w:r>
        <w:rPr>
          <w:rFonts w:hint="eastAsia" w:ascii="仿宋" w:hAnsi="仿宋" w:eastAsia="仿宋" w:cs="仿宋"/>
          <w:b/>
          <w:bCs/>
          <w:color w:val="auto"/>
          <w:sz w:val="24"/>
          <w:highlight w:val="none"/>
        </w:rPr>
        <w:t>：</w:t>
      </w:r>
      <w:r>
        <w:rPr>
          <w:rFonts w:hint="eastAsia" w:ascii="仿宋" w:hAnsi="仿宋" w:eastAsia="仿宋" w:cs="仿宋"/>
          <w:b w:val="0"/>
          <w:bCs w:val="0"/>
          <w:color w:val="auto"/>
          <w:sz w:val="24"/>
          <w:highlight w:val="none"/>
          <w:lang w:val="en-US" w:eastAsia="zh-CN"/>
        </w:rPr>
        <w:t>1组</w:t>
      </w:r>
    </w:p>
    <w:p w14:paraId="705EBF0F">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rPr>
        <w:t>（2）材质及工艺要求</w:t>
      </w:r>
      <w:r>
        <w:rPr>
          <w:rFonts w:hint="eastAsia" w:ascii="仿宋" w:hAnsi="仿宋" w:eastAsia="仿宋" w:cs="仿宋"/>
          <w:b/>
          <w:bCs/>
          <w:color w:val="auto"/>
          <w:sz w:val="24"/>
          <w:highlight w:val="none"/>
          <w:lang w:val="en-US" w:eastAsia="zh-CN"/>
        </w:rPr>
        <w:t xml:space="preserve">   </w:t>
      </w:r>
    </w:p>
    <w:p w14:paraId="148709F3">
      <w:pPr>
        <w:pageBreakBefore w:val="0"/>
        <w:widowControl w:val="0"/>
        <w:kinsoku/>
        <w:wordWrap/>
        <w:overflowPunct/>
        <w:topLinePunct w:val="0"/>
        <w:bidi w:val="0"/>
        <w:spacing w:line="480" w:lineRule="exact"/>
        <w:ind w:firstLine="602" w:firstLineChars="25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A.设计材质要求：</w:t>
      </w:r>
      <w:r>
        <w:rPr>
          <w:rFonts w:hint="eastAsia" w:ascii="仿宋" w:hAnsi="仿宋" w:eastAsia="仿宋" w:cs="仿宋"/>
          <w:b w:val="0"/>
          <w:bCs w:val="0"/>
          <w:color w:val="auto"/>
          <w:sz w:val="24"/>
          <w:szCs w:val="24"/>
          <w:highlight w:val="none"/>
          <w:lang w:val="en-US" w:eastAsia="zh-CN"/>
        </w:rPr>
        <w:t>主体部分应选用</w:t>
      </w:r>
      <w:r>
        <w:rPr>
          <w:rFonts w:hint="eastAsia" w:ascii="仿宋" w:hAnsi="仿宋" w:eastAsia="仿宋" w:cs="仿宋"/>
          <w:b w:val="0"/>
          <w:bCs w:val="0"/>
          <w:color w:val="auto"/>
          <w:sz w:val="24"/>
          <w:szCs w:val="24"/>
          <w:highlight w:val="none"/>
        </w:rPr>
        <w:t>永久性</w:t>
      </w:r>
      <w:r>
        <w:rPr>
          <w:rFonts w:hint="eastAsia" w:ascii="仿宋" w:hAnsi="仿宋" w:eastAsia="仿宋" w:cs="仿宋"/>
          <w:b w:val="0"/>
          <w:bCs w:val="0"/>
          <w:color w:val="auto"/>
          <w:sz w:val="24"/>
          <w:szCs w:val="24"/>
          <w:highlight w:val="none"/>
          <w:lang w:val="en-US" w:eastAsia="zh-CN"/>
        </w:rPr>
        <w:t>硬质材料</w:t>
      </w:r>
      <w:r>
        <w:rPr>
          <w:rFonts w:hint="eastAsia" w:ascii="仿宋" w:hAnsi="仿宋" w:eastAsia="仿宋" w:cs="仿宋"/>
          <w:b w:val="0"/>
          <w:bCs w:val="0"/>
          <w:color w:val="auto"/>
          <w:sz w:val="24"/>
          <w:szCs w:val="24"/>
          <w:highlight w:val="none"/>
        </w:rPr>
        <w:t>制作：</w:t>
      </w:r>
      <w:r>
        <w:rPr>
          <w:rFonts w:hint="eastAsia" w:ascii="仿宋" w:hAnsi="仿宋" w:eastAsia="仿宋" w:cs="仿宋"/>
          <w:b w:val="0"/>
          <w:bCs w:val="0"/>
          <w:color w:val="auto"/>
          <w:sz w:val="24"/>
          <w:szCs w:val="24"/>
          <w:highlight w:val="none"/>
          <w:lang w:val="en-US" w:eastAsia="zh-CN"/>
        </w:rPr>
        <w:t>金属锻造（板材壁厚不低于2mm，</w:t>
      </w:r>
      <w:r>
        <w:rPr>
          <w:rFonts w:hint="eastAsia" w:ascii="仿宋" w:hAnsi="仿宋" w:eastAsia="仿宋" w:cs="仿宋"/>
          <w:b w:val="0"/>
          <w:bCs w:val="0"/>
          <w:color w:val="auto"/>
          <w:sz w:val="24"/>
          <w:szCs w:val="24"/>
          <w:highlight w:val="none"/>
        </w:rPr>
        <w:t>不锈钢材质标号不低于304</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黄铜</w:t>
      </w:r>
      <w:r>
        <w:rPr>
          <w:rFonts w:hint="eastAsia" w:ascii="仿宋" w:hAnsi="仿宋" w:eastAsia="仿宋" w:cs="仿宋"/>
          <w:b w:val="0"/>
          <w:bCs w:val="0"/>
          <w:color w:val="auto"/>
          <w:sz w:val="24"/>
          <w:szCs w:val="24"/>
          <w:highlight w:val="none"/>
        </w:rPr>
        <w:t>材质标号不低于</w:t>
      </w:r>
      <w:r>
        <w:rPr>
          <w:rFonts w:hint="eastAsia" w:ascii="仿宋" w:hAnsi="仿宋" w:eastAsia="仿宋" w:cs="仿宋"/>
          <w:b w:val="0"/>
          <w:bCs w:val="0"/>
          <w:color w:val="auto"/>
          <w:sz w:val="24"/>
          <w:szCs w:val="24"/>
          <w:highlight w:val="none"/>
          <w:lang w:val="en-US" w:eastAsia="zh-CN"/>
        </w:rPr>
        <w:t>H62）、金属铸造（壁厚不低于5mm）、综合材料、复合材料或结合现代新型材料，需充分考虑</w:t>
      </w:r>
      <w:r>
        <w:rPr>
          <w:rFonts w:hint="eastAsia" w:ascii="仿宋" w:hAnsi="仿宋" w:eastAsia="仿宋" w:cs="仿宋"/>
          <w:b w:val="0"/>
          <w:bCs w:val="0"/>
          <w:color w:val="auto"/>
          <w:sz w:val="24"/>
          <w:szCs w:val="24"/>
          <w:highlight w:val="none"/>
        </w:rPr>
        <w:t>场地现状</w:t>
      </w:r>
      <w:r>
        <w:rPr>
          <w:rFonts w:hint="eastAsia" w:ascii="仿宋" w:hAnsi="仿宋" w:eastAsia="仿宋" w:cs="仿宋"/>
          <w:b w:val="0"/>
          <w:bCs w:val="0"/>
          <w:color w:val="auto"/>
          <w:sz w:val="24"/>
          <w:szCs w:val="24"/>
          <w:highlight w:val="none"/>
          <w:lang w:val="en-US" w:eastAsia="zh-CN"/>
        </w:rPr>
        <w:t>。</w:t>
      </w:r>
    </w:p>
    <w:p w14:paraId="6B4062F7">
      <w:pPr>
        <w:pageBreakBefore w:val="0"/>
        <w:widowControl w:val="0"/>
        <w:kinsoku/>
        <w:wordWrap/>
        <w:overflowPunct/>
        <w:topLinePunct w:val="0"/>
        <w:bidi w:val="0"/>
        <w:spacing w:line="480" w:lineRule="exact"/>
        <w:ind w:firstLine="602" w:firstLineChars="25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B.设计工艺要求：</w:t>
      </w:r>
      <w:r>
        <w:rPr>
          <w:rFonts w:hint="eastAsia" w:ascii="仿宋" w:hAnsi="仿宋" w:eastAsia="仿宋" w:cs="仿宋"/>
          <w:b w:val="0"/>
          <w:bCs w:val="0"/>
          <w:color w:val="auto"/>
          <w:sz w:val="24"/>
          <w:szCs w:val="24"/>
          <w:highlight w:val="none"/>
          <w:lang w:val="en-US" w:eastAsia="zh-CN"/>
        </w:rPr>
        <w:t>根据设计方案结合所选材质，充分考虑</w:t>
      </w:r>
      <w:r>
        <w:rPr>
          <w:rFonts w:hint="eastAsia" w:ascii="仿宋" w:hAnsi="仿宋" w:eastAsia="仿宋" w:cs="仿宋"/>
          <w:b w:val="0"/>
          <w:bCs w:val="0"/>
          <w:color w:val="auto"/>
          <w:sz w:val="24"/>
          <w:szCs w:val="24"/>
          <w:highlight w:val="none"/>
        </w:rPr>
        <w:t>场地现状，</w:t>
      </w:r>
      <w:r>
        <w:rPr>
          <w:rFonts w:hint="eastAsia" w:ascii="仿宋" w:hAnsi="仿宋" w:eastAsia="仿宋" w:cs="仿宋"/>
          <w:b w:val="0"/>
          <w:bCs w:val="0"/>
          <w:color w:val="auto"/>
          <w:sz w:val="24"/>
          <w:szCs w:val="24"/>
          <w:highlight w:val="none"/>
          <w:lang w:val="en-US" w:eastAsia="zh-CN"/>
        </w:rPr>
        <w:t>符合国家相关规定，保证艺术品的质量、安全、落地性和耐久性。</w:t>
      </w:r>
    </w:p>
    <w:p w14:paraId="5AACD205">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（3）文化艺术要求</w:t>
      </w:r>
    </w:p>
    <w:p w14:paraId="0CE73D56">
      <w:pPr>
        <w:pageBreakBefore w:val="0"/>
        <w:widowControl w:val="0"/>
        <w:kinsoku/>
        <w:wordWrap/>
        <w:overflowPunct/>
        <w:topLinePunct w:val="0"/>
        <w:bidi w:val="0"/>
        <w:snapToGrid w:val="0"/>
        <w:spacing w:beforeLines="0" w:afterLines="0" w:line="480" w:lineRule="exact"/>
        <w:ind w:firstLine="480" w:firstLineChars="200"/>
        <w:textAlignment w:val="auto"/>
        <w:rPr>
          <w:rFonts w:hint="eastAsia" w:ascii="仿宋" w:hAnsi="仿宋" w:eastAsia="仿宋" w:cs="仿宋"/>
          <w:b/>
          <w:bCs/>
          <w:color w:val="auto"/>
          <w:sz w:val="24"/>
          <w:highlight w:val="none"/>
        </w:rPr>
      </w:pPr>
      <w:r>
        <w:rPr>
          <w:rFonts w:hint="eastAsia" w:ascii="仿宋" w:hAnsi="仿宋" w:eastAsia="仿宋" w:cs="仿宋"/>
          <w:b w:val="0"/>
          <w:bCs w:val="0"/>
          <w:color w:val="auto"/>
          <w:sz w:val="24"/>
          <w:highlight w:val="none"/>
        </w:rPr>
        <w:t>设计方案形式需具有</w:t>
      </w:r>
      <w:r>
        <w:rPr>
          <w:rFonts w:hint="eastAsia" w:ascii="仿宋" w:hAnsi="仿宋" w:eastAsia="仿宋" w:cs="仿宋"/>
          <w:b w:val="0"/>
          <w:bCs w:val="0"/>
          <w:color w:val="auto"/>
          <w:sz w:val="24"/>
          <w:highlight w:val="none"/>
          <w:lang w:val="en-US" w:eastAsia="zh-CN"/>
        </w:rPr>
        <w:t>文化性、</w:t>
      </w:r>
      <w:r>
        <w:rPr>
          <w:rFonts w:hint="eastAsia" w:ascii="仿宋" w:hAnsi="仿宋" w:eastAsia="仿宋" w:cs="仿宋"/>
          <w:b w:val="0"/>
          <w:bCs w:val="0"/>
          <w:color w:val="auto"/>
          <w:sz w:val="24"/>
          <w:highlight w:val="none"/>
        </w:rPr>
        <w:t>艺术性、</w:t>
      </w:r>
      <w:r>
        <w:rPr>
          <w:rFonts w:hint="eastAsia" w:ascii="仿宋" w:hAnsi="仿宋" w:eastAsia="仿宋" w:cs="仿宋"/>
          <w:b w:val="0"/>
          <w:bCs w:val="0"/>
          <w:color w:val="auto"/>
          <w:sz w:val="24"/>
          <w:highlight w:val="none"/>
          <w:lang w:val="en-US" w:eastAsia="zh-CN"/>
        </w:rPr>
        <w:t>互动</w:t>
      </w:r>
      <w:r>
        <w:rPr>
          <w:rFonts w:hint="eastAsia" w:ascii="仿宋" w:hAnsi="仿宋" w:eastAsia="仿宋" w:cs="仿宋"/>
          <w:b w:val="0"/>
          <w:bCs w:val="0"/>
          <w:color w:val="auto"/>
          <w:sz w:val="24"/>
          <w:highlight w:val="none"/>
        </w:rPr>
        <w:t>性</w:t>
      </w:r>
      <w:r>
        <w:rPr>
          <w:rFonts w:hint="eastAsia" w:ascii="仿宋" w:hAnsi="仿宋" w:eastAsia="仿宋" w:cs="仿宋"/>
          <w:b w:val="0"/>
          <w:bCs w:val="0"/>
          <w:color w:val="auto"/>
          <w:sz w:val="24"/>
          <w:highlight w:val="none"/>
          <w:lang w:eastAsia="zh-CN"/>
        </w:rPr>
        <w:t>、</w:t>
      </w:r>
      <w:r>
        <w:rPr>
          <w:rFonts w:hint="eastAsia" w:ascii="仿宋" w:hAnsi="仿宋" w:eastAsia="仿宋" w:cs="仿宋"/>
          <w:b w:val="0"/>
          <w:bCs w:val="0"/>
          <w:color w:val="auto"/>
          <w:sz w:val="24"/>
          <w:highlight w:val="none"/>
          <w:lang w:val="en-US" w:eastAsia="zh-CN"/>
        </w:rPr>
        <w:t>创新性</w:t>
      </w:r>
      <w:r>
        <w:rPr>
          <w:rFonts w:hint="eastAsia" w:ascii="仿宋" w:hAnsi="仿宋" w:eastAsia="仿宋" w:cs="仿宋"/>
          <w:b w:val="0"/>
          <w:bCs w:val="0"/>
          <w:color w:val="auto"/>
          <w:sz w:val="24"/>
          <w:highlight w:val="none"/>
        </w:rPr>
        <w:t>，符合</w:t>
      </w:r>
      <w:r>
        <w:rPr>
          <w:rFonts w:hint="eastAsia" w:ascii="仿宋" w:hAnsi="仿宋" w:eastAsia="仿宋" w:cs="仿宋"/>
          <w:b w:val="0"/>
          <w:bCs w:val="0"/>
          <w:color w:val="auto"/>
          <w:sz w:val="24"/>
          <w:highlight w:val="none"/>
          <w:lang w:eastAsia="zh-CN"/>
        </w:rPr>
        <w:t>江晖</w:t>
      </w:r>
      <w:r>
        <w:rPr>
          <w:rFonts w:hint="eastAsia" w:ascii="仿宋" w:hAnsi="仿宋" w:eastAsia="仿宋" w:cs="仿宋"/>
          <w:b w:val="0"/>
          <w:bCs w:val="0"/>
          <w:color w:val="auto"/>
          <w:sz w:val="24"/>
          <w:highlight w:val="none"/>
        </w:rPr>
        <w:t>小学校园文化特色的表达，符合</w:t>
      </w:r>
      <w:r>
        <w:rPr>
          <w:rFonts w:hint="eastAsia" w:ascii="仿宋" w:hAnsi="仿宋" w:eastAsia="仿宋" w:cs="仿宋"/>
          <w:b w:val="0"/>
          <w:bCs w:val="0"/>
          <w:color w:val="auto"/>
          <w:sz w:val="24"/>
          <w:highlight w:val="none"/>
          <w:lang w:eastAsia="zh-CN"/>
        </w:rPr>
        <w:t>江晖小学</w:t>
      </w:r>
      <w:r>
        <w:rPr>
          <w:rFonts w:hint="eastAsia" w:ascii="仿宋" w:hAnsi="仿宋" w:eastAsia="仿宋" w:cs="仿宋"/>
          <w:b w:val="0"/>
          <w:bCs w:val="0"/>
          <w:color w:val="auto"/>
          <w:sz w:val="24"/>
          <w:highlight w:val="none"/>
          <w:lang w:val="en-US" w:eastAsia="zh-CN"/>
        </w:rPr>
        <w:t>师生日常需求，</w:t>
      </w:r>
      <w:r>
        <w:rPr>
          <w:rFonts w:hint="eastAsia" w:ascii="仿宋" w:hAnsi="仿宋" w:eastAsia="仿宋" w:cs="仿宋"/>
          <w:b w:val="0"/>
          <w:bCs w:val="0"/>
          <w:color w:val="auto"/>
          <w:sz w:val="24"/>
          <w:highlight w:val="none"/>
        </w:rPr>
        <w:t>与周边环境融合。设计手法可采用抽象、具象或抽象具象相结合，需要对现场进行考察，在建议红线范围内合理布局。需提供方案定位分析图、多角度效果图、方案尺寸图、环境改造方案效果图（如有）、图纸准确并具备较强可实施性。设计方案需要统筹考虑，需考虑安全性，确保师生安全。</w:t>
      </w:r>
    </w:p>
    <w:p w14:paraId="3C4C1206">
      <w:pPr>
        <w:pageBreakBefore w:val="0"/>
        <w:widowControl w:val="0"/>
        <w:kinsoku/>
        <w:wordWrap/>
        <w:overflowPunct/>
        <w:topLinePunct w:val="0"/>
        <w:bidi w:val="0"/>
        <w:snapToGrid w:val="0"/>
        <w:spacing w:beforeLines="0" w:afterLines="0" w:line="480" w:lineRule="exact"/>
        <w:textAlignment w:val="auto"/>
        <w:rPr>
          <w:rFonts w:hint="eastAsia" w:ascii="仿宋" w:hAnsi="仿宋" w:eastAsia="仿宋" w:cs="仿宋"/>
          <w:b/>
          <w:bCs/>
          <w:color w:val="auto"/>
          <w:sz w:val="28"/>
          <w:szCs w:val="28"/>
          <w:highlight w:val="none"/>
          <w:lang w:val="en-US" w:eastAsia="zh-CN"/>
        </w:rPr>
      </w:pPr>
      <w:r>
        <w:rPr>
          <w:rFonts w:hint="eastAsia" w:ascii="仿宋" w:hAnsi="仿宋" w:eastAsia="仿宋" w:cs="仿宋"/>
          <w:b/>
          <w:bCs/>
          <w:color w:val="auto"/>
          <w:sz w:val="28"/>
          <w:szCs w:val="28"/>
          <w:highlight w:val="none"/>
        </w:rPr>
        <w:t>点位1</w:t>
      </w:r>
      <w:r>
        <w:rPr>
          <w:rFonts w:hint="eastAsia" w:ascii="仿宋" w:hAnsi="仿宋" w:eastAsia="仿宋" w:cs="仿宋"/>
          <w:b/>
          <w:bCs/>
          <w:color w:val="auto"/>
          <w:sz w:val="28"/>
          <w:szCs w:val="28"/>
          <w:highlight w:val="none"/>
          <w:lang w:val="en-US" w:eastAsia="zh-CN"/>
        </w:rPr>
        <w:t>3</w:t>
      </w:r>
      <w:r>
        <w:rPr>
          <w:rFonts w:hint="eastAsia" w:ascii="仿宋" w:hAnsi="仿宋" w:eastAsia="仿宋" w:cs="仿宋"/>
          <w:b/>
          <w:bCs/>
          <w:color w:val="auto"/>
          <w:sz w:val="28"/>
          <w:szCs w:val="28"/>
          <w:highlight w:val="none"/>
        </w:rPr>
        <w:t xml:space="preserve">. </w:t>
      </w:r>
      <w:r>
        <w:rPr>
          <w:rFonts w:hint="eastAsia" w:ascii="仿宋" w:hAnsi="仿宋" w:eastAsia="仿宋" w:cs="仿宋"/>
          <w:b/>
          <w:bCs/>
          <w:color w:val="auto"/>
          <w:sz w:val="28"/>
          <w:szCs w:val="28"/>
          <w:highlight w:val="none"/>
          <w:lang w:val="en-US" w:eastAsia="zh-CN"/>
        </w:rPr>
        <w:t>负一层文化墙</w:t>
      </w:r>
    </w:p>
    <w:p w14:paraId="692D8D0A">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设计范围及数量</w:t>
      </w:r>
    </w:p>
    <w:p w14:paraId="571EB707">
      <w:pPr>
        <w:pageBreakBefore w:val="0"/>
        <w:widowControl w:val="0"/>
        <w:kinsoku/>
        <w:wordWrap/>
        <w:overflowPunct/>
        <w:topLinePunct w:val="0"/>
        <w:bidi w:val="0"/>
        <w:spacing w:line="480" w:lineRule="exact"/>
        <w:ind w:firstLine="482"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rPr>
        <w:t>A.</w:t>
      </w:r>
      <w:r>
        <w:rPr>
          <w:rFonts w:hint="eastAsia" w:ascii="仿宋" w:hAnsi="仿宋" w:eastAsia="仿宋" w:cs="仿宋"/>
          <w:b/>
          <w:bCs/>
          <w:color w:val="auto"/>
          <w:sz w:val="24"/>
          <w:szCs w:val="24"/>
          <w:highlight w:val="none"/>
          <w:lang w:eastAsia="zh-CN"/>
        </w:rPr>
        <w:t>设计范围</w:t>
      </w:r>
      <w:r>
        <w:rPr>
          <w:rFonts w:hint="eastAsia" w:ascii="仿宋" w:hAnsi="仿宋" w:eastAsia="仿宋" w:cs="仿宋"/>
          <w:b/>
          <w:bCs/>
          <w:color w:val="auto"/>
          <w:sz w:val="24"/>
          <w:szCs w:val="24"/>
          <w:highlight w:val="none"/>
        </w:rPr>
        <w:t>：</w:t>
      </w:r>
      <w:r>
        <w:rPr>
          <w:rFonts w:hint="eastAsia" w:ascii="仿宋" w:hAnsi="仿宋" w:eastAsia="仿宋" w:cs="仿宋"/>
          <w:color w:val="auto"/>
          <w:sz w:val="24"/>
          <w:szCs w:val="24"/>
          <w:highlight w:val="none"/>
          <w:lang w:val="en-US" w:eastAsia="zh-CN"/>
        </w:rPr>
        <w:t>正面：长6600mm*左高2420mm\右高2830mm*</w:t>
      </w:r>
      <w:r>
        <w:rPr>
          <w:rFonts w:hint="eastAsia" w:ascii="仿宋" w:hAnsi="仿宋" w:eastAsia="仿宋" w:cs="仿宋"/>
          <w:color w:val="auto"/>
          <w:sz w:val="24"/>
          <w:szCs w:val="24"/>
          <w:highlight w:val="none"/>
          <w:lang w:val="en-US" w:eastAsia="zh-CN"/>
        </w:rPr>
        <w:t>厚度(30--50)mm</w:t>
      </w:r>
    </w:p>
    <w:p w14:paraId="23457556">
      <w:pPr>
        <w:pageBreakBefore w:val="0"/>
        <w:widowControl w:val="0"/>
        <w:kinsoku/>
        <w:wordWrap/>
        <w:overflowPunct/>
        <w:topLinePunct w:val="0"/>
        <w:bidi w:val="0"/>
        <w:spacing w:line="480" w:lineRule="exact"/>
        <w:ind w:firstLine="2160" w:firstLineChars="9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左侧：长850mm*高2420mm*</w:t>
      </w:r>
      <w:r>
        <w:rPr>
          <w:rFonts w:hint="eastAsia" w:ascii="仿宋" w:hAnsi="仿宋" w:eastAsia="仿宋" w:cs="仿宋"/>
          <w:color w:val="auto"/>
          <w:sz w:val="24"/>
          <w:szCs w:val="24"/>
          <w:highlight w:val="none"/>
          <w:lang w:val="en-US" w:eastAsia="zh-CN"/>
        </w:rPr>
        <w:t>厚度(30--50)mm</w:t>
      </w:r>
    </w:p>
    <w:p w14:paraId="06FE71B3">
      <w:pPr>
        <w:pageBreakBefore w:val="0"/>
        <w:widowControl w:val="0"/>
        <w:kinsoku/>
        <w:wordWrap/>
        <w:overflowPunct/>
        <w:topLinePunct w:val="0"/>
        <w:bidi w:val="0"/>
        <w:spacing w:line="480" w:lineRule="exact"/>
        <w:ind w:firstLine="2160" w:firstLineChars="9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右侧：长1050mm*高2830mm*</w:t>
      </w:r>
      <w:r>
        <w:rPr>
          <w:rFonts w:hint="eastAsia" w:ascii="仿宋" w:hAnsi="仿宋" w:eastAsia="仿宋" w:cs="仿宋"/>
          <w:color w:val="auto"/>
          <w:sz w:val="24"/>
          <w:szCs w:val="24"/>
          <w:highlight w:val="none"/>
          <w:lang w:val="en-US" w:eastAsia="zh-CN"/>
        </w:rPr>
        <w:t>厚度(30--50)mm</w:t>
      </w:r>
    </w:p>
    <w:p w14:paraId="3AFEB6E8">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rPr>
        <w:t>B.</w:t>
      </w:r>
      <w:r>
        <w:rPr>
          <w:rFonts w:hint="eastAsia" w:ascii="仿宋" w:hAnsi="仿宋" w:eastAsia="仿宋" w:cs="仿宋"/>
          <w:b/>
          <w:bCs/>
          <w:color w:val="auto"/>
          <w:sz w:val="24"/>
          <w:highlight w:val="none"/>
          <w:lang w:eastAsia="zh-CN"/>
        </w:rPr>
        <w:t>设计数量</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1组</w:t>
      </w:r>
    </w:p>
    <w:p w14:paraId="1E40BE52">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（2）材质及工艺要求</w:t>
      </w:r>
      <w:r>
        <w:rPr>
          <w:rFonts w:hint="eastAsia" w:ascii="仿宋" w:hAnsi="仿宋" w:eastAsia="仿宋" w:cs="仿宋"/>
          <w:b/>
          <w:bCs/>
          <w:color w:val="auto"/>
          <w:sz w:val="24"/>
          <w:highlight w:val="none"/>
          <w:lang w:val="en-US" w:eastAsia="zh-CN"/>
        </w:rPr>
        <w:t xml:space="preserve">   </w:t>
      </w:r>
    </w:p>
    <w:p w14:paraId="194483BE">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A.设计材质要求：</w:t>
      </w:r>
      <w:r>
        <w:rPr>
          <w:rFonts w:hint="eastAsia" w:ascii="仿宋" w:hAnsi="仿宋" w:eastAsia="仿宋" w:cs="仿宋"/>
          <w:b w:val="0"/>
          <w:bCs w:val="0"/>
          <w:color w:val="auto"/>
          <w:sz w:val="24"/>
          <w:highlight w:val="none"/>
        </w:rPr>
        <w:t>主体部分应选用永久性硬质材料制作：金属锻造（壁厚不低于2mm，不锈钢材质标号不低于304）、金属铸造（壁厚不低于5mm）、综合材料、复合材料或结合现代新型材料，需充分考虑场地现状。</w:t>
      </w:r>
    </w:p>
    <w:p w14:paraId="099D8D57">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B.设计工艺要求：</w:t>
      </w:r>
      <w:r>
        <w:rPr>
          <w:rFonts w:hint="eastAsia" w:ascii="仿宋" w:hAnsi="仿宋" w:eastAsia="仿宋" w:cs="仿宋"/>
          <w:b w:val="0"/>
          <w:bCs w:val="0"/>
          <w:color w:val="auto"/>
          <w:sz w:val="24"/>
          <w:highlight w:val="none"/>
        </w:rPr>
        <w:t>根据设计方案结合所选材质，充分考虑场地现状，符合国家相关规定，保证艺术品的质量、安全、落地性和耐久性。</w:t>
      </w:r>
    </w:p>
    <w:p w14:paraId="0AF8F861">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（3）文化艺术要求</w:t>
      </w:r>
    </w:p>
    <w:p w14:paraId="7BA836F5">
      <w:pPr>
        <w:pageBreakBefore w:val="0"/>
        <w:widowControl w:val="0"/>
        <w:kinsoku/>
        <w:wordWrap/>
        <w:overflowPunct/>
        <w:topLinePunct w:val="0"/>
        <w:bidi w:val="0"/>
        <w:snapToGrid w:val="0"/>
        <w:spacing w:beforeLines="0" w:afterLines="0" w:line="480" w:lineRule="exact"/>
        <w:ind w:firstLine="480" w:firstLineChars="200"/>
        <w:textAlignment w:val="auto"/>
        <w:rPr>
          <w:rFonts w:hint="eastAsia" w:ascii="仿宋" w:hAnsi="仿宋" w:eastAsia="仿宋" w:cs="仿宋"/>
          <w:b/>
          <w:bCs/>
          <w:color w:val="auto"/>
          <w:sz w:val="24"/>
          <w:highlight w:val="none"/>
        </w:rPr>
      </w:pPr>
      <w:r>
        <w:rPr>
          <w:rFonts w:hint="eastAsia" w:ascii="仿宋" w:hAnsi="仿宋" w:eastAsia="仿宋" w:cs="仿宋"/>
          <w:b w:val="0"/>
          <w:bCs w:val="0"/>
          <w:color w:val="auto"/>
          <w:sz w:val="24"/>
          <w:highlight w:val="none"/>
        </w:rPr>
        <w:t>设计方案形式需具有</w:t>
      </w:r>
      <w:r>
        <w:rPr>
          <w:rFonts w:hint="eastAsia" w:ascii="仿宋" w:hAnsi="仿宋" w:eastAsia="仿宋" w:cs="仿宋"/>
          <w:b w:val="0"/>
          <w:bCs w:val="0"/>
          <w:color w:val="auto"/>
          <w:sz w:val="24"/>
          <w:highlight w:val="none"/>
          <w:lang w:val="en-US" w:eastAsia="zh-CN"/>
        </w:rPr>
        <w:t>文化性、</w:t>
      </w:r>
      <w:r>
        <w:rPr>
          <w:rFonts w:hint="eastAsia" w:ascii="仿宋" w:hAnsi="仿宋" w:eastAsia="仿宋" w:cs="仿宋"/>
          <w:b w:val="0"/>
          <w:bCs w:val="0"/>
          <w:color w:val="auto"/>
          <w:sz w:val="24"/>
          <w:highlight w:val="none"/>
        </w:rPr>
        <w:t>艺术性、</w:t>
      </w:r>
      <w:r>
        <w:rPr>
          <w:rFonts w:hint="eastAsia" w:ascii="仿宋" w:hAnsi="仿宋" w:eastAsia="仿宋" w:cs="仿宋"/>
          <w:b w:val="0"/>
          <w:bCs w:val="0"/>
          <w:color w:val="auto"/>
          <w:sz w:val="24"/>
          <w:highlight w:val="none"/>
          <w:lang w:val="en-US" w:eastAsia="zh-CN"/>
        </w:rPr>
        <w:t>标识性</w:t>
      </w:r>
      <w:r>
        <w:rPr>
          <w:rFonts w:hint="eastAsia" w:ascii="仿宋" w:hAnsi="仿宋" w:eastAsia="仿宋" w:cs="仿宋"/>
          <w:b w:val="0"/>
          <w:bCs w:val="0"/>
          <w:color w:val="auto"/>
          <w:sz w:val="24"/>
          <w:highlight w:val="none"/>
          <w:lang w:eastAsia="zh-CN"/>
        </w:rPr>
        <w:t>、</w:t>
      </w:r>
      <w:r>
        <w:rPr>
          <w:rFonts w:hint="eastAsia" w:ascii="仿宋" w:hAnsi="仿宋" w:eastAsia="仿宋" w:cs="仿宋"/>
          <w:b w:val="0"/>
          <w:bCs w:val="0"/>
          <w:color w:val="auto"/>
          <w:sz w:val="24"/>
          <w:highlight w:val="none"/>
          <w:lang w:val="en-US" w:eastAsia="zh-CN"/>
        </w:rPr>
        <w:t>创新性</w:t>
      </w:r>
      <w:r>
        <w:rPr>
          <w:rFonts w:hint="eastAsia" w:ascii="仿宋" w:hAnsi="仿宋" w:eastAsia="仿宋" w:cs="仿宋"/>
          <w:b w:val="0"/>
          <w:bCs w:val="0"/>
          <w:color w:val="auto"/>
          <w:sz w:val="24"/>
          <w:highlight w:val="none"/>
        </w:rPr>
        <w:t>，符合</w:t>
      </w:r>
      <w:r>
        <w:rPr>
          <w:rFonts w:hint="eastAsia" w:ascii="仿宋" w:hAnsi="仿宋" w:eastAsia="仿宋" w:cs="仿宋"/>
          <w:b w:val="0"/>
          <w:bCs w:val="0"/>
          <w:color w:val="auto"/>
          <w:sz w:val="24"/>
          <w:highlight w:val="none"/>
          <w:lang w:eastAsia="zh-CN"/>
        </w:rPr>
        <w:t>江晖</w:t>
      </w:r>
      <w:r>
        <w:rPr>
          <w:rFonts w:hint="eastAsia" w:ascii="仿宋" w:hAnsi="仿宋" w:eastAsia="仿宋" w:cs="仿宋"/>
          <w:b w:val="0"/>
          <w:bCs w:val="0"/>
          <w:color w:val="auto"/>
          <w:sz w:val="24"/>
          <w:highlight w:val="none"/>
        </w:rPr>
        <w:t>小学校园文化特色的表达，与周边环境融合。设计手法可采用抽象、具象或抽象具象相结合，需要对现场进行考察，在建议红线范围内合理布局。需提供方案定位分析图、多角度效果图、方案尺寸图、环境改造方案效果图（如有）、图纸准确并具备较强可实施性。设计方案需要统筹考虑，需考虑安全性，确保师生安全。</w:t>
      </w:r>
    </w:p>
    <w:p w14:paraId="47B85FFD">
      <w:pPr>
        <w:pageBreakBefore w:val="0"/>
        <w:widowControl w:val="0"/>
        <w:kinsoku/>
        <w:wordWrap/>
        <w:overflowPunct/>
        <w:topLinePunct w:val="0"/>
        <w:bidi w:val="0"/>
        <w:snapToGrid w:val="0"/>
        <w:spacing w:beforeLines="0" w:afterLines="0" w:line="480" w:lineRule="exact"/>
        <w:textAlignment w:val="auto"/>
        <w:rPr>
          <w:rFonts w:hint="eastAsia" w:ascii="仿宋" w:hAnsi="仿宋" w:eastAsia="仿宋" w:cs="仿宋"/>
          <w:b/>
          <w:bCs/>
          <w:color w:val="auto"/>
          <w:sz w:val="28"/>
          <w:szCs w:val="28"/>
          <w:highlight w:val="none"/>
          <w:lang w:val="en-US" w:eastAsia="zh-CN"/>
        </w:rPr>
      </w:pPr>
      <w:r>
        <w:rPr>
          <w:rFonts w:hint="eastAsia" w:ascii="仿宋" w:hAnsi="仿宋" w:eastAsia="仿宋" w:cs="仿宋"/>
          <w:b/>
          <w:bCs/>
          <w:color w:val="auto"/>
          <w:sz w:val="28"/>
          <w:szCs w:val="28"/>
          <w:highlight w:val="none"/>
        </w:rPr>
        <w:t>点位1</w:t>
      </w:r>
      <w:r>
        <w:rPr>
          <w:rFonts w:hint="eastAsia" w:ascii="仿宋" w:hAnsi="仿宋" w:eastAsia="仿宋" w:cs="仿宋"/>
          <w:b/>
          <w:bCs/>
          <w:color w:val="auto"/>
          <w:sz w:val="28"/>
          <w:szCs w:val="28"/>
          <w:highlight w:val="none"/>
          <w:lang w:val="en-US" w:eastAsia="zh-CN"/>
        </w:rPr>
        <w:t>4</w:t>
      </w:r>
      <w:r>
        <w:rPr>
          <w:rFonts w:hint="eastAsia" w:ascii="仿宋" w:hAnsi="仿宋" w:eastAsia="仿宋" w:cs="仿宋"/>
          <w:b/>
          <w:bCs/>
          <w:color w:val="auto"/>
          <w:sz w:val="28"/>
          <w:szCs w:val="28"/>
          <w:highlight w:val="none"/>
        </w:rPr>
        <w:t xml:space="preserve">. </w:t>
      </w:r>
      <w:r>
        <w:rPr>
          <w:rFonts w:hint="eastAsia" w:ascii="仿宋" w:hAnsi="仿宋" w:eastAsia="仿宋" w:cs="仿宋"/>
          <w:b/>
          <w:bCs/>
          <w:color w:val="auto"/>
          <w:sz w:val="28"/>
          <w:szCs w:val="28"/>
          <w:highlight w:val="none"/>
          <w:lang w:val="en-US" w:eastAsia="zh-CN"/>
        </w:rPr>
        <w:t>户外空间节点改造</w:t>
      </w:r>
    </w:p>
    <w:p w14:paraId="23653FC7">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设计范围及数量</w:t>
      </w:r>
    </w:p>
    <w:p w14:paraId="2A8D2FDA">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lang w:val="en-US"/>
        </w:rPr>
      </w:pPr>
      <w:r>
        <w:rPr>
          <w:rFonts w:hint="eastAsia" w:ascii="仿宋" w:hAnsi="仿宋" w:eastAsia="仿宋" w:cs="仿宋"/>
          <w:b/>
          <w:bCs/>
          <w:color w:val="auto"/>
          <w:sz w:val="24"/>
          <w:highlight w:val="none"/>
        </w:rPr>
        <w:t>A.</w:t>
      </w:r>
      <w:r>
        <w:rPr>
          <w:rFonts w:hint="eastAsia" w:ascii="仿宋" w:hAnsi="仿宋" w:eastAsia="仿宋" w:cs="仿宋"/>
          <w:b/>
          <w:bCs/>
          <w:color w:val="auto"/>
          <w:sz w:val="24"/>
          <w:highlight w:val="none"/>
          <w:lang w:eastAsia="zh-CN"/>
        </w:rPr>
        <w:t>设计范围</w:t>
      </w:r>
      <w:r>
        <w:rPr>
          <w:rFonts w:hint="eastAsia" w:ascii="仿宋" w:hAnsi="仿宋" w:eastAsia="仿宋" w:cs="仿宋"/>
          <w:b/>
          <w:bCs/>
          <w:color w:val="auto"/>
          <w:sz w:val="24"/>
          <w:highlight w:val="none"/>
        </w:rPr>
        <w:t>：</w:t>
      </w:r>
      <w:r>
        <w:rPr>
          <w:rFonts w:hint="eastAsia" w:ascii="仿宋" w:hAnsi="仿宋" w:eastAsia="仿宋" w:cs="仿宋"/>
          <w:b w:val="0"/>
          <w:bCs w:val="0"/>
          <w:color w:val="auto"/>
          <w:sz w:val="24"/>
          <w:highlight w:val="none"/>
          <w:lang w:val="en-US" w:eastAsia="zh-CN"/>
        </w:rPr>
        <w:t>长11500mm*高2650mm*厚度（100--150）mm，</w:t>
      </w:r>
      <w:r>
        <w:rPr>
          <w:rFonts w:hint="eastAsia" w:ascii="仿宋" w:hAnsi="仿宋" w:eastAsia="仿宋" w:cs="仿宋"/>
          <w:b w:val="0"/>
          <w:bCs w:val="0"/>
          <w:color w:val="auto"/>
          <w:sz w:val="24"/>
          <w:highlight w:val="none"/>
          <w:lang w:val="en-US" w:eastAsia="zh-CN"/>
        </w:rPr>
        <w:t>现场三株树需迁移</w:t>
      </w:r>
    </w:p>
    <w:p w14:paraId="54584894">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rPr>
        <w:t>B.</w:t>
      </w:r>
      <w:r>
        <w:rPr>
          <w:rFonts w:hint="eastAsia" w:ascii="仿宋" w:hAnsi="仿宋" w:eastAsia="仿宋" w:cs="仿宋"/>
          <w:b/>
          <w:bCs/>
          <w:color w:val="auto"/>
          <w:sz w:val="24"/>
          <w:highlight w:val="none"/>
          <w:lang w:eastAsia="zh-CN"/>
        </w:rPr>
        <w:t>设计数量</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1组</w:t>
      </w:r>
    </w:p>
    <w:p w14:paraId="6A56B2EF">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rPr>
        <w:t>（2）材质及工艺要求</w:t>
      </w:r>
      <w:r>
        <w:rPr>
          <w:rFonts w:hint="eastAsia" w:ascii="仿宋" w:hAnsi="仿宋" w:eastAsia="仿宋" w:cs="仿宋"/>
          <w:b/>
          <w:bCs/>
          <w:color w:val="auto"/>
          <w:sz w:val="24"/>
          <w:highlight w:val="none"/>
          <w:lang w:val="en-US" w:eastAsia="zh-CN"/>
        </w:rPr>
        <w:t xml:space="preserve">   </w:t>
      </w:r>
    </w:p>
    <w:p w14:paraId="292B7194">
      <w:pPr>
        <w:pageBreakBefore w:val="0"/>
        <w:widowControl w:val="0"/>
        <w:kinsoku/>
        <w:wordWrap/>
        <w:overflowPunct/>
        <w:topLinePunct w:val="0"/>
        <w:bidi w:val="0"/>
        <w:spacing w:line="480" w:lineRule="exact"/>
        <w:ind w:firstLine="602" w:firstLineChars="25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A.设计材质要求：</w:t>
      </w:r>
      <w:r>
        <w:rPr>
          <w:rFonts w:hint="eastAsia" w:ascii="仿宋" w:hAnsi="仿宋" w:eastAsia="仿宋" w:cs="仿宋"/>
          <w:b w:val="0"/>
          <w:bCs w:val="0"/>
          <w:color w:val="auto"/>
          <w:sz w:val="24"/>
          <w:szCs w:val="24"/>
          <w:highlight w:val="none"/>
          <w:lang w:val="en-US" w:eastAsia="zh-CN"/>
        </w:rPr>
        <w:t>主体部分应选用户外</w:t>
      </w:r>
      <w:r>
        <w:rPr>
          <w:rFonts w:hint="eastAsia" w:ascii="仿宋" w:hAnsi="仿宋" w:eastAsia="仿宋" w:cs="仿宋"/>
          <w:b w:val="0"/>
          <w:bCs w:val="0"/>
          <w:color w:val="auto"/>
          <w:sz w:val="24"/>
          <w:szCs w:val="24"/>
          <w:highlight w:val="none"/>
        </w:rPr>
        <w:t>永久性</w:t>
      </w:r>
      <w:r>
        <w:rPr>
          <w:rFonts w:hint="eastAsia" w:ascii="仿宋" w:hAnsi="仿宋" w:eastAsia="仿宋" w:cs="仿宋"/>
          <w:b w:val="0"/>
          <w:bCs w:val="0"/>
          <w:color w:val="auto"/>
          <w:sz w:val="24"/>
          <w:szCs w:val="24"/>
          <w:highlight w:val="none"/>
          <w:lang w:val="en-US" w:eastAsia="zh-CN"/>
        </w:rPr>
        <w:t>硬质材料</w:t>
      </w:r>
      <w:r>
        <w:rPr>
          <w:rFonts w:hint="eastAsia" w:ascii="仿宋" w:hAnsi="仿宋" w:eastAsia="仿宋" w:cs="仿宋"/>
          <w:b w:val="0"/>
          <w:bCs w:val="0"/>
          <w:color w:val="auto"/>
          <w:sz w:val="24"/>
          <w:szCs w:val="24"/>
          <w:highlight w:val="none"/>
        </w:rPr>
        <w:t>制作：</w:t>
      </w:r>
      <w:r>
        <w:rPr>
          <w:rFonts w:hint="eastAsia" w:ascii="仿宋" w:hAnsi="仿宋" w:eastAsia="仿宋" w:cs="仿宋"/>
          <w:b w:val="0"/>
          <w:bCs w:val="0"/>
          <w:color w:val="auto"/>
          <w:sz w:val="24"/>
          <w:szCs w:val="24"/>
          <w:highlight w:val="none"/>
          <w:lang w:val="en-US" w:eastAsia="zh-CN"/>
        </w:rPr>
        <w:t>金属锻造（板材壁厚不低于2mm，</w:t>
      </w:r>
      <w:r>
        <w:rPr>
          <w:rFonts w:hint="eastAsia" w:ascii="仿宋" w:hAnsi="仿宋" w:eastAsia="仿宋" w:cs="仿宋"/>
          <w:b w:val="0"/>
          <w:bCs w:val="0"/>
          <w:color w:val="auto"/>
          <w:sz w:val="24"/>
          <w:szCs w:val="24"/>
          <w:highlight w:val="none"/>
        </w:rPr>
        <w:t>不锈钢材质标号不低于304</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黄铜</w:t>
      </w:r>
      <w:r>
        <w:rPr>
          <w:rFonts w:hint="eastAsia" w:ascii="仿宋" w:hAnsi="仿宋" w:eastAsia="仿宋" w:cs="仿宋"/>
          <w:b w:val="0"/>
          <w:bCs w:val="0"/>
          <w:color w:val="auto"/>
          <w:sz w:val="24"/>
          <w:szCs w:val="24"/>
          <w:highlight w:val="none"/>
        </w:rPr>
        <w:t>材质标号不低于</w:t>
      </w:r>
      <w:r>
        <w:rPr>
          <w:rFonts w:hint="eastAsia" w:ascii="仿宋" w:hAnsi="仿宋" w:eastAsia="仿宋" w:cs="仿宋"/>
          <w:b w:val="0"/>
          <w:bCs w:val="0"/>
          <w:color w:val="auto"/>
          <w:sz w:val="24"/>
          <w:szCs w:val="24"/>
          <w:highlight w:val="none"/>
          <w:lang w:val="en-US" w:eastAsia="zh-CN"/>
        </w:rPr>
        <w:t>H62）、金属铸造（壁厚不低于5mm）、综合材料、复合材料或结合现代新型材料，需充分考虑</w:t>
      </w:r>
      <w:r>
        <w:rPr>
          <w:rFonts w:hint="eastAsia" w:ascii="仿宋" w:hAnsi="仿宋" w:eastAsia="仿宋" w:cs="仿宋"/>
          <w:b w:val="0"/>
          <w:bCs w:val="0"/>
          <w:color w:val="auto"/>
          <w:sz w:val="24"/>
          <w:szCs w:val="24"/>
          <w:highlight w:val="none"/>
        </w:rPr>
        <w:t>场地现状</w:t>
      </w:r>
      <w:r>
        <w:rPr>
          <w:rFonts w:hint="eastAsia" w:ascii="仿宋" w:hAnsi="仿宋" w:eastAsia="仿宋" w:cs="仿宋"/>
          <w:b w:val="0"/>
          <w:bCs w:val="0"/>
          <w:color w:val="auto"/>
          <w:sz w:val="24"/>
          <w:szCs w:val="24"/>
          <w:highlight w:val="none"/>
          <w:lang w:val="en-US" w:eastAsia="zh-CN"/>
        </w:rPr>
        <w:t>。</w:t>
      </w:r>
    </w:p>
    <w:p w14:paraId="79450A52">
      <w:pPr>
        <w:pageBreakBefore w:val="0"/>
        <w:widowControl w:val="0"/>
        <w:kinsoku/>
        <w:wordWrap/>
        <w:overflowPunct/>
        <w:topLinePunct w:val="0"/>
        <w:bidi w:val="0"/>
        <w:spacing w:line="480" w:lineRule="exact"/>
        <w:ind w:firstLine="602" w:firstLineChars="25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B.设计工艺要求：</w:t>
      </w:r>
      <w:r>
        <w:rPr>
          <w:rFonts w:hint="eastAsia" w:ascii="仿宋" w:hAnsi="仿宋" w:eastAsia="仿宋" w:cs="仿宋"/>
          <w:b w:val="0"/>
          <w:bCs w:val="0"/>
          <w:color w:val="auto"/>
          <w:sz w:val="24"/>
          <w:szCs w:val="24"/>
          <w:highlight w:val="none"/>
          <w:lang w:val="en-US" w:eastAsia="zh-CN"/>
        </w:rPr>
        <w:t>根据设计方案结合所选材质，充分考虑</w:t>
      </w:r>
      <w:r>
        <w:rPr>
          <w:rFonts w:hint="eastAsia" w:ascii="仿宋" w:hAnsi="仿宋" w:eastAsia="仿宋" w:cs="仿宋"/>
          <w:b w:val="0"/>
          <w:bCs w:val="0"/>
          <w:color w:val="auto"/>
          <w:sz w:val="24"/>
          <w:szCs w:val="24"/>
          <w:highlight w:val="none"/>
        </w:rPr>
        <w:t>场地现状，</w:t>
      </w:r>
      <w:r>
        <w:rPr>
          <w:rFonts w:hint="eastAsia" w:ascii="仿宋" w:hAnsi="仿宋" w:eastAsia="仿宋" w:cs="仿宋"/>
          <w:b w:val="0"/>
          <w:bCs w:val="0"/>
          <w:color w:val="auto"/>
          <w:sz w:val="24"/>
          <w:szCs w:val="24"/>
          <w:highlight w:val="none"/>
          <w:lang w:val="en-US" w:eastAsia="zh-CN"/>
        </w:rPr>
        <w:t>符合国家相关规定，保证艺术品的质量、安全、落地性和耐久性。</w:t>
      </w:r>
    </w:p>
    <w:p w14:paraId="38BC7DBE">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（3）文化艺术要求</w:t>
      </w:r>
    </w:p>
    <w:p w14:paraId="226A72FD">
      <w:pPr>
        <w:pageBreakBefore w:val="0"/>
        <w:widowControl w:val="0"/>
        <w:kinsoku/>
        <w:wordWrap/>
        <w:overflowPunct/>
        <w:topLinePunct w:val="0"/>
        <w:bidi w:val="0"/>
        <w:snapToGrid w:val="0"/>
        <w:spacing w:beforeLines="0" w:afterLines="0" w:line="480" w:lineRule="exact"/>
        <w:ind w:firstLine="480" w:firstLineChars="200"/>
        <w:textAlignment w:val="auto"/>
        <w:rPr>
          <w:rFonts w:hint="eastAsia" w:ascii="仿宋" w:hAnsi="仿宋" w:eastAsia="仿宋" w:cs="仿宋"/>
          <w:b/>
          <w:bCs/>
          <w:color w:val="auto"/>
          <w:sz w:val="24"/>
          <w:highlight w:val="none"/>
        </w:rPr>
      </w:pPr>
      <w:r>
        <w:rPr>
          <w:rFonts w:hint="eastAsia" w:ascii="仿宋" w:hAnsi="仿宋" w:eastAsia="仿宋" w:cs="仿宋"/>
          <w:b w:val="0"/>
          <w:bCs w:val="0"/>
          <w:color w:val="auto"/>
          <w:sz w:val="24"/>
          <w:highlight w:val="none"/>
        </w:rPr>
        <w:t>设计方案形式需具有艺术性、</w:t>
      </w:r>
      <w:r>
        <w:rPr>
          <w:rFonts w:hint="eastAsia" w:ascii="仿宋" w:hAnsi="仿宋" w:eastAsia="仿宋" w:cs="仿宋"/>
          <w:b w:val="0"/>
          <w:bCs w:val="0"/>
          <w:color w:val="auto"/>
          <w:sz w:val="24"/>
          <w:highlight w:val="none"/>
          <w:lang w:val="en-US" w:eastAsia="zh-CN"/>
        </w:rPr>
        <w:t>文化性、标识性</w:t>
      </w:r>
      <w:r>
        <w:rPr>
          <w:rFonts w:hint="eastAsia" w:ascii="仿宋" w:hAnsi="仿宋" w:eastAsia="仿宋" w:cs="仿宋"/>
          <w:b w:val="0"/>
          <w:bCs w:val="0"/>
          <w:color w:val="auto"/>
          <w:sz w:val="24"/>
          <w:highlight w:val="none"/>
          <w:lang w:eastAsia="zh-CN"/>
        </w:rPr>
        <w:t>、</w:t>
      </w:r>
      <w:r>
        <w:rPr>
          <w:rFonts w:hint="eastAsia" w:ascii="仿宋" w:hAnsi="仿宋" w:eastAsia="仿宋" w:cs="仿宋"/>
          <w:b w:val="0"/>
          <w:bCs w:val="0"/>
          <w:color w:val="auto"/>
          <w:sz w:val="24"/>
          <w:highlight w:val="none"/>
          <w:lang w:val="en-US" w:eastAsia="zh-CN"/>
        </w:rPr>
        <w:t>创新性，</w:t>
      </w:r>
      <w:r>
        <w:rPr>
          <w:rFonts w:hint="eastAsia" w:ascii="仿宋" w:hAnsi="仿宋" w:eastAsia="仿宋" w:cs="仿宋"/>
          <w:b w:val="0"/>
          <w:bCs w:val="0"/>
          <w:color w:val="auto"/>
          <w:sz w:val="24"/>
          <w:highlight w:val="none"/>
        </w:rPr>
        <w:t>能够展示</w:t>
      </w:r>
      <w:r>
        <w:rPr>
          <w:rFonts w:hint="eastAsia" w:ascii="仿宋" w:hAnsi="仿宋" w:eastAsia="仿宋" w:cs="仿宋"/>
          <w:b w:val="0"/>
          <w:bCs w:val="0"/>
          <w:color w:val="auto"/>
          <w:sz w:val="24"/>
          <w:highlight w:val="none"/>
          <w:lang w:eastAsia="zh-CN"/>
        </w:rPr>
        <w:t>江晖</w:t>
      </w:r>
      <w:r>
        <w:rPr>
          <w:rFonts w:hint="eastAsia" w:ascii="仿宋" w:hAnsi="仿宋" w:eastAsia="仿宋" w:cs="仿宋"/>
          <w:b w:val="0"/>
          <w:bCs w:val="0"/>
          <w:color w:val="auto"/>
          <w:sz w:val="24"/>
          <w:highlight w:val="none"/>
        </w:rPr>
        <w:t>小学校园文化，符合</w:t>
      </w:r>
      <w:r>
        <w:rPr>
          <w:rFonts w:hint="eastAsia" w:ascii="仿宋" w:hAnsi="仿宋" w:eastAsia="仿宋" w:cs="仿宋"/>
          <w:b w:val="0"/>
          <w:bCs w:val="0"/>
          <w:color w:val="auto"/>
          <w:sz w:val="24"/>
          <w:highlight w:val="none"/>
          <w:lang w:eastAsia="zh-CN"/>
        </w:rPr>
        <w:t>江晖小学</w:t>
      </w:r>
      <w:r>
        <w:rPr>
          <w:rFonts w:hint="eastAsia" w:ascii="仿宋" w:hAnsi="仿宋" w:eastAsia="仿宋" w:cs="仿宋"/>
          <w:b w:val="0"/>
          <w:bCs w:val="0"/>
          <w:color w:val="auto"/>
          <w:sz w:val="24"/>
          <w:highlight w:val="none"/>
          <w:lang w:val="en-US" w:eastAsia="zh-CN"/>
        </w:rPr>
        <w:t>师生日常需求</w:t>
      </w:r>
      <w:r>
        <w:rPr>
          <w:rFonts w:hint="eastAsia" w:ascii="仿宋" w:hAnsi="仿宋" w:eastAsia="仿宋" w:cs="仿宋"/>
          <w:b w:val="0"/>
          <w:bCs w:val="0"/>
          <w:color w:val="auto"/>
          <w:sz w:val="24"/>
          <w:highlight w:val="none"/>
        </w:rPr>
        <w:t>，与周边环境融合。设计手法可采用抽象、具象或抽象具象相结合，需要对现场进行考察，在建议红线范围内合理布局。需提供方案定位分析图、多角度效果图、方案尺寸图、环境改造方案效果图（如有）、图纸准确并具备较强可实施性。设计方案需要统筹考虑，需考虑安全性，确保师生安全。</w:t>
      </w:r>
    </w:p>
    <w:p w14:paraId="464B54B2">
      <w:pPr>
        <w:pageBreakBefore w:val="0"/>
        <w:widowControl w:val="0"/>
        <w:kinsoku/>
        <w:wordWrap/>
        <w:overflowPunct/>
        <w:topLinePunct w:val="0"/>
        <w:bidi w:val="0"/>
        <w:snapToGrid w:val="0"/>
        <w:spacing w:beforeLines="0" w:afterLines="0" w:line="480" w:lineRule="exact"/>
        <w:textAlignment w:val="auto"/>
        <w:rPr>
          <w:rFonts w:hint="eastAsia" w:ascii="仿宋" w:hAnsi="仿宋" w:eastAsia="仿宋" w:cs="仿宋"/>
          <w:b/>
          <w:bCs/>
          <w:color w:val="auto"/>
          <w:sz w:val="28"/>
          <w:szCs w:val="28"/>
          <w:highlight w:val="none"/>
          <w:lang w:val="en-US" w:eastAsia="zh-CN"/>
        </w:rPr>
      </w:pPr>
      <w:r>
        <w:rPr>
          <w:rFonts w:hint="eastAsia" w:ascii="仿宋" w:hAnsi="仿宋" w:eastAsia="仿宋" w:cs="仿宋"/>
          <w:b/>
          <w:bCs/>
          <w:color w:val="auto"/>
          <w:sz w:val="28"/>
          <w:szCs w:val="28"/>
          <w:highlight w:val="none"/>
        </w:rPr>
        <w:t>点位1</w:t>
      </w:r>
      <w:r>
        <w:rPr>
          <w:rFonts w:hint="eastAsia" w:ascii="仿宋" w:hAnsi="仿宋" w:eastAsia="仿宋" w:cs="仿宋"/>
          <w:b/>
          <w:bCs/>
          <w:color w:val="auto"/>
          <w:sz w:val="28"/>
          <w:szCs w:val="28"/>
          <w:highlight w:val="none"/>
          <w:lang w:val="en-US" w:eastAsia="zh-CN"/>
        </w:rPr>
        <w:t>5</w:t>
      </w:r>
      <w:r>
        <w:rPr>
          <w:rFonts w:hint="eastAsia" w:ascii="仿宋" w:hAnsi="仿宋" w:eastAsia="仿宋" w:cs="仿宋"/>
          <w:b/>
          <w:bCs/>
          <w:color w:val="auto"/>
          <w:sz w:val="28"/>
          <w:szCs w:val="28"/>
          <w:highlight w:val="none"/>
        </w:rPr>
        <w:t xml:space="preserve">. </w:t>
      </w:r>
      <w:r>
        <w:rPr>
          <w:rFonts w:hint="eastAsia" w:ascii="仿宋" w:hAnsi="仿宋" w:eastAsia="仿宋" w:cs="仿宋"/>
          <w:b/>
          <w:bCs/>
          <w:color w:val="auto"/>
          <w:sz w:val="28"/>
          <w:szCs w:val="28"/>
          <w:highlight w:val="none"/>
          <w:lang w:val="en-US" w:eastAsia="zh-CN"/>
        </w:rPr>
        <w:t>户外空间装饰2</w:t>
      </w:r>
    </w:p>
    <w:p w14:paraId="356268DA">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设计范围及数量</w:t>
      </w:r>
    </w:p>
    <w:p w14:paraId="0E91629D">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1"/>
          <w:szCs w:val="21"/>
          <w:highlight w:val="none"/>
        </w:rPr>
      </w:pPr>
      <w:r>
        <w:rPr>
          <w:rFonts w:hint="eastAsia" w:ascii="仿宋" w:hAnsi="仿宋" w:eastAsia="仿宋" w:cs="仿宋"/>
          <w:b/>
          <w:bCs/>
          <w:color w:val="auto"/>
          <w:sz w:val="24"/>
          <w:highlight w:val="none"/>
        </w:rPr>
        <w:t>A.</w:t>
      </w:r>
      <w:r>
        <w:rPr>
          <w:rFonts w:hint="eastAsia" w:ascii="仿宋" w:hAnsi="仿宋" w:eastAsia="仿宋" w:cs="仿宋"/>
          <w:b/>
          <w:bCs/>
          <w:color w:val="auto"/>
          <w:sz w:val="24"/>
          <w:highlight w:val="none"/>
          <w:lang w:eastAsia="zh-CN"/>
        </w:rPr>
        <w:t>设计范围</w:t>
      </w:r>
      <w:r>
        <w:rPr>
          <w:rFonts w:hint="eastAsia" w:ascii="仿宋" w:hAnsi="仿宋" w:eastAsia="仿宋" w:cs="仿宋"/>
          <w:b/>
          <w:bCs/>
          <w:color w:val="auto"/>
          <w:sz w:val="24"/>
          <w:highlight w:val="none"/>
        </w:rPr>
        <w:t>：</w:t>
      </w:r>
      <w:r>
        <w:rPr>
          <w:rFonts w:hint="eastAsia" w:ascii="仿宋" w:hAnsi="仿宋" w:eastAsia="仿宋" w:cs="仿宋"/>
          <w:color w:val="auto"/>
          <w:sz w:val="21"/>
          <w:szCs w:val="21"/>
          <w:highlight w:val="none"/>
          <w:lang w:val="en-US" w:eastAsia="zh-CN"/>
        </w:rPr>
        <w:t>长度（18000--20000）mm*高度（2600--3000）mm*纵深（1800--2200）mm</w:t>
      </w:r>
    </w:p>
    <w:p w14:paraId="17AC7934">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rPr>
        <w:t>B.</w:t>
      </w:r>
      <w:r>
        <w:rPr>
          <w:rFonts w:hint="eastAsia" w:ascii="仿宋" w:hAnsi="仿宋" w:eastAsia="仿宋" w:cs="仿宋"/>
          <w:b/>
          <w:bCs/>
          <w:color w:val="auto"/>
          <w:sz w:val="24"/>
          <w:highlight w:val="none"/>
          <w:lang w:eastAsia="zh-CN"/>
        </w:rPr>
        <w:t>设计数量</w:t>
      </w:r>
      <w:r>
        <w:rPr>
          <w:rFonts w:hint="eastAsia" w:ascii="仿宋" w:hAnsi="仿宋" w:eastAsia="仿宋" w:cs="仿宋"/>
          <w:b/>
          <w:bCs/>
          <w:color w:val="auto"/>
          <w:sz w:val="24"/>
          <w:highlight w:val="none"/>
        </w:rPr>
        <w:t>：</w:t>
      </w:r>
      <w:r>
        <w:rPr>
          <w:rFonts w:hint="eastAsia" w:ascii="仿宋" w:hAnsi="仿宋" w:eastAsia="仿宋" w:cs="仿宋"/>
          <w:b w:val="0"/>
          <w:bCs w:val="0"/>
          <w:color w:val="auto"/>
          <w:sz w:val="24"/>
          <w:highlight w:val="none"/>
          <w:lang w:val="en-US" w:eastAsia="zh-CN"/>
        </w:rPr>
        <w:t>1组</w:t>
      </w:r>
    </w:p>
    <w:p w14:paraId="37F7019D">
      <w:pPr>
        <w:pageBreakBefore w:val="0"/>
        <w:widowControl w:val="0"/>
        <w:tabs>
          <w:tab w:val="left" w:pos="3432"/>
        </w:tabs>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rPr>
        <w:t>（2）材质及工艺要求</w:t>
      </w:r>
      <w:r>
        <w:rPr>
          <w:rFonts w:hint="eastAsia" w:ascii="仿宋" w:hAnsi="仿宋" w:eastAsia="仿宋" w:cs="仿宋"/>
          <w:b/>
          <w:bCs/>
          <w:color w:val="auto"/>
          <w:sz w:val="24"/>
          <w:highlight w:val="none"/>
          <w:lang w:val="en-US" w:eastAsia="zh-CN"/>
        </w:rPr>
        <w:t xml:space="preserve">    </w:t>
      </w:r>
    </w:p>
    <w:p w14:paraId="18841404">
      <w:pPr>
        <w:pageBreakBefore w:val="0"/>
        <w:widowControl w:val="0"/>
        <w:kinsoku/>
        <w:wordWrap/>
        <w:overflowPunct/>
        <w:topLinePunct w:val="0"/>
        <w:bidi w:val="0"/>
        <w:spacing w:line="480" w:lineRule="exact"/>
        <w:ind w:firstLine="602" w:firstLineChars="25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A.设计材质要求：</w:t>
      </w:r>
      <w:r>
        <w:rPr>
          <w:rFonts w:hint="eastAsia" w:ascii="仿宋" w:hAnsi="仿宋" w:eastAsia="仿宋" w:cs="仿宋"/>
          <w:b w:val="0"/>
          <w:bCs w:val="0"/>
          <w:color w:val="auto"/>
          <w:sz w:val="24"/>
          <w:szCs w:val="24"/>
          <w:highlight w:val="none"/>
          <w:lang w:val="en-US" w:eastAsia="zh-CN"/>
        </w:rPr>
        <w:t>主体部分应选用户外</w:t>
      </w:r>
      <w:r>
        <w:rPr>
          <w:rFonts w:hint="eastAsia" w:ascii="仿宋" w:hAnsi="仿宋" w:eastAsia="仿宋" w:cs="仿宋"/>
          <w:b w:val="0"/>
          <w:bCs w:val="0"/>
          <w:color w:val="auto"/>
          <w:sz w:val="24"/>
          <w:szCs w:val="24"/>
          <w:highlight w:val="none"/>
        </w:rPr>
        <w:t>永久性</w:t>
      </w:r>
      <w:r>
        <w:rPr>
          <w:rFonts w:hint="eastAsia" w:ascii="仿宋" w:hAnsi="仿宋" w:eastAsia="仿宋" w:cs="仿宋"/>
          <w:b w:val="0"/>
          <w:bCs w:val="0"/>
          <w:color w:val="auto"/>
          <w:sz w:val="24"/>
          <w:szCs w:val="24"/>
          <w:highlight w:val="none"/>
          <w:lang w:val="en-US" w:eastAsia="zh-CN"/>
        </w:rPr>
        <w:t>硬质材料</w:t>
      </w:r>
      <w:r>
        <w:rPr>
          <w:rFonts w:hint="eastAsia" w:ascii="仿宋" w:hAnsi="仿宋" w:eastAsia="仿宋" w:cs="仿宋"/>
          <w:b w:val="0"/>
          <w:bCs w:val="0"/>
          <w:color w:val="auto"/>
          <w:sz w:val="24"/>
          <w:szCs w:val="24"/>
          <w:highlight w:val="none"/>
        </w:rPr>
        <w:t>制作：</w:t>
      </w:r>
      <w:r>
        <w:rPr>
          <w:rFonts w:hint="eastAsia" w:ascii="仿宋" w:hAnsi="仿宋" w:eastAsia="仿宋" w:cs="仿宋"/>
          <w:b w:val="0"/>
          <w:bCs w:val="0"/>
          <w:color w:val="auto"/>
          <w:sz w:val="24"/>
          <w:szCs w:val="24"/>
          <w:highlight w:val="none"/>
          <w:lang w:val="en-US" w:eastAsia="zh-CN"/>
        </w:rPr>
        <w:t>金属、石材或结合现代新型材料等，其他部分可用综合材料，但需充分考虑</w:t>
      </w:r>
      <w:r>
        <w:rPr>
          <w:rFonts w:hint="eastAsia" w:ascii="仿宋" w:hAnsi="仿宋" w:eastAsia="仿宋" w:cs="仿宋"/>
          <w:b w:val="0"/>
          <w:bCs w:val="0"/>
          <w:color w:val="auto"/>
          <w:sz w:val="24"/>
          <w:szCs w:val="24"/>
          <w:highlight w:val="none"/>
        </w:rPr>
        <w:t>场地现状</w:t>
      </w:r>
      <w:r>
        <w:rPr>
          <w:rFonts w:hint="eastAsia" w:ascii="仿宋" w:hAnsi="仿宋" w:eastAsia="仿宋" w:cs="仿宋"/>
          <w:b w:val="0"/>
          <w:bCs w:val="0"/>
          <w:color w:val="auto"/>
          <w:sz w:val="24"/>
          <w:szCs w:val="24"/>
          <w:highlight w:val="none"/>
          <w:lang w:val="en-US" w:eastAsia="zh-CN"/>
        </w:rPr>
        <w:t>。</w:t>
      </w:r>
    </w:p>
    <w:p w14:paraId="4234A3EC">
      <w:pPr>
        <w:pageBreakBefore w:val="0"/>
        <w:widowControl w:val="0"/>
        <w:kinsoku/>
        <w:wordWrap/>
        <w:overflowPunct/>
        <w:topLinePunct w:val="0"/>
        <w:bidi w:val="0"/>
        <w:spacing w:line="480" w:lineRule="exact"/>
        <w:ind w:firstLine="602" w:firstLineChars="25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B.设计工艺要求：</w:t>
      </w:r>
      <w:r>
        <w:rPr>
          <w:rFonts w:hint="eastAsia" w:ascii="仿宋" w:hAnsi="仿宋" w:eastAsia="仿宋" w:cs="仿宋"/>
          <w:b w:val="0"/>
          <w:bCs w:val="0"/>
          <w:color w:val="auto"/>
          <w:sz w:val="24"/>
          <w:szCs w:val="24"/>
          <w:highlight w:val="none"/>
          <w:lang w:val="en-US" w:eastAsia="zh-CN"/>
        </w:rPr>
        <w:t>根据设计方案结合所选材质，充分考虑</w:t>
      </w:r>
      <w:r>
        <w:rPr>
          <w:rFonts w:hint="eastAsia" w:ascii="仿宋" w:hAnsi="仿宋" w:eastAsia="仿宋" w:cs="仿宋"/>
          <w:b w:val="0"/>
          <w:bCs w:val="0"/>
          <w:color w:val="auto"/>
          <w:sz w:val="24"/>
          <w:szCs w:val="24"/>
          <w:highlight w:val="none"/>
        </w:rPr>
        <w:t>场地现状，</w:t>
      </w:r>
      <w:r>
        <w:rPr>
          <w:rFonts w:hint="eastAsia" w:ascii="仿宋" w:hAnsi="仿宋" w:eastAsia="仿宋" w:cs="仿宋"/>
          <w:b w:val="0"/>
          <w:bCs w:val="0"/>
          <w:color w:val="auto"/>
          <w:sz w:val="24"/>
          <w:szCs w:val="24"/>
          <w:highlight w:val="none"/>
          <w:lang w:val="en-US" w:eastAsia="zh-CN"/>
        </w:rPr>
        <w:t>符合国家相关规定，保证艺术品的质量、安全、落地性和耐久性。</w:t>
      </w:r>
    </w:p>
    <w:p w14:paraId="0806F856">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（3）文化艺术要求</w:t>
      </w:r>
    </w:p>
    <w:p w14:paraId="1A0E51E2">
      <w:pPr>
        <w:pageBreakBefore w:val="0"/>
        <w:widowControl w:val="0"/>
        <w:kinsoku/>
        <w:wordWrap/>
        <w:overflowPunct/>
        <w:topLinePunct w:val="0"/>
        <w:bidi w:val="0"/>
        <w:snapToGrid w:val="0"/>
        <w:spacing w:beforeLines="0" w:afterLines="0" w:line="480" w:lineRule="exact"/>
        <w:ind w:firstLine="480" w:firstLineChars="200"/>
        <w:textAlignment w:val="auto"/>
        <w:rPr>
          <w:rFonts w:hint="eastAsia" w:ascii="仿宋" w:hAnsi="仿宋" w:eastAsia="仿宋" w:cs="仿宋"/>
          <w:b/>
          <w:bCs/>
          <w:color w:val="auto"/>
          <w:sz w:val="24"/>
          <w:highlight w:val="none"/>
        </w:rPr>
      </w:pPr>
      <w:r>
        <w:rPr>
          <w:rFonts w:hint="eastAsia" w:ascii="仿宋" w:hAnsi="仿宋" w:eastAsia="仿宋" w:cs="仿宋"/>
          <w:b w:val="0"/>
          <w:bCs w:val="0"/>
          <w:color w:val="auto"/>
          <w:sz w:val="24"/>
          <w:highlight w:val="none"/>
        </w:rPr>
        <w:t>设计方案形式需具有艺术性、</w:t>
      </w:r>
      <w:r>
        <w:rPr>
          <w:rFonts w:hint="eastAsia" w:ascii="仿宋" w:hAnsi="仿宋" w:eastAsia="仿宋" w:cs="仿宋"/>
          <w:b w:val="0"/>
          <w:bCs w:val="0"/>
          <w:color w:val="auto"/>
          <w:sz w:val="24"/>
          <w:highlight w:val="none"/>
          <w:lang w:val="en-US" w:eastAsia="zh-CN"/>
        </w:rPr>
        <w:t>文化性、功能性</w:t>
      </w:r>
      <w:r>
        <w:rPr>
          <w:rFonts w:hint="eastAsia" w:ascii="仿宋" w:hAnsi="仿宋" w:eastAsia="仿宋" w:cs="仿宋"/>
          <w:b w:val="0"/>
          <w:bCs w:val="0"/>
          <w:color w:val="auto"/>
          <w:sz w:val="24"/>
          <w:highlight w:val="none"/>
        </w:rPr>
        <w:t>，能够展示</w:t>
      </w:r>
      <w:r>
        <w:rPr>
          <w:rFonts w:hint="eastAsia" w:ascii="仿宋" w:hAnsi="仿宋" w:eastAsia="仿宋" w:cs="仿宋"/>
          <w:b w:val="0"/>
          <w:bCs w:val="0"/>
          <w:color w:val="auto"/>
          <w:sz w:val="24"/>
          <w:highlight w:val="none"/>
          <w:lang w:eastAsia="zh-CN"/>
        </w:rPr>
        <w:t>江晖</w:t>
      </w:r>
      <w:r>
        <w:rPr>
          <w:rFonts w:hint="eastAsia" w:ascii="仿宋" w:hAnsi="仿宋" w:eastAsia="仿宋" w:cs="仿宋"/>
          <w:b w:val="0"/>
          <w:bCs w:val="0"/>
          <w:color w:val="auto"/>
          <w:sz w:val="24"/>
          <w:highlight w:val="none"/>
        </w:rPr>
        <w:t>小学校园文化，符合</w:t>
      </w:r>
      <w:r>
        <w:rPr>
          <w:rFonts w:hint="eastAsia" w:ascii="仿宋" w:hAnsi="仿宋" w:eastAsia="仿宋" w:cs="仿宋"/>
          <w:b w:val="0"/>
          <w:bCs w:val="0"/>
          <w:color w:val="auto"/>
          <w:sz w:val="24"/>
          <w:highlight w:val="none"/>
          <w:lang w:eastAsia="zh-CN"/>
        </w:rPr>
        <w:t>江晖小学</w:t>
      </w:r>
      <w:r>
        <w:rPr>
          <w:rFonts w:hint="eastAsia" w:ascii="仿宋" w:hAnsi="仿宋" w:eastAsia="仿宋" w:cs="仿宋"/>
          <w:b w:val="0"/>
          <w:bCs w:val="0"/>
          <w:color w:val="auto"/>
          <w:sz w:val="24"/>
          <w:highlight w:val="none"/>
          <w:lang w:val="en-US" w:eastAsia="zh-CN"/>
        </w:rPr>
        <w:t>师生日常需求</w:t>
      </w:r>
      <w:r>
        <w:rPr>
          <w:rFonts w:hint="eastAsia" w:ascii="仿宋" w:hAnsi="仿宋" w:eastAsia="仿宋" w:cs="仿宋"/>
          <w:b w:val="0"/>
          <w:bCs w:val="0"/>
          <w:color w:val="auto"/>
          <w:sz w:val="24"/>
          <w:highlight w:val="none"/>
        </w:rPr>
        <w:t>，与周边环境融合。设计手法可采用抽象、具象或抽象具象相结合，需要对现场进行考察，在建议红线范围内合理布局。需提供方案定位分析图、多角度效果图、方案尺寸图、环境改造方案效果图（如有）、图纸准确并具备较强可实施性。设计方案需要统筹考虑，需考虑安全性，确保师生安全。</w:t>
      </w:r>
    </w:p>
    <w:p w14:paraId="4CED3F19">
      <w:pPr>
        <w:pageBreakBefore w:val="0"/>
        <w:widowControl w:val="0"/>
        <w:kinsoku/>
        <w:wordWrap/>
        <w:overflowPunct/>
        <w:topLinePunct w:val="0"/>
        <w:bidi w:val="0"/>
        <w:snapToGrid w:val="0"/>
        <w:spacing w:beforeLines="0" w:afterLines="0" w:line="480" w:lineRule="exact"/>
        <w:textAlignment w:val="auto"/>
        <w:rPr>
          <w:rFonts w:hint="eastAsia" w:ascii="仿宋" w:hAnsi="仿宋" w:eastAsia="仿宋" w:cs="仿宋"/>
          <w:b/>
          <w:bCs/>
          <w:color w:val="auto"/>
          <w:sz w:val="28"/>
          <w:szCs w:val="28"/>
          <w:highlight w:val="none"/>
          <w:lang w:val="en-US" w:eastAsia="zh-CN"/>
        </w:rPr>
      </w:pPr>
      <w:r>
        <w:rPr>
          <w:rFonts w:hint="eastAsia" w:ascii="仿宋" w:hAnsi="仿宋" w:eastAsia="仿宋" w:cs="仿宋"/>
          <w:b/>
          <w:bCs/>
          <w:color w:val="auto"/>
          <w:sz w:val="28"/>
          <w:szCs w:val="28"/>
          <w:highlight w:val="none"/>
        </w:rPr>
        <w:t>点位1</w:t>
      </w:r>
      <w:r>
        <w:rPr>
          <w:rFonts w:hint="eastAsia" w:ascii="仿宋" w:hAnsi="仿宋" w:eastAsia="仿宋" w:cs="仿宋"/>
          <w:b/>
          <w:bCs/>
          <w:color w:val="auto"/>
          <w:sz w:val="28"/>
          <w:szCs w:val="28"/>
          <w:highlight w:val="none"/>
          <w:lang w:val="en-US" w:eastAsia="zh-CN"/>
        </w:rPr>
        <w:t>6</w:t>
      </w:r>
      <w:r>
        <w:rPr>
          <w:rFonts w:hint="eastAsia" w:ascii="仿宋" w:hAnsi="仿宋" w:eastAsia="仿宋" w:cs="仿宋"/>
          <w:b/>
          <w:bCs/>
          <w:color w:val="auto"/>
          <w:sz w:val="28"/>
          <w:szCs w:val="28"/>
          <w:highlight w:val="none"/>
        </w:rPr>
        <w:t xml:space="preserve">. </w:t>
      </w:r>
      <w:r>
        <w:rPr>
          <w:rFonts w:hint="eastAsia" w:ascii="仿宋" w:hAnsi="仿宋" w:eastAsia="仿宋" w:cs="仿宋"/>
          <w:b/>
          <w:bCs/>
          <w:color w:val="auto"/>
          <w:sz w:val="28"/>
          <w:szCs w:val="28"/>
          <w:highlight w:val="none"/>
          <w:lang w:val="en-US" w:eastAsia="zh-CN"/>
        </w:rPr>
        <w:t>树池改造</w:t>
      </w:r>
    </w:p>
    <w:p w14:paraId="7076B431">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设计范围及数量</w:t>
      </w:r>
    </w:p>
    <w:p w14:paraId="12D870BA">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highlight w:val="none"/>
        </w:rPr>
        <w:t>A.</w:t>
      </w:r>
      <w:r>
        <w:rPr>
          <w:rFonts w:hint="eastAsia" w:ascii="仿宋" w:hAnsi="仿宋" w:eastAsia="仿宋" w:cs="仿宋"/>
          <w:b/>
          <w:bCs/>
          <w:color w:val="auto"/>
          <w:sz w:val="24"/>
          <w:highlight w:val="none"/>
          <w:lang w:eastAsia="zh-CN"/>
        </w:rPr>
        <w:t>设计范围</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color w:val="auto"/>
          <w:sz w:val="24"/>
          <w:szCs w:val="24"/>
          <w:highlight w:val="none"/>
          <w:lang w:val="en-US" w:eastAsia="zh-CN"/>
        </w:rPr>
        <w:t>1号长度（2000--2500）mm*高度350mm*宽度（2000--2500）mm</w:t>
      </w:r>
    </w:p>
    <w:p w14:paraId="3196274E">
      <w:pPr>
        <w:pageBreakBefore w:val="0"/>
        <w:widowControl w:val="0"/>
        <w:kinsoku/>
        <w:wordWrap/>
        <w:overflowPunct/>
        <w:topLinePunct w:val="0"/>
        <w:bidi w:val="0"/>
        <w:snapToGrid w:val="0"/>
        <w:spacing w:beforeLines="0" w:afterLines="0" w:line="480" w:lineRule="exact"/>
        <w:ind w:firstLine="2160" w:firstLineChars="9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2号长度（2000--2500）mm*高度350mm*宽度（2000--2500）mm</w:t>
      </w:r>
    </w:p>
    <w:p w14:paraId="6D874595">
      <w:pPr>
        <w:pageBreakBefore w:val="0"/>
        <w:widowControl w:val="0"/>
        <w:kinsoku/>
        <w:wordWrap/>
        <w:overflowPunct/>
        <w:topLinePunct w:val="0"/>
        <w:bidi w:val="0"/>
        <w:snapToGrid w:val="0"/>
        <w:spacing w:beforeLines="0" w:afterLines="0" w:line="480" w:lineRule="exact"/>
        <w:ind w:firstLine="2160" w:firstLineChars="900"/>
        <w:textAlignment w:val="auto"/>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lang w:val="en-US" w:eastAsia="zh-CN"/>
        </w:rPr>
        <w:t>3号长度（2000--2500）mm*高度350mm*宽度（2000--2500）mm</w:t>
      </w:r>
    </w:p>
    <w:p w14:paraId="3344D72A">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rPr>
        <w:t>B.</w:t>
      </w:r>
      <w:r>
        <w:rPr>
          <w:rFonts w:hint="eastAsia" w:ascii="仿宋" w:hAnsi="仿宋" w:eastAsia="仿宋" w:cs="仿宋"/>
          <w:b/>
          <w:bCs/>
          <w:color w:val="auto"/>
          <w:sz w:val="24"/>
          <w:highlight w:val="none"/>
          <w:lang w:eastAsia="zh-CN"/>
        </w:rPr>
        <w:t>设计数量</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3组</w:t>
      </w:r>
    </w:p>
    <w:p w14:paraId="429DA155">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（2）材质及工艺要求</w:t>
      </w:r>
    </w:p>
    <w:p w14:paraId="0D57C2EA">
      <w:pPr>
        <w:pageBreakBefore w:val="0"/>
        <w:widowControl w:val="0"/>
        <w:kinsoku/>
        <w:wordWrap/>
        <w:overflowPunct/>
        <w:topLinePunct w:val="0"/>
        <w:bidi w:val="0"/>
        <w:spacing w:line="480" w:lineRule="exact"/>
        <w:ind w:firstLine="602" w:firstLineChars="25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A.设计材质要求：</w:t>
      </w:r>
      <w:r>
        <w:rPr>
          <w:rFonts w:hint="eastAsia" w:ascii="仿宋" w:hAnsi="仿宋" w:eastAsia="仿宋" w:cs="仿宋"/>
          <w:b w:val="0"/>
          <w:bCs w:val="0"/>
          <w:color w:val="auto"/>
          <w:sz w:val="24"/>
          <w:szCs w:val="24"/>
          <w:highlight w:val="none"/>
          <w:lang w:val="en-US" w:eastAsia="zh-CN"/>
        </w:rPr>
        <w:t>主体部分应选用户外</w:t>
      </w:r>
      <w:r>
        <w:rPr>
          <w:rFonts w:hint="eastAsia" w:ascii="仿宋" w:hAnsi="仿宋" w:eastAsia="仿宋" w:cs="仿宋"/>
          <w:b w:val="0"/>
          <w:bCs w:val="0"/>
          <w:color w:val="auto"/>
          <w:sz w:val="24"/>
          <w:szCs w:val="24"/>
          <w:highlight w:val="none"/>
        </w:rPr>
        <w:t>永久性</w:t>
      </w:r>
      <w:r>
        <w:rPr>
          <w:rFonts w:hint="eastAsia" w:ascii="仿宋" w:hAnsi="仿宋" w:eastAsia="仿宋" w:cs="仿宋"/>
          <w:b w:val="0"/>
          <w:bCs w:val="0"/>
          <w:color w:val="auto"/>
          <w:sz w:val="24"/>
          <w:szCs w:val="24"/>
          <w:highlight w:val="none"/>
          <w:lang w:val="en-US" w:eastAsia="zh-CN"/>
        </w:rPr>
        <w:t>硬质材料</w:t>
      </w:r>
      <w:r>
        <w:rPr>
          <w:rFonts w:hint="eastAsia" w:ascii="仿宋" w:hAnsi="仿宋" w:eastAsia="仿宋" w:cs="仿宋"/>
          <w:b w:val="0"/>
          <w:bCs w:val="0"/>
          <w:color w:val="auto"/>
          <w:sz w:val="24"/>
          <w:szCs w:val="24"/>
          <w:highlight w:val="none"/>
        </w:rPr>
        <w:t>制作：</w:t>
      </w:r>
      <w:r>
        <w:rPr>
          <w:rFonts w:hint="eastAsia" w:ascii="仿宋" w:hAnsi="仿宋" w:eastAsia="仿宋" w:cs="仿宋"/>
          <w:b w:val="0"/>
          <w:bCs w:val="0"/>
          <w:color w:val="auto"/>
          <w:sz w:val="24"/>
          <w:szCs w:val="24"/>
          <w:highlight w:val="none"/>
          <w:lang w:val="en-US" w:eastAsia="zh-CN"/>
        </w:rPr>
        <w:t>金属锻造（板材壁厚不低于2mm，</w:t>
      </w:r>
      <w:r>
        <w:rPr>
          <w:rFonts w:hint="eastAsia" w:ascii="仿宋" w:hAnsi="仿宋" w:eastAsia="仿宋" w:cs="仿宋"/>
          <w:b w:val="0"/>
          <w:bCs w:val="0"/>
          <w:color w:val="auto"/>
          <w:sz w:val="24"/>
          <w:szCs w:val="24"/>
          <w:highlight w:val="none"/>
        </w:rPr>
        <w:t>不锈钢材质标号不低于304</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黄铜</w:t>
      </w:r>
      <w:r>
        <w:rPr>
          <w:rFonts w:hint="eastAsia" w:ascii="仿宋" w:hAnsi="仿宋" w:eastAsia="仿宋" w:cs="仿宋"/>
          <w:b w:val="0"/>
          <w:bCs w:val="0"/>
          <w:color w:val="auto"/>
          <w:sz w:val="24"/>
          <w:szCs w:val="24"/>
          <w:highlight w:val="none"/>
        </w:rPr>
        <w:t>材质标号不低于</w:t>
      </w:r>
      <w:r>
        <w:rPr>
          <w:rFonts w:hint="eastAsia" w:ascii="仿宋" w:hAnsi="仿宋" w:eastAsia="仿宋" w:cs="仿宋"/>
          <w:b w:val="0"/>
          <w:bCs w:val="0"/>
          <w:color w:val="auto"/>
          <w:sz w:val="24"/>
          <w:szCs w:val="24"/>
          <w:highlight w:val="none"/>
          <w:lang w:val="en-US" w:eastAsia="zh-CN"/>
        </w:rPr>
        <w:t>H62）、金属铸造（壁厚不低于5mm）、综合材料、复合材料或结合现代新型材料，需充分考虑</w:t>
      </w:r>
      <w:r>
        <w:rPr>
          <w:rFonts w:hint="eastAsia" w:ascii="仿宋" w:hAnsi="仿宋" w:eastAsia="仿宋" w:cs="仿宋"/>
          <w:b w:val="0"/>
          <w:bCs w:val="0"/>
          <w:color w:val="auto"/>
          <w:sz w:val="24"/>
          <w:szCs w:val="24"/>
          <w:highlight w:val="none"/>
        </w:rPr>
        <w:t>场地现状</w:t>
      </w:r>
      <w:r>
        <w:rPr>
          <w:rFonts w:hint="eastAsia" w:ascii="仿宋" w:hAnsi="仿宋" w:eastAsia="仿宋" w:cs="仿宋"/>
          <w:b w:val="0"/>
          <w:bCs w:val="0"/>
          <w:color w:val="auto"/>
          <w:sz w:val="24"/>
          <w:szCs w:val="24"/>
          <w:highlight w:val="none"/>
          <w:lang w:val="en-US" w:eastAsia="zh-CN"/>
        </w:rPr>
        <w:t>。</w:t>
      </w:r>
    </w:p>
    <w:p w14:paraId="6214A5D0">
      <w:pPr>
        <w:pageBreakBefore w:val="0"/>
        <w:widowControl w:val="0"/>
        <w:kinsoku/>
        <w:wordWrap/>
        <w:overflowPunct/>
        <w:topLinePunct w:val="0"/>
        <w:bidi w:val="0"/>
        <w:spacing w:line="480" w:lineRule="exact"/>
        <w:ind w:firstLine="602" w:firstLineChars="25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B.设计工艺要求：</w:t>
      </w:r>
      <w:r>
        <w:rPr>
          <w:rFonts w:hint="eastAsia" w:ascii="仿宋" w:hAnsi="仿宋" w:eastAsia="仿宋" w:cs="仿宋"/>
          <w:b w:val="0"/>
          <w:bCs w:val="0"/>
          <w:color w:val="auto"/>
          <w:sz w:val="24"/>
          <w:szCs w:val="24"/>
          <w:highlight w:val="none"/>
          <w:lang w:val="en-US" w:eastAsia="zh-CN"/>
        </w:rPr>
        <w:t>根据设计方案结合所选材质，充分考虑</w:t>
      </w:r>
      <w:r>
        <w:rPr>
          <w:rFonts w:hint="eastAsia" w:ascii="仿宋" w:hAnsi="仿宋" w:eastAsia="仿宋" w:cs="仿宋"/>
          <w:b w:val="0"/>
          <w:bCs w:val="0"/>
          <w:color w:val="auto"/>
          <w:sz w:val="24"/>
          <w:szCs w:val="24"/>
          <w:highlight w:val="none"/>
        </w:rPr>
        <w:t>场地现状，</w:t>
      </w:r>
      <w:r>
        <w:rPr>
          <w:rFonts w:hint="eastAsia" w:ascii="仿宋" w:hAnsi="仿宋" w:eastAsia="仿宋" w:cs="仿宋"/>
          <w:b w:val="0"/>
          <w:bCs w:val="0"/>
          <w:color w:val="auto"/>
          <w:sz w:val="24"/>
          <w:szCs w:val="24"/>
          <w:highlight w:val="none"/>
          <w:lang w:val="en-US" w:eastAsia="zh-CN"/>
        </w:rPr>
        <w:t>符合国家相关规定，保证艺术品的质量、安全、落地性和耐久性。</w:t>
      </w:r>
    </w:p>
    <w:p w14:paraId="0F88693A">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（3）文化艺术要求</w:t>
      </w:r>
    </w:p>
    <w:p w14:paraId="3063FEFE">
      <w:pPr>
        <w:pageBreakBefore w:val="0"/>
        <w:widowControl w:val="0"/>
        <w:kinsoku/>
        <w:wordWrap/>
        <w:overflowPunct/>
        <w:topLinePunct w:val="0"/>
        <w:bidi w:val="0"/>
        <w:snapToGrid w:val="0"/>
        <w:spacing w:beforeLines="0" w:afterLines="0" w:line="480" w:lineRule="exact"/>
        <w:ind w:firstLine="480" w:firstLineChars="200"/>
        <w:textAlignment w:val="auto"/>
        <w:rPr>
          <w:rFonts w:hint="eastAsia" w:ascii="仿宋" w:hAnsi="仿宋" w:eastAsia="仿宋" w:cs="仿宋"/>
          <w:b/>
          <w:bCs/>
          <w:color w:val="auto"/>
          <w:sz w:val="24"/>
          <w:highlight w:val="none"/>
        </w:rPr>
      </w:pPr>
      <w:r>
        <w:rPr>
          <w:rFonts w:hint="eastAsia" w:ascii="仿宋" w:hAnsi="仿宋" w:eastAsia="仿宋" w:cs="仿宋"/>
          <w:b w:val="0"/>
          <w:bCs w:val="0"/>
          <w:color w:val="auto"/>
          <w:sz w:val="24"/>
          <w:highlight w:val="none"/>
        </w:rPr>
        <w:t>设计方案形式需具有艺术性、</w:t>
      </w:r>
      <w:r>
        <w:rPr>
          <w:rFonts w:hint="eastAsia" w:ascii="仿宋" w:hAnsi="仿宋" w:eastAsia="仿宋" w:cs="仿宋"/>
          <w:b w:val="0"/>
          <w:bCs w:val="0"/>
          <w:color w:val="auto"/>
          <w:sz w:val="24"/>
          <w:highlight w:val="none"/>
          <w:lang w:val="en-US" w:eastAsia="zh-CN"/>
        </w:rPr>
        <w:t>文化性、功能性</w:t>
      </w:r>
      <w:r>
        <w:rPr>
          <w:rFonts w:hint="eastAsia" w:ascii="仿宋" w:hAnsi="仿宋" w:eastAsia="仿宋" w:cs="仿宋"/>
          <w:b w:val="0"/>
          <w:bCs w:val="0"/>
          <w:color w:val="auto"/>
          <w:sz w:val="24"/>
          <w:highlight w:val="none"/>
        </w:rPr>
        <w:t>，能够展示</w:t>
      </w:r>
      <w:r>
        <w:rPr>
          <w:rFonts w:hint="eastAsia" w:ascii="仿宋" w:hAnsi="仿宋" w:eastAsia="仿宋" w:cs="仿宋"/>
          <w:b w:val="0"/>
          <w:bCs w:val="0"/>
          <w:color w:val="auto"/>
          <w:sz w:val="24"/>
          <w:highlight w:val="none"/>
          <w:lang w:eastAsia="zh-CN"/>
        </w:rPr>
        <w:t>江晖</w:t>
      </w:r>
      <w:r>
        <w:rPr>
          <w:rFonts w:hint="eastAsia" w:ascii="仿宋" w:hAnsi="仿宋" w:eastAsia="仿宋" w:cs="仿宋"/>
          <w:b w:val="0"/>
          <w:bCs w:val="0"/>
          <w:color w:val="auto"/>
          <w:sz w:val="24"/>
          <w:highlight w:val="none"/>
        </w:rPr>
        <w:t>小学校园文化，符合</w:t>
      </w:r>
      <w:r>
        <w:rPr>
          <w:rFonts w:hint="eastAsia" w:ascii="仿宋" w:hAnsi="仿宋" w:eastAsia="仿宋" w:cs="仿宋"/>
          <w:b w:val="0"/>
          <w:bCs w:val="0"/>
          <w:color w:val="auto"/>
          <w:sz w:val="24"/>
          <w:highlight w:val="none"/>
          <w:lang w:eastAsia="zh-CN"/>
        </w:rPr>
        <w:t>江晖小学</w:t>
      </w:r>
      <w:r>
        <w:rPr>
          <w:rFonts w:hint="eastAsia" w:ascii="仿宋" w:hAnsi="仿宋" w:eastAsia="仿宋" w:cs="仿宋"/>
          <w:b w:val="0"/>
          <w:bCs w:val="0"/>
          <w:color w:val="auto"/>
          <w:sz w:val="24"/>
          <w:highlight w:val="none"/>
          <w:lang w:val="en-US" w:eastAsia="zh-CN"/>
        </w:rPr>
        <w:t>师生日常需求</w:t>
      </w:r>
      <w:r>
        <w:rPr>
          <w:rFonts w:hint="eastAsia" w:ascii="仿宋" w:hAnsi="仿宋" w:eastAsia="仿宋" w:cs="仿宋"/>
          <w:b w:val="0"/>
          <w:bCs w:val="0"/>
          <w:color w:val="auto"/>
          <w:sz w:val="24"/>
          <w:highlight w:val="none"/>
        </w:rPr>
        <w:t>，与周边环境融合。设计手法可采用抽象、具象或抽象具象相结合，需要对现场进行考察，在建议红线范围内合理布局。需提供方案定位分析图、多角度效果图、方案尺寸图、环境改造方案效果图（如有）、图纸准确并具备较强可实施性。设计方案需要统筹考虑，需考虑安全性，确保师生安全。</w:t>
      </w:r>
    </w:p>
    <w:p w14:paraId="075C3BDC">
      <w:pPr>
        <w:pageBreakBefore w:val="0"/>
        <w:widowControl w:val="0"/>
        <w:kinsoku/>
        <w:wordWrap/>
        <w:overflowPunct/>
        <w:topLinePunct w:val="0"/>
        <w:bidi w:val="0"/>
        <w:snapToGrid w:val="0"/>
        <w:spacing w:beforeLines="0" w:afterLines="0" w:line="480" w:lineRule="exact"/>
        <w:textAlignment w:val="auto"/>
        <w:rPr>
          <w:rFonts w:hint="eastAsia" w:ascii="仿宋" w:hAnsi="仿宋" w:eastAsia="仿宋" w:cs="仿宋"/>
          <w:b/>
          <w:bCs/>
          <w:color w:val="auto"/>
          <w:sz w:val="28"/>
          <w:szCs w:val="28"/>
          <w:highlight w:val="none"/>
          <w:lang w:val="en-US" w:eastAsia="zh-CN"/>
        </w:rPr>
      </w:pPr>
      <w:r>
        <w:rPr>
          <w:rFonts w:hint="eastAsia" w:ascii="仿宋" w:hAnsi="仿宋" w:eastAsia="仿宋" w:cs="仿宋"/>
          <w:b/>
          <w:bCs/>
          <w:color w:val="auto"/>
          <w:sz w:val="28"/>
          <w:szCs w:val="28"/>
          <w:highlight w:val="none"/>
        </w:rPr>
        <w:t>点位1</w:t>
      </w:r>
      <w:r>
        <w:rPr>
          <w:rFonts w:hint="eastAsia" w:ascii="仿宋" w:hAnsi="仿宋" w:eastAsia="仿宋" w:cs="仿宋"/>
          <w:b/>
          <w:bCs/>
          <w:color w:val="auto"/>
          <w:sz w:val="28"/>
          <w:szCs w:val="28"/>
          <w:highlight w:val="none"/>
          <w:lang w:val="en-US" w:eastAsia="zh-CN"/>
        </w:rPr>
        <w:t>7</w:t>
      </w:r>
      <w:r>
        <w:rPr>
          <w:rFonts w:hint="eastAsia" w:ascii="仿宋" w:hAnsi="仿宋" w:eastAsia="仿宋" w:cs="仿宋"/>
          <w:b/>
          <w:bCs/>
          <w:color w:val="auto"/>
          <w:sz w:val="28"/>
          <w:szCs w:val="28"/>
          <w:highlight w:val="none"/>
        </w:rPr>
        <w:t xml:space="preserve">. </w:t>
      </w:r>
      <w:r>
        <w:rPr>
          <w:rFonts w:hint="eastAsia" w:ascii="仿宋" w:hAnsi="仿宋" w:eastAsia="仿宋" w:cs="仿宋"/>
          <w:b/>
          <w:bCs/>
          <w:color w:val="auto"/>
          <w:sz w:val="28"/>
          <w:szCs w:val="28"/>
          <w:highlight w:val="none"/>
          <w:lang w:val="en-US" w:eastAsia="zh-CN"/>
        </w:rPr>
        <w:t>旗杆</w:t>
      </w:r>
    </w:p>
    <w:p w14:paraId="6CA46404">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设计范围及数量</w:t>
      </w:r>
    </w:p>
    <w:p w14:paraId="2F7489D8">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val="0"/>
          <w:bCs w:val="0"/>
          <w:color w:val="auto"/>
          <w:sz w:val="24"/>
          <w:highlight w:val="none"/>
        </w:rPr>
      </w:pPr>
      <w:r>
        <w:rPr>
          <w:rFonts w:hint="eastAsia" w:ascii="仿宋" w:hAnsi="仿宋" w:eastAsia="仿宋" w:cs="仿宋"/>
          <w:b/>
          <w:bCs/>
          <w:color w:val="auto"/>
          <w:sz w:val="24"/>
          <w:highlight w:val="none"/>
        </w:rPr>
        <w:t>A.</w:t>
      </w:r>
      <w:r>
        <w:rPr>
          <w:rFonts w:hint="eastAsia" w:ascii="仿宋" w:hAnsi="仿宋" w:eastAsia="仿宋" w:cs="仿宋"/>
          <w:b/>
          <w:bCs/>
          <w:color w:val="auto"/>
          <w:sz w:val="24"/>
          <w:highlight w:val="none"/>
          <w:lang w:eastAsia="zh-CN"/>
        </w:rPr>
        <w:t>设计范围</w:t>
      </w:r>
      <w:r>
        <w:rPr>
          <w:rFonts w:hint="eastAsia" w:ascii="仿宋" w:hAnsi="仿宋" w:eastAsia="仿宋" w:cs="仿宋"/>
          <w:b/>
          <w:bCs/>
          <w:color w:val="auto"/>
          <w:sz w:val="24"/>
          <w:highlight w:val="none"/>
        </w:rPr>
        <w:t>：</w:t>
      </w:r>
      <w:r>
        <w:rPr>
          <w:rFonts w:hint="eastAsia" w:ascii="仿宋" w:hAnsi="仿宋" w:eastAsia="仿宋" w:cs="仿宋"/>
          <w:b w:val="0"/>
          <w:bCs w:val="0"/>
          <w:color w:val="auto"/>
          <w:sz w:val="24"/>
          <w:highlight w:val="none"/>
          <w:lang w:val="en-US" w:eastAsia="zh-CN"/>
        </w:rPr>
        <w:t>长度4775mm*宽度1500mm*旗杆高度（约12米）</w:t>
      </w:r>
    </w:p>
    <w:p w14:paraId="1FB4D5D0">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color w:val="auto"/>
          <w:highlight w:val="none"/>
          <w:lang w:val="en-US" w:eastAsia="zh-CN"/>
        </w:rPr>
      </w:pPr>
      <w:r>
        <w:rPr>
          <w:rFonts w:hint="eastAsia" w:ascii="仿宋" w:hAnsi="仿宋" w:eastAsia="仿宋" w:cs="仿宋"/>
          <w:b/>
          <w:bCs/>
          <w:color w:val="auto"/>
          <w:sz w:val="24"/>
          <w:highlight w:val="none"/>
        </w:rPr>
        <w:t>B.</w:t>
      </w:r>
      <w:r>
        <w:rPr>
          <w:rFonts w:hint="eastAsia" w:ascii="仿宋" w:hAnsi="仿宋" w:eastAsia="仿宋" w:cs="仿宋"/>
          <w:b/>
          <w:bCs/>
          <w:color w:val="auto"/>
          <w:sz w:val="24"/>
          <w:highlight w:val="none"/>
          <w:lang w:eastAsia="zh-CN"/>
        </w:rPr>
        <w:t>设计数量</w:t>
      </w:r>
      <w:r>
        <w:rPr>
          <w:rFonts w:hint="eastAsia" w:ascii="仿宋" w:hAnsi="仿宋" w:eastAsia="仿宋" w:cs="仿宋"/>
          <w:b/>
          <w:bCs/>
          <w:color w:val="auto"/>
          <w:sz w:val="24"/>
          <w:highlight w:val="none"/>
        </w:rPr>
        <w:t>：</w:t>
      </w:r>
      <w:r>
        <w:rPr>
          <w:rFonts w:hint="eastAsia" w:ascii="仿宋" w:hAnsi="仿宋" w:eastAsia="仿宋" w:cs="仿宋"/>
          <w:b w:val="0"/>
          <w:bCs w:val="0"/>
          <w:color w:val="auto"/>
          <w:sz w:val="24"/>
          <w:highlight w:val="none"/>
          <w:lang w:val="en-US" w:eastAsia="zh-CN"/>
        </w:rPr>
        <w:t>1组</w:t>
      </w:r>
    </w:p>
    <w:p w14:paraId="3EA64CCB">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（2）材质及工艺要求</w:t>
      </w:r>
    </w:p>
    <w:p w14:paraId="14379A8D">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rPr>
        <w:t>A.设计材质要求：</w:t>
      </w:r>
      <w:r>
        <w:rPr>
          <w:rFonts w:hint="eastAsia" w:ascii="仿宋" w:hAnsi="仿宋" w:eastAsia="仿宋" w:cs="仿宋"/>
          <w:b w:val="0"/>
          <w:bCs w:val="0"/>
          <w:color w:val="auto"/>
          <w:sz w:val="24"/>
          <w:highlight w:val="none"/>
        </w:rPr>
        <w:t>主体部分</w:t>
      </w:r>
      <w:r>
        <w:rPr>
          <w:rFonts w:hint="eastAsia" w:ascii="仿宋" w:hAnsi="仿宋" w:eastAsia="仿宋" w:cs="仿宋"/>
          <w:b w:val="0"/>
          <w:bCs w:val="0"/>
          <w:color w:val="auto"/>
          <w:sz w:val="24"/>
          <w:highlight w:val="none"/>
          <w:lang w:val="en-US" w:eastAsia="zh-CN"/>
        </w:rPr>
        <w:t>应采用校园内现有可遥控旗杆（高约12--15米，共3根），基础部分采用钢筋混凝土、基础表面采用20mm厚花岗岩或大理石。</w:t>
      </w:r>
    </w:p>
    <w:p w14:paraId="4436C512">
      <w:pPr>
        <w:pageBreakBefore w:val="0"/>
        <w:widowControl w:val="0"/>
        <w:kinsoku/>
        <w:wordWrap/>
        <w:overflowPunct/>
        <w:topLinePunct w:val="0"/>
        <w:bidi w:val="0"/>
        <w:snapToGrid w:val="0"/>
        <w:spacing w:beforeLines="0" w:afterLines="0" w:line="480" w:lineRule="exact"/>
        <w:ind w:firstLine="482" w:firstLineChars="200"/>
        <w:textAlignment w:val="auto"/>
        <w:rPr>
          <w:rFonts w:hint="eastAsia" w:ascii="仿宋" w:hAnsi="仿宋" w:eastAsia="仿宋" w:cs="仿宋"/>
          <w:b w:val="0"/>
          <w:bCs w:val="0"/>
          <w:color w:val="auto"/>
          <w:sz w:val="24"/>
          <w:highlight w:val="none"/>
        </w:rPr>
      </w:pPr>
      <w:r>
        <w:rPr>
          <w:rFonts w:hint="eastAsia" w:ascii="仿宋" w:hAnsi="仿宋" w:eastAsia="仿宋" w:cs="仿宋"/>
          <w:b/>
          <w:bCs/>
          <w:color w:val="auto"/>
          <w:sz w:val="24"/>
          <w:highlight w:val="none"/>
        </w:rPr>
        <w:t>B.设计工艺要求：</w:t>
      </w:r>
      <w:r>
        <w:rPr>
          <w:rFonts w:hint="eastAsia" w:ascii="仿宋" w:hAnsi="仿宋" w:eastAsia="仿宋" w:cs="仿宋"/>
          <w:b w:val="0"/>
          <w:bCs w:val="0"/>
          <w:color w:val="auto"/>
          <w:sz w:val="24"/>
          <w:highlight w:val="none"/>
          <w:lang w:val="en-US" w:eastAsia="zh-CN"/>
        </w:rPr>
        <w:t>拆除现有旗杆、移位至设计指定区域，方案应</w:t>
      </w:r>
      <w:r>
        <w:rPr>
          <w:rFonts w:hint="eastAsia" w:ascii="仿宋" w:hAnsi="仿宋" w:eastAsia="仿宋" w:cs="仿宋"/>
          <w:b w:val="0"/>
          <w:bCs w:val="0"/>
          <w:color w:val="auto"/>
          <w:sz w:val="24"/>
          <w:highlight w:val="none"/>
        </w:rPr>
        <w:t>充分考虑场地现状，符合国家相关规定，保证</w:t>
      </w:r>
      <w:r>
        <w:rPr>
          <w:rFonts w:hint="eastAsia" w:ascii="仿宋" w:hAnsi="仿宋" w:eastAsia="仿宋" w:cs="仿宋"/>
          <w:b w:val="0"/>
          <w:bCs w:val="0"/>
          <w:color w:val="auto"/>
          <w:sz w:val="24"/>
          <w:highlight w:val="none"/>
          <w:lang w:val="en-US" w:eastAsia="zh-CN"/>
        </w:rPr>
        <w:t>移位后旗杆</w:t>
      </w:r>
      <w:r>
        <w:rPr>
          <w:rFonts w:hint="eastAsia" w:ascii="仿宋" w:hAnsi="仿宋" w:eastAsia="仿宋" w:cs="仿宋"/>
          <w:b w:val="0"/>
          <w:bCs w:val="0"/>
          <w:color w:val="auto"/>
          <w:sz w:val="24"/>
          <w:highlight w:val="none"/>
        </w:rPr>
        <w:t>的质量、安全、落地性</w:t>
      </w:r>
      <w:r>
        <w:rPr>
          <w:rFonts w:hint="eastAsia" w:ascii="仿宋" w:hAnsi="仿宋" w:eastAsia="仿宋" w:cs="仿宋"/>
          <w:b w:val="0"/>
          <w:bCs w:val="0"/>
          <w:color w:val="auto"/>
          <w:sz w:val="24"/>
          <w:highlight w:val="none"/>
          <w:lang w:eastAsia="zh-CN"/>
        </w:rPr>
        <w:t>、</w:t>
      </w:r>
      <w:r>
        <w:rPr>
          <w:rFonts w:hint="eastAsia" w:ascii="仿宋" w:hAnsi="仿宋" w:eastAsia="仿宋" w:cs="仿宋"/>
          <w:b w:val="0"/>
          <w:bCs w:val="0"/>
          <w:color w:val="auto"/>
          <w:sz w:val="24"/>
          <w:highlight w:val="none"/>
          <w:lang w:val="en-US" w:eastAsia="zh-CN"/>
        </w:rPr>
        <w:t>功能性</w:t>
      </w:r>
      <w:r>
        <w:rPr>
          <w:rFonts w:hint="eastAsia" w:ascii="仿宋" w:hAnsi="仿宋" w:eastAsia="仿宋" w:cs="仿宋"/>
          <w:b w:val="0"/>
          <w:bCs w:val="0"/>
          <w:color w:val="auto"/>
          <w:sz w:val="24"/>
          <w:highlight w:val="none"/>
        </w:rPr>
        <w:t>和耐久性。</w:t>
      </w:r>
    </w:p>
    <w:p w14:paraId="7480F2D9">
      <w:pPr>
        <w:pStyle w:val="3"/>
        <w:pageBreakBefore w:val="0"/>
        <w:widowControl w:val="0"/>
        <w:kinsoku/>
        <w:wordWrap/>
        <w:overflowPunct/>
        <w:topLinePunct w:val="0"/>
        <w:bidi w:val="0"/>
        <w:spacing w:line="480" w:lineRule="exact"/>
        <w:textAlignment w:val="auto"/>
        <w:rPr>
          <w:rFonts w:hint="eastAsia"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highlight w:val="none"/>
          <w:lang w:val="en-US" w:eastAsia="zh-CN"/>
        </w:rPr>
        <w:t>（二）东方郡幼儿园江晖分园</w:t>
      </w:r>
    </w:p>
    <w:p w14:paraId="1BBD56E9">
      <w:pPr>
        <w:pageBreakBefore w:val="0"/>
        <w:widowControl w:val="0"/>
        <w:numPr>
          <w:ilvl w:val="0"/>
          <w:numId w:val="0"/>
        </w:numPr>
        <w:kinsoku/>
        <w:wordWrap/>
        <w:overflowPunct/>
        <w:topLinePunct w:val="0"/>
        <w:bidi w:val="0"/>
        <w:spacing w:line="480" w:lineRule="exact"/>
        <w:textAlignment w:val="auto"/>
        <w:rPr>
          <w:rFonts w:hint="eastAsia" w:ascii="仿宋" w:hAnsi="仿宋" w:eastAsia="仿宋" w:cs="仿宋"/>
          <w:b/>
          <w:bCs/>
          <w:color w:val="auto"/>
          <w:sz w:val="28"/>
          <w:szCs w:val="28"/>
          <w:highlight w:val="none"/>
          <w:lang w:val="en-US" w:eastAsia="zh-CN"/>
        </w:rPr>
      </w:pPr>
      <w:r>
        <w:rPr>
          <w:rFonts w:hint="eastAsia" w:ascii="仿宋" w:hAnsi="仿宋" w:eastAsia="仿宋" w:cs="仿宋"/>
          <w:b/>
          <w:bCs/>
          <w:color w:val="auto"/>
          <w:sz w:val="28"/>
          <w:szCs w:val="28"/>
          <w:highlight w:val="none"/>
          <w:lang w:val="en-US" w:eastAsia="zh-CN"/>
        </w:rPr>
        <w:t>校园文化体系设计：</w:t>
      </w:r>
    </w:p>
    <w:p w14:paraId="3E66140D">
      <w:pPr>
        <w:pStyle w:val="633"/>
        <w:pageBreakBefore w:val="0"/>
        <w:widowControl w:val="0"/>
        <w:kinsoku/>
        <w:wordWrap/>
        <w:overflowPunct/>
        <w:topLinePunct w:val="0"/>
        <w:bidi w:val="0"/>
        <w:spacing w:line="480" w:lineRule="exact"/>
        <w:textAlignment w:val="auto"/>
        <w:rPr>
          <w:rFonts w:hint="eastAsia" w:ascii="仿宋" w:hAnsi="仿宋" w:eastAsia="仿宋" w:cs="仿宋"/>
          <w:color w:val="auto"/>
          <w:spacing w:val="0"/>
          <w:kern w:val="2"/>
          <w:sz w:val="24"/>
          <w:szCs w:val="24"/>
          <w:highlight w:val="none"/>
          <w:lang w:val="en-US" w:eastAsia="zh-CN" w:bidi="ar-SA"/>
        </w:rPr>
      </w:pPr>
      <w:r>
        <w:rPr>
          <w:rFonts w:hint="eastAsia" w:ascii="仿宋" w:hAnsi="仿宋" w:eastAsia="仿宋" w:cs="仿宋"/>
          <w:color w:val="auto"/>
          <w:spacing w:val="0"/>
          <w:kern w:val="2"/>
          <w:sz w:val="24"/>
          <w:szCs w:val="24"/>
          <w:highlight w:val="none"/>
          <w:lang w:val="en-US" w:eastAsia="zh-CN" w:bidi="ar-SA"/>
        </w:rPr>
        <w:t>需结合幼儿园实际空间以及现有校园文化，提出针对校园文化建设的整体文化体系优化方案，构建东方郡幼儿园江晖分园特色校园文化体系，条理清晰、文字优美、语言精炼、内涵丰富，便于传播，符合东方郡幼儿园江晖分园实际校园空间环境及校园文化建设特点；</w:t>
      </w:r>
    </w:p>
    <w:p w14:paraId="5885418B">
      <w:pPr>
        <w:pStyle w:val="5"/>
        <w:pageBreakBefore w:val="0"/>
        <w:widowControl w:val="0"/>
        <w:numPr>
          <w:ilvl w:val="0"/>
          <w:numId w:val="0"/>
        </w:numPr>
        <w:kinsoku/>
        <w:wordWrap/>
        <w:overflowPunct/>
        <w:topLinePunct w:val="0"/>
        <w:bidi w:val="0"/>
        <w:spacing w:line="480" w:lineRule="exact"/>
        <w:ind w:leftChars="0"/>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点位1</w:t>
      </w:r>
      <w:r>
        <w:rPr>
          <w:rFonts w:hint="eastAsia" w:ascii="仿宋" w:hAnsi="仿宋" w:eastAsia="仿宋" w:cs="仿宋"/>
          <w:color w:val="auto"/>
          <w:highlight w:val="none"/>
        </w:rPr>
        <w:t>.</w:t>
      </w:r>
      <w:r>
        <w:rPr>
          <w:rFonts w:hint="eastAsia" w:ascii="仿宋" w:hAnsi="仿宋" w:eastAsia="仿宋" w:cs="仿宋"/>
          <w:color w:val="auto"/>
          <w:highlight w:val="none"/>
          <w:lang w:val="en-US" w:eastAsia="zh-CN"/>
        </w:rPr>
        <w:t>建筑西北角杂物院平面、立面装饰及艺术装置（自然空间）</w:t>
      </w:r>
    </w:p>
    <w:p w14:paraId="331E7DFC">
      <w:pPr>
        <w:pageBreakBefore w:val="0"/>
        <w:widowControl w:val="0"/>
        <w:numPr>
          <w:ilvl w:val="0"/>
          <w:numId w:val="0"/>
        </w:numPr>
        <w:kinsoku/>
        <w:wordWrap/>
        <w:overflowPunct/>
        <w:topLinePunct w:val="0"/>
        <w:bidi w:val="0"/>
        <w:spacing w:line="480" w:lineRule="exact"/>
        <w:ind w:left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尺寸及数量</w:t>
      </w:r>
    </w:p>
    <w:p w14:paraId="14BC951F">
      <w:pPr>
        <w:pageBreakBefore w:val="0"/>
        <w:widowControl w:val="0"/>
        <w:kinsoku/>
        <w:wordWrap/>
        <w:overflowPunct/>
        <w:topLinePunct w:val="0"/>
        <w:bidi w:val="0"/>
        <w:spacing w:line="480" w:lineRule="exact"/>
        <w:ind w:firstLine="480" w:firstLineChars="200"/>
        <w:textAlignment w:val="auto"/>
        <w:rPr>
          <w:rFonts w:hint="eastAsia" w:ascii="仿宋" w:hAnsi="仿宋" w:eastAsia="仿宋" w:cs="仿宋"/>
          <w:color w:val="auto"/>
          <w:highlight w:val="none"/>
          <w:lang w:val="en-US" w:eastAsia="zh-CN"/>
        </w:rPr>
      </w:pPr>
      <w:r>
        <w:rPr>
          <w:rFonts w:hint="eastAsia" w:ascii="仿宋" w:hAnsi="仿宋" w:eastAsia="仿宋" w:cs="仿宋"/>
          <w:color w:val="auto"/>
          <w:sz w:val="24"/>
          <w:szCs w:val="24"/>
          <w:highlight w:val="none"/>
          <w:lang w:val="en-US" w:eastAsia="zh-CN"/>
        </w:rPr>
        <w:t xml:space="preserve">A.设计平面尺寸要求：长度60米、宽度35米。           </w:t>
      </w:r>
    </w:p>
    <w:p w14:paraId="74D3EC2F">
      <w:pPr>
        <w:pageBreakBefore w:val="0"/>
        <w:widowControl w:val="0"/>
        <w:kinsoku/>
        <w:wordWrap/>
        <w:overflowPunct/>
        <w:topLinePunct w:val="0"/>
        <w:bidi w:val="0"/>
        <w:spacing w:line="48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B.设计数量要求：1组。</w:t>
      </w:r>
    </w:p>
    <w:p w14:paraId="1DD25F21">
      <w:pPr>
        <w:pageBreakBefore w:val="0"/>
        <w:widowControl w:val="0"/>
        <w:numPr>
          <w:ilvl w:val="0"/>
          <w:numId w:val="0"/>
        </w:numPr>
        <w:kinsoku/>
        <w:wordWrap/>
        <w:overflowPunct/>
        <w:topLinePunct w:val="0"/>
        <w:bidi w:val="0"/>
        <w:spacing w:line="480" w:lineRule="exact"/>
        <w:ind w:left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（2）材质及工艺要求</w:t>
      </w:r>
    </w:p>
    <w:p w14:paraId="15024AE6">
      <w:pPr>
        <w:pageBreakBefore w:val="0"/>
        <w:widowControl w:val="0"/>
        <w:kinsoku/>
        <w:wordWrap/>
        <w:overflowPunct/>
        <w:topLinePunct w:val="0"/>
        <w:bidi w:val="0"/>
        <w:spacing w:line="480" w:lineRule="exact"/>
        <w:ind w:firstLine="600" w:firstLineChars="25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A.设计材质要求：地面使用成品木塑地板，碎石地面，磨盘铺地，若板铺地;装饰实木阶梯式花箱，实木蔬菜花箱，包含木芳香植物 ；不锈钢成品动物养殖箱;彩色亚克力天顶(钢架)，8-10人位操作区;设备收纳矮柜，壁挂式种植工具墙;双开艺术铁艺门，班级活动记录墙;蔬菜花箱区铁艺花架芳香植物 24 节气种植区铁艺花架。</w:t>
      </w:r>
    </w:p>
    <w:p w14:paraId="60752904">
      <w:pPr>
        <w:pageBreakBefore w:val="0"/>
        <w:widowControl w:val="0"/>
        <w:kinsoku/>
        <w:wordWrap/>
        <w:overflowPunct/>
        <w:topLinePunct w:val="0"/>
        <w:bidi w:val="0"/>
        <w:spacing w:line="480" w:lineRule="exact"/>
        <w:ind w:firstLine="600" w:firstLineChars="25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B.设计工艺要求：根据设计方案结合所选材质，充分考虑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符合国家相关规定，保证艺术品的质量、安全、落地性和耐久性。</w:t>
      </w:r>
    </w:p>
    <w:p w14:paraId="78A49380">
      <w:pPr>
        <w:pageBreakBefore w:val="0"/>
        <w:widowControl w:val="0"/>
        <w:numPr>
          <w:ilvl w:val="0"/>
          <w:numId w:val="0"/>
        </w:numPr>
        <w:kinsoku/>
        <w:wordWrap/>
        <w:overflowPunct/>
        <w:topLinePunct w:val="0"/>
        <w:bidi w:val="0"/>
        <w:spacing w:line="480" w:lineRule="exact"/>
        <w:ind w:left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文化艺术要求</w:t>
      </w:r>
    </w:p>
    <w:p w14:paraId="6F558863">
      <w:pPr>
        <w:pageBreakBefore w:val="0"/>
        <w:widowControl w:val="0"/>
        <w:kinsoku/>
        <w:wordWrap/>
        <w:overflowPunct/>
        <w:topLinePunct w:val="0"/>
        <w:bidi w:val="0"/>
        <w:spacing w:line="480" w:lineRule="exact"/>
        <w:ind w:firstLine="48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要求</w:t>
      </w:r>
      <w:r>
        <w:rPr>
          <w:rFonts w:hint="eastAsia" w:ascii="仿宋" w:hAnsi="仿宋" w:eastAsia="仿宋" w:cs="仿宋"/>
          <w:color w:val="auto"/>
          <w:sz w:val="24"/>
          <w:szCs w:val="24"/>
          <w:highlight w:val="none"/>
        </w:rPr>
        <w:t>造型</w:t>
      </w:r>
      <w:r>
        <w:rPr>
          <w:rFonts w:hint="eastAsia" w:ascii="仿宋" w:hAnsi="仿宋" w:eastAsia="仿宋" w:cs="仿宋"/>
          <w:color w:val="auto"/>
          <w:sz w:val="24"/>
          <w:szCs w:val="24"/>
          <w:highlight w:val="none"/>
          <w:lang w:val="en-US" w:eastAsia="zh-CN"/>
        </w:rPr>
        <w:t>自然</w:t>
      </w:r>
      <w:r>
        <w:rPr>
          <w:rFonts w:hint="eastAsia" w:ascii="仿宋" w:hAnsi="仿宋" w:eastAsia="仿宋" w:cs="仿宋"/>
          <w:color w:val="auto"/>
          <w:sz w:val="24"/>
          <w:szCs w:val="24"/>
          <w:highlight w:val="none"/>
        </w:rPr>
        <w:t>美观，符合</w:t>
      </w:r>
      <w:r>
        <w:rPr>
          <w:rFonts w:hint="eastAsia" w:ascii="仿宋" w:hAnsi="仿宋" w:eastAsia="仿宋" w:cs="仿宋"/>
          <w:color w:val="auto"/>
          <w:sz w:val="24"/>
          <w:szCs w:val="24"/>
          <w:highlight w:val="none"/>
          <w:lang w:eastAsia="zh-CN"/>
        </w:rPr>
        <w:t>东方郡幼儿园江晖分园</w:t>
      </w:r>
      <w:r>
        <w:rPr>
          <w:rFonts w:hint="eastAsia" w:ascii="仿宋" w:hAnsi="仿宋" w:eastAsia="仿宋" w:cs="仿宋"/>
          <w:color w:val="auto"/>
          <w:sz w:val="24"/>
          <w:szCs w:val="24"/>
          <w:highlight w:val="none"/>
        </w:rPr>
        <w:t>校园文化特色的表达，</w:t>
      </w:r>
      <w:r>
        <w:rPr>
          <w:rFonts w:hint="eastAsia" w:ascii="仿宋" w:hAnsi="仿宋" w:eastAsia="仿宋" w:cs="仿宋"/>
          <w:color w:val="auto"/>
          <w:sz w:val="24"/>
          <w:szCs w:val="24"/>
          <w:highlight w:val="none"/>
          <w:lang w:val="en-US" w:eastAsia="zh-CN"/>
        </w:rPr>
        <w:t>与建筑风格协调，利于幼儿自然生态观察操作，设计</w:t>
      </w:r>
      <w:r>
        <w:rPr>
          <w:rFonts w:hint="eastAsia" w:ascii="仿宋" w:hAnsi="仿宋" w:eastAsia="仿宋" w:cs="仿宋"/>
          <w:color w:val="auto"/>
          <w:sz w:val="24"/>
          <w:szCs w:val="24"/>
          <w:highlight w:val="none"/>
        </w:rPr>
        <w:t>方案需要</w:t>
      </w:r>
      <w:r>
        <w:rPr>
          <w:rFonts w:hint="eastAsia" w:ascii="仿宋" w:hAnsi="仿宋" w:eastAsia="仿宋" w:cs="仿宋"/>
          <w:color w:val="auto"/>
          <w:sz w:val="24"/>
          <w:szCs w:val="24"/>
          <w:highlight w:val="none"/>
          <w:lang w:val="en-US" w:eastAsia="zh-CN"/>
        </w:rPr>
        <w:t>需考虑</w:t>
      </w:r>
      <w:r>
        <w:rPr>
          <w:rFonts w:hint="eastAsia" w:ascii="仿宋" w:hAnsi="仿宋" w:eastAsia="仿宋" w:cs="仿宋"/>
          <w:color w:val="auto"/>
          <w:sz w:val="24"/>
          <w:szCs w:val="24"/>
          <w:highlight w:val="none"/>
        </w:rPr>
        <w:t>安全性</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确保</w:t>
      </w:r>
      <w:r>
        <w:rPr>
          <w:rFonts w:hint="eastAsia" w:ascii="仿宋" w:hAnsi="仿宋" w:eastAsia="仿宋" w:cs="仿宋"/>
          <w:color w:val="auto"/>
          <w:sz w:val="24"/>
          <w:szCs w:val="24"/>
          <w:highlight w:val="none"/>
          <w:lang w:val="en-US" w:eastAsia="zh-CN"/>
        </w:rPr>
        <w:t>幼儿</w:t>
      </w:r>
      <w:r>
        <w:rPr>
          <w:rFonts w:hint="eastAsia" w:ascii="仿宋" w:hAnsi="仿宋" w:eastAsia="仿宋" w:cs="仿宋"/>
          <w:color w:val="auto"/>
          <w:sz w:val="24"/>
          <w:szCs w:val="24"/>
          <w:highlight w:val="none"/>
        </w:rPr>
        <w:t>安全</w:t>
      </w:r>
      <w:r>
        <w:rPr>
          <w:rFonts w:hint="eastAsia" w:ascii="仿宋" w:hAnsi="仿宋" w:eastAsia="仿宋" w:cs="仿宋"/>
          <w:color w:val="auto"/>
          <w:sz w:val="24"/>
          <w:szCs w:val="24"/>
          <w:highlight w:val="none"/>
          <w:lang w:eastAsia="zh-CN"/>
        </w:rPr>
        <w:t>。</w:t>
      </w:r>
    </w:p>
    <w:p w14:paraId="050651D9">
      <w:pPr>
        <w:pStyle w:val="5"/>
        <w:pageBreakBefore w:val="0"/>
        <w:widowControl w:val="0"/>
        <w:numPr>
          <w:ilvl w:val="0"/>
          <w:numId w:val="0"/>
        </w:numPr>
        <w:kinsoku/>
        <w:wordWrap/>
        <w:overflowPunct/>
        <w:topLinePunct w:val="0"/>
        <w:bidi w:val="0"/>
        <w:spacing w:line="480" w:lineRule="exact"/>
        <w:ind w:leftChars="0"/>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点位2</w:t>
      </w:r>
      <w:r>
        <w:rPr>
          <w:rFonts w:hint="eastAsia" w:ascii="仿宋" w:hAnsi="仿宋" w:eastAsia="仿宋" w:cs="仿宋"/>
          <w:color w:val="auto"/>
          <w:highlight w:val="none"/>
        </w:rPr>
        <w:t>.</w:t>
      </w:r>
      <w:r>
        <w:rPr>
          <w:rFonts w:hint="eastAsia" w:ascii="仿宋" w:hAnsi="仿宋" w:eastAsia="仿宋" w:cs="仿宋"/>
          <w:color w:val="auto"/>
          <w:highlight w:val="none"/>
          <w:lang w:val="en-US" w:eastAsia="zh-CN"/>
        </w:rPr>
        <w:t>庭院空间装饰（昆虫空间）</w:t>
      </w:r>
    </w:p>
    <w:p w14:paraId="1B052EBB">
      <w:pPr>
        <w:pageBreakBefore w:val="0"/>
        <w:widowControl w:val="0"/>
        <w:numPr>
          <w:ilvl w:val="0"/>
          <w:numId w:val="0"/>
        </w:numPr>
        <w:kinsoku/>
        <w:wordWrap/>
        <w:overflowPunct/>
        <w:topLinePunct w:val="0"/>
        <w:bidi w:val="0"/>
        <w:spacing w:line="480" w:lineRule="exact"/>
        <w:ind w:left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尺寸及数量</w:t>
      </w:r>
    </w:p>
    <w:p w14:paraId="39AEB3D4">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A.设计尺寸要求：</w:t>
      </w:r>
    </w:p>
    <w:p w14:paraId="0040352D">
      <w:pPr>
        <w:pStyle w:val="24"/>
        <w:keepNext w:val="0"/>
        <w:keepLines w:val="0"/>
        <w:pageBreakBefore w:val="0"/>
        <w:widowControl w:val="0"/>
        <w:kinsoku/>
        <w:wordWrap/>
        <w:overflowPunct/>
        <w:topLinePunct w:val="0"/>
        <w:autoSpaceDE/>
        <w:autoSpaceDN/>
        <w:bidi w:val="0"/>
        <w:adjustRightInd w:val="0"/>
        <w:snapToGrid/>
        <w:spacing w:line="480" w:lineRule="exact"/>
        <w:ind w:left="0" w:leftChars="0" w:firstLine="720" w:firstLineChars="3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平面尺寸：散点放置于范围900平方米内庭院内。</w:t>
      </w:r>
    </w:p>
    <w:p w14:paraId="61A33AC7">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B.设计数量要求：散点放置装饰1组。</w:t>
      </w:r>
    </w:p>
    <w:p w14:paraId="24338686">
      <w:pPr>
        <w:pageBreakBefore w:val="0"/>
        <w:widowControl w:val="0"/>
        <w:numPr>
          <w:ilvl w:val="0"/>
          <w:numId w:val="0"/>
        </w:numPr>
        <w:kinsoku/>
        <w:wordWrap/>
        <w:overflowPunct/>
        <w:topLinePunct w:val="0"/>
        <w:bidi w:val="0"/>
        <w:spacing w:line="480" w:lineRule="exact"/>
        <w:ind w:left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（2）材质及工艺要求</w:t>
      </w:r>
    </w:p>
    <w:p w14:paraId="38AFBDC0">
      <w:pPr>
        <w:pageBreakBefore w:val="0"/>
        <w:widowControl w:val="0"/>
        <w:kinsoku/>
        <w:wordWrap/>
        <w:overflowPunct/>
        <w:topLinePunct w:val="0"/>
        <w:bidi w:val="0"/>
        <w:spacing w:line="480" w:lineRule="exact"/>
        <w:ind w:firstLine="600" w:firstLineChars="25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A.设计材质要求：应选用</w:t>
      </w:r>
      <w:r>
        <w:rPr>
          <w:rFonts w:hint="eastAsia" w:ascii="仿宋" w:hAnsi="仿宋" w:eastAsia="仿宋" w:cs="仿宋"/>
          <w:color w:val="auto"/>
          <w:sz w:val="24"/>
          <w:szCs w:val="24"/>
          <w:highlight w:val="none"/>
        </w:rPr>
        <w:t>户外</w:t>
      </w:r>
      <w:r>
        <w:rPr>
          <w:rFonts w:hint="eastAsia" w:ascii="仿宋" w:hAnsi="仿宋" w:eastAsia="仿宋" w:cs="仿宋"/>
          <w:color w:val="auto"/>
          <w:sz w:val="24"/>
          <w:szCs w:val="24"/>
          <w:highlight w:val="none"/>
          <w:lang w:val="en-US" w:eastAsia="zh-CN"/>
        </w:rPr>
        <w:t>材料</w:t>
      </w:r>
      <w:r>
        <w:rPr>
          <w:rFonts w:hint="eastAsia" w:ascii="仿宋" w:hAnsi="仿宋" w:eastAsia="仿宋" w:cs="仿宋"/>
          <w:color w:val="auto"/>
          <w:sz w:val="24"/>
          <w:szCs w:val="24"/>
          <w:highlight w:val="none"/>
        </w:rPr>
        <w:t>制作：</w:t>
      </w:r>
      <w:r>
        <w:rPr>
          <w:rFonts w:hint="eastAsia" w:ascii="仿宋" w:hAnsi="仿宋" w:eastAsia="仿宋" w:cs="仿宋"/>
          <w:color w:val="auto"/>
          <w:sz w:val="24"/>
          <w:szCs w:val="24"/>
          <w:highlight w:val="none"/>
          <w:lang w:val="en-US" w:eastAsia="zh-CN"/>
        </w:rPr>
        <w:t>实木、防腐木、石材、综合材料或现代新型材料，需充分考虑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w:t>
      </w:r>
    </w:p>
    <w:p w14:paraId="6993DA68">
      <w:pPr>
        <w:pageBreakBefore w:val="0"/>
        <w:widowControl w:val="0"/>
        <w:kinsoku/>
        <w:wordWrap/>
        <w:overflowPunct/>
        <w:topLinePunct w:val="0"/>
        <w:bidi w:val="0"/>
        <w:spacing w:line="480" w:lineRule="exact"/>
        <w:ind w:firstLine="600" w:firstLineChars="250"/>
        <w:textAlignment w:val="auto"/>
        <w:rPr>
          <w:rFonts w:hint="eastAsia" w:ascii="仿宋" w:hAnsi="仿宋" w:eastAsia="仿宋" w:cs="仿宋"/>
          <w:color w:val="auto"/>
          <w:highlight w:val="none"/>
          <w:lang w:val="en-US" w:eastAsia="zh-CN"/>
        </w:rPr>
      </w:pPr>
      <w:r>
        <w:rPr>
          <w:rFonts w:hint="eastAsia" w:ascii="仿宋" w:hAnsi="仿宋" w:eastAsia="仿宋" w:cs="仿宋"/>
          <w:color w:val="auto"/>
          <w:sz w:val="24"/>
          <w:szCs w:val="24"/>
          <w:highlight w:val="none"/>
          <w:lang w:val="en-US" w:eastAsia="zh-CN"/>
        </w:rPr>
        <w:t>B.设计工艺要求：根据设计方案结合所选材质，充分考虑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符合国家相关规定，保证艺术品的质量、安全、落地性和耐久性。</w:t>
      </w:r>
    </w:p>
    <w:p w14:paraId="47029772">
      <w:pPr>
        <w:pageBreakBefore w:val="0"/>
        <w:widowControl w:val="0"/>
        <w:numPr>
          <w:ilvl w:val="0"/>
          <w:numId w:val="0"/>
        </w:numPr>
        <w:kinsoku/>
        <w:wordWrap/>
        <w:overflowPunct/>
        <w:topLinePunct w:val="0"/>
        <w:bidi w:val="0"/>
        <w:spacing w:line="480" w:lineRule="exact"/>
        <w:ind w:left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文化艺术要求</w:t>
      </w:r>
    </w:p>
    <w:p w14:paraId="43324FDC">
      <w:pPr>
        <w:pageBreakBefore w:val="0"/>
        <w:widowControl w:val="0"/>
        <w:kinsoku/>
        <w:wordWrap/>
        <w:overflowPunct/>
        <w:topLinePunct w:val="0"/>
        <w:bidi w:val="0"/>
        <w:spacing w:line="480" w:lineRule="exact"/>
        <w:ind w:firstLine="480"/>
        <w:textAlignment w:val="auto"/>
        <w:rPr>
          <w:rFonts w:hint="eastAsia" w:ascii="仿宋" w:hAnsi="仿宋" w:eastAsia="仿宋" w:cs="仿宋"/>
          <w:b/>
          <w:bCs/>
          <w:color w:val="auto"/>
          <w:sz w:val="28"/>
          <w:szCs w:val="28"/>
          <w:highlight w:val="none"/>
          <w:lang w:val="en-US" w:eastAsia="zh-CN"/>
        </w:rPr>
      </w:pPr>
      <w:r>
        <w:rPr>
          <w:rFonts w:hint="eastAsia" w:ascii="仿宋" w:hAnsi="仿宋" w:eastAsia="仿宋" w:cs="仿宋"/>
          <w:color w:val="auto"/>
          <w:sz w:val="24"/>
          <w:szCs w:val="24"/>
          <w:highlight w:val="none"/>
          <w:lang w:val="en-US" w:eastAsia="zh-CN"/>
        </w:rPr>
        <w:t>要求方案自然</w:t>
      </w:r>
      <w:r>
        <w:rPr>
          <w:rFonts w:hint="eastAsia" w:ascii="仿宋" w:hAnsi="仿宋" w:eastAsia="仿宋" w:cs="仿宋"/>
          <w:color w:val="auto"/>
          <w:sz w:val="24"/>
          <w:szCs w:val="24"/>
          <w:highlight w:val="none"/>
        </w:rPr>
        <w:t>美观，</w:t>
      </w:r>
      <w:r>
        <w:rPr>
          <w:rFonts w:hint="eastAsia" w:ascii="仿宋" w:hAnsi="仿宋" w:eastAsia="仿宋" w:cs="仿宋"/>
          <w:color w:val="auto"/>
          <w:sz w:val="24"/>
          <w:szCs w:val="24"/>
          <w:highlight w:val="none"/>
          <w:lang w:val="en-US" w:eastAsia="zh-CN"/>
        </w:rPr>
        <w:t>内涵丰富，与建筑风格协调，</w:t>
      </w:r>
      <w:r>
        <w:rPr>
          <w:rFonts w:hint="eastAsia" w:ascii="仿宋" w:hAnsi="仿宋" w:eastAsia="仿宋" w:cs="仿宋"/>
          <w:color w:val="auto"/>
          <w:sz w:val="24"/>
          <w:szCs w:val="24"/>
          <w:highlight w:val="none"/>
        </w:rPr>
        <w:t>符合</w:t>
      </w:r>
      <w:r>
        <w:rPr>
          <w:rFonts w:hint="eastAsia" w:ascii="仿宋" w:hAnsi="仿宋" w:eastAsia="仿宋" w:cs="仿宋"/>
          <w:color w:val="auto"/>
          <w:sz w:val="24"/>
          <w:szCs w:val="24"/>
          <w:highlight w:val="none"/>
          <w:lang w:eastAsia="zh-CN"/>
        </w:rPr>
        <w:t>东方郡幼儿园江晖分园</w:t>
      </w:r>
      <w:r>
        <w:rPr>
          <w:rFonts w:hint="eastAsia" w:ascii="仿宋" w:hAnsi="仿宋" w:eastAsia="仿宋" w:cs="仿宋"/>
          <w:color w:val="auto"/>
          <w:sz w:val="24"/>
          <w:szCs w:val="24"/>
          <w:highlight w:val="none"/>
        </w:rPr>
        <w:t>校园文化特色的表达，</w:t>
      </w:r>
      <w:r>
        <w:rPr>
          <w:rFonts w:hint="eastAsia" w:ascii="仿宋" w:hAnsi="仿宋" w:eastAsia="仿宋" w:cs="仿宋"/>
          <w:color w:val="auto"/>
          <w:sz w:val="24"/>
          <w:szCs w:val="24"/>
          <w:highlight w:val="none"/>
          <w:lang w:val="en-US" w:eastAsia="zh-CN"/>
        </w:rPr>
        <w:t>利于幼儿自然生态观察操作，设计</w:t>
      </w:r>
      <w:r>
        <w:rPr>
          <w:rFonts w:hint="eastAsia" w:ascii="仿宋" w:hAnsi="仿宋" w:eastAsia="仿宋" w:cs="仿宋"/>
          <w:color w:val="auto"/>
          <w:sz w:val="24"/>
          <w:szCs w:val="24"/>
          <w:highlight w:val="none"/>
        </w:rPr>
        <w:t>方案</w:t>
      </w:r>
      <w:r>
        <w:rPr>
          <w:rFonts w:hint="eastAsia" w:ascii="仿宋" w:hAnsi="仿宋" w:eastAsia="仿宋" w:cs="仿宋"/>
          <w:color w:val="auto"/>
          <w:sz w:val="24"/>
          <w:szCs w:val="24"/>
          <w:highlight w:val="none"/>
          <w:lang w:val="en-US" w:eastAsia="zh-CN"/>
        </w:rPr>
        <w:t>需考虑</w:t>
      </w:r>
      <w:r>
        <w:rPr>
          <w:rFonts w:hint="eastAsia" w:ascii="仿宋" w:hAnsi="仿宋" w:eastAsia="仿宋" w:cs="仿宋"/>
          <w:color w:val="auto"/>
          <w:sz w:val="24"/>
          <w:szCs w:val="24"/>
          <w:highlight w:val="none"/>
        </w:rPr>
        <w:t>安全性</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确保安全</w:t>
      </w:r>
      <w:r>
        <w:rPr>
          <w:rFonts w:hint="eastAsia" w:ascii="仿宋" w:hAnsi="仿宋" w:eastAsia="仿宋" w:cs="仿宋"/>
          <w:color w:val="auto"/>
          <w:sz w:val="24"/>
          <w:szCs w:val="24"/>
          <w:highlight w:val="none"/>
          <w:lang w:eastAsia="zh-CN"/>
        </w:rPr>
        <w:t>。</w:t>
      </w:r>
    </w:p>
    <w:p w14:paraId="6D31583B">
      <w:pPr>
        <w:pStyle w:val="5"/>
        <w:pageBreakBefore w:val="0"/>
        <w:widowControl w:val="0"/>
        <w:numPr>
          <w:ilvl w:val="0"/>
          <w:numId w:val="0"/>
        </w:numPr>
        <w:tabs>
          <w:tab w:val="clear" w:pos="432"/>
        </w:tabs>
        <w:kinsoku/>
        <w:wordWrap/>
        <w:overflowPunct/>
        <w:topLinePunct w:val="0"/>
        <w:bidi w:val="0"/>
        <w:spacing w:line="480" w:lineRule="exact"/>
        <w:ind w:left="432" w:leftChars="0" w:hanging="432" w:firstLineChars="0"/>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点位3</w:t>
      </w:r>
      <w:r>
        <w:rPr>
          <w:rFonts w:hint="eastAsia" w:ascii="仿宋" w:hAnsi="仿宋" w:eastAsia="仿宋" w:cs="仿宋"/>
          <w:color w:val="auto"/>
          <w:highlight w:val="none"/>
        </w:rPr>
        <w:t>.</w:t>
      </w:r>
      <w:r>
        <w:rPr>
          <w:rFonts w:hint="eastAsia" w:ascii="仿宋" w:hAnsi="仿宋" w:eastAsia="仿宋" w:cs="仿宋"/>
          <w:color w:val="auto"/>
          <w:highlight w:val="none"/>
          <w:lang w:val="en-US" w:eastAsia="zh-CN"/>
        </w:rPr>
        <w:t>操场室外楼梯地面及底下空间</w:t>
      </w:r>
    </w:p>
    <w:p w14:paraId="58563745">
      <w:pPr>
        <w:pageBreakBefore w:val="0"/>
        <w:widowControl w:val="0"/>
        <w:numPr>
          <w:ilvl w:val="0"/>
          <w:numId w:val="0"/>
        </w:numPr>
        <w:kinsoku/>
        <w:wordWrap/>
        <w:overflowPunct/>
        <w:topLinePunct w:val="0"/>
        <w:bidi w:val="0"/>
        <w:spacing w:line="480" w:lineRule="exact"/>
        <w:ind w:left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尺寸及数量</w:t>
      </w:r>
    </w:p>
    <w:p w14:paraId="0BEDA135">
      <w:pPr>
        <w:pageBreakBefore w:val="0"/>
        <w:widowControl w:val="0"/>
        <w:kinsoku/>
        <w:wordWrap/>
        <w:overflowPunct/>
        <w:topLinePunct w:val="0"/>
        <w:bidi w:val="0"/>
        <w:spacing w:line="48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A.设计尺寸要求：楼梯地面范围，1.47米*0.9米*76级台阶。</w:t>
      </w:r>
    </w:p>
    <w:p w14:paraId="00FC5518">
      <w:pPr>
        <w:pStyle w:val="24"/>
        <w:pageBreakBefore w:val="0"/>
        <w:widowControl w:val="0"/>
        <w:kinsoku/>
        <w:wordWrap/>
        <w:overflowPunct/>
        <w:topLinePunct w:val="0"/>
        <w:bidi w:val="0"/>
        <w:spacing w:line="480" w:lineRule="exact"/>
        <w:textAlignment w:val="auto"/>
        <w:rPr>
          <w:rFonts w:hint="eastAsia" w:ascii="仿宋" w:hAnsi="仿宋" w:eastAsia="仿宋" w:cs="仿宋"/>
          <w:color w:val="auto"/>
          <w:highlight w:val="none"/>
          <w:lang w:val="en-US" w:eastAsia="zh-CN"/>
        </w:rPr>
      </w:pPr>
      <w:r>
        <w:rPr>
          <w:rFonts w:hint="eastAsia" w:ascii="仿宋" w:hAnsi="仿宋" w:eastAsia="仿宋" w:cs="仿宋"/>
          <w:color w:val="auto"/>
          <w:sz w:val="24"/>
          <w:szCs w:val="24"/>
          <w:highlight w:val="none"/>
          <w:lang w:val="en-US" w:eastAsia="zh-CN"/>
        </w:rPr>
        <w:t xml:space="preserve">                楼梯底板下空间范围，长度15米，高度1米--5米，宽度2.5米。</w:t>
      </w:r>
    </w:p>
    <w:p w14:paraId="07679AB9">
      <w:pPr>
        <w:pageBreakBefore w:val="0"/>
        <w:widowControl w:val="0"/>
        <w:numPr>
          <w:ilvl w:val="0"/>
          <w:numId w:val="12"/>
        </w:numPr>
        <w:kinsoku/>
        <w:wordWrap/>
        <w:overflowPunct/>
        <w:topLinePunct w:val="0"/>
        <w:bidi w:val="0"/>
        <w:spacing w:line="48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设计数量要求：楼梯地面装饰1组，底下空间利用艺术装置及收纳1组。</w:t>
      </w:r>
    </w:p>
    <w:p w14:paraId="3324E842">
      <w:pPr>
        <w:pageBreakBefore w:val="0"/>
        <w:widowControl w:val="0"/>
        <w:kinsoku/>
        <w:wordWrap/>
        <w:overflowPunct/>
        <w:topLinePunct w:val="0"/>
        <w:bidi w:val="0"/>
        <w:spacing w:line="48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（2）材质及工艺要求</w:t>
      </w:r>
    </w:p>
    <w:p w14:paraId="5794B7BD">
      <w:pPr>
        <w:pageBreakBefore w:val="0"/>
        <w:widowControl w:val="0"/>
        <w:kinsoku/>
        <w:wordWrap/>
        <w:overflowPunct/>
        <w:topLinePunct w:val="0"/>
        <w:bidi w:val="0"/>
        <w:spacing w:line="480" w:lineRule="exact"/>
        <w:ind w:firstLine="600" w:firstLineChars="25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A.设计材质要求：楼梯地面范围，使用户外防水材质。楼梯底板下空间主体部分选用</w:t>
      </w:r>
      <w:r>
        <w:rPr>
          <w:rFonts w:hint="eastAsia" w:ascii="仿宋" w:hAnsi="仿宋" w:eastAsia="仿宋" w:cs="仿宋"/>
          <w:color w:val="auto"/>
          <w:sz w:val="24"/>
          <w:szCs w:val="24"/>
          <w:highlight w:val="none"/>
        </w:rPr>
        <w:t>户外永久性</w:t>
      </w:r>
      <w:r>
        <w:rPr>
          <w:rFonts w:hint="eastAsia" w:ascii="仿宋" w:hAnsi="仿宋" w:eastAsia="仿宋" w:cs="仿宋"/>
          <w:color w:val="auto"/>
          <w:sz w:val="24"/>
          <w:szCs w:val="24"/>
          <w:highlight w:val="none"/>
          <w:lang w:val="en-US" w:eastAsia="zh-CN"/>
        </w:rPr>
        <w:t>硬质材料</w:t>
      </w:r>
      <w:r>
        <w:rPr>
          <w:rFonts w:hint="eastAsia" w:ascii="仿宋" w:hAnsi="仿宋" w:eastAsia="仿宋" w:cs="仿宋"/>
          <w:color w:val="auto"/>
          <w:sz w:val="24"/>
          <w:szCs w:val="24"/>
          <w:highlight w:val="none"/>
        </w:rPr>
        <w:t>制作：</w:t>
      </w:r>
      <w:r>
        <w:rPr>
          <w:rFonts w:hint="eastAsia" w:ascii="仿宋" w:hAnsi="仿宋" w:eastAsia="仿宋" w:cs="仿宋"/>
          <w:color w:val="auto"/>
          <w:sz w:val="24"/>
          <w:szCs w:val="24"/>
          <w:highlight w:val="none"/>
          <w:lang w:val="en-US" w:eastAsia="zh-CN"/>
        </w:rPr>
        <w:t>冲孔铝板、造型铝板（壁厚不低于5mm）、综合材料、复合材料或结合现代新型材料，需充分考虑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w:t>
      </w:r>
    </w:p>
    <w:p w14:paraId="49B280F2">
      <w:pPr>
        <w:pageBreakBefore w:val="0"/>
        <w:widowControl w:val="0"/>
        <w:kinsoku/>
        <w:wordWrap/>
        <w:overflowPunct/>
        <w:topLinePunct w:val="0"/>
        <w:bidi w:val="0"/>
        <w:spacing w:line="480" w:lineRule="exact"/>
        <w:ind w:firstLine="600" w:firstLineChars="250"/>
        <w:textAlignment w:val="auto"/>
        <w:rPr>
          <w:rFonts w:hint="eastAsia" w:ascii="仿宋" w:hAnsi="仿宋" w:eastAsia="仿宋" w:cs="仿宋"/>
          <w:color w:val="auto"/>
          <w:highlight w:val="none"/>
          <w:lang w:val="en-US" w:eastAsia="zh-CN"/>
        </w:rPr>
      </w:pPr>
      <w:r>
        <w:rPr>
          <w:rFonts w:hint="eastAsia" w:ascii="仿宋" w:hAnsi="仿宋" w:eastAsia="仿宋" w:cs="仿宋"/>
          <w:color w:val="auto"/>
          <w:sz w:val="24"/>
          <w:szCs w:val="24"/>
          <w:highlight w:val="none"/>
          <w:lang w:val="en-US" w:eastAsia="zh-CN"/>
        </w:rPr>
        <w:t>B.设计工艺要求：根据设计方案结合所选材质，充分考虑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与建筑风格协调，符合国家相关规定，保证艺术品的质量、安全、落地性和耐久性。</w:t>
      </w:r>
    </w:p>
    <w:p w14:paraId="30ADD274">
      <w:pPr>
        <w:pageBreakBefore w:val="0"/>
        <w:widowControl w:val="0"/>
        <w:numPr>
          <w:ilvl w:val="0"/>
          <w:numId w:val="0"/>
        </w:numPr>
        <w:kinsoku/>
        <w:wordWrap/>
        <w:overflowPunct/>
        <w:topLinePunct w:val="0"/>
        <w:bidi w:val="0"/>
        <w:spacing w:line="480" w:lineRule="exact"/>
        <w:ind w:left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文化艺术要求</w:t>
      </w:r>
    </w:p>
    <w:p w14:paraId="74F76AE2">
      <w:pPr>
        <w:pageBreakBefore w:val="0"/>
        <w:widowControl w:val="0"/>
        <w:kinsoku/>
        <w:wordWrap/>
        <w:overflowPunct/>
        <w:topLinePunct w:val="0"/>
        <w:bidi w:val="0"/>
        <w:spacing w:line="480" w:lineRule="exact"/>
        <w:ind w:firstLine="480"/>
        <w:textAlignment w:val="auto"/>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lang w:val="en-US" w:eastAsia="zh-CN"/>
        </w:rPr>
        <w:t>设计</w:t>
      </w:r>
      <w:r>
        <w:rPr>
          <w:rFonts w:hint="eastAsia" w:ascii="仿宋" w:hAnsi="仿宋" w:eastAsia="仿宋" w:cs="仿宋"/>
          <w:color w:val="auto"/>
          <w:sz w:val="24"/>
          <w:szCs w:val="24"/>
          <w:highlight w:val="none"/>
        </w:rPr>
        <w:t>方案</w:t>
      </w:r>
      <w:r>
        <w:rPr>
          <w:rFonts w:hint="eastAsia" w:ascii="仿宋" w:hAnsi="仿宋" w:eastAsia="仿宋" w:cs="仿宋"/>
          <w:color w:val="auto"/>
          <w:sz w:val="24"/>
          <w:szCs w:val="24"/>
          <w:highlight w:val="none"/>
          <w:lang w:val="en-US" w:eastAsia="zh-CN"/>
        </w:rPr>
        <w:t>形式</w:t>
      </w:r>
      <w:r>
        <w:rPr>
          <w:rFonts w:hint="eastAsia" w:ascii="仿宋" w:hAnsi="仿宋" w:eastAsia="仿宋" w:cs="仿宋"/>
          <w:color w:val="auto"/>
          <w:sz w:val="24"/>
          <w:szCs w:val="24"/>
          <w:highlight w:val="none"/>
        </w:rPr>
        <w:t>需具有艺术</w:t>
      </w:r>
      <w:r>
        <w:rPr>
          <w:rFonts w:hint="eastAsia" w:ascii="仿宋" w:hAnsi="仿宋" w:eastAsia="仿宋" w:cs="仿宋"/>
          <w:color w:val="auto"/>
          <w:sz w:val="24"/>
          <w:szCs w:val="24"/>
          <w:highlight w:val="none"/>
          <w:lang w:val="en-US" w:eastAsia="zh-CN"/>
        </w:rPr>
        <w:t>性</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美观性、完整性、实用性，</w:t>
      </w:r>
      <w:r>
        <w:rPr>
          <w:rFonts w:hint="eastAsia" w:ascii="仿宋" w:hAnsi="仿宋" w:eastAsia="仿宋" w:cs="仿宋"/>
          <w:color w:val="auto"/>
          <w:sz w:val="24"/>
          <w:szCs w:val="24"/>
          <w:highlight w:val="none"/>
        </w:rPr>
        <w:t>符合</w:t>
      </w:r>
      <w:r>
        <w:rPr>
          <w:rFonts w:hint="eastAsia" w:ascii="仿宋" w:hAnsi="仿宋" w:eastAsia="仿宋" w:cs="仿宋"/>
          <w:color w:val="auto"/>
          <w:sz w:val="24"/>
          <w:szCs w:val="24"/>
          <w:highlight w:val="none"/>
          <w:lang w:eastAsia="zh-CN"/>
        </w:rPr>
        <w:t>东方郡幼儿园江晖分园</w:t>
      </w:r>
      <w:r>
        <w:rPr>
          <w:rFonts w:hint="eastAsia" w:ascii="仿宋" w:hAnsi="仿宋" w:eastAsia="仿宋" w:cs="仿宋"/>
          <w:color w:val="auto"/>
          <w:sz w:val="24"/>
          <w:szCs w:val="24"/>
          <w:highlight w:val="none"/>
        </w:rPr>
        <w:t>校园文化特色的表达，</w:t>
      </w:r>
      <w:r>
        <w:rPr>
          <w:rFonts w:hint="eastAsia" w:ascii="仿宋" w:hAnsi="仿宋" w:eastAsia="仿宋" w:cs="仿宋"/>
          <w:color w:val="auto"/>
          <w:sz w:val="24"/>
          <w:szCs w:val="24"/>
          <w:highlight w:val="none"/>
          <w:lang w:val="en-US" w:eastAsia="zh-CN"/>
        </w:rPr>
        <w:t>与周边环境融合，利于幼儿使用，设计方案需充分考虑</w:t>
      </w:r>
      <w:r>
        <w:rPr>
          <w:rFonts w:hint="eastAsia" w:ascii="仿宋" w:hAnsi="仿宋" w:eastAsia="仿宋" w:cs="仿宋"/>
          <w:color w:val="auto"/>
          <w:sz w:val="24"/>
          <w:szCs w:val="24"/>
          <w:highlight w:val="none"/>
        </w:rPr>
        <w:t>安全性</w:t>
      </w:r>
      <w:r>
        <w:rPr>
          <w:rFonts w:hint="eastAsia" w:ascii="仿宋" w:hAnsi="仿宋" w:eastAsia="仿宋" w:cs="仿宋"/>
          <w:color w:val="auto"/>
          <w:sz w:val="24"/>
          <w:szCs w:val="24"/>
          <w:highlight w:val="none"/>
          <w:lang w:eastAsia="zh-CN"/>
        </w:rPr>
        <w:t>。</w:t>
      </w:r>
    </w:p>
    <w:p w14:paraId="35CBCB31">
      <w:pPr>
        <w:pStyle w:val="5"/>
        <w:pageBreakBefore w:val="0"/>
        <w:widowControl w:val="0"/>
        <w:numPr>
          <w:ilvl w:val="0"/>
          <w:numId w:val="0"/>
        </w:numPr>
        <w:tabs>
          <w:tab w:val="clear" w:pos="432"/>
        </w:tabs>
        <w:kinsoku/>
        <w:wordWrap/>
        <w:overflowPunct/>
        <w:topLinePunct w:val="0"/>
        <w:bidi w:val="0"/>
        <w:spacing w:line="480" w:lineRule="exact"/>
        <w:ind w:left="432" w:leftChars="0" w:hanging="432" w:firstLineChars="0"/>
        <w:textAlignment w:val="auto"/>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点位4</w:t>
      </w:r>
      <w:r>
        <w:rPr>
          <w:rFonts w:hint="eastAsia" w:ascii="仿宋" w:hAnsi="仿宋" w:eastAsia="仿宋" w:cs="仿宋"/>
          <w:color w:val="auto"/>
          <w:highlight w:val="none"/>
        </w:rPr>
        <w:t>.</w:t>
      </w:r>
      <w:r>
        <w:rPr>
          <w:rFonts w:hint="eastAsia" w:ascii="仿宋" w:hAnsi="仿宋" w:eastAsia="仿宋" w:cs="仿宋"/>
          <w:color w:val="auto"/>
          <w:highlight w:val="none"/>
          <w:lang w:val="en-US" w:eastAsia="zh-CN"/>
        </w:rPr>
        <w:t>大厅墙面空间（文化展示、阳光食堂展示）</w:t>
      </w:r>
    </w:p>
    <w:p w14:paraId="27E3CE17">
      <w:pPr>
        <w:pageBreakBefore w:val="0"/>
        <w:widowControl w:val="0"/>
        <w:numPr>
          <w:ilvl w:val="0"/>
          <w:numId w:val="0"/>
        </w:numPr>
        <w:kinsoku/>
        <w:wordWrap/>
        <w:overflowPunct/>
        <w:topLinePunct w:val="0"/>
        <w:bidi w:val="0"/>
        <w:spacing w:line="480" w:lineRule="exact"/>
        <w:ind w:left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尺寸及数量</w:t>
      </w:r>
    </w:p>
    <w:p w14:paraId="40EF9851">
      <w:pPr>
        <w:pageBreakBefore w:val="0"/>
        <w:widowControl w:val="0"/>
        <w:kinsoku/>
        <w:wordWrap/>
        <w:overflowPunct/>
        <w:topLinePunct w:val="0"/>
        <w:bidi w:val="0"/>
        <w:spacing w:line="480" w:lineRule="exact"/>
        <w:ind w:firstLine="480" w:firstLineChars="200"/>
        <w:textAlignment w:val="auto"/>
        <w:rPr>
          <w:rFonts w:hint="eastAsia" w:ascii="仿宋" w:hAnsi="仿宋" w:eastAsia="仿宋" w:cs="仿宋"/>
          <w:color w:val="auto"/>
          <w:highlight w:val="none"/>
          <w:lang w:val="en-US"/>
        </w:rPr>
      </w:pPr>
      <w:r>
        <w:rPr>
          <w:rFonts w:hint="eastAsia" w:ascii="仿宋" w:hAnsi="仿宋" w:eastAsia="仿宋" w:cs="仿宋"/>
          <w:color w:val="auto"/>
          <w:sz w:val="24"/>
          <w:szCs w:val="24"/>
          <w:highlight w:val="none"/>
          <w:lang w:val="en-US" w:eastAsia="zh-CN"/>
        </w:rPr>
        <w:t>A.设计尺寸要求：长度4米，高度1.5米。</w:t>
      </w:r>
    </w:p>
    <w:p w14:paraId="28B84087">
      <w:pPr>
        <w:pageBreakBefore w:val="0"/>
        <w:widowControl w:val="0"/>
        <w:kinsoku/>
        <w:wordWrap/>
        <w:overflowPunct/>
        <w:topLinePunct w:val="0"/>
        <w:bidi w:val="0"/>
        <w:spacing w:line="480" w:lineRule="exact"/>
        <w:ind w:firstLine="480" w:firstLineChars="200"/>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eastAsia="zh-CN"/>
        </w:rPr>
        <w:t>B.设计数量要求：</w:t>
      </w:r>
      <w:r>
        <w:rPr>
          <w:rFonts w:hint="eastAsia" w:ascii="仿宋" w:hAnsi="仿宋" w:eastAsia="仿宋" w:cs="仿宋"/>
          <w:color w:val="auto"/>
          <w:sz w:val="24"/>
          <w:szCs w:val="24"/>
          <w:highlight w:val="none"/>
          <w:lang w:val="en-US" w:eastAsia="zh-CN"/>
        </w:rPr>
        <w:t>2组。</w:t>
      </w:r>
    </w:p>
    <w:p w14:paraId="4F00F933">
      <w:pPr>
        <w:pageBreakBefore w:val="0"/>
        <w:widowControl w:val="0"/>
        <w:kinsoku/>
        <w:wordWrap/>
        <w:overflowPunct/>
        <w:topLinePunct w:val="0"/>
        <w:bidi w:val="0"/>
        <w:spacing w:line="48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（2）材质及工艺要求</w:t>
      </w:r>
    </w:p>
    <w:p w14:paraId="4B78E567">
      <w:pPr>
        <w:pageBreakBefore w:val="0"/>
        <w:widowControl w:val="0"/>
        <w:kinsoku/>
        <w:wordWrap/>
        <w:overflowPunct/>
        <w:topLinePunct w:val="0"/>
        <w:bidi w:val="0"/>
        <w:spacing w:line="480" w:lineRule="exact"/>
        <w:ind w:firstLine="600" w:firstLineChars="25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A.设计材质要求：主体</w:t>
      </w:r>
      <w:r>
        <w:rPr>
          <w:rFonts w:hint="eastAsia" w:ascii="仿宋" w:hAnsi="仿宋" w:eastAsia="仿宋" w:cs="仿宋"/>
          <w:color w:val="auto"/>
          <w:sz w:val="24"/>
          <w:szCs w:val="24"/>
          <w:highlight w:val="none"/>
        </w:rPr>
        <w:t>部分</w:t>
      </w:r>
      <w:r>
        <w:rPr>
          <w:rFonts w:hint="eastAsia" w:ascii="仿宋" w:hAnsi="仿宋" w:eastAsia="仿宋" w:cs="仿宋"/>
          <w:color w:val="auto"/>
          <w:sz w:val="24"/>
          <w:szCs w:val="24"/>
          <w:highlight w:val="none"/>
          <w:lang w:val="en-US" w:eastAsia="zh-CN"/>
        </w:rPr>
        <w:t>应选用耐用环保材料</w:t>
      </w:r>
      <w:r>
        <w:rPr>
          <w:rFonts w:hint="eastAsia" w:ascii="仿宋" w:hAnsi="仿宋" w:eastAsia="仿宋" w:cs="仿宋"/>
          <w:color w:val="auto"/>
          <w:sz w:val="24"/>
          <w:szCs w:val="24"/>
          <w:highlight w:val="none"/>
        </w:rPr>
        <w:t>制作</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或结合现代新型材料，需充分考虑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w:t>
      </w:r>
    </w:p>
    <w:p w14:paraId="6C638E11">
      <w:pPr>
        <w:pageBreakBefore w:val="0"/>
        <w:widowControl w:val="0"/>
        <w:kinsoku/>
        <w:wordWrap/>
        <w:overflowPunct/>
        <w:topLinePunct w:val="0"/>
        <w:bidi w:val="0"/>
        <w:spacing w:line="480" w:lineRule="exact"/>
        <w:ind w:firstLine="600" w:firstLineChars="250"/>
        <w:textAlignment w:val="auto"/>
        <w:rPr>
          <w:rFonts w:hint="eastAsia" w:ascii="仿宋" w:hAnsi="仿宋" w:eastAsia="仿宋" w:cs="仿宋"/>
          <w:color w:val="auto"/>
          <w:highlight w:val="none"/>
          <w:lang w:val="en-US" w:eastAsia="zh-CN"/>
        </w:rPr>
      </w:pPr>
      <w:r>
        <w:rPr>
          <w:rFonts w:hint="eastAsia" w:ascii="仿宋" w:hAnsi="仿宋" w:eastAsia="仿宋" w:cs="仿宋"/>
          <w:color w:val="auto"/>
          <w:sz w:val="24"/>
          <w:szCs w:val="24"/>
          <w:highlight w:val="none"/>
          <w:lang w:val="en-US" w:eastAsia="zh-CN"/>
        </w:rPr>
        <w:t>B.设计工艺要求：根据设计方案结合所选材质，充分考虑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符合国家相关规定，保证艺术品的质量、安全、落地性和耐久性。</w:t>
      </w:r>
    </w:p>
    <w:p w14:paraId="6A9FA805">
      <w:pPr>
        <w:pageBreakBefore w:val="0"/>
        <w:widowControl w:val="0"/>
        <w:numPr>
          <w:ilvl w:val="0"/>
          <w:numId w:val="0"/>
        </w:numPr>
        <w:kinsoku/>
        <w:wordWrap/>
        <w:overflowPunct/>
        <w:topLinePunct w:val="0"/>
        <w:bidi w:val="0"/>
        <w:spacing w:line="480" w:lineRule="exact"/>
        <w:ind w:left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文化艺术要求：</w:t>
      </w:r>
    </w:p>
    <w:p w14:paraId="72B0D0ED">
      <w:pPr>
        <w:pageBreakBefore w:val="0"/>
        <w:widowControl w:val="0"/>
        <w:kinsoku/>
        <w:wordWrap/>
        <w:overflowPunct/>
        <w:topLinePunct w:val="0"/>
        <w:bidi w:val="0"/>
        <w:spacing w:line="480" w:lineRule="exact"/>
        <w:ind w:firstLine="48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设计</w:t>
      </w:r>
      <w:r>
        <w:rPr>
          <w:rFonts w:hint="eastAsia" w:ascii="仿宋" w:hAnsi="仿宋" w:eastAsia="仿宋" w:cs="仿宋"/>
          <w:color w:val="auto"/>
          <w:sz w:val="24"/>
          <w:szCs w:val="24"/>
          <w:highlight w:val="none"/>
        </w:rPr>
        <w:t>方案</w:t>
      </w:r>
      <w:r>
        <w:rPr>
          <w:rFonts w:hint="eastAsia" w:ascii="仿宋" w:hAnsi="仿宋" w:eastAsia="仿宋" w:cs="仿宋"/>
          <w:color w:val="auto"/>
          <w:sz w:val="24"/>
          <w:szCs w:val="24"/>
          <w:highlight w:val="none"/>
          <w:lang w:val="en-US" w:eastAsia="zh-CN"/>
        </w:rPr>
        <w:t>形式</w:t>
      </w:r>
      <w:r>
        <w:rPr>
          <w:rFonts w:hint="eastAsia" w:ascii="仿宋" w:hAnsi="仿宋" w:eastAsia="仿宋" w:cs="仿宋"/>
          <w:color w:val="auto"/>
          <w:sz w:val="24"/>
          <w:szCs w:val="24"/>
          <w:highlight w:val="none"/>
        </w:rPr>
        <w:t>需具有艺术</w:t>
      </w:r>
      <w:r>
        <w:rPr>
          <w:rFonts w:hint="eastAsia" w:ascii="仿宋" w:hAnsi="仿宋" w:eastAsia="仿宋" w:cs="仿宋"/>
          <w:color w:val="auto"/>
          <w:sz w:val="24"/>
          <w:szCs w:val="24"/>
          <w:highlight w:val="none"/>
          <w:lang w:val="en-US" w:eastAsia="zh-CN"/>
        </w:rPr>
        <w:t>性</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完整性，造型现代简洁，能够融合视频展示，</w:t>
      </w:r>
      <w:r>
        <w:rPr>
          <w:rFonts w:hint="eastAsia" w:ascii="仿宋" w:hAnsi="仿宋" w:eastAsia="仿宋" w:cs="仿宋"/>
          <w:color w:val="auto"/>
          <w:sz w:val="24"/>
          <w:szCs w:val="24"/>
          <w:highlight w:val="none"/>
        </w:rPr>
        <w:t>符合</w:t>
      </w:r>
      <w:r>
        <w:rPr>
          <w:rFonts w:hint="eastAsia" w:ascii="仿宋" w:hAnsi="仿宋" w:eastAsia="仿宋" w:cs="仿宋"/>
          <w:color w:val="auto"/>
          <w:sz w:val="24"/>
          <w:szCs w:val="24"/>
          <w:highlight w:val="none"/>
          <w:lang w:eastAsia="zh-CN"/>
        </w:rPr>
        <w:t>东方郡幼儿园江晖分园</w:t>
      </w:r>
      <w:r>
        <w:rPr>
          <w:rFonts w:hint="eastAsia" w:ascii="仿宋" w:hAnsi="仿宋" w:eastAsia="仿宋" w:cs="仿宋"/>
          <w:color w:val="auto"/>
          <w:sz w:val="24"/>
          <w:szCs w:val="24"/>
          <w:highlight w:val="none"/>
        </w:rPr>
        <w:t>校园文化特色的表达，</w:t>
      </w:r>
      <w:r>
        <w:rPr>
          <w:rFonts w:hint="eastAsia" w:ascii="仿宋" w:hAnsi="仿宋" w:eastAsia="仿宋" w:cs="仿宋"/>
          <w:color w:val="auto"/>
          <w:sz w:val="24"/>
          <w:szCs w:val="24"/>
          <w:highlight w:val="none"/>
          <w:lang w:val="en-US" w:eastAsia="zh-CN"/>
        </w:rPr>
        <w:t>与周边环境融合。设计方案需充分考虑</w:t>
      </w:r>
      <w:r>
        <w:rPr>
          <w:rFonts w:hint="eastAsia" w:ascii="仿宋" w:hAnsi="仿宋" w:eastAsia="仿宋" w:cs="仿宋"/>
          <w:color w:val="auto"/>
          <w:sz w:val="24"/>
          <w:szCs w:val="24"/>
          <w:highlight w:val="none"/>
        </w:rPr>
        <w:t>安全性</w:t>
      </w:r>
      <w:r>
        <w:rPr>
          <w:rFonts w:hint="eastAsia" w:ascii="仿宋" w:hAnsi="仿宋" w:eastAsia="仿宋" w:cs="仿宋"/>
          <w:color w:val="auto"/>
          <w:sz w:val="24"/>
          <w:szCs w:val="24"/>
          <w:highlight w:val="none"/>
          <w:lang w:eastAsia="zh-CN"/>
        </w:rPr>
        <w:t>。</w:t>
      </w:r>
    </w:p>
    <w:p w14:paraId="1522F5C8">
      <w:pPr>
        <w:pStyle w:val="5"/>
        <w:pageBreakBefore w:val="0"/>
        <w:widowControl w:val="0"/>
        <w:numPr>
          <w:ilvl w:val="0"/>
          <w:numId w:val="0"/>
        </w:numPr>
        <w:tabs>
          <w:tab w:val="clear" w:pos="432"/>
        </w:tabs>
        <w:kinsoku/>
        <w:wordWrap/>
        <w:overflowPunct/>
        <w:topLinePunct w:val="0"/>
        <w:bidi w:val="0"/>
        <w:spacing w:line="480" w:lineRule="exact"/>
        <w:ind w:left="432" w:leftChars="0" w:hanging="432" w:firstLineChars="0"/>
        <w:textAlignment w:val="auto"/>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点位5</w:t>
      </w:r>
      <w:r>
        <w:rPr>
          <w:rFonts w:hint="eastAsia" w:ascii="仿宋" w:hAnsi="仿宋" w:eastAsia="仿宋" w:cs="仿宋"/>
          <w:color w:val="auto"/>
          <w:highlight w:val="none"/>
        </w:rPr>
        <w:t>.</w:t>
      </w:r>
      <w:r>
        <w:rPr>
          <w:rFonts w:hint="eastAsia" w:ascii="仿宋" w:hAnsi="仿宋" w:eastAsia="仿宋" w:cs="仿宋"/>
          <w:color w:val="auto"/>
          <w:highlight w:val="none"/>
          <w:lang w:val="en-US" w:eastAsia="zh-CN"/>
        </w:rPr>
        <w:t>一楼户外连廊公共装饰</w:t>
      </w:r>
    </w:p>
    <w:p w14:paraId="19448E0D">
      <w:pPr>
        <w:pageBreakBefore w:val="0"/>
        <w:widowControl w:val="0"/>
        <w:numPr>
          <w:ilvl w:val="0"/>
          <w:numId w:val="0"/>
        </w:numPr>
        <w:kinsoku/>
        <w:wordWrap/>
        <w:overflowPunct/>
        <w:topLinePunct w:val="0"/>
        <w:bidi w:val="0"/>
        <w:spacing w:line="480" w:lineRule="exact"/>
        <w:ind w:left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尺寸及数量</w:t>
      </w:r>
    </w:p>
    <w:p w14:paraId="70069B62">
      <w:pPr>
        <w:pageBreakBefore w:val="0"/>
        <w:widowControl w:val="0"/>
        <w:kinsoku/>
        <w:wordWrap/>
        <w:overflowPunct/>
        <w:topLinePunct w:val="0"/>
        <w:bidi w:val="0"/>
        <w:spacing w:line="48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A.设计尺寸要求：地面装饰：长38米，宽5米。</w:t>
      </w:r>
    </w:p>
    <w:p w14:paraId="6F65500A">
      <w:pPr>
        <w:pageBreakBefore w:val="0"/>
        <w:widowControl w:val="0"/>
        <w:kinsoku/>
        <w:wordWrap/>
        <w:overflowPunct/>
        <w:topLinePunct w:val="0"/>
        <w:bidi w:val="0"/>
        <w:spacing w:line="48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墙面装饰：长5.7米，高3.5米。</w:t>
      </w:r>
    </w:p>
    <w:p w14:paraId="3F512911">
      <w:pPr>
        <w:pageBreakBefore w:val="0"/>
        <w:widowControl w:val="0"/>
        <w:kinsoku/>
        <w:wordWrap/>
        <w:overflowPunct/>
        <w:topLinePunct w:val="0"/>
        <w:bidi w:val="0"/>
        <w:spacing w:line="48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指示牌：高1.5米。</w:t>
      </w:r>
    </w:p>
    <w:p w14:paraId="7FF438D4">
      <w:pPr>
        <w:pageBreakBefore w:val="0"/>
        <w:widowControl w:val="0"/>
        <w:numPr>
          <w:ilvl w:val="0"/>
          <w:numId w:val="12"/>
        </w:numPr>
        <w:tabs>
          <w:tab w:val="clear" w:pos="312"/>
        </w:tabs>
        <w:kinsoku/>
        <w:wordWrap/>
        <w:overflowPunct/>
        <w:topLinePunct w:val="0"/>
        <w:bidi w:val="0"/>
        <w:spacing w:line="480" w:lineRule="exact"/>
        <w:ind w:left="0" w:leftChars="0"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设计数量要求：地面装饰</w:t>
      </w:r>
      <w:r>
        <w:rPr>
          <w:rFonts w:hint="eastAsia" w:ascii="仿宋" w:hAnsi="仿宋" w:eastAsia="仿宋" w:cs="仿宋"/>
          <w:color w:val="auto"/>
          <w:sz w:val="24"/>
          <w:szCs w:val="24"/>
          <w:highlight w:val="none"/>
          <w:lang w:val="en-US" w:eastAsia="zh-CN"/>
        </w:rPr>
        <w:t>1组。</w:t>
      </w:r>
    </w:p>
    <w:p w14:paraId="0C293D9C">
      <w:pPr>
        <w:pageBreakBefore w:val="0"/>
        <w:widowControl w:val="0"/>
        <w:numPr>
          <w:ilvl w:val="0"/>
          <w:numId w:val="0"/>
        </w:numPr>
        <w:kinsoku/>
        <w:wordWrap/>
        <w:overflowPunct/>
        <w:topLinePunct w:val="0"/>
        <w:bidi w:val="0"/>
        <w:spacing w:line="480" w:lineRule="exact"/>
        <w:ind w:left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墙面装饰1组。</w:t>
      </w:r>
    </w:p>
    <w:p w14:paraId="00C05A6C">
      <w:pPr>
        <w:pageBreakBefore w:val="0"/>
        <w:widowControl w:val="0"/>
        <w:numPr>
          <w:ilvl w:val="0"/>
          <w:numId w:val="0"/>
        </w:numPr>
        <w:kinsoku/>
        <w:wordWrap/>
        <w:overflowPunct/>
        <w:topLinePunct w:val="0"/>
        <w:bidi w:val="0"/>
        <w:spacing w:line="480" w:lineRule="exact"/>
        <w:ind w:left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指示牌：10组。</w:t>
      </w:r>
    </w:p>
    <w:p w14:paraId="20B3D3D6">
      <w:pPr>
        <w:pageBreakBefore w:val="0"/>
        <w:widowControl w:val="0"/>
        <w:kinsoku/>
        <w:wordWrap/>
        <w:overflowPunct/>
        <w:topLinePunct w:val="0"/>
        <w:bidi w:val="0"/>
        <w:spacing w:line="48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（2）材质及工艺要求</w:t>
      </w:r>
    </w:p>
    <w:p w14:paraId="52458D3B">
      <w:pPr>
        <w:pageBreakBefore w:val="0"/>
        <w:widowControl w:val="0"/>
        <w:kinsoku/>
        <w:wordWrap/>
        <w:overflowPunct/>
        <w:topLinePunct w:val="0"/>
        <w:bidi w:val="0"/>
        <w:spacing w:line="480" w:lineRule="exact"/>
        <w:ind w:firstLine="600" w:firstLineChars="25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A.设计材质要求：地面装饰，可选用综合材料、复合材料或结合现代新型材料，需充分考虑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w:t>
      </w:r>
    </w:p>
    <w:p w14:paraId="087A4FA9">
      <w:pPr>
        <w:pageBreakBefore w:val="0"/>
        <w:widowControl w:val="0"/>
        <w:kinsoku/>
        <w:wordWrap/>
        <w:overflowPunct/>
        <w:topLinePunct w:val="0"/>
        <w:bidi w:val="0"/>
        <w:spacing w:line="480" w:lineRule="exact"/>
        <w:ind w:firstLine="600" w:firstLineChars="25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墙面装饰：可选用综合材料、复合材料或结合现代新型材料，幼儿互动性，需充分考虑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坚固耐用且具有互动性，能支持幼儿的攀爬与</w:t>
      </w:r>
      <w:r>
        <w:rPr>
          <w:rFonts w:hint="eastAsia" w:ascii="仿宋" w:hAnsi="仿宋" w:eastAsia="仿宋" w:cs="仿宋"/>
          <w:color w:val="auto"/>
          <w:sz w:val="24"/>
          <w:szCs w:val="24"/>
          <w:highlight w:val="none"/>
          <w:lang w:val="en-US" w:eastAsia="zh-CN"/>
        </w:rPr>
        <w:t>运</w:t>
      </w:r>
      <w:r>
        <w:rPr>
          <w:rFonts w:hint="eastAsia" w:ascii="仿宋" w:hAnsi="仿宋" w:eastAsia="仿宋" w:cs="仿宋"/>
          <w:color w:val="auto"/>
          <w:sz w:val="24"/>
          <w:szCs w:val="24"/>
          <w:highlight w:val="none"/>
        </w:rPr>
        <w:t>动。</w:t>
      </w:r>
    </w:p>
    <w:p w14:paraId="37FA3B8B">
      <w:pPr>
        <w:pageBreakBefore w:val="0"/>
        <w:widowControl w:val="0"/>
        <w:kinsoku/>
        <w:wordWrap/>
        <w:overflowPunct/>
        <w:topLinePunct w:val="0"/>
        <w:bidi w:val="0"/>
        <w:spacing w:line="480" w:lineRule="exact"/>
        <w:ind w:firstLine="600" w:firstLineChars="25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指示牌：实木制作，防腐处理。</w:t>
      </w:r>
    </w:p>
    <w:p w14:paraId="1866D3D7">
      <w:pPr>
        <w:pageBreakBefore w:val="0"/>
        <w:widowControl w:val="0"/>
        <w:kinsoku/>
        <w:wordWrap/>
        <w:overflowPunct/>
        <w:topLinePunct w:val="0"/>
        <w:bidi w:val="0"/>
        <w:spacing w:line="480" w:lineRule="exact"/>
        <w:ind w:firstLine="600" w:firstLineChars="250"/>
        <w:textAlignment w:val="auto"/>
        <w:rPr>
          <w:rFonts w:hint="eastAsia" w:ascii="仿宋" w:hAnsi="仿宋" w:eastAsia="仿宋" w:cs="仿宋"/>
          <w:color w:val="auto"/>
          <w:highlight w:val="none"/>
          <w:lang w:val="en-US" w:eastAsia="zh-CN"/>
        </w:rPr>
      </w:pPr>
      <w:r>
        <w:rPr>
          <w:rFonts w:hint="eastAsia" w:ascii="仿宋" w:hAnsi="仿宋" w:eastAsia="仿宋" w:cs="仿宋"/>
          <w:color w:val="auto"/>
          <w:sz w:val="24"/>
          <w:szCs w:val="24"/>
          <w:highlight w:val="none"/>
          <w:lang w:val="en-US" w:eastAsia="zh-CN"/>
        </w:rPr>
        <w:t>B.设计工艺要求：根据设计方案结合所选材质，充分考虑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符合国家相关规定，保证艺术品的质量、安全、落地性和耐久性。</w:t>
      </w:r>
    </w:p>
    <w:p w14:paraId="7F7BA059">
      <w:pPr>
        <w:pageBreakBefore w:val="0"/>
        <w:widowControl w:val="0"/>
        <w:numPr>
          <w:ilvl w:val="0"/>
          <w:numId w:val="0"/>
        </w:numPr>
        <w:kinsoku/>
        <w:wordWrap/>
        <w:overflowPunct/>
        <w:topLinePunct w:val="0"/>
        <w:bidi w:val="0"/>
        <w:spacing w:line="480" w:lineRule="exact"/>
        <w:ind w:left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文化艺术要求：</w:t>
      </w:r>
    </w:p>
    <w:p w14:paraId="3E83C999">
      <w:pPr>
        <w:pageBreakBefore w:val="0"/>
        <w:widowControl w:val="0"/>
        <w:kinsoku/>
        <w:wordWrap/>
        <w:overflowPunct/>
        <w:topLinePunct w:val="0"/>
        <w:bidi w:val="0"/>
        <w:spacing w:line="480" w:lineRule="exact"/>
        <w:ind w:firstLine="48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设计</w:t>
      </w:r>
      <w:r>
        <w:rPr>
          <w:rFonts w:hint="eastAsia" w:ascii="仿宋" w:hAnsi="仿宋" w:eastAsia="仿宋" w:cs="仿宋"/>
          <w:color w:val="auto"/>
          <w:sz w:val="24"/>
          <w:szCs w:val="24"/>
          <w:highlight w:val="none"/>
        </w:rPr>
        <w:t>方案</w:t>
      </w:r>
      <w:r>
        <w:rPr>
          <w:rFonts w:hint="eastAsia" w:ascii="仿宋" w:hAnsi="仿宋" w:eastAsia="仿宋" w:cs="仿宋"/>
          <w:color w:val="auto"/>
          <w:sz w:val="24"/>
          <w:szCs w:val="24"/>
          <w:highlight w:val="none"/>
          <w:lang w:val="en-US" w:eastAsia="zh-CN"/>
        </w:rPr>
        <w:t>形式</w:t>
      </w:r>
      <w:r>
        <w:rPr>
          <w:rFonts w:hint="eastAsia" w:ascii="仿宋" w:hAnsi="仿宋" w:eastAsia="仿宋" w:cs="仿宋"/>
          <w:color w:val="auto"/>
          <w:sz w:val="24"/>
          <w:szCs w:val="24"/>
          <w:highlight w:val="none"/>
        </w:rPr>
        <w:t>需具有艺术</w:t>
      </w:r>
      <w:r>
        <w:rPr>
          <w:rFonts w:hint="eastAsia" w:ascii="仿宋" w:hAnsi="仿宋" w:eastAsia="仿宋" w:cs="仿宋"/>
          <w:color w:val="auto"/>
          <w:sz w:val="24"/>
          <w:szCs w:val="24"/>
          <w:highlight w:val="none"/>
          <w:lang w:val="en-US" w:eastAsia="zh-CN"/>
        </w:rPr>
        <w:t>性</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辨识度、简洁明快，</w:t>
      </w:r>
      <w:r>
        <w:rPr>
          <w:rFonts w:hint="eastAsia" w:ascii="仿宋" w:hAnsi="仿宋" w:eastAsia="仿宋" w:cs="仿宋"/>
          <w:color w:val="auto"/>
          <w:sz w:val="24"/>
          <w:szCs w:val="24"/>
          <w:highlight w:val="none"/>
        </w:rPr>
        <w:t>符合</w:t>
      </w:r>
      <w:r>
        <w:rPr>
          <w:rFonts w:hint="eastAsia" w:ascii="仿宋" w:hAnsi="仿宋" w:eastAsia="仿宋" w:cs="仿宋"/>
          <w:color w:val="auto"/>
          <w:sz w:val="24"/>
          <w:szCs w:val="24"/>
          <w:highlight w:val="none"/>
          <w:lang w:eastAsia="zh-CN"/>
        </w:rPr>
        <w:t>东方郡幼儿园江晖分园</w:t>
      </w:r>
      <w:r>
        <w:rPr>
          <w:rFonts w:hint="eastAsia" w:ascii="仿宋" w:hAnsi="仿宋" w:eastAsia="仿宋" w:cs="仿宋"/>
          <w:color w:val="auto"/>
          <w:sz w:val="24"/>
          <w:szCs w:val="24"/>
          <w:highlight w:val="none"/>
        </w:rPr>
        <w:t>校园文化特色的表达，</w:t>
      </w:r>
      <w:r>
        <w:rPr>
          <w:rFonts w:hint="eastAsia" w:ascii="仿宋" w:hAnsi="仿宋" w:eastAsia="仿宋" w:cs="仿宋"/>
          <w:color w:val="auto"/>
          <w:sz w:val="24"/>
          <w:szCs w:val="24"/>
          <w:highlight w:val="none"/>
          <w:lang w:val="en-US" w:eastAsia="zh-CN"/>
        </w:rPr>
        <w:t>与建筑立面以及周边环境融合。设计方案需充分考虑</w:t>
      </w:r>
      <w:r>
        <w:rPr>
          <w:rFonts w:hint="eastAsia" w:ascii="仿宋" w:hAnsi="仿宋" w:eastAsia="仿宋" w:cs="仿宋"/>
          <w:color w:val="auto"/>
          <w:sz w:val="24"/>
          <w:szCs w:val="24"/>
          <w:highlight w:val="none"/>
        </w:rPr>
        <w:t>安全性</w:t>
      </w:r>
      <w:r>
        <w:rPr>
          <w:rFonts w:hint="eastAsia" w:ascii="仿宋" w:hAnsi="仿宋" w:eastAsia="仿宋" w:cs="仿宋"/>
          <w:color w:val="auto"/>
          <w:sz w:val="24"/>
          <w:szCs w:val="24"/>
          <w:highlight w:val="none"/>
          <w:lang w:eastAsia="zh-CN"/>
        </w:rPr>
        <w:t>。</w:t>
      </w:r>
    </w:p>
    <w:p w14:paraId="454CC963">
      <w:pPr>
        <w:pStyle w:val="5"/>
        <w:pageBreakBefore w:val="0"/>
        <w:widowControl w:val="0"/>
        <w:numPr>
          <w:ilvl w:val="0"/>
          <w:numId w:val="0"/>
        </w:numPr>
        <w:tabs>
          <w:tab w:val="clear" w:pos="432"/>
        </w:tabs>
        <w:kinsoku/>
        <w:wordWrap/>
        <w:overflowPunct/>
        <w:topLinePunct w:val="0"/>
        <w:bidi w:val="0"/>
        <w:spacing w:line="480" w:lineRule="exact"/>
        <w:ind w:left="432" w:leftChars="0" w:hanging="432" w:firstLineChars="0"/>
        <w:textAlignment w:val="auto"/>
        <w:rPr>
          <w:rFonts w:hint="eastAsia" w:ascii="仿宋" w:hAnsi="仿宋" w:eastAsia="仿宋" w:cs="仿宋"/>
          <w:b/>
          <w:bCs/>
          <w:color w:val="auto"/>
          <w:sz w:val="28"/>
          <w:szCs w:val="28"/>
          <w:highlight w:val="none"/>
          <w:lang w:val="en-US"/>
        </w:rPr>
      </w:pPr>
      <w:r>
        <w:rPr>
          <w:rFonts w:hint="eastAsia" w:ascii="仿宋" w:hAnsi="仿宋" w:eastAsia="仿宋" w:cs="仿宋"/>
          <w:b/>
          <w:bCs/>
          <w:color w:val="auto"/>
          <w:sz w:val="28"/>
          <w:szCs w:val="28"/>
          <w:highlight w:val="none"/>
          <w:lang w:val="en-US" w:eastAsia="zh-CN"/>
        </w:rPr>
        <w:t>点位6</w:t>
      </w:r>
      <w:r>
        <w:rPr>
          <w:rFonts w:hint="eastAsia" w:ascii="仿宋" w:hAnsi="仿宋" w:eastAsia="仿宋" w:cs="仿宋"/>
          <w:b/>
          <w:bCs/>
          <w:color w:val="auto"/>
          <w:sz w:val="28"/>
          <w:szCs w:val="28"/>
          <w:highlight w:val="none"/>
        </w:rPr>
        <w:t>.</w:t>
      </w:r>
      <w:r>
        <w:rPr>
          <w:rFonts w:hint="eastAsia" w:ascii="仿宋" w:hAnsi="仿宋" w:eastAsia="仿宋" w:cs="仿宋"/>
          <w:b/>
          <w:bCs/>
          <w:color w:val="auto"/>
          <w:sz w:val="28"/>
          <w:szCs w:val="28"/>
          <w:highlight w:val="none"/>
          <w:lang w:val="en-US" w:eastAsia="zh-CN"/>
        </w:rPr>
        <w:t>二楼连廊文化墙及地面装饰</w:t>
      </w:r>
    </w:p>
    <w:p w14:paraId="31D65CAF">
      <w:pPr>
        <w:pageBreakBefore w:val="0"/>
        <w:widowControl w:val="0"/>
        <w:numPr>
          <w:ilvl w:val="0"/>
          <w:numId w:val="0"/>
        </w:numPr>
        <w:kinsoku/>
        <w:wordWrap/>
        <w:overflowPunct/>
        <w:topLinePunct w:val="0"/>
        <w:bidi w:val="0"/>
        <w:spacing w:line="480" w:lineRule="exact"/>
        <w:ind w:left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尺寸及数量</w:t>
      </w:r>
    </w:p>
    <w:p w14:paraId="00D97D67">
      <w:pPr>
        <w:pageBreakBefore w:val="0"/>
        <w:widowControl w:val="0"/>
        <w:kinsoku/>
        <w:wordWrap/>
        <w:overflowPunct/>
        <w:topLinePunct w:val="0"/>
        <w:bidi w:val="0"/>
        <w:spacing w:line="48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A.设计尺寸要求：</w:t>
      </w:r>
      <w:r>
        <w:rPr>
          <w:rFonts w:hint="eastAsia" w:ascii="仿宋" w:hAnsi="仿宋" w:eastAsia="仿宋" w:cs="仿宋"/>
          <w:color w:val="auto"/>
          <w:sz w:val="24"/>
          <w:szCs w:val="24"/>
          <w:highlight w:val="none"/>
          <w:lang w:val="en-US" w:eastAsia="zh-CN"/>
        </w:rPr>
        <w:t>地面装饰需在平面图上合理布置。</w:t>
      </w:r>
    </w:p>
    <w:p w14:paraId="05010D84">
      <w:pPr>
        <w:pageBreakBefore w:val="0"/>
        <w:widowControl w:val="0"/>
        <w:kinsoku/>
        <w:wordWrap/>
        <w:overflowPunct/>
        <w:topLinePunct w:val="0"/>
        <w:bidi w:val="0"/>
        <w:spacing w:line="48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墙面装饰              </w:t>
      </w:r>
    </w:p>
    <w:p w14:paraId="7D4B518C">
      <w:pPr>
        <w:pageBreakBefore w:val="0"/>
        <w:widowControl w:val="0"/>
        <w:kinsoku/>
        <w:wordWrap/>
        <w:overflowPunct/>
        <w:topLinePunct w:val="0"/>
        <w:bidi w:val="0"/>
        <w:spacing w:line="480" w:lineRule="exact"/>
        <w:ind w:firstLine="480" w:firstLineChars="200"/>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eastAsia="zh-CN"/>
        </w:rPr>
        <w:t>B.设计数量要求：</w:t>
      </w:r>
      <w:r>
        <w:rPr>
          <w:rFonts w:hint="eastAsia" w:ascii="仿宋" w:hAnsi="仿宋" w:eastAsia="仿宋" w:cs="仿宋"/>
          <w:color w:val="auto"/>
          <w:sz w:val="24"/>
          <w:szCs w:val="24"/>
          <w:highlight w:val="none"/>
          <w:lang w:val="en-US" w:eastAsia="zh-CN"/>
        </w:rPr>
        <w:t>文化墙1组、地面整体装饰1组。</w:t>
      </w:r>
    </w:p>
    <w:p w14:paraId="1C77E51F">
      <w:pPr>
        <w:pageBreakBefore w:val="0"/>
        <w:widowControl w:val="0"/>
        <w:kinsoku/>
        <w:wordWrap/>
        <w:overflowPunct/>
        <w:topLinePunct w:val="0"/>
        <w:bidi w:val="0"/>
        <w:spacing w:line="48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（2）材质及工艺要求</w:t>
      </w:r>
    </w:p>
    <w:p w14:paraId="60EC45A1">
      <w:pPr>
        <w:pageBreakBefore w:val="0"/>
        <w:widowControl w:val="0"/>
        <w:kinsoku/>
        <w:wordWrap/>
        <w:overflowPunct/>
        <w:topLinePunct w:val="0"/>
        <w:bidi w:val="0"/>
        <w:spacing w:line="480" w:lineRule="exact"/>
        <w:ind w:firstLine="600" w:firstLineChars="25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A.设计材质要求：可选用综合材料或结合现代新型材料，需充分考虑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w:t>
      </w:r>
    </w:p>
    <w:p w14:paraId="4EB1A7CD">
      <w:pPr>
        <w:pageBreakBefore w:val="0"/>
        <w:widowControl w:val="0"/>
        <w:kinsoku/>
        <w:wordWrap/>
        <w:overflowPunct/>
        <w:topLinePunct w:val="0"/>
        <w:bidi w:val="0"/>
        <w:spacing w:line="480" w:lineRule="exact"/>
        <w:ind w:firstLine="600" w:firstLineChars="250"/>
        <w:textAlignment w:val="auto"/>
        <w:rPr>
          <w:rFonts w:hint="eastAsia" w:ascii="仿宋" w:hAnsi="仿宋" w:eastAsia="仿宋" w:cs="仿宋"/>
          <w:color w:val="auto"/>
          <w:highlight w:val="none"/>
          <w:lang w:val="en-US" w:eastAsia="zh-CN"/>
        </w:rPr>
      </w:pPr>
      <w:r>
        <w:rPr>
          <w:rFonts w:hint="eastAsia" w:ascii="仿宋" w:hAnsi="仿宋" w:eastAsia="仿宋" w:cs="仿宋"/>
          <w:color w:val="auto"/>
          <w:sz w:val="24"/>
          <w:szCs w:val="24"/>
          <w:highlight w:val="none"/>
          <w:lang w:val="en-US" w:eastAsia="zh-CN"/>
        </w:rPr>
        <w:t>B.设计工艺要求：根据设计方案结合所选材质，充分考虑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符合国家相关规定，保证艺术品的质量、安全、落地性和耐久性。</w:t>
      </w:r>
    </w:p>
    <w:p w14:paraId="5767ADA7">
      <w:pPr>
        <w:pageBreakBefore w:val="0"/>
        <w:widowControl w:val="0"/>
        <w:numPr>
          <w:ilvl w:val="0"/>
          <w:numId w:val="0"/>
        </w:numPr>
        <w:kinsoku/>
        <w:wordWrap/>
        <w:overflowPunct/>
        <w:topLinePunct w:val="0"/>
        <w:bidi w:val="0"/>
        <w:spacing w:line="480" w:lineRule="exact"/>
        <w:ind w:left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文化艺术要求</w:t>
      </w:r>
    </w:p>
    <w:p w14:paraId="66F8F725">
      <w:pPr>
        <w:pageBreakBefore w:val="0"/>
        <w:widowControl w:val="0"/>
        <w:kinsoku/>
        <w:wordWrap/>
        <w:overflowPunct/>
        <w:topLinePunct w:val="0"/>
        <w:bidi w:val="0"/>
        <w:spacing w:line="480" w:lineRule="exact"/>
        <w:ind w:firstLine="48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文化墙</w:t>
      </w:r>
      <w:r>
        <w:rPr>
          <w:rFonts w:hint="eastAsia" w:ascii="仿宋" w:hAnsi="仿宋" w:eastAsia="仿宋" w:cs="仿宋"/>
          <w:color w:val="auto"/>
          <w:sz w:val="24"/>
          <w:szCs w:val="24"/>
          <w:highlight w:val="none"/>
        </w:rPr>
        <w:t>方案</w:t>
      </w:r>
      <w:r>
        <w:rPr>
          <w:rFonts w:hint="eastAsia" w:ascii="仿宋" w:hAnsi="仿宋" w:eastAsia="仿宋" w:cs="仿宋"/>
          <w:color w:val="auto"/>
          <w:sz w:val="24"/>
          <w:szCs w:val="24"/>
          <w:highlight w:val="none"/>
          <w:lang w:val="en-US" w:eastAsia="zh-CN"/>
        </w:rPr>
        <w:t>需简洁现代、美观大方、内涵丰富、色彩明快，并展现东方郡幼儿园江晖分园独特的校园文化。</w:t>
      </w:r>
    </w:p>
    <w:p w14:paraId="193AFA14">
      <w:pPr>
        <w:pageBreakBefore w:val="0"/>
        <w:widowControl w:val="0"/>
        <w:kinsoku/>
        <w:wordWrap/>
        <w:overflowPunct/>
        <w:topLinePunct w:val="0"/>
        <w:bidi w:val="0"/>
        <w:spacing w:line="480" w:lineRule="exact"/>
        <w:ind w:firstLine="48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地面装饰方案需兼顾艺术性、文化性与功能性，不得影响人行，展现东方郡幼儿园江晖分园独特的校园文化。方案需与环境融合，考虑安全性，</w:t>
      </w:r>
      <w:r>
        <w:rPr>
          <w:rFonts w:hint="eastAsia" w:ascii="仿宋" w:hAnsi="仿宋" w:eastAsia="仿宋" w:cs="仿宋"/>
          <w:color w:val="auto"/>
          <w:sz w:val="24"/>
          <w:szCs w:val="24"/>
          <w:highlight w:val="none"/>
        </w:rPr>
        <w:t>确保安全</w:t>
      </w:r>
      <w:r>
        <w:rPr>
          <w:rFonts w:hint="eastAsia" w:ascii="仿宋" w:hAnsi="仿宋" w:eastAsia="仿宋" w:cs="仿宋"/>
          <w:color w:val="auto"/>
          <w:sz w:val="24"/>
          <w:szCs w:val="24"/>
          <w:highlight w:val="none"/>
          <w:lang w:eastAsia="zh-CN"/>
        </w:rPr>
        <w:t>。</w:t>
      </w:r>
    </w:p>
    <w:p w14:paraId="312D1657">
      <w:pPr>
        <w:pStyle w:val="5"/>
        <w:pageBreakBefore w:val="0"/>
        <w:widowControl w:val="0"/>
        <w:numPr>
          <w:ilvl w:val="0"/>
          <w:numId w:val="0"/>
        </w:numPr>
        <w:tabs>
          <w:tab w:val="clear" w:pos="432"/>
        </w:tabs>
        <w:kinsoku/>
        <w:wordWrap/>
        <w:overflowPunct/>
        <w:topLinePunct w:val="0"/>
        <w:bidi w:val="0"/>
        <w:spacing w:line="480" w:lineRule="exact"/>
        <w:ind w:left="432" w:leftChars="0" w:hanging="432" w:firstLineChars="0"/>
        <w:textAlignment w:val="auto"/>
        <w:rPr>
          <w:rFonts w:hint="eastAsia" w:ascii="仿宋" w:hAnsi="仿宋" w:eastAsia="仿宋" w:cs="仿宋"/>
          <w:b/>
          <w:bCs/>
          <w:color w:val="auto"/>
          <w:sz w:val="28"/>
          <w:szCs w:val="28"/>
          <w:highlight w:val="none"/>
          <w:lang w:val="en-US"/>
        </w:rPr>
      </w:pPr>
      <w:r>
        <w:rPr>
          <w:rFonts w:hint="eastAsia" w:ascii="仿宋" w:hAnsi="仿宋" w:eastAsia="仿宋" w:cs="仿宋"/>
          <w:b/>
          <w:bCs/>
          <w:color w:val="auto"/>
          <w:sz w:val="28"/>
          <w:szCs w:val="28"/>
          <w:highlight w:val="none"/>
          <w:lang w:val="en-US" w:eastAsia="zh-CN"/>
        </w:rPr>
        <w:t>点位7</w:t>
      </w:r>
      <w:r>
        <w:rPr>
          <w:rFonts w:hint="eastAsia" w:ascii="仿宋" w:hAnsi="仿宋" w:eastAsia="仿宋" w:cs="仿宋"/>
          <w:b/>
          <w:bCs/>
          <w:color w:val="auto"/>
          <w:sz w:val="28"/>
          <w:szCs w:val="28"/>
          <w:highlight w:val="none"/>
        </w:rPr>
        <w:t>.</w:t>
      </w:r>
      <w:r>
        <w:rPr>
          <w:rFonts w:hint="eastAsia" w:ascii="仿宋" w:hAnsi="仿宋" w:eastAsia="仿宋" w:cs="仿宋"/>
          <w:b/>
          <w:bCs/>
          <w:color w:val="auto"/>
          <w:sz w:val="28"/>
          <w:szCs w:val="28"/>
          <w:highlight w:val="none"/>
          <w:lang w:val="en-US" w:eastAsia="zh-CN"/>
        </w:rPr>
        <w:t>行政</w:t>
      </w:r>
      <w:r>
        <w:rPr>
          <w:rFonts w:hint="eastAsia" w:ascii="仿宋" w:hAnsi="仿宋" w:eastAsia="仿宋" w:cs="仿宋"/>
          <w:b/>
          <w:bCs/>
          <w:color w:val="auto"/>
          <w:sz w:val="28"/>
          <w:szCs w:val="28"/>
          <w:highlight w:val="none"/>
        </w:rPr>
        <w:t>楼</w:t>
      </w:r>
      <w:r>
        <w:rPr>
          <w:rFonts w:hint="eastAsia" w:ascii="仿宋" w:hAnsi="仿宋" w:eastAsia="仿宋" w:cs="仿宋"/>
          <w:b/>
          <w:bCs/>
          <w:color w:val="auto"/>
          <w:sz w:val="28"/>
          <w:szCs w:val="28"/>
          <w:highlight w:val="none"/>
          <w:lang w:val="en-US" w:eastAsia="zh-CN"/>
        </w:rPr>
        <w:t>楼梯墙面</w:t>
      </w:r>
      <w:r>
        <w:rPr>
          <w:rFonts w:hint="eastAsia" w:ascii="仿宋" w:hAnsi="仿宋" w:eastAsia="仿宋" w:cs="仿宋"/>
          <w:b/>
          <w:bCs/>
          <w:color w:val="auto"/>
          <w:sz w:val="28"/>
          <w:szCs w:val="28"/>
          <w:highlight w:val="none"/>
        </w:rPr>
        <w:t>装饰</w:t>
      </w:r>
    </w:p>
    <w:p w14:paraId="11EE9BEE">
      <w:pPr>
        <w:pageBreakBefore w:val="0"/>
        <w:widowControl w:val="0"/>
        <w:numPr>
          <w:ilvl w:val="0"/>
          <w:numId w:val="0"/>
        </w:numPr>
        <w:kinsoku/>
        <w:wordWrap/>
        <w:overflowPunct/>
        <w:topLinePunct w:val="0"/>
        <w:bidi w:val="0"/>
        <w:spacing w:line="480" w:lineRule="exact"/>
        <w:ind w:left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尺寸及数量</w:t>
      </w:r>
    </w:p>
    <w:p w14:paraId="470E038D">
      <w:pPr>
        <w:pageBreakBefore w:val="0"/>
        <w:widowControl w:val="0"/>
        <w:kinsoku/>
        <w:wordWrap/>
        <w:overflowPunct/>
        <w:topLinePunct w:val="0"/>
        <w:bidi w:val="0"/>
        <w:spacing w:line="48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A.设计尺寸要求：长度</w:t>
      </w:r>
      <w:r>
        <w:rPr>
          <w:rFonts w:hint="eastAsia" w:ascii="仿宋" w:hAnsi="仿宋" w:eastAsia="仿宋" w:cs="仿宋"/>
          <w:color w:val="auto"/>
          <w:sz w:val="24"/>
          <w:szCs w:val="24"/>
          <w:highlight w:val="none"/>
          <w:lang w:val="en-US" w:eastAsia="zh-CN"/>
        </w:rPr>
        <w:t>10米</w:t>
      </w:r>
      <w:r>
        <w:rPr>
          <w:rFonts w:hint="eastAsia" w:ascii="仿宋" w:hAnsi="仿宋" w:eastAsia="仿宋" w:cs="仿宋"/>
          <w:color w:val="auto"/>
          <w:sz w:val="24"/>
          <w:szCs w:val="24"/>
          <w:highlight w:val="none"/>
          <w:lang w:val="en-US" w:eastAsia="zh-CN"/>
        </w:rPr>
        <w:t>、高度</w:t>
      </w:r>
      <w:r>
        <w:rPr>
          <w:rFonts w:hint="eastAsia" w:ascii="仿宋" w:hAnsi="仿宋" w:eastAsia="仿宋" w:cs="仿宋"/>
          <w:color w:val="auto"/>
          <w:sz w:val="24"/>
          <w:szCs w:val="24"/>
          <w:highlight w:val="none"/>
          <w:lang w:val="en-US" w:eastAsia="zh-CN"/>
        </w:rPr>
        <w:t>3米</w:t>
      </w:r>
      <w:r>
        <w:rPr>
          <w:rFonts w:hint="eastAsia" w:ascii="仿宋" w:hAnsi="仿宋" w:eastAsia="仿宋" w:cs="仿宋"/>
          <w:color w:val="auto"/>
          <w:sz w:val="24"/>
          <w:szCs w:val="24"/>
          <w:highlight w:val="none"/>
          <w:lang w:val="en-US" w:eastAsia="zh-CN"/>
        </w:rPr>
        <w:t>。</w:t>
      </w:r>
    </w:p>
    <w:p w14:paraId="30C14A84">
      <w:pPr>
        <w:pageBreakBefore w:val="0"/>
        <w:widowControl w:val="0"/>
        <w:kinsoku/>
        <w:wordWrap/>
        <w:overflowPunct/>
        <w:topLinePunct w:val="0"/>
        <w:bidi w:val="0"/>
        <w:spacing w:line="48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B.设计数量要求：</w:t>
      </w:r>
      <w:r>
        <w:rPr>
          <w:rFonts w:hint="eastAsia" w:ascii="仿宋" w:hAnsi="仿宋" w:eastAsia="仿宋" w:cs="仿宋"/>
          <w:color w:val="auto"/>
          <w:sz w:val="24"/>
          <w:szCs w:val="24"/>
          <w:highlight w:val="none"/>
          <w:lang w:val="en-US" w:eastAsia="zh-CN"/>
        </w:rPr>
        <w:t>1组</w:t>
      </w:r>
      <w:r>
        <w:rPr>
          <w:rFonts w:hint="eastAsia" w:ascii="仿宋" w:hAnsi="仿宋" w:eastAsia="仿宋" w:cs="仿宋"/>
          <w:color w:val="auto"/>
          <w:sz w:val="24"/>
          <w:szCs w:val="24"/>
          <w:highlight w:val="none"/>
        </w:rPr>
        <w:t>。</w:t>
      </w:r>
    </w:p>
    <w:p w14:paraId="4F85E255">
      <w:pPr>
        <w:pageBreakBefore w:val="0"/>
        <w:widowControl w:val="0"/>
        <w:kinsoku/>
        <w:wordWrap/>
        <w:overflowPunct/>
        <w:topLinePunct w:val="0"/>
        <w:bidi w:val="0"/>
        <w:spacing w:line="48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（2）材质及工艺要求</w:t>
      </w:r>
    </w:p>
    <w:p w14:paraId="772D139C">
      <w:pPr>
        <w:pageBreakBefore w:val="0"/>
        <w:widowControl w:val="0"/>
        <w:kinsoku/>
        <w:wordWrap/>
        <w:overflowPunct/>
        <w:topLinePunct w:val="0"/>
        <w:bidi w:val="0"/>
        <w:spacing w:line="480" w:lineRule="exact"/>
        <w:ind w:firstLine="600" w:firstLineChars="25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A.设计材质要求：可选用综合材料、复合材料或结合现代新型材料，需充分考虑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w:t>
      </w:r>
    </w:p>
    <w:p w14:paraId="428A137F">
      <w:pPr>
        <w:pageBreakBefore w:val="0"/>
        <w:widowControl w:val="0"/>
        <w:kinsoku/>
        <w:wordWrap/>
        <w:overflowPunct/>
        <w:topLinePunct w:val="0"/>
        <w:bidi w:val="0"/>
        <w:spacing w:line="480" w:lineRule="exact"/>
        <w:ind w:firstLine="600" w:firstLineChars="250"/>
        <w:textAlignment w:val="auto"/>
        <w:rPr>
          <w:rFonts w:hint="eastAsia" w:ascii="仿宋" w:hAnsi="仿宋" w:eastAsia="仿宋" w:cs="仿宋"/>
          <w:color w:val="auto"/>
          <w:highlight w:val="none"/>
          <w:lang w:val="en-US" w:eastAsia="zh-CN"/>
        </w:rPr>
      </w:pPr>
      <w:r>
        <w:rPr>
          <w:rFonts w:hint="eastAsia" w:ascii="仿宋" w:hAnsi="仿宋" w:eastAsia="仿宋" w:cs="仿宋"/>
          <w:color w:val="auto"/>
          <w:sz w:val="24"/>
          <w:szCs w:val="24"/>
          <w:highlight w:val="none"/>
          <w:lang w:val="en-US" w:eastAsia="zh-CN"/>
        </w:rPr>
        <w:t>B.设计工艺要求：根据设计方案结合所选材质，充分考虑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符合国家相关规定，保证艺术品的质量、安全、落地性和耐久性。</w:t>
      </w:r>
    </w:p>
    <w:p w14:paraId="14DCDA74">
      <w:pPr>
        <w:pageBreakBefore w:val="0"/>
        <w:widowControl w:val="0"/>
        <w:numPr>
          <w:ilvl w:val="0"/>
          <w:numId w:val="0"/>
        </w:numPr>
        <w:kinsoku/>
        <w:wordWrap/>
        <w:overflowPunct/>
        <w:topLinePunct w:val="0"/>
        <w:bidi w:val="0"/>
        <w:spacing w:line="480" w:lineRule="exact"/>
        <w:ind w:left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文化艺术要求：</w:t>
      </w:r>
    </w:p>
    <w:p w14:paraId="4940C246">
      <w:pPr>
        <w:pageBreakBefore w:val="0"/>
        <w:widowControl w:val="0"/>
        <w:kinsoku/>
        <w:wordWrap/>
        <w:overflowPunct/>
        <w:topLinePunct w:val="0"/>
        <w:bidi w:val="0"/>
        <w:spacing w:line="48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设计</w:t>
      </w:r>
      <w:r>
        <w:rPr>
          <w:rFonts w:hint="eastAsia" w:ascii="仿宋" w:hAnsi="仿宋" w:eastAsia="仿宋" w:cs="仿宋"/>
          <w:color w:val="auto"/>
          <w:sz w:val="24"/>
          <w:szCs w:val="24"/>
          <w:highlight w:val="none"/>
        </w:rPr>
        <w:t>方案中需展现</w:t>
      </w:r>
      <w:r>
        <w:rPr>
          <w:rFonts w:hint="eastAsia" w:ascii="仿宋" w:hAnsi="仿宋" w:eastAsia="仿宋" w:cs="仿宋"/>
          <w:color w:val="auto"/>
          <w:sz w:val="24"/>
          <w:szCs w:val="24"/>
          <w:highlight w:val="none"/>
          <w:lang w:val="en-US" w:eastAsia="zh-CN"/>
        </w:rPr>
        <w:t>东方郡幼儿园江晖分园</w:t>
      </w:r>
      <w:r>
        <w:rPr>
          <w:rFonts w:hint="eastAsia" w:ascii="仿宋" w:hAnsi="仿宋" w:eastAsia="仿宋" w:cs="仿宋"/>
          <w:color w:val="auto"/>
          <w:sz w:val="24"/>
          <w:szCs w:val="24"/>
          <w:highlight w:val="none"/>
        </w:rPr>
        <w:t>校园文化</w:t>
      </w:r>
      <w:r>
        <w:rPr>
          <w:rFonts w:hint="eastAsia" w:ascii="仿宋" w:hAnsi="仿宋" w:eastAsia="仿宋" w:cs="仿宋"/>
          <w:color w:val="auto"/>
          <w:sz w:val="24"/>
          <w:szCs w:val="24"/>
          <w:highlight w:val="none"/>
          <w:lang w:val="en-US" w:eastAsia="zh-CN"/>
        </w:rPr>
        <w:t>特色、办学理念、教育内涵</w:t>
      </w:r>
      <w:r>
        <w:rPr>
          <w:rFonts w:hint="eastAsia" w:ascii="仿宋" w:hAnsi="仿宋" w:eastAsia="仿宋" w:cs="仿宋"/>
          <w:color w:val="auto"/>
          <w:sz w:val="24"/>
          <w:szCs w:val="24"/>
          <w:highlight w:val="none"/>
        </w:rPr>
        <w:t>，方案整体简洁</w:t>
      </w:r>
      <w:r>
        <w:rPr>
          <w:rFonts w:hint="eastAsia" w:ascii="仿宋" w:hAnsi="仿宋" w:eastAsia="仿宋" w:cs="仿宋"/>
          <w:color w:val="auto"/>
          <w:sz w:val="24"/>
          <w:szCs w:val="24"/>
          <w:highlight w:val="none"/>
          <w:lang w:val="en-US" w:eastAsia="zh-CN"/>
        </w:rPr>
        <w:t>现代</w:t>
      </w:r>
      <w:r>
        <w:rPr>
          <w:rFonts w:hint="eastAsia" w:ascii="仿宋" w:hAnsi="仿宋" w:eastAsia="仿宋" w:cs="仿宋"/>
          <w:color w:val="auto"/>
          <w:sz w:val="24"/>
          <w:szCs w:val="24"/>
          <w:highlight w:val="none"/>
        </w:rPr>
        <w:t>、美观大方</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科技互动、合理融入功能性</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与环境融合，考虑</w:t>
      </w:r>
      <w:r>
        <w:rPr>
          <w:rFonts w:hint="eastAsia" w:ascii="仿宋" w:hAnsi="仿宋" w:eastAsia="仿宋" w:cs="仿宋"/>
          <w:color w:val="auto"/>
          <w:sz w:val="24"/>
          <w:szCs w:val="24"/>
          <w:highlight w:val="none"/>
        </w:rPr>
        <w:t>安全性</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确保</w:t>
      </w:r>
      <w:r>
        <w:rPr>
          <w:rFonts w:hint="eastAsia" w:ascii="仿宋" w:hAnsi="仿宋" w:eastAsia="仿宋" w:cs="仿宋"/>
          <w:color w:val="auto"/>
          <w:sz w:val="24"/>
          <w:szCs w:val="24"/>
          <w:highlight w:val="none"/>
          <w:lang w:val="en-US" w:eastAsia="zh-CN"/>
        </w:rPr>
        <w:t>师生安全</w:t>
      </w:r>
      <w:r>
        <w:rPr>
          <w:rFonts w:hint="eastAsia" w:ascii="仿宋" w:hAnsi="仿宋" w:eastAsia="仿宋" w:cs="仿宋"/>
          <w:color w:val="auto"/>
          <w:sz w:val="24"/>
          <w:szCs w:val="24"/>
          <w:highlight w:val="none"/>
        </w:rPr>
        <w:t>，符合</w:t>
      </w:r>
      <w:r>
        <w:rPr>
          <w:rFonts w:hint="eastAsia" w:ascii="仿宋" w:hAnsi="仿宋" w:eastAsia="仿宋" w:cs="仿宋"/>
          <w:color w:val="auto"/>
          <w:sz w:val="24"/>
          <w:szCs w:val="24"/>
          <w:highlight w:val="none"/>
          <w:lang w:eastAsia="zh-CN"/>
        </w:rPr>
        <w:t>东方郡幼儿园江晖分园</w:t>
      </w:r>
      <w:r>
        <w:rPr>
          <w:rFonts w:hint="eastAsia" w:ascii="仿宋" w:hAnsi="仿宋" w:eastAsia="仿宋" w:cs="仿宋"/>
          <w:color w:val="auto"/>
          <w:sz w:val="24"/>
          <w:szCs w:val="24"/>
          <w:highlight w:val="none"/>
        </w:rPr>
        <w:t>校园文化特色的表达</w:t>
      </w:r>
      <w:r>
        <w:rPr>
          <w:rFonts w:hint="eastAsia" w:ascii="仿宋" w:hAnsi="仿宋" w:eastAsia="仿宋" w:cs="仿宋"/>
          <w:color w:val="auto"/>
          <w:sz w:val="24"/>
          <w:szCs w:val="24"/>
          <w:highlight w:val="none"/>
          <w:lang w:eastAsia="zh-CN"/>
        </w:rPr>
        <w:t>。</w:t>
      </w:r>
    </w:p>
    <w:p w14:paraId="0139F387">
      <w:pPr>
        <w:pStyle w:val="5"/>
        <w:pageBreakBefore w:val="0"/>
        <w:widowControl w:val="0"/>
        <w:numPr>
          <w:ilvl w:val="0"/>
          <w:numId w:val="0"/>
        </w:numPr>
        <w:tabs>
          <w:tab w:val="clear" w:pos="432"/>
        </w:tabs>
        <w:kinsoku/>
        <w:wordWrap/>
        <w:overflowPunct/>
        <w:topLinePunct w:val="0"/>
        <w:bidi w:val="0"/>
        <w:spacing w:line="480" w:lineRule="exact"/>
        <w:ind w:left="432" w:leftChars="0" w:hanging="432" w:firstLineChars="0"/>
        <w:textAlignment w:val="auto"/>
        <w:rPr>
          <w:rFonts w:hint="eastAsia" w:ascii="仿宋" w:hAnsi="仿宋" w:eastAsia="仿宋" w:cs="仿宋"/>
          <w:b/>
          <w:bCs/>
          <w:color w:val="auto"/>
          <w:sz w:val="28"/>
          <w:szCs w:val="28"/>
          <w:highlight w:val="none"/>
          <w:lang w:val="en-US"/>
        </w:rPr>
      </w:pPr>
      <w:r>
        <w:rPr>
          <w:rFonts w:hint="eastAsia" w:ascii="仿宋" w:hAnsi="仿宋" w:eastAsia="仿宋" w:cs="仿宋"/>
          <w:b/>
          <w:bCs/>
          <w:color w:val="auto"/>
          <w:sz w:val="28"/>
          <w:szCs w:val="28"/>
          <w:highlight w:val="none"/>
          <w:lang w:val="en-US" w:eastAsia="zh-CN"/>
        </w:rPr>
        <w:t>点位8</w:t>
      </w:r>
      <w:r>
        <w:rPr>
          <w:rFonts w:hint="eastAsia" w:ascii="仿宋" w:hAnsi="仿宋" w:eastAsia="仿宋" w:cs="仿宋"/>
          <w:b/>
          <w:bCs/>
          <w:color w:val="auto"/>
          <w:sz w:val="28"/>
          <w:szCs w:val="28"/>
          <w:highlight w:val="none"/>
        </w:rPr>
        <w:t>.</w:t>
      </w:r>
      <w:r>
        <w:rPr>
          <w:rFonts w:hint="eastAsia" w:ascii="仿宋" w:hAnsi="仿宋" w:eastAsia="仿宋" w:cs="仿宋"/>
          <w:b/>
          <w:bCs/>
          <w:color w:val="auto"/>
          <w:sz w:val="28"/>
          <w:szCs w:val="28"/>
          <w:highlight w:val="none"/>
          <w:lang w:val="en-US" w:eastAsia="zh-CN"/>
        </w:rPr>
        <w:t>地下室大厅公共空间</w:t>
      </w:r>
    </w:p>
    <w:p w14:paraId="0E31A01E">
      <w:pPr>
        <w:pageBreakBefore w:val="0"/>
        <w:widowControl w:val="0"/>
        <w:numPr>
          <w:ilvl w:val="0"/>
          <w:numId w:val="0"/>
        </w:numPr>
        <w:kinsoku/>
        <w:wordWrap/>
        <w:overflowPunct/>
        <w:topLinePunct w:val="0"/>
        <w:bidi w:val="0"/>
        <w:spacing w:line="480" w:lineRule="exact"/>
        <w:ind w:left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尺寸及数量</w:t>
      </w:r>
    </w:p>
    <w:p w14:paraId="04A60E28">
      <w:pPr>
        <w:pageBreakBefore w:val="0"/>
        <w:widowControl w:val="0"/>
        <w:kinsoku/>
        <w:wordWrap/>
        <w:overflowPunct/>
        <w:topLinePunct w:val="0"/>
        <w:bidi w:val="0"/>
        <w:spacing w:line="48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A.设计尺寸要求：墙面装饰1：长度7</w:t>
      </w:r>
      <w:r>
        <w:rPr>
          <w:rFonts w:hint="eastAsia" w:ascii="仿宋" w:hAnsi="仿宋" w:eastAsia="仿宋" w:cs="仿宋"/>
          <w:color w:val="auto"/>
          <w:sz w:val="24"/>
          <w:szCs w:val="24"/>
          <w:highlight w:val="none"/>
          <w:lang w:val="en-US" w:eastAsia="zh-CN"/>
        </w:rPr>
        <w:t>米</w:t>
      </w:r>
      <w:r>
        <w:rPr>
          <w:rFonts w:hint="eastAsia" w:ascii="仿宋" w:hAnsi="仿宋" w:eastAsia="仿宋" w:cs="仿宋"/>
          <w:color w:val="auto"/>
          <w:sz w:val="24"/>
          <w:szCs w:val="24"/>
          <w:highlight w:val="none"/>
          <w:lang w:val="en-US" w:eastAsia="zh-CN"/>
        </w:rPr>
        <w:t>、高度</w:t>
      </w:r>
      <w:r>
        <w:rPr>
          <w:rFonts w:hint="eastAsia" w:ascii="仿宋" w:hAnsi="仿宋" w:eastAsia="仿宋" w:cs="仿宋"/>
          <w:color w:val="auto"/>
          <w:sz w:val="24"/>
          <w:szCs w:val="24"/>
          <w:highlight w:val="none"/>
          <w:lang w:val="en-US" w:eastAsia="zh-CN"/>
        </w:rPr>
        <w:t>2.5</w:t>
      </w:r>
      <w:r>
        <w:rPr>
          <w:rFonts w:hint="eastAsia" w:ascii="仿宋" w:hAnsi="仿宋" w:eastAsia="仿宋" w:cs="仿宋"/>
          <w:color w:val="auto"/>
          <w:sz w:val="24"/>
          <w:szCs w:val="24"/>
          <w:highlight w:val="none"/>
          <w:lang w:val="en-US" w:eastAsia="zh-CN"/>
        </w:rPr>
        <w:t>米。</w:t>
      </w:r>
    </w:p>
    <w:p w14:paraId="6451FF62">
      <w:pPr>
        <w:pageBreakBefore w:val="0"/>
        <w:widowControl w:val="0"/>
        <w:kinsoku/>
        <w:wordWrap/>
        <w:overflowPunct/>
        <w:topLinePunct w:val="0"/>
        <w:bidi w:val="0"/>
        <w:spacing w:line="480" w:lineRule="exact"/>
        <w:ind w:firstLine="480" w:firstLineChars="200"/>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eastAsia="zh-CN"/>
        </w:rPr>
        <w:t>墙面装饰2：长度7</w:t>
      </w:r>
      <w:r>
        <w:rPr>
          <w:rFonts w:hint="eastAsia" w:ascii="仿宋" w:hAnsi="仿宋" w:eastAsia="仿宋" w:cs="仿宋"/>
          <w:color w:val="auto"/>
          <w:sz w:val="24"/>
          <w:szCs w:val="24"/>
          <w:highlight w:val="none"/>
          <w:lang w:val="en-US" w:eastAsia="zh-CN"/>
        </w:rPr>
        <w:t>米</w:t>
      </w:r>
      <w:r>
        <w:rPr>
          <w:rFonts w:hint="eastAsia" w:ascii="仿宋" w:hAnsi="仿宋" w:eastAsia="仿宋" w:cs="仿宋"/>
          <w:color w:val="auto"/>
          <w:sz w:val="24"/>
          <w:szCs w:val="24"/>
          <w:highlight w:val="none"/>
          <w:lang w:val="en-US" w:eastAsia="zh-CN"/>
        </w:rPr>
        <w:t>、高度</w:t>
      </w:r>
      <w:r>
        <w:rPr>
          <w:rFonts w:hint="eastAsia" w:ascii="仿宋" w:hAnsi="仿宋" w:eastAsia="仿宋" w:cs="仿宋"/>
          <w:color w:val="auto"/>
          <w:sz w:val="24"/>
          <w:szCs w:val="24"/>
          <w:highlight w:val="none"/>
          <w:lang w:val="en-US" w:eastAsia="zh-CN"/>
        </w:rPr>
        <w:t>2.5</w:t>
      </w:r>
      <w:r>
        <w:rPr>
          <w:rFonts w:hint="eastAsia" w:ascii="仿宋" w:hAnsi="仿宋" w:eastAsia="仿宋" w:cs="仿宋"/>
          <w:color w:val="auto"/>
          <w:sz w:val="24"/>
          <w:szCs w:val="24"/>
          <w:highlight w:val="none"/>
          <w:lang w:val="en-US" w:eastAsia="zh-CN"/>
        </w:rPr>
        <w:t>米。</w:t>
      </w:r>
    </w:p>
    <w:p w14:paraId="7EFED7E0">
      <w:pPr>
        <w:pageBreakBefore w:val="0"/>
        <w:widowControl w:val="0"/>
        <w:kinsoku/>
        <w:wordWrap/>
        <w:overflowPunct/>
        <w:topLinePunct w:val="0"/>
        <w:bidi w:val="0"/>
        <w:spacing w:line="48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B.设计数量要求：2组</w:t>
      </w:r>
      <w:r>
        <w:rPr>
          <w:rFonts w:hint="eastAsia" w:ascii="仿宋" w:hAnsi="仿宋" w:eastAsia="仿宋" w:cs="仿宋"/>
          <w:color w:val="auto"/>
          <w:sz w:val="24"/>
          <w:szCs w:val="24"/>
          <w:highlight w:val="none"/>
        </w:rPr>
        <w:t>。</w:t>
      </w:r>
    </w:p>
    <w:p w14:paraId="68AA7C84">
      <w:pPr>
        <w:pageBreakBefore w:val="0"/>
        <w:widowControl w:val="0"/>
        <w:kinsoku/>
        <w:wordWrap/>
        <w:overflowPunct/>
        <w:topLinePunct w:val="0"/>
        <w:bidi w:val="0"/>
        <w:spacing w:line="48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（2）材质及工艺要求</w:t>
      </w:r>
    </w:p>
    <w:p w14:paraId="2531BE6B">
      <w:pPr>
        <w:pageBreakBefore w:val="0"/>
        <w:widowControl w:val="0"/>
        <w:kinsoku/>
        <w:wordWrap/>
        <w:overflowPunct/>
        <w:topLinePunct w:val="0"/>
        <w:bidi w:val="0"/>
        <w:spacing w:line="480" w:lineRule="exact"/>
        <w:ind w:firstLine="600" w:firstLineChars="25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A.设计材质要求：</w:t>
      </w:r>
    </w:p>
    <w:p w14:paraId="15F76DFC">
      <w:pPr>
        <w:pageBreakBefore w:val="0"/>
        <w:widowControl w:val="0"/>
        <w:kinsoku/>
        <w:wordWrap/>
        <w:overflowPunct/>
        <w:topLinePunct w:val="0"/>
        <w:bidi w:val="0"/>
        <w:spacing w:line="480" w:lineRule="exact"/>
        <w:ind w:firstLine="600" w:firstLineChars="25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1）可选用综合材料、复合材料或结合现代新型材料，需充分考虑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w:t>
      </w:r>
    </w:p>
    <w:p w14:paraId="46F01894">
      <w:pPr>
        <w:pageBreakBefore w:val="0"/>
        <w:widowControl w:val="0"/>
        <w:kinsoku/>
        <w:wordWrap/>
        <w:overflowPunct/>
        <w:topLinePunct w:val="0"/>
        <w:bidi w:val="0"/>
        <w:spacing w:line="480" w:lineRule="exact"/>
        <w:ind w:firstLine="720" w:firstLineChars="3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2）需设计灯光、多媒体设备等互动装置。</w:t>
      </w:r>
    </w:p>
    <w:p w14:paraId="0F70175B">
      <w:pPr>
        <w:pageBreakBefore w:val="0"/>
        <w:widowControl w:val="0"/>
        <w:kinsoku/>
        <w:wordWrap/>
        <w:overflowPunct/>
        <w:topLinePunct w:val="0"/>
        <w:bidi w:val="0"/>
        <w:spacing w:line="480" w:lineRule="exact"/>
        <w:ind w:firstLine="600" w:firstLineChars="250"/>
        <w:textAlignment w:val="auto"/>
        <w:rPr>
          <w:rFonts w:hint="eastAsia" w:ascii="仿宋" w:hAnsi="仿宋" w:eastAsia="仿宋" w:cs="仿宋"/>
          <w:color w:val="auto"/>
          <w:highlight w:val="none"/>
          <w:lang w:val="en-US" w:eastAsia="zh-CN"/>
        </w:rPr>
      </w:pPr>
      <w:r>
        <w:rPr>
          <w:rFonts w:hint="eastAsia" w:ascii="仿宋" w:hAnsi="仿宋" w:eastAsia="仿宋" w:cs="仿宋"/>
          <w:color w:val="auto"/>
          <w:sz w:val="24"/>
          <w:szCs w:val="24"/>
          <w:highlight w:val="none"/>
          <w:lang w:val="en-US" w:eastAsia="zh-CN"/>
        </w:rPr>
        <w:t>B.设计工艺要求：根据设计方案结合所选材质，充分考虑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符合国家相关规定，保证艺术品的质量、安全、落地性和耐久性。</w:t>
      </w:r>
    </w:p>
    <w:p w14:paraId="09BB7572">
      <w:pPr>
        <w:pageBreakBefore w:val="0"/>
        <w:widowControl w:val="0"/>
        <w:numPr>
          <w:ilvl w:val="0"/>
          <w:numId w:val="0"/>
        </w:numPr>
        <w:kinsoku/>
        <w:wordWrap/>
        <w:overflowPunct/>
        <w:topLinePunct w:val="0"/>
        <w:bidi w:val="0"/>
        <w:spacing w:line="480" w:lineRule="exact"/>
        <w:ind w:left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文化艺术要求：</w:t>
      </w:r>
    </w:p>
    <w:p w14:paraId="18DC0794">
      <w:pPr>
        <w:pageBreakBefore w:val="0"/>
        <w:widowControl w:val="0"/>
        <w:kinsoku/>
        <w:wordWrap/>
        <w:overflowPunct/>
        <w:topLinePunct w:val="0"/>
        <w:bidi w:val="0"/>
        <w:spacing w:line="48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设计</w:t>
      </w:r>
      <w:r>
        <w:rPr>
          <w:rFonts w:hint="eastAsia" w:ascii="仿宋" w:hAnsi="仿宋" w:eastAsia="仿宋" w:cs="仿宋"/>
          <w:color w:val="auto"/>
          <w:sz w:val="24"/>
          <w:szCs w:val="24"/>
          <w:highlight w:val="none"/>
        </w:rPr>
        <w:t>方案中需展现</w:t>
      </w:r>
      <w:r>
        <w:rPr>
          <w:rFonts w:hint="eastAsia" w:ascii="仿宋" w:hAnsi="仿宋" w:eastAsia="仿宋" w:cs="仿宋"/>
          <w:color w:val="auto"/>
          <w:sz w:val="24"/>
          <w:szCs w:val="24"/>
          <w:highlight w:val="none"/>
          <w:lang w:val="en-US" w:eastAsia="zh-CN"/>
        </w:rPr>
        <w:t>东方郡幼儿园江晖分园</w:t>
      </w:r>
      <w:r>
        <w:rPr>
          <w:rFonts w:hint="eastAsia" w:ascii="仿宋" w:hAnsi="仿宋" w:eastAsia="仿宋" w:cs="仿宋"/>
          <w:color w:val="auto"/>
          <w:sz w:val="24"/>
          <w:szCs w:val="24"/>
          <w:highlight w:val="none"/>
        </w:rPr>
        <w:t>校园文化</w:t>
      </w:r>
      <w:r>
        <w:rPr>
          <w:rFonts w:hint="eastAsia" w:ascii="仿宋" w:hAnsi="仿宋" w:eastAsia="仿宋" w:cs="仿宋"/>
          <w:color w:val="auto"/>
          <w:sz w:val="24"/>
          <w:szCs w:val="24"/>
          <w:highlight w:val="none"/>
          <w:lang w:val="en-US" w:eastAsia="zh-CN"/>
        </w:rPr>
        <w:t>特色、与环境融合，考虑</w:t>
      </w:r>
      <w:r>
        <w:rPr>
          <w:rFonts w:hint="eastAsia" w:ascii="仿宋" w:hAnsi="仿宋" w:eastAsia="仿宋" w:cs="仿宋"/>
          <w:color w:val="auto"/>
          <w:sz w:val="24"/>
          <w:szCs w:val="24"/>
          <w:highlight w:val="none"/>
        </w:rPr>
        <w:t>安全性</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确保</w:t>
      </w:r>
      <w:r>
        <w:rPr>
          <w:rFonts w:hint="eastAsia" w:ascii="仿宋" w:hAnsi="仿宋" w:eastAsia="仿宋" w:cs="仿宋"/>
          <w:color w:val="auto"/>
          <w:sz w:val="24"/>
          <w:szCs w:val="24"/>
          <w:highlight w:val="none"/>
          <w:lang w:val="en-US" w:eastAsia="zh-CN"/>
        </w:rPr>
        <w:t>师生安全</w:t>
      </w:r>
      <w:r>
        <w:rPr>
          <w:rFonts w:hint="eastAsia" w:ascii="仿宋" w:hAnsi="仿宋" w:eastAsia="仿宋" w:cs="仿宋"/>
          <w:color w:val="auto"/>
          <w:sz w:val="24"/>
          <w:szCs w:val="24"/>
          <w:highlight w:val="none"/>
          <w:lang w:eastAsia="zh-CN"/>
        </w:rPr>
        <w:t>。</w:t>
      </w:r>
    </w:p>
    <w:p w14:paraId="2E470D13">
      <w:pPr>
        <w:pStyle w:val="5"/>
        <w:pageBreakBefore w:val="0"/>
        <w:widowControl w:val="0"/>
        <w:numPr>
          <w:ilvl w:val="0"/>
          <w:numId w:val="0"/>
        </w:numPr>
        <w:tabs>
          <w:tab w:val="clear" w:pos="432"/>
        </w:tabs>
        <w:kinsoku/>
        <w:wordWrap/>
        <w:overflowPunct/>
        <w:topLinePunct w:val="0"/>
        <w:bidi w:val="0"/>
        <w:spacing w:line="480" w:lineRule="exact"/>
        <w:ind w:left="432" w:leftChars="0" w:hanging="432" w:firstLineChars="0"/>
        <w:textAlignment w:val="auto"/>
        <w:rPr>
          <w:rFonts w:hint="eastAsia" w:ascii="仿宋" w:hAnsi="仿宋" w:eastAsia="仿宋" w:cs="仿宋"/>
          <w:b/>
          <w:bCs/>
          <w:color w:val="auto"/>
          <w:sz w:val="28"/>
          <w:szCs w:val="28"/>
          <w:highlight w:val="none"/>
          <w:lang w:val="en-US"/>
        </w:rPr>
      </w:pPr>
      <w:r>
        <w:rPr>
          <w:rFonts w:hint="eastAsia" w:ascii="仿宋" w:hAnsi="仿宋" w:eastAsia="仿宋" w:cs="仿宋"/>
          <w:b/>
          <w:bCs/>
          <w:color w:val="auto"/>
          <w:sz w:val="28"/>
          <w:szCs w:val="28"/>
          <w:highlight w:val="none"/>
          <w:lang w:val="en-US" w:eastAsia="zh-CN"/>
        </w:rPr>
        <w:t>点位9</w:t>
      </w:r>
      <w:r>
        <w:rPr>
          <w:rFonts w:hint="eastAsia" w:ascii="仿宋" w:hAnsi="仿宋" w:eastAsia="仿宋" w:cs="仿宋"/>
          <w:b/>
          <w:bCs/>
          <w:color w:val="auto"/>
          <w:sz w:val="28"/>
          <w:szCs w:val="28"/>
          <w:highlight w:val="none"/>
        </w:rPr>
        <w:t>.</w:t>
      </w:r>
      <w:r>
        <w:rPr>
          <w:rFonts w:hint="eastAsia" w:ascii="仿宋" w:hAnsi="仿宋" w:eastAsia="仿宋" w:cs="仿宋"/>
          <w:b/>
          <w:bCs/>
          <w:color w:val="auto"/>
          <w:sz w:val="28"/>
          <w:szCs w:val="28"/>
          <w:highlight w:val="none"/>
          <w:lang w:val="en-US" w:eastAsia="zh-CN"/>
        </w:rPr>
        <w:t>食堂墙面装饰</w:t>
      </w:r>
    </w:p>
    <w:p w14:paraId="1D74D725">
      <w:pPr>
        <w:pageBreakBefore w:val="0"/>
        <w:widowControl w:val="0"/>
        <w:numPr>
          <w:ilvl w:val="0"/>
          <w:numId w:val="0"/>
        </w:numPr>
        <w:kinsoku/>
        <w:wordWrap/>
        <w:overflowPunct/>
        <w:topLinePunct w:val="0"/>
        <w:bidi w:val="0"/>
        <w:spacing w:line="480" w:lineRule="exact"/>
        <w:ind w:left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尺寸及数量</w:t>
      </w:r>
    </w:p>
    <w:p w14:paraId="505B941F">
      <w:pPr>
        <w:pageBreakBefore w:val="0"/>
        <w:widowControl w:val="0"/>
        <w:kinsoku/>
        <w:wordWrap/>
        <w:overflowPunct/>
        <w:topLinePunct w:val="0"/>
        <w:bidi w:val="0"/>
        <w:spacing w:line="48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A.设计尺寸要求：根据食堂相关制度要求设计。</w:t>
      </w:r>
    </w:p>
    <w:p w14:paraId="6E9C355A">
      <w:pPr>
        <w:pageBreakBefore w:val="0"/>
        <w:widowControl w:val="0"/>
        <w:kinsoku/>
        <w:wordWrap/>
        <w:overflowPunct/>
        <w:topLinePunct w:val="0"/>
        <w:bidi w:val="0"/>
        <w:spacing w:line="48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B.设计数量要求：共1组。</w:t>
      </w:r>
    </w:p>
    <w:p w14:paraId="3F89A5F8">
      <w:pPr>
        <w:pageBreakBefore w:val="0"/>
        <w:widowControl w:val="0"/>
        <w:kinsoku/>
        <w:wordWrap/>
        <w:overflowPunct/>
        <w:topLinePunct w:val="0"/>
        <w:bidi w:val="0"/>
        <w:spacing w:line="48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（2）材质及工艺要求</w:t>
      </w:r>
    </w:p>
    <w:p w14:paraId="49CFF2D9">
      <w:pPr>
        <w:pageBreakBefore w:val="0"/>
        <w:widowControl w:val="0"/>
        <w:kinsoku/>
        <w:wordWrap/>
        <w:overflowPunct/>
        <w:topLinePunct w:val="0"/>
        <w:bidi w:val="0"/>
        <w:spacing w:line="480" w:lineRule="exact"/>
        <w:ind w:firstLine="600" w:firstLineChars="25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A.设计材质要求：结合现代新型材料，需充分考虑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w:t>
      </w:r>
    </w:p>
    <w:p w14:paraId="6A1F99FD">
      <w:pPr>
        <w:pageBreakBefore w:val="0"/>
        <w:widowControl w:val="0"/>
        <w:kinsoku/>
        <w:wordWrap/>
        <w:overflowPunct/>
        <w:topLinePunct w:val="0"/>
        <w:bidi w:val="0"/>
        <w:spacing w:line="480" w:lineRule="exact"/>
        <w:ind w:firstLine="600" w:firstLineChars="250"/>
        <w:textAlignment w:val="auto"/>
        <w:rPr>
          <w:rFonts w:hint="eastAsia" w:ascii="仿宋" w:hAnsi="仿宋" w:eastAsia="仿宋" w:cs="仿宋"/>
          <w:color w:val="auto"/>
          <w:highlight w:val="none"/>
          <w:lang w:val="en-US" w:eastAsia="zh-CN"/>
        </w:rPr>
      </w:pPr>
      <w:r>
        <w:rPr>
          <w:rFonts w:hint="eastAsia" w:ascii="仿宋" w:hAnsi="仿宋" w:eastAsia="仿宋" w:cs="仿宋"/>
          <w:color w:val="auto"/>
          <w:sz w:val="24"/>
          <w:szCs w:val="24"/>
          <w:highlight w:val="none"/>
          <w:lang w:val="en-US" w:eastAsia="zh-CN"/>
        </w:rPr>
        <w:t>B.设计工艺要求：根据设计方案结合所选材质，充分考虑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符合国家相关规定，保证质量、安全、落地性和耐久性。</w:t>
      </w:r>
    </w:p>
    <w:p w14:paraId="6E35B3E8">
      <w:pPr>
        <w:pageBreakBefore w:val="0"/>
        <w:widowControl w:val="0"/>
        <w:numPr>
          <w:ilvl w:val="0"/>
          <w:numId w:val="0"/>
        </w:numPr>
        <w:kinsoku/>
        <w:wordWrap/>
        <w:overflowPunct/>
        <w:topLinePunct w:val="0"/>
        <w:bidi w:val="0"/>
        <w:spacing w:line="480" w:lineRule="exact"/>
        <w:ind w:left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文化艺术要求：</w:t>
      </w:r>
    </w:p>
    <w:p w14:paraId="55907F35">
      <w:pPr>
        <w:pageBreakBefore w:val="0"/>
        <w:widowControl w:val="0"/>
        <w:kinsoku/>
        <w:wordWrap/>
        <w:overflowPunct/>
        <w:topLinePunct w:val="0"/>
        <w:bidi w:val="0"/>
        <w:spacing w:line="480" w:lineRule="exact"/>
        <w:ind w:firstLine="48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设计</w:t>
      </w:r>
      <w:r>
        <w:rPr>
          <w:rFonts w:hint="eastAsia" w:ascii="仿宋" w:hAnsi="仿宋" w:eastAsia="仿宋" w:cs="仿宋"/>
          <w:color w:val="auto"/>
          <w:sz w:val="24"/>
          <w:szCs w:val="24"/>
          <w:highlight w:val="none"/>
        </w:rPr>
        <w:t>方案中需展现</w:t>
      </w:r>
      <w:r>
        <w:rPr>
          <w:rFonts w:hint="eastAsia" w:ascii="仿宋" w:hAnsi="仿宋" w:eastAsia="仿宋" w:cs="仿宋"/>
          <w:color w:val="auto"/>
          <w:sz w:val="24"/>
          <w:szCs w:val="24"/>
          <w:highlight w:val="none"/>
          <w:lang w:val="en-US" w:eastAsia="zh-CN"/>
        </w:rPr>
        <w:t>东方郡幼儿园江晖分园</w:t>
      </w:r>
      <w:r>
        <w:rPr>
          <w:rFonts w:hint="eastAsia" w:ascii="仿宋" w:hAnsi="仿宋" w:eastAsia="仿宋" w:cs="仿宋"/>
          <w:color w:val="auto"/>
          <w:sz w:val="24"/>
          <w:szCs w:val="24"/>
          <w:highlight w:val="none"/>
        </w:rPr>
        <w:t>校园文化</w:t>
      </w:r>
      <w:r>
        <w:rPr>
          <w:rFonts w:hint="eastAsia" w:ascii="仿宋" w:hAnsi="仿宋" w:eastAsia="仿宋" w:cs="仿宋"/>
          <w:color w:val="auto"/>
          <w:sz w:val="24"/>
          <w:szCs w:val="24"/>
          <w:highlight w:val="none"/>
          <w:lang w:val="en-US" w:eastAsia="zh-CN"/>
        </w:rPr>
        <w:t>特色与内涵，</w:t>
      </w:r>
      <w:r>
        <w:rPr>
          <w:rFonts w:hint="eastAsia" w:ascii="仿宋" w:hAnsi="仿宋" w:eastAsia="仿宋" w:cs="仿宋"/>
          <w:color w:val="auto"/>
          <w:sz w:val="24"/>
          <w:szCs w:val="24"/>
          <w:highlight w:val="none"/>
        </w:rPr>
        <w:t>方案整体</w:t>
      </w:r>
      <w:r>
        <w:rPr>
          <w:rFonts w:hint="eastAsia" w:ascii="仿宋" w:hAnsi="仿宋" w:eastAsia="仿宋" w:cs="仿宋"/>
          <w:color w:val="auto"/>
          <w:sz w:val="24"/>
          <w:szCs w:val="24"/>
          <w:highlight w:val="none"/>
          <w:lang w:val="en-US" w:eastAsia="zh-CN"/>
        </w:rPr>
        <w:t>造型简约</w:t>
      </w:r>
      <w:r>
        <w:rPr>
          <w:rFonts w:hint="eastAsia" w:ascii="仿宋" w:hAnsi="仿宋" w:eastAsia="仿宋" w:cs="仿宋"/>
          <w:color w:val="auto"/>
          <w:sz w:val="24"/>
          <w:szCs w:val="24"/>
          <w:highlight w:val="none"/>
        </w:rPr>
        <w:t>、美观大方</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合理融入功能性</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与室内环境融合，</w:t>
      </w:r>
      <w:r>
        <w:rPr>
          <w:rFonts w:hint="eastAsia" w:ascii="仿宋" w:hAnsi="仿宋" w:eastAsia="仿宋" w:cs="仿宋"/>
          <w:color w:val="auto"/>
          <w:sz w:val="24"/>
          <w:szCs w:val="24"/>
          <w:highlight w:val="none"/>
        </w:rPr>
        <w:t>符合</w:t>
      </w:r>
      <w:r>
        <w:rPr>
          <w:rFonts w:hint="eastAsia" w:ascii="仿宋" w:hAnsi="仿宋" w:eastAsia="仿宋" w:cs="仿宋"/>
          <w:color w:val="auto"/>
          <w:sz w:val="24"/>
          <w:szCs w:val="24"/>
          <w:highlight w:val="none"/>
          <w:lang w:val="en-US" w:eastAsia="zh-CN"/>
        </w:rPr>
        <w:t>食品安全管理制度</w:t>
      </w:r>
      <w:r>
        <w:rPr>
          <w:rFonts w:hint="eastAsia" w:ascii="仿宋" w:hAnsi="仿宋" w:eastAsia="仿宋" w:cs="仿宋"/>
          <w:color w:val="auto"/>
          <w:sz w:val="24"/>
          <w:szCs w:val="24"/>
          <w:highlight w:val="none"/>
        </w:rPr>
        <w:t>的</w:t>
      </w:r>
      <w:r>
        <w:rPr>
          <w:rFonts w:hint="eastAsia" w:ascii="仿宋" w:hAnsi="仿宋" w:eastAsia="仿宋" w:cs="仿宋"/>
          <w:color w:val="auto"/>
          <w:sz w:val="24"/>
          <w:szCs w:val="24"/>
          <w:highlight w:val="none"/>
          <w:lang w:val="en-US" w:eastAsia="zh-CN"/>
        </w:rPr>
        <w:t>要求</w:t>
      </w:r>
      <w:r>
        <w:rPr>
          <w:rFonts w:hint="eastAsia" w:ascii="仿宋" w:hAnsi="仿宋" w:eastAsia="仿宋" w:cs="仿宋"/>
          <w:color w:val="auto"/>
          <w:sz w:val="24"/>
          <w:szCs w:val="24"/>
          <w:highlight w:val="none"/>
        </w:rPr>
        <w:t>表达</w:t>
      </w:r>
      <w:r>
        <w:rPr>
          <w:rFonts w:hint="eastAsia" w:ascii="仿宋" w:hAnsi="仿宋" w:eastAsia="仿宋" w:cs="仿宋"/>
          <w:color w:val="auto"/>
          <w:sz w:val="24"/>
          <w:szCs w:val="24"/>
          <w:highlight w:val="none"/>
          <w:lang w:val="en-US" w:eastAsia="zh-CN"/>
        </w:rPr>
        <w:t>。需考虑</w:t>
      </w:r>
      <w:r>
        <w:rPr>
          <w:rFonts w:hint="eastAsia" w:ascii="仿宋" w:hAnsi="仿宋" w:eastAsia="仿宋" w:cs="仿宋"/>
          <w:color w:val="auto"/>
          <w:sz w:val="24"/>
          <w:szCs w:val="24"/>
          <w:highlight w:val="none"/>
        </w:rPr>
        <w:t>安全性</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耐久性。</w:t>
      </w:r>
    </w:p>
    <w:p w14:paraId="4E2AC6A7">
      <w:pPr>
        <w:pStyle w:val="5"/>
        <w:pageBreakBefore w:val="0"/>
        <w:widowControl w:val="0"/>
        <w:numPr>
          <w:ilvl w:val="0"/>
          <w:numId w:val="0"/>
        </w:numPr>
        <w:tabs>
          <w:tab w:val="clear" w:pos="432"/>
        </w:tabs>
        <w:kinsoku/>
        <w:wordWrap/>
        <w:overflowPunct/>
        <w:topLinePunct w:val="0"/>
        <w:bidi w:val="0"/>
        <w:spacing w:line="480" w:lineRule="exact"/>
        <w:ind w:left="432" w:leftChars="0" w:hanging="432" w:firstLineChars="0"/>
        <w:textAlignment w:val="auto"/>
        <w:rPr>
          <w:rFonts w:hint="eastAsia" w:ascii="仿宋" w:hAnsi="仿宋" w:eastAsia="仿宋" w:cs="仿宋"/>
          <w:b/>
          <w:bCs/>
          <w:color w:val="auto"/>
          <w:sz w:val="28"/>
          <w:szCs w:val="28"/>
          <w:highlight w:val="none"/>
          <w:lang w:val="en-US"/>
        </w:rPr>
      </w:pPr>
      <w:r>
        <w:rPr>
          <w:rFonts w:hint="eastAsia" w:ascii="仿宋" w:hAnsi="仿宋" w:eastAsia="仿宋" w:cs="仿宋"/>
          <w:b/>
          <w:bCs/>
          <w:color w:val="auto"/>
          <w:sz w:val="28"/>
          <w:szCs w:val="28"/>
          <w:highlight w:val="none"/>
          <w:lang w:val="en-US" w:eastAsia="zh-CN"/>
        </w:rPr>
        <w:t>点位10</w:t>
      </w:r>
      <w:r>
        <w:rPr>
          <w:rFonts w:hint="eastAsia" w:ascii="仿宋" w:hAnsi="仿宋" w:eastAsia="仿宋" w:cs="仿宋"/>
          <w:b/>
          <w:bCs/>
          <w:color w:val="auto"/>
          <w:sz w:val="28"/>
          <w:szCs w:val="28"/>
          <w:highlight w:val="none"/>
        </w:rPr>
        <w:t>.</w:t>
      </w:r>
      <w:r>
        <w:rPr>
          <w:rFonts w:hint="eastAsia" w:ascii="仿宋" w:hAnsi="仿宋" w:eastAsia="仿宋" w:cs="仿宋"/>
          <w:b/>
          <w:bCs/>
          <w:color w:val="auto"/>
          <w:sz w:val="28"/>
          <w:szCs w:val="28"/>
          <w:highlight w:val="none"/>
          <w:lang w:val="en-US" w:eastAsia="zh-CN"/>
        </w:rPr>
        <w:t>地下室公共空间装饰</w:t>
      </w:r>
    </w:p>
    <w:p w14:paraId="23088C9C">
      <w:pPr>
        <w:pageBreakBefore w:val="0"/>
        <w:widowControl w:val="0"/>
        <w:numPr>
          <w:ilvl w:val="0"/>
          <w:numId w:val="0"/>
        </w:numPr>
        <w:kinsoku/>
        <w:wordWrap/>
        <w:overflowPunct/>
        <w:topLinePunct w:val="0"/>
        <w:bidi w:val="0"/>
        <w:spacing w:line="480" w:lineRule="exact"/>
        <w:ind w:left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尺寸及数量</w:t>
      </w:r>
    </w:p>
    <w:p w14:paraId="1698B10B">
      <w:pPr>
        <w:pageBreakBefore w:val="0"/>
        <w:widowControl w:val="0"/>
        <w:kinsoku/>
        <w:wordWrap/>
        <w:overflowPunct/>
        <w:topLinePunct w:val="0"/>
        <w:bidi w:val="0"/>
        <w:spacing w:line="48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A.设计尺寸要求：墙面装饰1：长度1.9米，高度3.7米；墙面装饰2：长度4.9米、高度2米；墙面装饰3：长度2.3米，高度1.5米；墙面装饰4：长度4.9米，高度2米；墙面装饰5：长度6.2米，高度3.5米；墙面装饰6：长度2.4米，高度3.5米；墙面装饰7：宽度1米，高度3.5米；墙面装饰8：宽度2.7米，高度3米。顶面装饰1：长度2.6米，宽度1.3米；顶面装饰2：下沉庭院长2.4米，宽2.4米。</w:t>
      </w:r>
    </w:p>
    <w:p w14:paraId="332CBF5F">
      <w:pPr>
        <w:pageBreakBefore w:val="0"/>
        <w:widowControl w:val="0"/>
        <w:kinsoku/>
        <w:wordWrap/>
        <w:overflowPunct/>
        <w:topLinePunct w:val="0"/>
        <w:bidi w:val="0"/>
        <w:spacing w:line="48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艺术装置：高度不小于3米。</w:t>
      </w:r>
    </w:p>
    <w:p w14:paraId="48C4CD20">
      <w:pPr>
        <w:pageBreakBefore w:val="0"/>
        <w:widowControl w:val="0"/>
        <w:kinsoku/>
        <w:wordWrap/>
        <w:overflowPunct/>
        <w:topLinePunct w:val="0"/>
        <w:bidi w:val="0"/>
        <w:spacing w:line="48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B.设计数量要求：共11组。</w:t>
      </w:r>
    </w:p>
    <w:p w14:paraId="7201E793">
      <w:pPr>
        <w:pageBreakBefore w:val="0"/>
        <w:widowControl w:val="0"/>
        <w:kinsoku/>
        <w:wordWrap/>
        <w:overflowPunct/>
        <w:topLinePunct w:val="0"/>
        <w:bidi w:val="0"/>
        <w:spacing w:line="48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（2）材质及工艺要求</w:t>
      </w:r>
    </w:p>
    <w:p w14:paraId="3066DEEF">
      <w:pPr>
        <w:pageBreakBefore w:val="0"/>
        <w:widowControl w:val="0"/>
        <w:kinsoku/>
        <w:wordWrap/>
        <w:overflowPunct/>
        <w:topLinePunct w:val="0"/>
        <w:bidi w:val="0"/>
        <w:spacing w:line="480" w:lineRule="exact"/>
        <w:ind w:firstLine="600" w:firstLineChars="25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A.设计材质要求：主体</w:t>
      </w:r>
      <w:r>
        <w:rPr>
          <w:rFonts w:hint="eastAsia" w:ascii="仿宋" w:hAnsi="仿宋" w:eastAsia="仿宋" w:cs="仿宋"/>
          <w:color w:val="auto"/>
          <w:sz w:val="24"/>
          <w:szCs w:val="24"/>
          <w:highlight w:val="none"/>
        </w:rPr>
        <w:t>部分</w:t>
      </w:r>
      <w:r>
        <w:rPr>
          <w:rFonts w:hint="eastAsia" w:ascii="仿宋" w:hAnsi="仿宋" w:eastAsia="仿宋" w:cs="仿宋"/>
          <w:color w:val="auto"/>
          <w:sz w:val="24"/>
          <w:szCs w:val="24"/>
          <w:highlight w:val="none"/>
          <w:lang w:val="en-US" w:eastAsia="zh-CN"/>
        </w:rPr>
        <w:t>应选用</w:t>
      </w:r>
      <w:r>
        <w:rPr>
          <w:rFonts w:hint="eastAsia" w:ascii="仿宋" w:hAnsi="仿宋" w:eastAsia="仿宋" w:cs="仿宋"/>
          <w:color w:val="auto"/>
          <w:sz w:val="24"/>
          <w:szCs w:val="24"/>
          <w:highlight w:val="none"/>
        </w:rPr>
        <w:t>永久性</w:t>
      </w:r>
      <w:r>
        <w:rPr>
          <w:rFonts w:hint="eastAsia" w:ascii="仿宋" w:hAnsi="仿宋" w:eastAsia="仿宋" w:cs="仿宋"/>
          <w:color w:val="auto"/>
          <w:sz w:val="24"/>
          <w:szCs w:val="24"/>
          <w:highlight w:val="none"/>
          <w:lang w:val="en-US" w:eastAsia="zh-CN"/>
        </w:rPr>
        <w:t>硬质材料</w:t>
      </w:r>
      <w:r>
        <w:rPr>
          <w:rFonts w:hint="eastAsia" w:ascii="仿宋" w:hAnsi="仿宋" w:eastAsia="仿宋" w:cs="仿宋"/>
          <w:color w:val="auto"/>
          <w:sz w:val="24"/>
          <w:szCs w:val="24"/>
          <w:highlight w:val="none"/>
        </w:rPr>
        <w:t>制作</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或结合现代新型材料，需充分考虑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w:t>
      </w:r>
    </w:p>
    <w:p w14:paraId="68743767">
      <w:pPr>
        <w:pageBreakBefore w:val="0"/>
        <w:widowControl w:val="0"/>
        <w:kinsoku/>
        <w:wordWrap/>
        <w:overflowPunct/>
        <w:topLinePunct w:val="0"/>
        <w:bidi w:val="0"/>
        <w:spacing w:line="480" w:lineRule="exact"/>
        <w:ind w:firstLine="600" w:firstLineChars="25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B.设计工艺要求：</w:t>
      </w:r>
    </w:p>
    <w:p w14:paraId="6776BEE0">
      <w:pPr>
        <w:pageBreakBefore w:val="0"/>
        <w:widowControl w:val="0"/>
        <w:kinsoku/>
        <w:wordWrap/>
        <w:overflowPunct/>
        <w:topLinePunct w:val="0"/>
        <w:bidi w:val="0"/>
        <w:spacing w:line="480" w:lineRule="exact"/>
        <w:ind w:firstLine="600" w:firstLineChars="25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1）根据设计方案结合所选材质，充分考虑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符合国家相关规定，保证艺术品的质量、安全、落地性和耐久性。</w:t>
      </w:r>
    </w:p>
    <w:p w14:paraId="3053D054">
      <w:pPr>
        <w:pageBreakBefore w:val="0"/>
        <w:widowControl w:val="0"/>
        <w:kinsoku/>
        <w:wordWrap/>
        <w:overflowPunct/>
        <w:topLinePunct w:val="0"/>
        <w:bidi w:val="0"/>
        <w:spacing w:line="480" w:lineRule="exact"/>
        <w:ind w:firstLine="600" w:firstLineChars="25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2）部分需设计灯光、多媒体设备等互动装置。</w:t>
      </w:r>
    </w:p>
    <w:p w14:paraId="16A3DD36">
      <w:pPr>
        <w:pageBreakBefore w:val="0"/>
        <w:widowControl w:val="0"/>
        <w:numPr>
          <w:ilvl w:val="0"/>
          <w:numId w:val="0"/>
        </w:numPr>
        <w:kinsoku/>
        <w:wordWrap/>
        <w:overflowPunct/>
        <w:topLinePunct w:val="0"/>
        <w:bidi w:val="0"/>
        <w:spacing w:line="480" w:lineRule="exact"/>
        <w:ind w:left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文化艺术要求：</w:t>
      </w:r>
    </w:p>
    <w:p w14:paraId="0A9B4C16">
      <w:pPr>
        <w:pageBreakBefore w:val="0"/>
        <w:widowControl w:val="0"/>
        <w:kinsoku/>
        <w:wordWrap/>
        <w:overflowPunct/>
        <w:topLinePunct w:val="0"/>
        <w:bidi w:val="0"/>
        <w:spacing w:line="480" w:lineRule="exact"/>
        <w:ind w:firstLine="480"/>
        <w:textAlignment w:val="auto"/>
        <w:rPr>
          <w:rFonts w:hint="eastAsia" w:ascii="仿宋" w:hAnsi="仿宋" w:eastAsia="仿宋" w:cs="仿宋"/>
          <w:color w:val="auto"/>
          <w:highlight w:val="none"/>
        </w:rPr>
      </w:pPr>
      <w:r>
        <w:rPr>
          <w:rFonts w:hint="eastAsia" w:ascii="仿宋" w:hAnsi="仿宋" w:eastAsia="仿宋" w:cs="仿宋"/>
          <w:color w:val="auto"/>
          <w:sz w:val="24"/>
          <w:szCs w:val="24"/>
          <w:highlight w:val="none"/>
          <w:lang w:val="en-US" w:eastAsia="zh-CN"/>
        </w:rPr>
        <w:t>设计</w:t>
      </w:r>
      <w:r>
        <w:rPr>
          <w:rFonts w:hint="eastAsia" w:ascii="仿宋" w:hAnsi="仿宋" w:eastAsia="仿宋" w:cs="仿宋"/>
          <w:color w:val="auto"/>
          <w:sz w:val="24"/>
          <w:szCs w:val="24"/>
          <w:highlight w:val="none"/>
        </w:rPr>
        <w:t>方案中需展现</w:t>
      </w:r>
      <w:r>
        <w:rPr>
          <w:rFonts w:hint="eastAsia" w:ascii="仿宋" w:hAnsi="仿宋" w:eastAsia="仿宋" w:cs="仿宋"/>
          <w:color w:val="auto"/>
          <w:sz w:val="24"/>
          <w:szCs w:val="24"/>
          <w:highlight w:val="none"/>
          <w:lang w:val="en-US" w:eastAsia="zh-CN"/>
        </w:rPr>
        <w:t>东方郡幼儿园江晖分园</w:t>
      </w:r>
      <w:r>
        <w:rPr>
          <w:rFonts w:hint="eastAsia" w:ascii="仿宋" w:hAnsi="仿宋" w:eastAsia="仿宋" w:cs="仿宋"/>
          <w:color w:val="auto"/>
          <w:sz w:val="24"/>
          <w:szCs w:val="24"/>
          <w:highlight w:val="none"/>
        </w:rPr>
        <w:t>校园文化</w:t>
      </w:r>
      <w:r>
        <w:rPr>
          <w:rFonts w:hint="eastAsia" w:ascii="仿宋" w:hAnsi="仿宋" w:eastAsia="仿宋" w:cs="仿宋"/>
          <w:color w:val="auto"/>
          <w:sz w:val="24"/>
          <w:szCs w:val="24"/>
          <w:highlight w:val="none"/>
          <w:lang w:val="en-US" w:eastAsia="zh-CN"/>
        </w:rPr>
        <w:t>特色与内涵</w:t>
      </w:r>
      <w:r>
        <w:rPr>
          <w:rFonts w:hint="eastAsia" w:ascii="仿宋" w:hAnsi="仿宋" w:eastAsia="仿宋" w:cs="仿宋"/>
          <w:color w:val="auto"/>
          <w:sz w:val="24"/>
          <w:szCs w:val="24"/>
          <w:highlight w:val="none"/>
        </w:rPr>
        <w:t>，方案整体</w:t>
      </w:r>
      <w:r>
        <w:rPr>
          <w:rFonts w:hint="eastAsia" w:ascii="仿宋" w:hAnsi="仿宋" w:eastAsia="仿宋" w:cs="仿宋"/>
          <w:color w:val="auto"/>
          <w:sz w:val="24"/>
          <w:szCs w:val="24"/>
          <w:highlight w:val="none"/>
          <w:lang w:val="en-US" w:eastAsia="zh-CN"/>
        </w:rPr>
        <w:t>现代简约</w:t>
      </w:r>
      <w:r>
        <w:rPr>
          <w:rFonts w:hint="eastAsia" w:ascii="仿宋" w:hAnsi="仿宋" w:eastAsia="仿宋" w:cs="仿宋"/>
          <w:color w:val="auto"/>
          <w:sz w:val="24"/>
          <w:szCs w:val="24"/>
          <w:highlight w:val="none"/>
        </w:rPr>
        <w:t>、美观大方，</w:t>
      </w:r>
      <w:r>
        <w:rPr>
          <w:rFonts w:hint="eastAsia" w:ascii="仿宋" w:hAnsi="仿宋" w:eastAsia="仿宋" w:cs="仿宋"/>
          <w:color w:val="auto"/>
          <w:sz w:val="24"/>
          <w:szCs w:val="24"/>
          <w:highlight w:val="none"/>
          <w:lang w:val="en-US" w:eastAsia="zh-CN"/>
        </w:rPr>
        <w:t>与室内环境融合，考虑</w:t>
      </w:r>
      <w:r>
        <w:rPr>
          <w:rFonts w:hint="eastAsia" w:ascii="仿宋" w:hAnsi="仿宋" w:eastAsia="仿宋" w:cs="仿宋"/>
          <w:color w:val="auto"/>
          <w:sz w:val="24"/>
          <w:szCs w:val="24"/>
          <w:highlight w:val="none"/>
        </w:rPr>
        <w:t>安全性</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符合</w:t>
      </w:r>
      <w:r>
        <w:rPr>
          <w:rFonts w:hint="eastAsia" w:ascii="仿宋" w:hAnsi="仿宋" w:eastAsia="仿宋" w:cs="仿宋"/>
          <w:color w:val="auto"/>
          <w:sz w:val="24"/>
          <w:szCs w:val="24"/>
          <w:highlight w:val="none"/>
          <w:lang w:eastAsia="zh-CN"/>
        </w:rPr>
        <w:t>东方郡幼儿园江晖分园</w:t>
      </w:r>
      <w:r>
        <w:rPr>
          <w:rFonts w:hint="eastAsia" w:ascii="仿宋" w:hAnsi="仿宋" w:eastAsia="仿宋" w:cs="仿宋"/>
          <w:color w:val="auto"/>
          <w:sz w:val="24"/>
          <w:szCs w:val="24"/>
          <w:highlight w:val="none"/>
        </w:rPr>
        <w:t>校园文化特色的表达</w:t>
      </w:r>
      <w:r>
        <w:rPr>
          <w:rFonts w:hint="eastAsia" w:ascii="仿宋" w:hAnsi="仿宋" w:eastAsia="仿宋" w:cs="仿宋"/>
          <w:color w:val="auto"/>
          <w:sz w:val="24"/>
          <w:szCs w:val="24"/>
          <w:highlight w:val="none"/>
          <w:lang w:eastAsia="zh-CN"/>
        </w:rPr>
        <w:t>。</w:t>
      </w:r>
    </w:p>
    <w:p w14:paraId="5B6D4C49">
      <w:pPr>
        <w:pStyle w:val="5"/>
        <w:pageBreakBefore w:val="0"/>
        <w:widowControl w:val="0"/>
        <w:numPr>
          <w:ilvl w:val="0"/>
          <w:numId w:val="0"/>
        </w:numPr>
        <w:tabs>
          <w:tab w:val="clear" w:pos="432"/>
        </w:tabs>
        <w:kinsoku/>
        <w:wordWrap/>
        <w:overflowPunct/>
        <w:topLinePunct w:val="0"/>
        <w:bidi w:val="0"/>
        <w:spacing w:line="480" w:lineRule="exact"/>
        <w:ind w:left="432" w:leftChars="0" w:hanging="432" w:firstLineChars="0"/>
        <w:textAlignment w:val="auto"/>
        <w:rPr>
          <w:rFonts w:hint="eastAsia" w:ascii="仿宋" w:hAnsi="仿宋" w:eastAsia="仿宋" w:cs="仿宋"/>
          <w:b/>
          <w:bCs/>
          <w:color w:val="auto"/>
          <w:sz w:val="28"/>
          <w:szCs w:val="28"/>
          <w:highlight w:val="none"/>
          <w:lang w:val="en-US" w:eastAsia="zh-CN"/>
        </w:rPr>
      </w:pPr>
      <w:r>
        <w:rPr>
          <w:rFonts w:hint="eastAsia" w:ascii="仿宋" w:hAnsi="仿宋" w:eastAsia="仿宋" w:cs="仿宋"/>
          <w:b/>
          <w:bCs/>
          <w:color w:val="auto"/>
          <w:sz w:val="28"/>
          <w:szCs w:val="28"/>
          <w:highlight w:val="none"/>
          <w:lang w:val="en-US" w:eastAsia="zh-CN"/>
        </w:rPr>
        <w:t>点位11</w:t>
      </w:r>
      <w:r>
        <w:rPr>
          <w:rFonts w:hint="eastAsia" w:ascii="仿宋" w:hAnsi="仿宋" w:eastAsia="仿宋" w:cs="仿宋"/>
          <w:b/>
          <w:bCs/>
          <w:color w:val="auto"/>
          <w:sz w:val="28"/>
          <w:szCs w:val="28"/>
          <w:highlight w:val="none"/>
        </w:rPr>
        <w:t>.</w:t>
      </w:r>
      <w:r>
        <w:rPr>
          <w:rFonts w:hint="eastAsia" w:ascii="仿宋" w:hAnsi="仿宋" w:eastAsia="仿宋" w:cs="仿宋"/>
          <w:b/>
          <w:bCs/>
          <w:color w:val="auto"/>
          <w:sz w:val="28"/>
          <w:szCs w:val="28"/>
          <w:highlight w:val="none"/>
          <w:lang w:val="en-US" w:eastAsia="zh-CN"/>
        </w:rPr>
        <w:t>科学发现活动室空间装饰</w:t>
      </w:r>
    </w:p>
    <w:p w14:paraId="22BEDDF7">
      <w:pPr>
        <w:pageBreakBefore w:val="0"/>
        <w:widowControl w:val="0"/>
        <w:numPr>
          <w:ilvl w:val="0"/>
          <w:numId w:val="0"/>
        </w:numPr>
        <w:kinsoku/>
        <w:wordWrap/>
        <w:overflowPunct/>
        <w:topLinePunct w:val="0"/>
        <w:bidi w:val="0"/>
        <w:spacing w:line="480" w:lineRule="exact"/>
        <w:ind w:left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尺寸及数量</w:t>
      </w:r>
    </w:p>
    <w:p w14:paraId="3ED76F15">
      <w:pPr>
        <w:pageBreakBefore w:val="0"/>
        <w:widowControl w:val="0"/>
        <w:kinsoku/>
        <w:wordWrap/>
        <w:overflowPunct/>
        <w:topLinePunct w:val="0"/>
        <w:bidi w:val="0"/>
        <w:spacing w:line="48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A.设计尺寸要求：墙面长度5.9米、高度2.66米；顶面长度5.7米、宽度3.9米</w:t>
      </w:r>
    </w:p>
    <w:p w14:paraId="56D13D51">
      <w:pPr>
        <w:pageBreakBefore w:val="0"/>
        <w:widowControl w:val="0"/>
        <w:kinsoku/>
        <w:wordWrap/>
        <w:overflowPunct/>
        <w:topLinePunct w:val="0"/>
        <w:bidi w:val="0"/>
        <w:spacing w:line="48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B.设计数量要求：装饰互动墙1组，装饰顶面1组</w:t>
      </w:r>
      <w:r>
        <w:rPr>
          <w:rFonts w:hint="eastAsia" w:ascii="仿宋" w:hAnsi="仿宋" w:eastAsia="仿宋" w:cs="仿宋"/>
          <w:color w:val="auto"/>
          <w:sz w:val="24"/>
          <w:szCs w:val="24"/>
          <w:highlight w:val="none"/>
        </w:rPr>
        <w:t>。</w:t>
      </w:r>
    </w:p>
    <w:p w14:paraId="0D0647F3">
      <w:pPr>
        <w:pageBreakBefore w:val="0"/>
        <w:widowControl w:val="0"/>
        <w:kinsoku/>
        <w:wordWrap/>
        <w:overflowPunct/>
        <w:topLinePunct w:val="0"/>
        <w:bidi w:val="0"/>
        <w:spacing w:line="48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（2）材质及工艺要求</w:t>
      </w:r>
    </w:p>
    <w:p w14:paraId="6D1664DE">
      <w:pPr>
        <w:pageBreakBefore w:val="0"/>
        <w:widowControl w:val="0"/>
        <w:kinsoku/>
        <w:wordWrap/>
        <w:overflowPunct/>
        <w:topLinePunct w:val="0"/>
        <w:bidi w:val="0"/>
        <w:spacing w:line="480" w:lineRule="exact"/>
        <w:ind w:firstLine="600" w:firstLineChars="25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A.设计材质要求：主体</w:t>
      </w:r>
      <w:r>
        <w:rPr>
          <w:rFonts w:hint="eastAsia" w:ascii="仿宋" w:hAnsi="仿宋" w:eastAsia="仿宋" w:cs="仿宋"/>
          <w:color w:val="auto"/>
          <w:sz w:val="24"/>
          <w:szCs w:val="24"/>
          <w:highlight w:val="none"/>
        </w:rPr>
        <w:t>部分</w:t>
      </w:r>
      <w:r>
        <w:rPr>
          <w:rFonts w:hint="eastAsia" w:ascii="仿宋" w:hAnsi="仿宋" w:eastAsia="仿宋" w:cs="仿宋"/>
          <w:color w:val="auto"/>
          <w:sz w:val="24"/>
          <w:szCs w:val="24"/>
          <w:highlight w:val="none"/>
          <w:lang w:val="en-US" w:eastAsia="zh-CN"/>
        </w:rPr>
        <w:t>应选用</w:t>
      </w:r>
      <w:r>
        <w:rPr>
          <w:rFonts w:hint="eastAsia" w:ascii="仿宋" w:hAnsi="仿宋" w:eastAsia="仿宋" w:cs="仿宋"/>
          <w:color w:val="auto"/>
          <w:sz w:val="24"/>
          <w:szCs w:val="24"/>
          <w:highlight w:val="none"/>
        </w:rPr>
        <w:t>永久性</w:t>
      </w:r>
      <w:r>
        <w:rPr>
          <w:rFonts w:hint="eastAsia" w:ascii="仿宋" w:hAnsi="仿宋" w:eastAsia="仿宋" w:cs="仿宋"/>
          <w:color w:val="auto"/>
          <w:sz w:val="24"/>
          <w:szCs w:val="24"/>
          <w:highlight w:val="none"/>
          <w:lang w:val="en-US" w:eastAsia="zh-CN"/>
        </w:rPr>
        <w:t>硬质材料</w:t>
      </w:r>
      <w:r>
        <w:rPr>
          <w:rFonts w:hint="eastAsia" w:ascii="仿宋" w:hAnsi="仿宋" w:eastAsia="仿宋" w:cs="仿宋"/>
          <w:color w:val="auto"/>
          <w:sz w:val="24"/>
          <w:szCs w:val="24"/>
          <w:highlight w:val="none"/>
        </w:rPr>
        <w:t>制作</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或结合现代新型材料，需充分考虑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w:t>
      </w:r>
    </w:p>
    <w:p w14:paraId="539FAD60">
      <w:pPr>
        <w:pageBreakBefore w:val="0"/>
        <w:widowControl w:val="0"/>
        <w:kinsoku/>
        <w:wordWrap/>
        <w:overflowPunct/>
        <w:topLinePunct w:val="0"/>
        <w:bidi w:val="0"/>
        <w:spacing w:line="480" w:lineRule="exact"/>
        <w:ind w:firstLine="600" w:firstLineChars="250"/>
        <w:textAlignment w:val="auto"/>
        <w:rPr>
          <w:rFonts w:hint="eastAsia" w:ascii="仿宋" w:hAnsi="仿宋" w:eastAsia="仿宋" w:cs="仿宋"/>
          <w:color w:val="auto"/>
          <w:highlight w:val="none"/>
          <w:lang w:val="en-US" w:eastAsia="zh-CN"/>
        </w:rPr>
      </w:pPr>
      <w:r>
        <w:rPr>
          <w:rFonts w:hint="eastAsia" w:ascii="仿宋" w:hAnsi="仿宋" w:eastAsia="仿宋" w:cs="仿宋"/>
          <w:color w:val="auto"/>
          <w:sz w:val="24"/>
          <w:szCs w:val="24"/>
          <w:highlight w:val="none"/>
          <w:lang w:val="en-US" w:eastAsia="zh-CN"/>
        </w:rPr>
        <w:t>B.设计工艺要求：根据设计方案结合所选材质，充分考虑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符合国家相关规定，保证艺术品的质量、安全、落地性和耐久性。</w:t>
      </w:r>
    </w:p>
    <w:p w14:paraId="5D58ADE5">
      <w:pPr>
        <w:pageBreakBefore w:val="0"/>
        <w:widowControl w:val="0"/>
        <w:numPr>
          <w:ilvl w:val="0"/>
          <w:numId w:val="0"/>
        </w:numPr>
        <w:kinsoku/>
        <w:wordWrap/>
        <w:overflowPunct/>
        <w:topLinePunct w:val="0"/>
        <w:bidi w:val="0"/>
        <w:spacing w:line="480" w:lineRule="exact"/>
        <w:ind w:left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文化艺术要求：</w:t>
      </w:r>
    </w:p>
    <w:p w14:paraId="1CEB8648">
      <w:pPr>
        <w:pageBreakBefore w:val="0"/>
        <w:widowControl w:val="0"/>
        <w:kinsoku/>
        <w:wordWrap/>
        <w:overflowPunct/>
        <w:topLinePunct w:val="0"/>
        <w:bidi w:val="0"/>
        <w:spacing w:line="480" w:lineRule="exact"/>
        <w:ind w:firstLine="48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设计方案需造型新颖美观，主题鲜明、具有形象感，能体现科学探索性，坚固耐用且有互动性，能支持幼儿的动手操作。设计考虑安全性，与环境协调。</w:t>
      </w:r>
    </w:p>
    <w:p w14:paraId="3A4F797C">
      <w:pPr>
        <w:pageBreakBefore w:val="0"/>
        <w:widowControl w:val="0"/>
        <w:kinsoku/>
        <w:wordWrap/>
        <w:overflowPunct/>
        <w:topLinePunct w:val="0"/>
        <w:bidi w:val="0"/>
        <w:spacing w:line="480" w:lineRule="exact"/>
        <w:ind w:firstLine="48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顶面同时需考虑灯光效果。</w:t>
      </w:r>
    </w:p>
    <w:p w14:paraId="7FE7AECD">
      <w:pPr>
        <w:pStyle w:val="5"/>
        <w:pageBreakBefore w:val="0"/>
        <w:widowControl w:val="0"/>
        <w:numPr>
          <w:ilvl w:val="0"/>
          <w:numId w:val="0"/>
        </w:numPr>
        <w:tabs>
          <w:tab w:val="clear" w:pos="432"/>
        </w:tabs>
        <w:kinsoku/>
        <w:wordWrap/>
        <w:overflowPunct/>
        <w:topLinePunct w:val="0"/>
        <w:bidi w:val="0"/>
        <w:spacing w:line="480" w:lineRule="exact"/>
        <w:ind w:left="432" w:leftChars="0" w:hanging="432" w:firstLineChars="0"/>
        <w:textAlignment w:val="auto"/>
        <w:rPr>
          <w:rFonts w:hint="eastAsia" w:ascii="仿宋" w:hAnsi="仿宋" w:eastAsia="仿宋" w:cs="仿宋"/>
          <w:b/>
          <w:bCs/>
          <w:color w:val="auto"/>
          <w:sz w:val="28"/>
          <w:szCs w:val="28"/>
          <w:highlight w:val="none"/>
          <w:lang w:val="en-US"/>
        </w:rPr>
      </w:pPr>
      <w:r>
        <w:rPr>
          <w:rFonts w:hint="eastAsia" w:ascii="仿宋" w:hAnsi="仿宋" w:eastAsia="仿宋" w:cs="仿宋"/>
          <w:b/>
          <w:bCs/>
          <w:color w:val="auto"/>
          <w:sz w:val="28"/>
          <w:szCs w:val="28"/>
          <w:highlight w:val="none"/>
          <w:lang w:val="en-US" w:eastAsia="zh-CN"/>
        </w:rPr>
        <w:t>点位12</w:t>
      </w:r>
      <w:r>
        <w:rPr>
          <w:rFonts w:hint="eastAsia" w:ascii="仿宋" w:hAnsi="仿宋" w:eastAsia="仿宋" w:cs="仿宋"/>
          <w:b/>
          <w:bCs/>
          <w:color w:val="auto"/>
          <w:sz w:val="28"/>
          <w:szCs w:val="28"/>
          <w:highlight w:val="none"/>
        </w:rPr>
        <w:t>.</w:t>
      </w:r>
      <w:r>
        <w:rPr>
          <w:rFonts w:hint="eastAsia" w:ascii="仿宋" w:hAnsi="仿宋" w:eastAsia="仿宋" w:cs="仿宋"/>
          <w:b/>
          <w:bCs/>
          <w:color w:val="auto"/>
          <w:sz w:val="28"/>
          <w:szCs w:val="28"/>
          <w:highlight w:val="none"/>
          <w:lang w:val="en-US" w:eastAsia="zh-CN"/>
        </w:rPr>
        <w:t>多功能厅公共空间装饰</w:t>
      </w:r>
    </w:p>
    <w:p w14:paraId="2324DA1A">
      <w:pPr>
        <w:pageBreakBefore w:val="0"/>
        <w:widowControl w:val="0"/>
        <w:numPr>
          <w:ilvl w:val="0"/>
          <w:numId w:val="0"/>
        </w:numPr>
        <w:kinsoku/>
        <w:wordWrap/>
        <w:overflowPunct/>
        <w:topLinePunct w:val="0"/>
        <w:bidi w:val="0"/>
        <w:spacing w:line="480" w:lineRule="exact"/>
        <w:ind w:left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尺寸及数量</w:t>
      </w:r>
    </w:p>
    <w:p w14:paraId="42411057">
      <w:pPr>
        <w:pageBreakBefore w:val="0"/>
        <w:widowControl w:val="0"/>
        <w:kinsoku/>
        <w:wordWrap/>
        <w:overflowPunct/>
        <w:topLinePunct w:val="0"/>
        <w:bidi w:val="0"/>
        <w:spacing w:line="480" w:lineRule="exact"/>
        <w:ind w:firstLine="480" w:firstLineChars="200"/>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eastAsia="zh-CN"/>
        </w:rPr>
        <w:t>A.设计尺寸要求：可移动组合舞装置：长度</w:t>
      </w:r>
      <w:r>
        <w:rPr>
          <w:rFonts w:hint="eastAsia" w:ascii="仿宋" w:hAnsi="仿宋" w:eastAsia="仿宋" w:cs="仿宋"/>
          <w:color w:val="auto"/>
          <w:sz w:val="24"/>
          <w:szCs w:val="24"/>
          <w:highlight w:val="none"/>
          <w:lang w:val="en-US" w:eastAsia="zh-CN"/>
        </w:rPr>
        <w:t>15</w:t>
      </w:r>
      <w:r>
        <w:rPr>
          <w:rFonts w:hint="eastAsia" w:ascii="仿宋" w:hAnsi="仿宋" w:eastAsia="仿宋" w:cs="仿宋"/>
          <w:color w:val="auto"/>
          <w:sz w:val="24"/>
          <w:szCs w:val="24"/>
          <w:highlight w:val="none"/>
          <w:lang w:val="en-US" w:eastAsia="zh-CN"/>
        </w:rPr>
        <w:t>米、宽度</w:t>
      </w:r>
      <w:r>
        <w:rPr>
          <w:rFonts w:hint="eastAsia" w:ascii="仿宋" w:hAnsi="仿宋" w:eastAsia="仿宋" w:cs="仿宋"/>
          <w:color w:val="auto"/>
          <w:sz w:val="24"/>
          <w:szCs w:val="24"/>
          <w:highlight w:val="none"/>
          <w:lang w:val="en-US" w:eastAsia="zh-CN"/>
        </w:rPr>
        <w:t>3.8</w:t>
      </w:r>
      <w:r>
        <w:rPr>
          <w:rFonts w:hint="eastAsia" w:ascii="仿宋" w:hAnsi="仿宋" w:eastAsia="仿宋" w:cs="仿宋"/>
          <w:color w:val="auto"/>
          <w:sz w:val="24"/>
          <w:szCs w:val="24"/>
          <w:highlight w:val="none"/>
          <w:lang w:val="en-US" w:eastAsia="zh-CN"/>
        </w:rPr>
        <w:t>米、高度0.2-0.6米</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可移动背景装置：长度8米，高度3米。</w:t>
      </w:r>
    </w:p>
    <w:p w14:paraId="4CC54974">
      <w:pPr>
        <w:pageBreakBefore w:val="0"/>
        <w:widowControl w:val="0"/>
        <w:kinsoku/>
        <w:wordWrap/>
        <w:overflowPunct/>
        <w:topLinePunct w:val="0"/>
        <w:bidi w:val="0"/>
        <w:spacing w:line="48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B.设计数量要求：</w:t>
      </w:r>
      <w:r>
        <w:rPr>
          <w:rFonts w:hint="eastAsia" w:ascii="仿宋" w:hAnsi="仿宋" w:eastAsia="仿宋" w:cs="仿宋"/>
          <w:color w:val="auto"/>
          <w:sz w:val="24"/>
          <w:szCs w:val="24"/>
          <w:highlight w:val="none"/>
          <w:lang w:val="en-US" w:eastAsia="zh-CN"/>
        </w:rPr>
        <w:t>共2组</w:t>
      </w:r>
      <w:r>
        <w:rPr>
          <w:rFonts w:hint="eastAsia" w:ascii="仿宋" w:hAnsi="仿宋" w:eastAsia="仿宋" w:cs="仿宋"/>
          <w:color w:val="auto"/>
          <w:sz w:val="24"/>
          <w:szCs w:val="24"/>
          <w:highlight w:val="none"/>
        </w:rPr>
        <w:t>。</w:t>
      </w:r>
    </w:p>
    <w:p w14:paraId="261D13A3">
      <w:pPr>
        <w:pageBreakBefore w:val="0"/>
        <w:widowControl w:val="0"/>
        <w:kinsoku/>
        <w:wordWrap/>
        <w:overflowPunct/>
        <w:topLinePunct w:val="0"/>
        <w:bidi w:val="0"/>
        <w:spacing w:line="480" w:lineRule="exact"/>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（2）材质及工艺要求</w:t>
      </w:r>
    </w:p>
    <w:p w14:paraId="1318CF78">
      <w:pPr>
        <w:pageBreakBefore w:val="0"/>
        <w:widowControl w:val="0"/>
        <w:kinsoku/>
        <w:wordWrap/>
        <w:overflowPunct/>
        <w:topLinePunct w:val="0"/>
        <w:bidi w:val="0"/>
        <w:spacing w:line="480" w:lineRule="exact"/>
        <w:ind w:firstLine="600" w:firstLineChars="25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A.设计材质要求：主体</w:t>
      </w:r>
      <w:r>
        <w:rPr>
          <w:rFonts w:hint="eastAsia" w:ascii="仿宋" w:hAnsi="仿宋" w:eastAsia="仿宋" w:cs="仿宋"/>
          <w:color w:val="auto"/>
          <w:sz w:val="24"/>
          <w:szCs w:val="24"/>
          <w:highlight w:val="none"/>
        </w:rPr>
        <w:t>部分</w:t>
      </w:r>
      <w:r>
        <w:rPr>
          <w:rFonts w:hint="eastAsia" w:ascii="仿宋" w:hAnsi="仿宋" w:eastAsia="仿宋" w:cs="仿宋"/>
          <w:color w:val="auto"/>
          <w:sz w:val="24"/>
          <w:szCs w:val="24"/>
          <w:highlight w:val="none"/>
          <w:lang w:val="en-US" w:eastAsia="zh-CN"/>
        </w:rPr>
        <w:t>应选用</w:t>
      </w:r>
      <w:r>
        <w:rPr>
          <w:rFonts w:hint="eastAsia" w:ascii="仿宋" w:hAnsi="仿宋" w:eastAsia="仿宋" w:cs="仿宋"/>
          <w:color w:val="auto"/>
          <w:sz w:val="24"/>
          <w:szCs w:val="24"/>
          <w:highlight w:val="none"/>
        </w:rPr>
        <w:t>永久性</w:t>
      </w:r>
      <w:r>
        <w:rPr>
          <w:rFonts w:hint="eastAsia" w:ascii="仿宋" w:hAnsi="仿宋" w:eastAsia="仿宋" w:cs="仿宋"/>
          <w:color w:val="auto"/>
          <w:sz w:val="24"/>
          <w:szCs w:val="24"/>
          <w:highlight w:val="none"/>
          <w:lang w:val="en-US" w:eastAsia="zh-CN"/>
        </w:rPr>
        <w:t>硬质材料</w:t>
      </w:r>
      <w:r>
        <w:rPr>
          <w:rFonts w:hint="eastAsia" w:ascii="仿宋" w:hAnsi="仿宋" w:eastAsia="仿宋" w:cs="仿宋"/>
          <w:color w:val="auto"/>
          <w:sz w:val="24"/>
          <w:szCs w:val="24"/>
          <w:highlight w:val="none"/>
        </w:rPr>
        <w:t>制作：</w:t>
      </w:r>
      <w:r>
        <w:rPr>
          <w:rFonts w:hint="eastAsia" w:ascii="仿宋" w:hAnsi="仿宋" w:eastAsia="仿宋" w:cs="仿宋"/>
          <w:color w:val="auto"/>
          <w:sz w:val="24"/>
          <w:szCs w:val="24"/>
          <w:highlight w:val="none"/>
          <w:lang w:val="en-US" w:eastAsia="zh-CN"/>
        </w:rPr>
        <w:t>金属锻造或结合现代新型材料，需充分考虑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w:t>
      </w:r>
    </w:p>
    <w:p w14:paraId="32B67D9A">
      <w:pPr>
        <w:pageBreakBefore w:val="0"/>
        <w:widowControl w:val="0"/>
        <w:kinsoku/>
        <w:wordWrap/>
        <w:overflowPunct/>
        <w:topLinePunct w:val="0"/>
        <w:bidi w:val="0"/>
        <w:spacing w:line="480" w:lineRule="exact"/>
        <w:ind w:firstLine="600" w:firstLineChars="250"/>
        <w:textAlignment w:val="auto"/>
        <w:rPr>
          <w:rFonts w:hint="eastAsia" w:ascii="仿宋" w:hAnsi="仿宋" w:eastAsia="仿宋" w:cs="仿宋"/>
          <w:color w:val="auto"/>
          <w:highlight w:val="none"/>
          <w:lang w:val="en-US" w:eastAsia="zh-CN"/>
        </w:rPr>
      </w:pPr>
      <w:r>
        <w:rPr>
          <w:rFonts w:hint="eastAsia" w:ascii="仿宋" w:hAnsi="仿宋" w:eastAsia="仿宋" w:cs="仿宋"/>
          <w:color w:val="auto"/>
          <w:sz w:val="24"/>
          <w:szCs w:val="24"/>
          <w:highlight w:val="none"/>
          <w:lang w:val="en-US" w:eastAsia="zh-CN"/>
        </w:rPr>
        <w:t>B.设计工艺要求：根据设计方案结合所选材质，充分考虑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符合国家相关规定，保证艺术品的质量、安全、落地性和耐久性。</w:t>
      </w:r>
    </w:p>
    <w:p w14:paraId="556BEED8">
      <w:pPr>
        <w:pageBreakBefore w:val="0"/>
        <w:widowControl w:val="0"/>
        <w:numPr>
          <w:ilvl w:val="0"/>
          <w:numId w:val="0"/>
        </w:numPr>
        <w:kinsoku/>
        <w:wordWrap/>
        <w:overflowPunct/>
        <w:topLinePunct w:val="0"/>
        <w:bidi w:val="0"/>
        <w:spacing w:line="480" w:lineRule="exact"/>
        <w:ind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文化艺术要求</w:t>
      </w:r>
    </w:p>
    <w:p w14:paraId="744F2FD5">
      <w:pPr>
        <w:pageBreakBefore w:val="0"/>
        <w:widowControl w:val="0"/>
        <w:kinsoku/>
        <w:wordWrap/>
        <w:overflowPunct/>
        <w:topLinePunct w:val="0"/>
        <w:bidi w:val="0"/>
        <w:spacing w:line="48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设计</w:t>
      </w:r>
      <w:r>
        <w:rPr>
          <w:rFonts w:hint="eastAsia" w:ascii="仿宋" w:hAnsi="仿宋" w:eastAsia="仿宋" w:cs="仿宋"/>
          <w:color w:val="auto"/>
          <w:sz w:val="24"/>
          <w:szCs w:val="24"/>
          <w:highlight w:val="none"/>
        </w:rPr>
        <w:t>方案</w:t>
      </w:r>
      <w:r>
        <w:rPr>
          <w:rFonts w:hint="eastAsia" w:ascii="仿宋" w:hAnsi="仿宋" w:eastAsia="仿宋" w:cs="仿宋"/>
          <w:color w:val="auto"/>
          <w:sz w:val="24"/>
          <w:szCs w:val="24"/>
          <w:highlight w:val="none"/>
          <w:lang w:val="en-US" w:eastAsia="zh-CN"/>
        </w:rPr>
        <w:t>造型需美观，体现文化性、艺术性、功能性，与室内环境协调，设计考虑安全性，确保师生安全。</w:t>
      </w:r>
    </w:p>
    <w:p w14:paraId="22B61F0D">
      <w:pPr>
        <w:pStyle w:val="5"/>
        <w:pageBreakBefore w:val="0"/>
        <w:widowControl w:val="0"/>
        <w:numPr>
          <w:ilvl w:val="0"/>
          <w:numId w:val="0"/>
        </w:numPr>
        <w:tabs>
          <w:tab w:val="clear" w:pos="432"/>
        </w:tabs>
        <w:kinsoku/>
        <w:wordWrap/>
        <w:overflowPunct/>
        <w:topLinePunct w:val="0"/>
        <w:bidi w:val="0"/>
        <w:spacing w:line="480" w:lineRule="exact"/>
        <w:ind w:left="432" w:leftChars="0" w:hanging="432" w:firstLineChars="0"/>
        <w:textAlignment w:val="auto"/>
        <w:rPr>
          <w:rFonts w:hint="eastAsia" w:ascii="仿宋" w:hAnsi="仿宋" w:eastAsia="仿宋" w:cs="仿宋"/>
          <w:b/>
          <w:bCs/>
          <w:color w:val="auto"/>
          <w:sz w:val="28"/>
          <w:szCs w:val="28"/>
          <w:highlight w:val="none"/>
          <w:lang w:val="en-US"/>
        </w:rPr>
      </w:pPr>
      <w:r>
        <w:rPr>
          <w:rFonts w:hint="eastAsia" w:ascii="仿宋" w:hAnsi="仿宋" w:eastAsia="仿宋" w:cs="仿宋"/>
          <w:b/>
          <w:bCs/>
          <w:color w:val="auto"/>
          <w:sz w:val="28"/>
          <w:szCs w:val="28"/>
          <w:highlight w:val="none"/>
          <w:lang w:val="en-US" w:eastAsia="zh-CN"/>
        </w:rPr>
        <w:t>点位13</w:t>
      </w:r>
      <w:r>
        <w:rPr>
          <w:rFonts w:hint="eastAsia" w:ascii="仿宋" w:hAnsi="仿宋" w:eastAsia="仿宋" w:cs="仿宋"/>
          <w:b/>
          <w:bCs/>
          <w:color w:val="auto"/>
          <w:sz w:val="28"/>
          <w:szCs w:val="28"/>
          <w:highlight w:val="none"/>
        </w:rPr>
        <w:t>.</w:t>
      </w:r>
      <w:r>
        <w:rPr>
          <w:rFonts w:hint="eastAsia" w:ascii="仿宋" w:hAnsi="仿宋" w:eastAsia="仿宋" w:cs="仿宋"/>
          <w:b/>
          <w:bCs/>
          <w:color w:val="auto"/>
          <w:sz w:val="28"/>
          <w:szCs w:val="28"/>
          <w:highlight w:val="none"/>
          <w:lang w:val="en-US" w:eastAsia="zh-CN"/>
        </w:rPr>
        <w:t>景观公共空间文化艺术小品</w:t>
      </w:r>
    </w:p>
    <w:p w14:paraId="217ABBBA">
      <w:pPr>
        <w:pageBreakBefore w:val="0"/>
        <w:widowControl w:val="0"/>
        <w:numPr>
          <w:ilvl w:val="0"/>
          <w:numId w:val="0"/>
        </w:numPr>
        <w:kinsoku/>
        <w:wordWrap/>
        <w:overflowPunct/>
        <w:topLinePunct w:val="0"/>
        <w:bidi w:val="0"/>
        <w:spacing w:line="480" w:lineRule="exact"/>
        <w:ind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尺寸及数量</w:t>
      </w:r>
    </w:p>
    <w:p w14:paraId="14C097B0">
      <w:pPr>
        <w:pageBreakBefore w:val="0"/>
        <w:widowControl w:val="0"/>
        <w:kinsoku/>
        <w:wordWrap/>
        <w:overflowPunct/>
        <w:topLinePunct w:val="0"/>
        <w:bidi w:val="0"/>
        <w:spacing w:line="480" w:lineRule="exact"/>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A.设计尺寸要求：小型拼接可移动艺术装饰。</w:t>
      </w:r>
    </w:p>
    <w:p w14:paraId="1A5C35C3">
      <w:pPr>
        <w:pageBreakBefore w:val="0"/>
        <w:widowControl w:val="0"/>
        <w:kinsoku/>
        <w:wordWrap/>
        <w:overflowPunct/>
        <w:topLinePunct w:val="0"/>
        <w:bidi w:val="0"/>
        <w:spacing w:line="480" w:lineRule="exact"/>
        <w:ind w:firstLine="480" w:firstLineChars="200"/>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eastAsia="zh-CN"/>
        </w:rPr>
        <w:t>B.设计数量要求：小型拼接艺术装饰30组。</w:t>
      </w:r>
    </w:p>
    <w:p w14:paraId="46D67C79">
      <w:pPr>
        <w:pageBreakBefore w:val="0"/>
        <w:widowControl w:val="0"/>
        <w:kinsoku/>
        <w:wordWrap/>
        <w:overflowPunct/>
        <w:topLinePunct w:val="0"/>
        <w:bidi w:val="0"/>
        <w:spacing w:line="48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（2）材质及工艺要求</w:t>
      </w:r>
    </w:p>
    <w:p w14:paraId="42054A2D">
      <w:pPr>
        <w:pageBreakBefore w:val="0"/>
        <w:widowControl w:val="0"/>
        <w:kinsoku/>
        <w:wordWrap/>
        <w:overflowPunct/>
        <w:topLinePunct w:val="0"/>
        <w:bidi w:val="0"/>
        <w:spacing w:line="480" w:lineRule="exact"/>
        <w:ind w:firstLine="600" w:firstLineChars="25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A.设计材质要求：主体</w:t>
      </w:r>
      <w:r>
        <w:rPr>
          <w:rFonts w:hint="eastAsia" w:ascii="仿宋" w:hAnsi="仿宋" w:eastAsia="仿宋" w:cs="仿宋"/>
          <w:color w:val="auto"/>
          <w:sz w:val="24"/>
          <w:szCs w:val="24"/>
          <w:highlight w:val="none"/>
        </w:rPr>
        <w:t>部分</w:t>
      </w:r>
      <w:r>
        <w:rPr>
          <w:rFonts w:hint="eastAsia" w:ascii="仿宋" w:hAnsi="仿宋" w:eastAsia="仿宋" w:cs="仿宋"/>
          <w:color w:val="auto"/>
          <w:sz w:val="24"/>
          <w:szCs w:val="24"/>
          <w:highlight w:val="none"/>
          <w:lang w:val="en-US" w:eastAsia="zh-CN"/>
        </w:rPr>
        <w:t>应选用</w:t>
      </w:r>
      <w:r>
        <w:rPr>
          <w:rFonts w:hint="eastAsia" w:ascii="仿宋" w:hAnsi="仿宋" w:eastAsia="仿宋" w:cs="仿宋"/>
          <w:color w:val="auto"/>
          <w:sz w:val="24"/>
          <w:szCs w:val="24"/>
          <w:highlight w:val="none"/>
        </w:rPr>
        <w:t>永久性</w:t>
      </w:r>
      <w:r>
        <w:rPr>
          <w:rFonts w:hint="eastAsia" w:ascii="仿宋" w:hAnsi="仿宋" w:eastAsia="仿宋" w:cs="仿宋"/>
          <w:color w:val="auto"/>
          <w:sz w:val="24"/>
          <w:szCs w:val="24"/>
          <w:highlight w:val="none"/>
          <w:lang w:val="en-US" w:eastAsia="zh-CN"/>
        </w:rPr>
        <w:t>硬质材料</w:t>
      </w:r>
      <w:r>
        <w:rPr>
          <w:rFonts w:hint="eastAsia" w:ascii="仿宋" w:hAnsi="仿宋" w:eastAsia="仿宋" w:cs="仿宋"/>
          <w:color w:val="auto"/>
          <w:sz w:val="24"/>
          <w:szCs w:val="24"/>
          <w:highlight w:val="none"/>
        </w:rPr>
        <w:t>制作</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或使用现代新型材料，需充分考虑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w:t>
      </w:r>
    </w:p>
    <w:p w14:paraId="1599EC07">
      <w:pPr>
        <w:pageBreakBefore w:val="0"/>
        <w:widowControl w:val="0"/>
        <w:kinsoku/>
        <w:wordWrap/>
        <w:overflowPunct/>
        <w:topLinePunct w:val="0"/>
        <w:bidi w:val="0"/>
        <w:spacing w:line="480" w:lineRule="exact"/>
        <w:ind w:firstLine="600" w:firstLineChars="250"/>
        <w:textAlignment w:val="auto"/>
        <w:rPr>
          <w:rFonts w:hint="eastAsia" w:ascii="仿宋" w:hAnsi="仿宋" w:eastAsia="仿宋" w:cs="仿宋"/>
          <w:color w:val="auto"/>
          <w:highlight w:val="none"/>
          <w:lang w:val="en-US" w:eastAsia="zh-CN"/>
        </w:rPr>
      </w:pPr>
      <w:r>
        <w:rPr>
          <w:rFonts w:hint="eastAsia" w:ascii="仿宋" w:hAnsi="仿宋" w:eastAsia="仿宋" w:cs="仿宋"/>
          <w:color w:val="auto"/>
          <w:sz w:val="24"/>
          <w:szCs w:val="24"/>
          <w:highlight w:val="none"/>
          <w:lang w:val="en-US" w:eastAsia="zh-CN"/>
        </w:rPr>
        <w:t>B.设计工艺要求：根据设计方案结合所选材质，充分考虑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符合国家相关规定，保证艺术品的质量、安全、落地性和耐久性。</w:t>
      </w:r>
    </w:p>
    <w:p w14:paraId="7607A2A7">
      <w:pPr>
        <w:pageBreakBefore w:val="0"/>
        <w:widowControl w:val="0"/>
        <w:numPr>
          <w:ilvl w:val="0"/>
          <w:numId w:val="0"/>
        </w:numPr>
        <w:kinsoku/>
        <w:wordWrap/>
        <w:overflowPunct/>
        <w:topLinePunct w:val="0"/>
        <w:bidi w:val="0"/>
        <w:spacing w:line="480" w:lineRule="exact"/>
        <w:ind w:left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文化艺术要求：</w:t>
      </w:r>
    </w:p>
    <w:p w14:paraId="10EA4713">
      <w:pPr>
        <w:pageBreakBefore w:val="0"/>
        <w:widowControl w:val="0"/>
        <w:kinsoku/>
        <w:wordWrap/>
        <w:overflowPunct/>
        <w:topLinePunct w:val="0"/>
        <w:bidi w:val="0"/>
        <w:spacing w:line="480" w:lineRule="exact"/>
        <w:ind w:firstLine="480"/>
        <w:textAlignment w:val="auto"/>
        <w:rPr>
          <w:rFonts w:hint="eastAsia" w:ascii="仿宋" w:hAnsi="仿宋" w:eastAsia="仿宋" w:cs="仿宋"/>
          <w:color w:val="auto"/>
          <w:highlight w:val="none"/>
        </w:rPr>
      </w:pPr>
      <w:r>
        <w:rPr>
          <w:rFonts w:hint="eastAsia" w:ascii="仿宋" w:hAnsi="仿宋" w:eastAsia="仿宋" w:cs="仿宋"/>
          <w:color w:val="auto"/>
          <w:sz w:val="24"/>
          <w:szCs w:val="24"/>
          <w:highlight w:val="none"/>
          <w:lang w:val="en-US" w:eastAsia="zh-CN"/>
        </w:rPr>
        <w:t>设计</w:t>
      </w:r>
      <w:r>
        <w:rPr>
          <w:rFonts w:hint="eastAsia" w:ascii="仿宋" w:hAnsi="仿宋" w:eastAsia="仿宋" w:cs="仿宋"/>
          <w:color w:val="auto"/>
          <w:sz w:val="24"/>
          <w:szCs w:val="24"/>
          <w:highlight w:val="none"/>
        </w:rPr>
        <w:t>方案</w:t>
      </w:r>
      <w:r>
        <w:rPr>
          <w:rFonts w:hint="eastAsia" w:ascii="仿宋" w:hAnsi="仿宋" w:eastAsia="仿宋" w:cs="仿宋"/>
          <w:color w:val="auto"/>
          <w:sz w:val="24"/>
          <w:szCs w:val="24"/>
          <w:highlight w:val="none"/>
          <w:lang w:val="en-US" w:eastAsia="zh-CN"/>
        </w:rPr>
        <w:t>需具有艺术性、标志性，整体现代简约，色彩明快，与周边环境协调</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可合理融入功能性</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便于后期使用</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设计考虑安全性，确保师生安全。</w:t>
      </w:r>
    </w:p>
    <w:p w14:paraId="32AAB719">
      <w:pPr>
        <w:pStyle w:val="5"/>
        <w:pageBreakBefore w:val="0"/>
        <w:widowControl w:val="0"/>
        <w:numPr>
          <w:ilvl w:val="0"/>
          <w:numId w:val="0"/>
        </w:numPr>
        <w:tabs>
          <w:tab w:val="clear" w:pos="432"/>
        </w:tabs>
        <w:kinsoku/>
        <w:wordWrap/>
        <w:overflowPunct/>
        <w:topLinePunct w:val="0"/>
        <w:bidi w:val="0"/>
        <w:spacing w:line="480" w:lineRule="exact"/>
        <w:ind w:left="432" w:leftChars="0" w:hanging="432" w:firstLineChars="0"/>
        <w:textAlignment w:val="auto"/>
        <w:rPr>
          <w:rFonts w:hint="eastAsia" w:ascii="仿宋" w:hAnsi="仿宋" w:eastAsia="仿宋" w:cs="仿宋"/>
          <w:b/>
          <w:bCs/>
          <w:color w:val="auto"/>
          <w:sz w:val="28"/>
          <w:szCs w:val="28"/>
          <w:highlight w:val="none"/>
          <w:lang w:val="en-US"/>
        </w:rPr>
      </w:pPr>
      <w:r>
        <w:rPr>
          <w:rFonts w:hint="eastAsia" w:ascii="仿宋" w:hAnsi="仿宋" w:eastAsia="仿宋" w:cs="仿宋"/>
          <w:b/>
          <w:bCs/>
          <w:color w:val="auto"/>
          <w:sz w:val="28"/>
          <w:szCs w:val="28"/>
          <w:highlight w:val="none"/>
          <w:lang w:val="en-US" w:eastAsia="zh-CN"/>
        </w:rPr>
        <w:t>点位14</w:t>
      </w:r>
      <w:r>
        <w:rPr>
          <w:rFonts w:hint="eastAsia" w:ascii="仿宋" w:hAnsi="仿宋" w:eastAsia="仿宋" w:cs="仿宋"/>
          <w:b/>
          <w:bCs/>
          <w:color w:val="auto"/>
          <w:sz w:val="28"/>
          <w:szCs w:val="28"/>
          <w:highlight w:val="none"/>
        </w:rPr>
        <w:t>.</w:t>
      </w:r>
      <w:r>
        <w:rPr>
          <w:rFonts w:hint="eastAsia" w:ascii="仿宋" w:hAnsi="仿宋" w:eastAsia="仿宋" w:cs="仿宋"/>
          <w:b/>
          <w:bCs/>
          <w:color w:val="auto"/>
          <w:sz w:val="28"/>
          <w:szCs w:val="28"/>
          <w:highlight w:val="none"/>
          <w:lang w:val="en-US" w:eastAsia="zh-CN"/>
        </w:rPr>
        <w:t>户外庭院空间公共艺术装饰（垃圾房及户外装饰垃圾桶）</w:t>
      </w:r>
    </w:p>
    <w:p w14:paraId="32A489C2">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尺寸及数量</w:t>
      </w:r>
    </w:p>
    <w:p w14:paraId="3802BFED">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A.设计尺寸要求：墙面长度1-7米，高度0.6-2.4米。</w:t>
      </w:r>
    </w:p>
    <w:p w14:paraId="1B4ADAB7">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B.设计数量要求：共11组。</w:t>
      </w:r>
    </w:p>
    <w:p w14:paraId="1111547E">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（2）材质及工艺要求</w:t>
      </w:r>
    </w:p>
    <w:p w14:paraId="4FF89B4D">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A.设计材质要求：主体</w:t>
      </w:r>
      <w:r>
        <w:rPr>
          <w:rFonts w:hint="eastAsia" w:ascii="仿宋" w:hAnsi="仿宋" w:eastAsia="仿宋" w:cs="仿宋"/>
          <w:color w:val="auto"/>
          <w:sz w:val="24"/>
          <w:szCs w:val="24"/>
          <w:highlight w:val="none"/>
        </w:rPr>
        <w:t>部分</w:t>
      </w:r>
      <w:r>
        <w:rPr>
          <w:rFonts w:hint="eastAsia" w:ascii="仿宋" w:hAnsi="仿宋" w:eastAsia="仿宋" w:cs="仿宋"/>
          <w:color w:val="auto"/>
          <w:sz w:val="24"/>
          <w:szCs w:val="24"/>
          <w:highlight w:val="none"/>
          <w:lang w:val="en-US" w:eastAsia="zh-CN"/>
        </w:rPr>
        <w:t>应选用户外</w:t>
      </w:r>
      <w:r>
        <w:rPr>
          <w:rFonts w:hint="eastAsia" w:ascii="仿宋" w:hAnsi="仿宋" w:eastAsia="仿宋" w:cs="仿宋"/>
          <w:color w:val="auto"/>
          <w:sz w:val="24"/>
          <w:szCs w:val="24"/>
          <w:highlight w:val="none"/>
        </w:rPr>
        <w:t>永久性</w:t>
      </w:r>
      <w:r>
        <w:rPr>
          <w:rFonts w:hint="eastAsia" w:ascii="仿宋" w:hAnsi="仿宋" w:eastAsia="仿宋" w:cs="仿宋"/>
          <w:color w:val="auto"/>
          <w:sz w:val="24"/>
          <w:szCs w:val="24"/>
          <w:highlight w:val="none"/>
          <w:lang w:val="en-US" w:eastAsia="zh-CN"/>
        </w:rPr>
        <w:t>硬质材料</w:t>
      </w:r>
      <w:r>
        <w:rPr>
          <w:rFonts w:hint="eastAsia" w:ascii="仿宋" w:hAnsi="仿宋" w:eastAsia="仿宋" w:cs="仿宋"/>
          <w:color w:val="auto"/>
          <w:sz w:val="24"/>
          <w:szCs w:val="24"/>
          <w:highlight w:val="none"/>
        </w:rPr>
        <w:t>制作</w:t>
      </w:r>
      <w:r>
        <w:rPr>
          <w:rFonts w:hint="eastAsia" w:ascii="仿宋" w:hAnsi="仿宋" w:eastAsia="仿宋" w:cs="仿宋"/>
          <w:color w:val="auto"/>
          <w:sz w:val="24"/>
          <w:szCs w:val="24"/>
          <w:highlight w:val="none"/>
          <w:lang w:val="en-US" w:eastAsia="zh-CN"/>
        </w:rPr>
        <w:t>或采用综合材料、复合材料等或结合现代新型材料，需充分考虑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w:t>
      </w:r>
    </w:p>
    <w:p w14:paraId="324670C5">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highlight w:val="none"/>
          <w:lang w:val="en-US" w:eastAsia="zh-CN"/>
        </w:rPr>
      </w:pPr>
      <w:r>
        <w:rPr>
          <w:rFonts w:hint="eastAsia" w:ascii="仿宋" w:hAnsi="仿宋" w:eastAsia="仿宋" w:cs="仿宋"/>
          <w:color w:val="auto"/>
          <w:sz w:val="24"/>
          <w:szCs w:val="24"/>
          <w:highlight w:val="none"/>
          <w:lang w:val="en-US" w:eastAsia="zh-CN"/>
        </w:rPr>
        <w:t>B.设计工艺要求：根据设计方案结合所选材质，充分考虑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符合国家相关规定，保证艺术品的质量、安全、落</w:t>
      </w:r>
      <w:r>
        <w:rPr>
          <w:rFonts w:hint="eastAsia" w:ascii="仿宋" w:hAnsi="仿宋" w:eastAsia="仿宋" w:cs="仿宋"/>
          <w:color w:val="auto"/>
          <w:szCs w:val="24"/>
          <w:highlight w:val="none"/>
          <w:lang w:val="en-US" w:eastAsia="zh-CN"/>
        </w:rPr>
        <w:t>地性和耐久性。</w:t>
      </w:r>
    </w:p>
    <w:p w14:paraId="48BB7F39">
      <w:pPr>
        <w:pageBreakBefore w:val="0"/>
        <w:widowControl w:val="0"/>
        <w:numPr>
          <w:ilvl w:val="0"/>
          <w:numId w:val="0"/>
        </w:numPr>
        <w:kinsoku/>
        <w:wordWrap/>
        <w:overflowPunct/>
        <w:topLinePunct w:val="0"/>
        <w:bidi w:val="0"/>
        <w:spacing w:line="480" w:lineRule="exact"/>
        <w:ind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文化艺术要求：</w:t>
      </w:r>
    </w:p>
    <w:p w14:paraId="43712ACE">
      <w:pPr>
        <w:pageBreakBefore w:val="0"/>
        <w:widowControl w:val="0"/>
        <w:kinsoku/>
        <w:wordWrap/>
        <w:overflowPunct/>
        <w:topLinePunct w:val="0"/>
        <w:bidi w:val="0"/>
        <w:spacing w:line="480" w:lineRule="exact"/>
        <w:ind w:firstLine="48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设计</w:t>
      </w:r>
      <w:r>
        <w:rPr>
          <w:rFonts w:hint="eastAsia" w:ascii="仿宋" w:hAnsi="仿宋" w:eastAsia="仿宋" w:cs="仿宋"/>
          <w:color w:val="auto"/>
          <w:sz w:val="24"/>
          <w:szCs w:val="24"/>
          <w:highlight w:val="none"/>
        </w:rPr>
        <w:t>方案</w:t>
      </w:r>
      <w:r>
        <w:rPr>
          <w:rFonts w:hint="eastAsia" w:ascii="仿宋" w:hAnsi="仿宋" w:eastAsia="仿宋" w:cs="仿宋"/>
          <w:color w:val="auto"/>
          <w:sz w:val="24"/>
          <w:szCs w:val="24"/>
          <w:highlight w:val="none"/>
          <w:lang w:val="en-US" w:eastAsia="zh-CN"/>
        </w:rPr>
        <w:t>需体现艺术性、标识性、整体现代简约</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与周边环境协调，</w:t>
      </w:r>
      <w:r>
        <w:rPr>
          <w:rFonts w:hint="eastAsia" w:ascii="仿宋" w:hAnsi="仿宋" w:eastAsia="仿宋" w:cs="仿宋"/>
          <w:color w:val="auto"/>
          <w:sz w:val="24"/>
          <w:szCs w:val="24"/>
          <w:highlight w:val="none"/>
        </w:rPr>
        <w:t>符合</w:t>
      </w:r>
      <w:r>
        <w:rPr>
          <w:rFonts w:hint="eastAsia" w:ascii="仿宋" w:hAnsi="仿宋" w:eastAsia="仿宋" w:cs="仿宋"/>
          <w:color w:val="auto"/>
          <w:sz w:val="24"/>
          <w:szCs w:val="24"/>
          <w:highlight w:val="none"/>
          <w:lang w:eastAsia="zh-CN"/>
        </w:rPr>
        <w:t>东方郡幼儿园江晖分园</w:t>
      </w:r>
      <w:r>
        <w:rPr>
          <w:rFonts w:hint="eastAsia" w:ascii="仿宋" w:hAnsi="仿宋" w:eastAsia="仿宋" w:cs="仿宋"/>
          <w:color w:val="auto"/>
          <w:sz w:val="24"/>
          <w:szCs w:val="24"/>
          <w:highlight w:val="none"/>
        </w:rPr>
        <w:t>校园文化特色的表达。</w:t>
      </w:r>
      <w:r>
        <w:rPr>
          <w:rFonts w:hint="eastAsia" w:ascii="仿宋" w:hAnsi="仿宋" w:eastAsia="仿宋" w:cs="仿宋"/>
          <w:color w:val="auto"/>
          <w:sz w:val="24"/>
          <w:szCs w:val="24"/>
          <w:highlight w:val="none"/>
          <w:lang w:val="en-US" w:eastAsia="zh-CN"/>
        </w:rPr>
        <w:t>设计考虑安全性，确保师生安全。</w:t>
      </w:r>
    </w:p>
    <w:p w14:paraId="2AB5D147">
      <w:pPr>
        <w:pStyle w:val="5"/>
        <w:pageBreakBefore w:val="0"/>
        <w:widowControl w:val="0"/>
        <w:numPr>
          <w:ilvl w:val="0"/>
          <w:numId w:val="0"/>
        </w:numPr>
        <w:tabs>
          <w:tab w:val="clear" w:pos="432"/>
        </w:tabs>
        <w:kinsoku/>
        <w:wordWrap/>
        <w:overflowPunct/>
        <w:topLinePunct w:val="0"/>
        <w:bidi w:val="0"/>
        <w:spacing w:line="480" w:lineRule="exact"/>
        <w:ind w:left="432" w:leftChars="0" w:hanging="432" w:firstLineChars="0"/>
        <w:textAlignment w:val="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点位15.建筑物内部玻璃装饰</w:t>
      </w:r>
      <w:r>
        <w:rPr>
          <w:rFonts w:hint="eastAsia" w:ascii="仿宋" w:eastAsia="仿宋" w:cs="仿宋"/>
          <w:color w:val="auto"/>
          <w:highlight w:val="none"/>
          <w:lang w:val="en-US" w:eastAsia="zh-CN"/>
        </w:rPr>
        <w:t>布置</w:t>
      </w:r>
    </w:p>
    <w:p w14:paraId="52C469BD">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尺寸及数量</w:t>
      </w:r>
    </w:p>
    <w:p w14:paraId="1B4489CC">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A.设计尺寸要求：根据玻璃宽度，高度0.15-0.5米。</w:t>
      </w:r>
    </w:p>
    <w:p w14:paraId="6ABA04C0">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B.设计数量要求：合计共1组。</w:t>
      </w:r>
    </w:p>
    <w:p w14:paraId="62019CB0">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（2）材质及工艺要求</w:t>
      </w:r>
    </w:p>
    <w:p w14:paraId="66D2E763">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A.设计材质要求：采用综合材料、复合材料等或结合现代新型材料，需充分考虑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w:t>
      </w:r>
    </w:p>
    <w:p w14:paraId="72D1D359">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highlight w:val="none"/>
          <w:lang w:val="en-US" w:eastAsia="zh-CN"/>
        </w:rPr>
      </w:pPr>
      <w:r>
        <w:rPr>
          <w:rFonts w:hint="eastAsia" w:ascii="仿宋" w:hAnsi="仿宋" w:eastAsia="仿宋" w:cs="仿宋"/>
          <w:color w:val="auto"/>
          <w:sz w:val="24"/>
          <w:szCs w:val="24"/>
          <w:highlight w:val="none"/>
          <w:lang w:val="en-US" w:eastAsia="zh-CN"/>
        </w:rPr>
        <w:t>B.设计工艺要求：根据设计方案结合所选材质，充分考虑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符合国家相关规定，保证艺术品的质量、安全、落</w:t>
      </w:r>
      <w:r>
        <w:rPr>
          <w:rFonts w:hint="eastAsia" w:ascii="仿宋" w:hAnsi="仿宋" w:eastAsia="仿宋" w:cs="仿宋"/>
          <w:color w:val="auto"/>
          <w:szCs w:val="24"/>
          <w:highlight w:val="none"/>
          <w:lang w:val="en-US" w:eastAsia="zh-CN"/>
        </w:rPr>
        <w:t>地性和耐久性。</w:t>
      </w:r>
    </w:p>
    <w:p w14:paraId="1D82ADEB">
      <w:pPr>
        <w:pageBreakBefore w:val="0"/>
        <w:widowControl w:val="0"/>
        <w:numPr>
          <w:ilvl w:val="0"/>
          <w:numId w:val="0"/>
        </w:numPr>
        <w:kinsoku/>
        <w:wordWrap/>
        <w:overflowPunct/>
        <w:topLinePunct w:val="0"/>
        <w:bidi w:val="0"/>
        <w:spacing w:line="480" w:lineRule="exact"/>
        <w:ind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文化艺术要求：</w:t>
      </w:r>
    </w:p>
    <w:p w14:paraId="1D23F755">
      <w:pPr>
        <w:pageBreakBefore w:val="0"/>
        <w:widowControl w:val="0"/>
        <w:kinsoku/>
        <w:wordWrap/>
        <w:overflowPunct/>
        <w:topLinePunct w:val="0"/>
        <w:bidi w:val="0"/>
        <w:spacing w:line="480" w:lineRule="exact"/>
        <w:ind w:firstLine="480"/>
        <w:textAlignment w:val="auto"/>
        <w:rPr>
          <w:rFonts w:hint="eastAsia" w:ascii="仿宋" w:hAnsi="仿宋" w:eastAsia="仿宋" w:cs="仿宋"/>
          <w:color w:val="auto"/>
          <w:highlight w:val="none"/>
          <w:lang w:val="en-US" w:eastAsia="zh-CN"/>
        </w:rPr>
      </w:pPr>
      <w:r>
        <w:rPr>
          <w:rFonts w:hint="eastAsia" w:ascii="仿宋" w:hAnsi="仿宋" w:eastAsia="仿宋" w:cs="仿宋"/>
          <w:color w:val="auto"/>
          <w:sz w:val="24"/>
          <w:szCs w:val="24"/>
          <w:highlight w:val="none"/>
          <w:lang w:val="en-US" w:eastAsia="zh-CN"/>
        </w:rPr>
        <w:t>设计</w:t>
      </w:r>
      <w:r>
        <w:rPr>
          <w:rFonts w:hint="eastAsia" w:ascii="仿宋" w:hAnsi="仿宋" w:eastAsia="仿宋" w:cs="仿宋"/>
          <w:color w:val="auto"/>
          <w:sz w:val="24"/>
          <w:szCs w:val="24"/>
          <w:highlight w:val="none"/>
        </w:rPr>
        <w:t>方案</w:t>
      </w:r>
      <w:r>
        <w:rPr>
          <w:rFonts w:hint="eastAsia" w:ascii="仿宋" w:hAnsi="仿宋" w:eastAsia="仿宋" w:cs="仿宋"/>
          <w:color w:val="auto"/>
          <w:sz w:val="24"/>
          <w:szCs w:val="24"/>
          <w:highlight w:val="none"/>
          <w:lang w:val="en-US" w:eastAsia="zh-CN"/>
        </w:rPr>
        <w:t>需体现艺术性、标识性、整体现代简约</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与周边环境协调，</w:t>
      </w:r>
      <w:r>
        <w:rPr>
          <w:rFonts w:hint="eastAsia" w:ascii="仿宋" w:hAnsi="仿宋" w:eastAsia="仿宋" w:cs="仿宋"/>
          <w:color w:val="auto"/>
          <w:sz w:val="24"/>
          <w:szCs w:val="24"/>
          <w:highlight w:val="none"/>
        </w:rPr>
        <w:t>符合</w:t>
      </w:r>
      <w:r>
        <w:rPr>
          <w:rFonts w:hint="eastAsia" w:ascii="仿宋" w:hAnsi="仿宋" w:eastAsia="仿宋" w:cs="仿宋"/>
          <w:color w:val="auto"/>
          <w:sz w:val="24"/>
          <w:szCs w:val="24"/>
          <w:highlight w:val="none"/>
          <w:lang w:eastAsia="zh-CN"/>
        </w:rPr>
        <w:t>东方郡幼儿园江晖分园</w:t>
      </w:r>
      <w:r>
        <w:rPr>
          <w:rFonts w:hint="eastAsia" w:ascii="仿宋" w:hAnsi="仿宋" w:eastAsia="仿宋" w:cs="仿宋"/>
          <w:color w:val="auto"/>
          <w:sz w:val="24"/>
          <w:szCs w:val="24"/>
          <w:highlight w:val="none"/>
        </w:rPr>
        <w:t>校园文化特色的表达。</w:t>
      </w:r>
    </w:p>
    <w:p w14:paraId="7F861D19">
      <w:pPr>
        <w:pStyle w:val="2"/>
        <w:rPr>
          <w:rFonts w:hint="eastAsia"/>
          <w:color w:val="auto"/>
          <w:highlight w:val="none"/>
        </w:rPr>
      </w:pPr>
    </w:p>
    <w:p w14:paraId="3A51B9E6">
      <w:pPr>
        <w:pageBreakBefore w:val="0"/>
        <w:widowControl w:val="0"/>
        <w:kinsoku/>
        <w:wordWrap/>
        <w:overflowPunct/>
        <w:topLinePunct w:val="0"/>
        <w:bidi w:val="0"/>
        <w:spacing w:line="480" w:lineRule="exact"/>
        <w:textAlignment w:val="auto"/>
        <w:rPr>
          <w:rFonts w:hint="eastAsia" w:ascii="仿宋" w:hAnsi="仿宋" w:eastAsia="仿宋" w:cs="仿宋"/>
          <w:b/>
          <w:bCs/>
          <w:color w:val="auto"/>
          <w:sz w:val="24"/>
          <w:szCs w:val="32"/>
          <w:highlight w:val="none"/>
        </w:rPr>
      </w:pPr>
      <w:r>
        <w:rPr>
          <w:rFonts w:hint="eastAsia" w:ascii="仿宋" w:hAnsi="仿宋" w:eastAsia="仿宋" w:cs="仿宋"/>
          <w:b/>
          <w:bCs/>
          <w:color w:val="auto"/>
          <w:sz w:val="24"/>
          <w:szCs w:val="32"/>
          <w:highlight w:val="none"/>
          <w:lang w:val="en-US" w:eastAsia="zh-CN"/>
        </w:rPr>
        <w:t>注：</w:t>
      </w:r>
      <w:r>
        <w:rPr>
          <w:rFonts w:hint="eastAsia" w:ascii="仿宋" w:hAnsi="仿宋" w:eastAsia="仿宋" w:cs="仿宋"/>
          <w:b/>
          <w:bCs/>
          <w:color w:val="auto"/>
          <w:sz w:val="24"/>
          <w:szCs w:val="32"/>
          <w:highlight w:val="none"/>
        </w:rPr>
        <w:t>1、要求各个分项目（除极个别有特殊要求的设施设备）文化脉络清晰，能整体构成强烈的校园文化特色。</w:t>
      </w:r>
    </w:p>
    <w:p w14:paraId="76823FA3">
      <w:pPr>
        <w:pageBreakBefore w:val="0"/>
        <w:widowControl w:val="0"/>
        <w:numPr>
          <w:ilvl w:val="0"/>
          <w:numId w:val="13"/>
        </w:numPr>
        <w:kinsoku/>
        <w:wordWrap/>
        <w:overflowPunct/>
        <w:topLinePunct w:val="0"/>
        <w:bidi w:val="0"/>
        <w:spacing w:line="480" w:lineRule="exact"/>
        <w:textAlignment w:val="auto"/>
        <w:rPr>
          <w:rFonts w:hint="eastAsia" w:ascii="仿宋" w:hAnsi="仿宋" w:eastAsia="仿宋" w:cs="仿宋"/>
          <w:b/>
          <w:bCs/>
          <w:color w:val="auto"/>
          <w:sz w:val="24"/>
          <w:szCs w:val="32"/>
          <w:highlight w:val="none"/>
        </w:rPr>
      </w:pPr>
      <w:r>
        <w:rPr>
          <w:rFonts w:hint="eastAsia" w:ascii="仿宋" w:hAnsi="仿宋" w:eastAsia="仿宋" w:cs="仿宋"/>
          <w:b/>
          <w:bCs/>
          <w:color w:val="auto"/>
          <w:sz w:val="24"/>
          <w:szCs w:val="32"/>
          <w:highlight w:val="none"/>
        </w:rPr>
        <w:t>供应商应充分考虑项目可实施性及安全性。</w:t>
      </w:r>
    </w:p>
    <w:p w14:paraId="5F9E4D9B">
      <w:pPr>
        <w:pStyle w:val="3"/>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val="en-US" w:eastAsia="zh-CN"/>
        </w:rPr>
        <w:t>三、</w:t>
      </w:r>
      <w:r>
        <w:rPr>
          <w:rFonts w:hint="eastAsia" w:ascii="仿宋" w:hAnsi="仿宋" w:eastAsia="仿宋" w:cs="仿宋"/>
          <w:b/>
          <w:bCs/>
          <w:color w:val="auto"/>
          <w:sz w:val="32"/>
          <w:szCs w:val="32"/>
          <w:highlight w:val="none"/>
        </w:rPr>
        <w:t>样品需求表</w:t>
      </w:r>
    </w:p>
    <w:p w14:paraId="494930DE">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1、要求制作小样的按需求制作小样，</w:t>
      </w:r>
      <w:r>
        <w:rPr>
          <w:rFonts w:hint="eastAsia" w:ascii="仿宋" w:hAnsi="仿宋" w:eastAsia="仿宋" w:cs="仿宋"/>
          <w:b/>
          <w:bCs/>
          <w:color w:val="auto"/>
          <w:sz w:val="24"/>
          <w:szCs w:val="24"/>
          <w:highlight w:val="none"/>
        </w:rPr>
        <w:t>投标小样上投标人名称不能出现，但小样上须标明小样的名称，</w:t>
      </w:r>
      <w:r>
        <w:rPr>
          <w:rFonts w:hint="eastAsia" w:ascii="仿宋" w:hAnsi="仿宋" w:eastAsia="仿宋" w:cs="仿宋"/>
          <w:b/>
          <w:color w:val="auto"/>
          <w:sz w:val="24"/>
          <w:szCs w:val="24"/>
          <w:highlight w:val="none"/>
        </w:rPr>
        <w:t>未中标候选人的小样在评标结束后接到采购人通知由投标人自行取回。</w:t>
      </w:r>
    </w:p>
    <w:p w14:paraId="78F24183">
      <w:pPr>
        <w:spacing w:line="360" w:lineRule="auto"/>
        <w:ind w:firstLine="48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2、需提供的小样清单如下：</w:t>
      </w:r>
    </w:p>
    <w:p w14:paraId="15703AFD">
      <w:pPr>
        <w:numPr>
          <w:ilvl w:val="0"/>
          <w:numId w:val="0"/>
        </w:numPr>
        <w:spacing w:line="360" w:lineRule="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kern w:val="2"/>
          <w:sz w:val="24"/>
          <w:szCs w:val="24"/>
          <w:highlight w:val="none"/>
          <w:lang w:val="en-US" w:eastAsia="zh-CN" w:bidi="ar-SA"/>
        </w:rPr>
        <w:t>（1）</w:t>
      </w:r>
      <w:r>
        <w:rPr>
          <w:rFonts w:hint="eastAsia" w:ascii="仿宋" w:hAnsi="仿宋" w:eastAsia="仿宋" w:cs="仿宋"/>
          <w:b/>
          <w:bCs/>
          <w:color w:val="auto"/>
          <w:sz w:val="24"/>
          <w:szCs w:val="24"/>
          <w:highlight w:val="none"/>
          <w:lang w:val="en-US" w:eastAsia="zh-CN"/>
        </w:rPr>
        <w:t>杭州市江晖小学</w:t>
      </w:r>
    </w:p>
    <w:p w14:paraId="573438C7">
      <w:pPr>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点位</w:t>
      </w:r>
      <w:r>
        <w:rPr>
          <w:rFonts w:hint="eastAsia" w:ascii="仿宋" w:hAnsi="仿宋" w:eastAsia="仿宋" w:cs="仿宋"/>
          <w:b/>
          <w:bCs/>
          <w:color w:val="auto"/>
          <w:sz w:val="24"/>
          <w:szCs w:val="24"/>
          <w:highlight w:val="none"/>
          <w:lang w:val="en-US" w:eastAsia="zh-CN"/>
        </w:rPr>
        <w:t>16</w:t>
      </w:r>
      <w:r>
        <w:rPr>
          <w:rFonts w:hint="eastAsia" w:ascii="仿宋" w:hAnsi="仿宋" w:eastAsia="仿宋" w:cs="仿宋"/>
          <w:b/>
          <w:bCs/>
          <w:color w:val="auto"/>
          <w:sz w:val="24"/>
          <w:szCs w:val="24"/>
          <w:highlight w:val="none"/>
        </w:rPr>
        <w:t>：树池改造</w:t>
      </w:r>
    </w:p>
    <w:p w14:paraId="46AACA63">
      <w:pPr>
        <w:spacing w:line="360" w:lineRule="auto"/>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rPr>
        <w:t>材质要求：</w:t>
      </w:r>
      <w:r>
        <w:rPr>
          <w:rFonts w:hint="eastAsia" w:ascii="仿宋" w:hAnsi="仿宋" w:eastAsia="仿宋" w:cs="仿宋"/>
          <w:b/>
          <w:bCs/>
          <w:color w:val="auto"/>
          <w:sz w:val="24"/>
          <w:szCs w:val="24"/>
          <w:highlight w:val="none"/>
          <w:lang w:val="en-US" w:eastAsia="zh-CN"/>
        </w:rPr>
        <w:t>应选用</w:t>
      </w:r>
      <w:r>
        <w:rPr>
          <w:rFonts w:hint="eastAsia" w:ascii="仿宋" w:hAnsi="仿宋" w:eastAsia="仿宋" w:cs="仿宋"/>
          <w:b/>
          <w:bCs/>
          <w:color w:val="auto"/>
          <w:sz w:val="24"/>
          <w:szCs w:val="24"/>
          <w:highlight w:val="none"/>
        </w:rPr>
        <w:t>户外永久性</w:t>
      </w:r>
      <w:r>
        <w:rPr>
          <w:rFonts w:hint="eastAsia" w:ascii="仿宋" w:hAnsi="仿宋" w:eastAsia="仿宋" w:cs="仿宋"/>
          <w:b/>
          <w:bCs/>
          <w:color w:val="auto"/>
          <w:sz w:val="24"/>
          <w:szCs w:val="24"/>
          <w:highlight w:val="none"/>
          <w:lang w:val="en-US" w:eastAsia="zh-CN"/>
        </w:rPr>
        <w:t>硬质材料</w:t>
      </w:r>
      <w:r>
        <w:rPr>
          <w:rFonts w:hint="eastAsia" w:ascii="仿宋" w:hAnsi="仿宋" w:eastAsia="仿宋" w:cs="仿宋"/>
          <w:b/>
          <w:bCs/>
          <w:color w:val="auto"/>
          <w:sz w:val="24"/>
          <w:szCs w:val="24"/>
          <w:highlight w:val="none"/>
        </w:rPr>
        <w:t>制作</w:t>
      </w:r>
      <w:r>
        <w:rPr>
          <w:rFonts w:hint="eastAsia" w:ascii="仿宋" w:hAnsi="仿宋" w:eastAsia="仿宋" w:cs="仿宋"/>
          <w:b/>
          <w:bCs/>
          <w:color w:val="auto"/>
          <w:sz w:val="24"/>
          <w:szCs w:val="24"/>
          <w:highlight w:val="none"/>
          <w:lang w:eastAsia="zh-CN"/>
        </w:rPr>
        <w:t>。</w:t>
      </w:r>
    </w:p>
    <w:p w14:paraId="561831B7">
      <w:pPr>
        <w:spacing w:line="360" w:lineRule="auto"/>
        <w:ind w:firstLine="482" w:firstLineChars="200"/>
        <w:rPr>
          <w:rFonts w:hint="eastAsia" w:ascii="仿宋" w:hAnsi="仿宋" w:eastAsia="仿宋" w:cs="仿宋"/>
          <w:b/>
          <w:bCs/>
          <w:color w:val="auto"/>
          <w:kern w:val="44"/>
          <w:sz w:val="24"/>
          <w:szCs w:val="24"/>
          <w:highlight w:val="none"/>
        </w:rPr>
      </w:pPr>
      <w:r>
        <w:rPr>
          <w:rFonts w:hint="eastAsia" w:ascii="仿宋" w:hAnsi="仿宋" w:eastAsia="仿宋" w:cs="仿宋"/>
          <w:b/>
          <w:bCs/>
          <w:color w:val="auto"/>
          <w:kern w:val="44"/>
          <w:sz w:val="24"/>
          <w:szCs w:val="24"/>
          <w:highlight w:val="none"/>
        </w:rPr>
        <w:t>根据设计方案效果图1:5等比例缩小，工艺要求与方案充分一致，做到工艺精细，比例和数据精确、整体和谐、色彩协调。</w:t>
      </w:r>
    </w:p>
    <w:p w14:paraId="5E5490B7">
      <w:pPr>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lang w:val="en-US" w:eastAsia="zh-CN"/>
        </w:rPr>
        <w:t>2</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东方郡幼儿园江晖分园</w:t>
      </w:r>
    </w:p>
    <w:p w14:paraId="696867FB">
      <w:pPr>
        <w:pStyle w:val="3"/>
        <w:spacing w:line="360" w:lineRule="auto"/>
        <w:rPr>
          <w:rFonts w:hint="eastAsia" w:ascii="仿宋" w:hAnsi="仿宋" w:eastAsia="仿宋" w:cs="仿宋"/>
          <w:b/>
          <w:bCs/>
          <w:strike w:val="0"/>
          <w:dstrike w:val="0"/>
          <w:color w:val="auto"/>
          <w:sz w:val="24"/>
          <w:szCs w:val="24"/>
          <w:highlight w:val="none"/>
          <w:u w:val="single"/>
          <w:lang w:eastAsia="zh-CN"/>
        </w:rPr>
      </w:pPr>
      <w:r>
        <w:rPr>
          <w:rFonts w:hint="eastAsia" w:ascii="仿宋" w:hAnsi="仿宋" w:eastAsia="仿宋" w:cs="仿宋"/>
          <w:b/>
          <w:bCs/>
          <w:color w:val="auto"/>
          <w:kern w:val="0"/>
          <w:sz w:val="24"/>
          <w:szCs w:val="24"/>
          <w:highlight w:val="none"/>
          <w:lang w:val="en-US" w:eastAsia="zh-CN" w:bidi="ar-SA"/>
        </w:rPr>
        <w:t>点位8：</w:t>
      </w:r>
      <w:r>
        <w:rPr>
          <w:rFonts w:hint="eastAsia" w:ascii="仿宋" w:hAnsi="仿宋" w:eastAsia="仿宋" w:cs="仿宋"/>
          <w:b/>
          <w:bCs/>
          <w:color w:val="auto"/>
          <w:sz w:val="24"/>
          <w:szCs w:val="24"/>
          <w:highlight w:val="none"/>
          <w:u w:val="none"/>
          <w:lang w:val="en-US" w:eastAsia="zh-CN"/>
        </w:rPr>
        <w:t>地下室大厅公共空间</w:t>
      </w:r>
      <w:r>
        <w:rPr>
          <w:rFonts w:hint="eastAsia" w:ascii="仿宋" w:hAnsi="仿宋" w:eastAsia="仿宋" w:cs="仿宋"/>
          <w:b/>
          <w:bCs/>
          <w:strike w:val="0"/>
          <w:dstrike w:val="0"/>
          <w:color w:val="auto"/>
          <w:sz w:val="24"/>
          <w:szCs w:val="24"/>
          <w:highlight w:val="none"/>
          <w:u w:val="none"/>
          <w:lang w:eastAsia="zh-CN"/>
        </w:rPr>
        <w:t>。</w:t>
      </w:r>
    </w:p>
    <w:p w14:paraId="5105A59C">
      <w:pPr>
        <w:pStyle w:val="3"/>
        <w:spacing w:line="360" w:lineRule="auto"/>
        <w:rPr>
          <w:rFonts w:hint="eastAsia" w:ascii="仿宋" w:hAnsi="仿宋" w:eastAsia="仿宋" w:cs="仿宋"/>
          <w:b/>
          <w:bCs/>
          <w:color w:val="auto"/>
          <w:kern w:val="0"/>
          <w:sz w:val="24"/>
          <w:szCs w:val="24"/>
          <w:highlight w:val="none"/>
          <w:lang w:val="en-US" w:eastAsia="zh-CN" w:bidi="ar-SA"/>
        </w:rPr>
      </w:pPr>
      <w:r>
        <w:rPr>
          <w:rFonts w:hint="eastAsia" w:ascii="仿宋" w:hAnsi="仿宋" w:eastAsia="仿宋" w:cs="仿宋"/>
          <w:b/>
          <w:bCs/>
          <w:color w:val="auto"/>
          <w:kern w:val="0"/>
          <w:sz w:val="24"/>
          <w:szCs w:val="24"/>
          <w:highlight w:val="none"/>
          <w:lang w:val="en-US" w:eastAsia="zh-CN" w:bidi="ar-SA"/>
        </w:rPr>
        <w:t>材质要求：应选用户外永久性硬质材料制作。</w:t>
      </w:r>
    </w:p>
    <w:p w14:paraId="26794BF9">
      <w:pPr>
        <w:keepNext w:val="0"/>
        <w:keepLines w:val="0"/>
        <w:pageBreakBefore w:val="0"/>
        <w:widowControl w:val="0"/>
        <w:kinsoku/>
        <w:wordWrap/>
        <w:overflowPunct/>
        <w:topLinePunct w:val="0"/>
        <w:bidi w:val="0"/>
        <w:adjustRightInd w:val="0"/>
        <w:snapToGrid/>
        <w:spacing w:line="312" w:lineRule="auto"/>
        <w:jc w:val="both"/>
        <w:textAlignment w:val="auto"/>
        <w:rPr>
          <w:rFonts w:hint="eastAsia" w:ascii="仿宋" w:hAnsi="仿宋" w:eastAsia="仿宋" w:cs="仿宋"/>
          <w:b/>
          <w:bCs/>
          <w:color w:val="auto"/>
          <w:kern w:val="0"/>
          <w:sz w:val="24"/>
          <w:szCs w:val="24"/>
          <w:highlight w:val="none"/>
          <w:lang w:val="en-US" w:eastAsia="zh-CN" w:bidi="ar-SA"/>
        </w:rPr>
      </w:pPr>
      <w:r>
        <w:rPr>
          <w:rFonts w:hint="eastAsia" w:ascii="仿宋" w:hAnsi="仿宋" w:eastAsia="仿宋" w:cs="仿宋"/>
          <w:b/>
          <w:bCs/>
          <w:color w:val="auto"/>
          <w:kern w:val="0"/>
          <w:sz w:val="24"/>
          <w:szCs w:val="24"/>
          <w:highlight w:val="none"/>
          <w:lang w:val="en-US" w:eastAsia="zh-CN" w:bidi="ar-SA"/>
        </w:rPr>
        <w:t>样稿立体尺寸比例须严格按照方案效果图的某个局部1:1制作。</w:t>
      </w:r>
    </w:p>
    <w:p w14:paraId="49A09526">
      <w:pPr>
        <w:spacing w:line="360" w:lineRule="auto"/>
        <w:ind w:firstLine="482" w:firstLineChars="200"/>
        <w:rPr>
          <w:rFonts w:hint="eastAsia" w:ascii="仿宋" w:hAnsi="仿宋" w:eastAsia="仿宋" w:cs="仿宋"/>
          <w:b/>
          <w:bCs/>
          <w:color w:val="auto"/>
          <w:kern w:val="44"/>
          <w:sz w:val="24"/>
          <w:szCs w:val="24"/>
          <w:highlight w:val="none"/>
        </w:rPr>
      </w:pPr>
      <w:r>
        <w:rPr>
          <w:rFonts w:hint="eastAsia" w:ascii="仿宋" w:hAnsi="仿宋" w:eastAsia="仿宋" w:cs="仿宋"/>
          <w:b/>
          <w:bCs/>
          <w:color w:val="auto"/>
          <w:kern w:val="44"/>
          <w:sz w:val="24"/>
          <w:szCs w:val="24"/>
          <w:highlight w:val="none"/>
        </w:rPr>
        <w:t>注：</w:t>
      </w:r>
      <w:r>
        <w:rPr>
          <w:rFonts w:hint="eastAsia" w:ascii="仿宋" w:hAnsi="仿宋" w:eastAsia="仿宋" w:cs="仿宋"/>
          <w:b/>
          <w:bCs/>
          <w:color w:val="auto"/>
          <w:kern w:val="44"/>
          <w:sz w:val="24"/>
          <w:szCs w:val="24"/>
          <w:highlight w:val="none"/>
          <w:lang w:val="en-US" w:eastAsia="zh-CN"/>
        </w:rPr>
        <w:t>①</w:t>
      </w:r>
      <w:r>
        <w:rPr>
          <w:rFonts w:hint="eastAsia" w:ascii="仿宋" w:hAnsi="仿宋" w:eastAsia="仿宋" w:cs="仿宋"/>
          <w:b/>
          <w:bCs/>
          <w:color w:val="auto"/>
          <w:kern w:val="44"/>
          <w:sz w:val="24"/>
          <w:szCs w:val="24"/>
          <w:highlight w:val="none"/>
        </w:rPr>
        <w:t>投标小样在投标截止时间前送达开标现场，未提供小样或者小样不全的投标单位小样分做零分处理。投标结束后，中标单位的投标小样进行封存，未中标单位的投标小样自行取回。</w:t>
      </w:r>
    </w:p>
    <w:p w14:paraId="787BCAA0">
      <w:pPr>
        <w:spacing w:line="360" w:lineRule="auto"/>
        <w:ind w:firstLine="964" w:firstLineChars="400"/>
        <w:rPr>
          <w:rFonts w:hint="eastAsia" w:ascii="仿宋" w:hAnsi="仿宋" w:eastAsia="仿宋" w:cs="仿宋"/>
          <w:b/>
          <w:bCs/>
          <w:color w:val="auto"/>
          <w:kern w:val="44"/>
          <w:sz w:val="24"/>
          <w:szCs w:val="24"/>
          <w:highlight w:val="none"/>
          <w:lang w:val="en-US" w:eastAsia="zh-CN"/>
        </w:rPr>
      </w:pPr>
      <w:r>
        <w:rPr>
          <w:rFonts w:hint="eastAsia" w:ascii="仿宋" w:hAnsi="仿宋" w:eastAsia="仿宋" w:cs="仿宋"/>
          <w:b/>
          <w:bCs/>
          <w:color w:val="auto"/>
          <w:kern w:val="44"/>
          <w:sz w:val="24"/>
          <w:szCs w:val="24"/>
          <w:highlight w:val="none"/>
          <w:lang w:val="en-US" w:eastAsia="zh-CN"/>
        </w:rPr>
        <w:t>②提交样品时须提供样品（演示）授权委托书</w:t>
      </w:r>
      <w:r>
        <w:rPr>
          <w:rFonts w:hint="eastAsia" w:ascii="仿宋" w:hAnsi="仿宋" w:eastAsia="仿宋" w:cs="仿宋"/>
          <w:b/>
          <w:bCs/>
          <w:color w:val="auto"/>
          <w:kern w:val="44"/>
          <w:sz w:val="24"/>
          <w:szCs w:val="24"/>
          <w:highlight w:val="none"/>
          <w:lang w:eastAsia="zh-CN"/>
        </w:rPr>
        <w:t>（</w:t>
      </w:r>
      <w:r>
        <w:rPr>
          <w:rFonts w:hint="eastAsia" w:ascii="仿宋" w:hAnsi="仿宋" w:eastAsia="仿宋" w:cs="仿宋"/>
          <w:b/>
          <w:bCs/>
          <w:color w:val="auto"/>
          <w:kern w:val="44"/>
          <w:sz w:val="24"/>
          <w:szCs w:val="24"/>
          <w:highlight w:val="none"/>
          <w:lang w:val="en-US" w:eastAsia="zh-CN"/>
        </w:rPr>
        <w:t>格式详见附件9</w:t>
      </w:r>
      <w:r>
        <w:rPr>
          <w:rFonts w:hint="eastAsia" w:ascii="仿宋" w:hAnsi="仿宋" w:eastAsia="仿宋" w:cs="仿宋"/>
          <w:b/>
          <w:bCs/>
          <w:color w:val="auto"/>
          <w:kern w:val="44"/>
          <w:sz w:val="24"/>
          <w:szCs w:val="24"/>
          <w:highlight w:val="none"/>
          <w:lang w:eastAsia="zh-CN"/>
        </w:rPr>
        <w:t>）</w:t>
      </w:r>
      <w:r>
        <w:rPr>
          <w:rFonts w:hint="eastAsia" w:ascii="仿宋" w:hAnsi="仿宋" w:eastAsia="仿宋" w:cs="仿宋"/>
          <w:b/>
          <w:bCs/>
          <w:color w:val="auto"/>
          <w:kern w:val="44"/>
          <w:sz w:val="24"/>
          <w:szCs w:val="24"/>
          <w:highlight w:val="none"/>
        </w:rPr>
        <w:t>。</w:t>
      </w:r>
    </w:p>
    <w:p w14:paraId="2A4E8AA8">
      <w:pPr>
        <w:pStyle w:val="3"/>
        <w:rPr>
          <w:rFonts w:hint="eastAsia"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highlight w:val="none"/>
          <w:lang w:val="en-US" w:eastAsia="zh-CN"/>
        </w:rPr>
        <w:t>四、商务需求</w:t>
      </w:r>
    </w:p>
    <w:p w14:paraId="4D58698A">
      <w:pPr>
        <w:spacing w:line="360" w:lineRule="auto"/>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rPr>
        <w:t>1、项目实施时间：</w:t>
      </w:r>
      <w:r>
        <w:rPr>
          <w:rFonts w:hint="eastAsia" w:ascii="仿宋" w:hAnsi="仿宋" w:eastAsia="仿宋" w:cs="仿宋"/>
          <w:b/>
          <w:bCs/>
          <w:color w:val="auto"/>
          <w:sz w:val="24"/>
          <w:szCs w:val="24"/>
          <w:highlight w:val="none"/>
          <w:lang w:eastAsia="zh-CN"/>
        </w:rPr>
        <w:t xml:space="preserve">接到采购人排产通知起60日历天内完成本项目的供货、安装及调试，并通过验收。 </w:t>
      </w:r>
    </w:p>
    <w:p w14:paraId="06FBA641">
      <w:pPr>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2、质保期：</w:t>
      </w:r>
      <w:r>
        <w:rPr>
          <w:rFonts w:hint="eastAsia" w:ascii="仿宋" w:hAnsi="仿宋" w:eastAsia="仿宋" w:cs="仿宋"/>
          <w:color w:val="auto"/>
          <w:sz w:val="24"/>
          <w:szCs w:val="24"/>
          <w:highlight w:val="none"/>
          <w:lang w:val="en-US" w:eastAsia="zh-CN"/>
        </w:rPr>
        <w:t>二</w:t>
      </w:r>
      <w:r>
        <w:rPr>
          <w:rFonts w:hint="eastAsia" w:ascii="仿宋" w:hAnsi="仿宋" w:eastAsia="仿宋" w:cs="仿宋"/>
          <w:color w:val="auto"/>
          <w:sz w:val="24"/>
          <w:szCs w:val="24"/>
          <w:highlight w:val="none"/>
        </w:rPr>
        <w:t>年（从项目验收合格交付使用之日起）。在服务期内出现项目质量缺陷或瑕疵的，由投标人负责维护或更换，并应承担由此对采购方造成的经济损失。采购方有权在履约保证金中予以扣除，并保留进一步索赔的权利。</w:t>
      </w:r>
    </w:p>
    <w:p w14:paraId="5156876E">
      <w:pPr>
        <w:spacing w:line="360" w:lineRule="auto"/>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rPr>
        <w:t>3、</w:t>
      </w:r>
      <w:r>
        <w:rPr>
          <w:rFonts w:hint="eastAsia" w:ascii="仿宋" w:hAnsi="仿宋" w:eastAsia="仿宋" w:cs="仿宋"/>
          <w:b/>
          <w:color w:val="auto"/>
          <w:sz w:val="24"/>
          <w:szCs w:val="24"/>
          <w:highlight w:val="none"/>
          <w:lang w:val="en-US" w:eastAsia="zh-CN"/>
        </w:rPr>
        <w:t>质量标准：</w:t>
      </w:r>
      <w:r>
        <w:rPr>
          <w:rFonts w:hint="eastAsia" w:ascii="仿宋" w:hAnsi="仿宋" w:eastAsia="仿宋" w:cs="仿宋"/>
          <w:b/>
          <w:bCs/>
          <w:color w:val="auto"/>
          <w:sz w:val="24"/>
          <w:szCs w:val="24"/>
          <w:highlight w:val="none"/>
        </w:rPr>
        <w:t>符合现行最新国家、行业标准规范及其他普遍认可的标准规范要求。</w:t>
      </w:r>
    </w:p>
    <w:p w14:paraId="35D65B38">
      <w:pPr>
        <w:spacing w:line="360" w:lineRule="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lang w:val="en-US" w:eastAsia="zh-CN"/>
        </w:rPr>
        <w:t>4、</w:t>
      </w:r>
      <w:r>
        <w:rPr>
          <w:rFonts w:hint="eastAsia" w:ascii="仿宋" w:hAnsi="仿宋" w:eastAsia="仿宋" w:cs="仿宋"/>
          <w:b/>
          <w:color w:val="auto"/>
          <w:sz w:val="24"/>
          <w:szCs w:val="24"/>
          <w:highlight w:val="none"/>
        </w:rPr>
        <w:t>付款办法：</w:t>
      </w:r>
    </w:p>
    <w:p w14:paraId="0C5ED595">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1）在合同生效后7个工作日内，乙方应提交合同价</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%的履约保证金，以支票、汇票、本票或者金融机构、担保机构出具的保函等非现金形式；鼓励和支持乙方以银行、保险公司出具的保函形式提供履约保证。</w:t>
      </w:r>
    </w:p>
    <w:p w14:paraId="398BCB49">
      <w:pPr>
        <w:snapToGrid w:val="0"/>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合同生效以及具备实施条件后7个工作日内支付50%预付款。</w:t>
      </w:r>
    </w:p>
    <w:p w14:paraId="46884C78">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3）本项目验收合格并经采购单位确认后于</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个工作日内按实结算剩余合同款项。</w:t>
      </w:r>
    </w:p>
    <w:p w14:paraId="124AFF83">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4）当采购数量与实际使用数量不一致时，乙方应根据实际使用量供货，合同的最终结算金额按实际使用量乘以成交单价进行计算。</w:t>
      </w:r>
    </w:p>
    <w:p w14:paraId="6046938F">
      <w:pPr>
        <w:pStyle w:val="32"/>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5）乙方必须提供给甲方的合法、有效的正规增值税发票，否则甲方有权延期付款，直至收到乙方相应正规增值税发票为止。</w:t>
      </w:r>
    </w:p>
    <w:p w14:paraId="203DB34D">
      <w:pPr>
        <w:pStyle w:val="3"/>
        <w:spacing w:line="360" w:lineRule="auto"/>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5、售后服务：</w:t>
      </w:r>
    </w:p>
    <w:p w14:paraId="55335A4C">
      <w:pPr>
        <w:pageBreakBefore w:val="0"/>
        <w:kinsoku/>
        <w:overflowPunct/>
        <w:topLinePunct w:val="0"/>
        <w:bidi w:val="0"/>
        <w:spacing w:beforeLines="0" w:line="440" w:lineRule="exact"/>
        <w:ind w:firstLine="480" w:firstLineChars="200"/>
        <w:textAlignment w:val="auto"/>
        <w:rPr>
          <w:rFonts w:hint="eastAsia" w:ascii="仿宋" w:hAnsi="仿宋" w:eastAsia="仿宋" w:cs="仿宋"/>
          <w:color w:val="auto"/>
          <w:sz w:val="24"/>
          <w:highlight w:val="none"/>
          <w:u w:val="none"/>
          <w:lang w:val="en-US" w:eastAsia="zh-CN"/>
        </w:rPr>
      </w:pPr>
      <w:r>
        <w:rPr>
          <w:rFonts w:hint="eastAsia" w:ascii="仿宋" w:hAnsi="仿宋" w:eastAsia="仿宋" w:cs="仿宋"/>
          <w:color w:val="auto"/>
          <w:sz w:val="24"/>
          <w:highlight w:val="none"/>
        </w:rPr>
        <w:t>质保期内出现问题，</w:t>
      </w:r>
      <w:r>
        <w:rPr>
          <w:rFonts w:hint="eastAsia" w:ascii="仿宋" w:hAnsi="仿宋" w:eastAsia="仿宋" w:cs="仿宋"/>
          <w:color w:val="auto"/>
          <w:sz w:val="24"/>
          <w:highlight w:val="none"/>
        </w:rPr>
        <w:t>维修响应时间为</w:t>
      </w:r>
      <w:r>
        <w:rPr>
          <w:rFonts w:hint="eastAsia" w:ascii="仿宋" w:hAnsi="仿宋" w:eastAsia="仿宋" w:cs="仿宋"/>
          <w:color w:val="auto"/>
          <w:sz w:val="24"/>
          <w:highlight w:val="none"/>
          <w:lang w:val="en-US" w:eastAsia="zh-CN"/>
        </w:rPr>
        <w:t>24</w:t>
      </w:r>
      <w:r>
        <w:rPr>
          <w:rFonts w:hint="eastAsia" w:ascii="仿宋" w:hAnsi="仿宋" w:eastAsia="仿宋" w:cs="仿宋"/>
          <w:color w:val="auto"/>
          <w:sz w:val="24"/>
          <w:highlight w:val="none"/>
        </w:rPr>
        <w:t>小时之内，</w:t>
      </w:r>
      <w:r>
        <w:rPr>
          <w:rFonts w:hint="eastAsia" w:ascii="仿宋" w:hAnsi="仿宋" w:eastAsia="仿宋" w:cs="仿宋"/>
          <w:color w:val="auto"/>
          <w:sz w:val="24"/>
          <w:highlight w:val="none"/>
          <w:lang w:val="en-US" w:eastAsia="zh-CN"/>
        </w:rPr>
        <w:t>48</w:t>
      </w:r>
      <w:r>
        <w:rPr>
          <w:rFonts w:hint="eastAsia" w:ascii="仿宋" w:hAnsi="仿宋" w:eastAsia="仿宋" w:cs="仿宋"/>
          <w:color w:val="auto"/>
          <w:sz w:val="24"/>
          <w:highlight w:val="none"/>
        </w:rPr>
        <w:t>小时到达工地现场。</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小时</w:t>
      </w:r>
      <w:r>
        <w:rPr>
          <w:rFonts w:hint="eastAsia" w:ascii="仿宋" w:hAnsi="仿宋" w:eastAsia="仿宋" w:cs="仿宋"/>
          <w:color w:val="auto"/>
          <w:sz w:val="24"/>
          <w:highlight w:val="none"/>
          <w:lang w:eastAsia="zh-CN"/>
        </w:rPr>
        <w:t>内</w:t>
      </w:r>
      <w:r>
        <w:rPr>
          <w:rFonts w:hint="eastAsia" w:ascii="仿宋" w:hAnsi="仿宋" w:eastAsia="仿宋" w:cs="仿宋"/>
          <w:color w:val="auto"/>
          <w:sz w:val="24"/>
          <w:highlight w:val="none"/>
        </w:rPr>
        <w:t>上门</w:t>
      </w:r>
      <w:r>
        <w:rPr>
          <w:rFonts w:hint="eastAsia" w:ascii="仿宋" w:hAnsi="仿宋" w:eastAsia="仿宋" w:cs="仿宋"/>
          <w:color w:val="auto"/>
          <w:sz w:val="24"/>
          <w:highlight w:val="none"/>
          <w:lang w:eastAsia="zh-CN"/>
        </w:rPr>
        <w:t>提供</w:t>
      </w:r>
      <w:r>
        <w:rPr>
          <w:rFonts w:hint="eastAsia" w:ascii="仿宋" w:hAnsi="仿宋" w:eastAsia="仿宋" w:cs="仿宋"/>
          <w:color w:val="auto"/>
          <w:sz w:val="24"/>
          <w:highlight w:val="none"/>
        </w:rPr>
        <w:t>技术服务，</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小时内恢复正常使用。若不能按期完成</w:t>
      </w:r>
      <w:r>
        <w:rPr>
          <w:rFonts w:hint="eastAsia" w:ascii="仿宋" w:hAnsi="仿宋" w:eastAsia="仿宋" w:cs="仿宋"/>
          <w:color w:val="auto"/>
          <w:spacing w:val="0"/>
          <w:sz w:val="24"/>
          <w:highlight w:val="none"/>
        </w:rPr>
        <w:t>修复</w:t>
      </w:r>
      <w:r>
        <w:rPr>
          <w:rFonts w:hint="eastAsia" w:ascii="仿宋" w:hAnsi="仿宋" w:eastAsia="仿宋" w:cs="仿宋"/>
          <w:color w:val="auto"/>
          <w:sz w:val="24"/>
          <w:highlight w:val="none"/>
        </w:rPr>
        <w:t>，需提供备品备件，确保设备设施正</w:t>
      </w:r>
      <w:r>
        <w:rPr>
          <w:rFonts w:hint="eastAsia" w:ascii="仿宋" w:hAnsi="仿宋" w:eastAsia="仿宋" w:cs="仿宋"/>
          <w:color w:val="auto"/>
          <w:sz w:val="24"/>
          <w:highlight w:val="none"/>
          <w:u w:val="none"/>
        </w:rPr>
        <w:t>常使用</w:t>
      </w:r>
      <w:r>
        <w:rPr>
          <w:rFonts w:hint="eastAsia" w:ascii="仿宋" w:hAnsi="仿宋" w:eastAsia="仿宋" w:cs="仿宋"/>
          <w:color w:val="auto"/>
          <w:sz w:val="24"/>
          <w:highlight w:val="none"/>
          <w:u w:val="none"/>
          <w:lang w:eastAsia="zh-CN"/>
        </w:rPr>
        <w:t>，</w:t>
      </w:r>
      <w:r>
        <w:rPr>
          <w:rFonts w:hint="eastAsia" w:ascii="仿宋" w:hAnsi="仿宋" w:eastAsia="仿宋" w:cs="仿宋"/>
          <w:color w:val="auto"/>
          <w:sz w:val="24"/>
          <w:highlight w:val="none"/>
          <w:u w:val="none"/>
        </w:rPr>
        <w:t>相关费用由供应商承担。</w:t>
      </w:r>
      <w:r>
        <w:rPr>
          <w:rFonts w:hint="eastAsia" w:ascii="仿宋" w:hAnsi="仿宋" w:eastAsia="仿宋" w:cs="仿宋"/>
          <w:color w:val="auto"/>
          <w:sz w:val="24"/>
          <w:highlight w:val="none"/>
          <w:u w:val="none"/>
          <w:lang w:val="en-US" w:eastAsia="zh-CN"/>
        </w:rPr>
        <w:t>供应商应提供7*24小时电话技术支持。</w:t>
      </w:r>
    </w:p>
    <w:p w14:paraId="06B5562E">
      <w:pPr>
        <w:pageBreakBefore w:val="0"/>
        <w:kinsoku/>
        <w:overflowPunct/>
        <w:topLinePunct w:val="0"/>
        <w:bidi w:val="0"/>
        <w:spacing w:line="440" w:lineRule="exact"/>
        <w:jc w:val="left"/>
        <w:textAlignment w:val="auto"/>
        <w:rPr>
          <w:rFonts w:hint="eastAsia" w:ascii="仿宋" w:hAnsi="仿宋" w:eastAsia="仿宋" w:cs="仿宋"/>
          <w:b/>
          <w:bCs/>
          <w:color w:val="auto"/>
          <w:sz w:val="24"/>
          <w:highlight w:val="none"/>
          <w:lang w:eastAsia="zh-CN" w:bidi="ar"/>
        </w:rPr>
      </w:pPr>
      <w:r>
        <w:rPr>
          <w:rFonts w:hint="eastAsia" w:ascii="仿宋" w:hAnsi="仿宋" w:eastAsia="仿宋" w:cs="仿宋"/>
          <w:b/>
          <w:bCs/>
          <w:color w:val="auto"/>
          <w:sz w:val="24"/>
          <w:szCs w:val="24"/>
          <w:highlight w:val="none"/>
          <w:lang w:val="en-US" w:eastAsia="zh-CN"/>
        </w:rPr>
        <w:t>6.</w:t>
      </w:r>
      <w:r>
        <w:rPr>
          <w:rFonts w:hint="eastAsia" w:ascii="仿宋" w:hAnsi="仿宋" w:eastAsia="仿宋" w:cs="仿宋"/>
          <w:b/>
          <w:bCs/>
          <w:color w:val="auto"/>
          <w:sz w:val="24"/>
          <w:highlight w:val="none"/>
          <w:lang w:bidi="ar"/>
        </w:rPr>
        <w:t>安装、</w:t>
      </w:r>
      <w:r>
        <w:rPr>
          <w:rFonts w:hint="eastAsia" w:ascii="仿宋" w:hAnsi="仿宋" w:eastAsia="仿宋" w:cs="仿宋"/>
          <w:b/>
          <w:bCs/>
          <w:color w:val="auto"/>
          <w:sz w:val="24"/>
          <w:highlight w:val="none"/>
          <w:lang w:eastAsia="zh-CN" w:bidi="ar"/>
        </w:rPr>
        <w:t>验收要求</w:t>
      </w:r>
    </w:p>
    <w:p w14:paraId="698466E8">
      <w:pPr>
        <w:pageBreakBefore w:val="0"/>
        <w:kinsoku/>
        <w:overflowPunct/>
        <w:topLinePunct w:val="0"/>
        <w:bidi w:val="0"/>
        <w:spacing w:line="440" w:lineRule="exact"/>
        <w:ind w:firstLine="480" w:firstLineChars="200"/>
        <w:textAlignment w:val="auto"/>
        <w:rPr>
          <w:rFonts w:hint="eastAsia" w:ascii="仿宋" w:hAnsi="仿宋" w:eastAsia="仿宋" w:cs="仿宋"/>
          <w:color w:val="auto"/>
          <w:sz w:val="24"/>
          <w:highlight w:val="none"/>
          <w:lang w:bidi="ar"/>
        </w:rPr>
      </w:pPr>
      <w:r>
        <w:rPr>
          <w:rFonts w:hint="eastAsia" w:ascii="仿宋" w:hAnsi="仿宋" w:eastAsia="仿宋" w:cs="仿宋"/>
          <w:color w:val="auto"/>
          <w:sz w:val="24"/>
          <w:highlight w:val="none"/>
          <w:lang w:val="en-US" w:eastAsia="zh-CN" w:bidi="ar"/>
        </w:rPr>
        <w:t>6.1供应商</w:t>
      </w:r>
      <w:r>
        <w:rPr>
          <w:rFonts w:hint="eastAsia" w:ascii="仿宋" w:hAnsi="仿宋" w:eastAsia="仿宋" w:cs="仿宋"/>
          <w:color w:val="auto"/>
          <w:sz w:val="24"/>
          <w:highlight w:val="none"/>
          <w:lang w:bidi="ar"/>
        </w:rPr>
        <w:t>负责所提供的</w:t>
      </w:r>
      <w:r>
        <w:rPr>
          <w:rFonts w:hint="eastAsia" w:ascii="仿宋" w:hAnsi="仿宋" w:eastAsia="仿宋" w:cs="仿宋"/>
          <w:color w:val="auto"/>
          <w:sz w:val="24"/>
          <w:highlight w:val="none"/>
          <w:lang w:val="en-US" w:eastAsia="zh-CN" w:bidi="ar"/>
        </w:rPr>
        <w:t>材料、</w:t>
      </w:r>
      <w:r>
        <w:rPr>
          <w:rFonts w:hint="eastAsia" w:ascii="仿宋" w:hAnsi="仿宋" w:eastAsia="仿宋" w:cs="仿宋"/>
          <w:color w:val="auto"/>
          <w:sz w:val="24"/>
          <w:highlight w:val="none"/>
          <w:lang w:bidi="ar"/>
        </w:rPr>
        <w:t>设备的安装，</w:t>
      </w:r>
      <w:r>
        <w:rPr>
          <w:rFonts w:hint="eastAsia" w:ascii="仿宋" w:hAnsi="仿宋" w:eastAsia="仿宋" w:cs="仿宋"/>
          <w:color w:val="auto"/>
          <w:sz w:val="24"/>
          <w:highlight w:val="none"/>
          <w:lang w:val="en-US" w:eastAsia="zh-CN" w:bidi="ar"/>
        </w:rPr>
        <w:t>材料、</w:t>
      </w:r>
      <w:r>
        <w:rPr>
          <w:rFonts w:hint="eastAsia" w:ascii="仿宋" w:hAnsi="仿宋" w:eastAsia="仿宋" w:cs="仿宋"/>
          <w:color w:val="auto"/>
          <w:sz w:val="24"/>
          <w:highlight w:val="none"/>
          <w:lang w:bidi="ar"/>
        </w:rPr>
        <w:t>设备安装所需的工具、仪表及安装材料等应由</w:t>
      </w:r>
      <w:r>
        <w:rPr>
          <w:rFonts w:hint="eastAsia" w:ascii="仿宋" w:hAnsi="仿宋" w:eastAsia="仿宋" w:cs="仿宋"/>
          <w:color w:val="auto"/>
          <w:sz w:val="24"/>
          <w:highlight w:val="none"/>
          <w:lang w:val="en-US" w:eastAsia="zh-CN"/>
        </w:rPr>
        <w:t>供应商</w:t>
      </w:r>
      <w:r>
        <w:rPr>
          <w:rFonts w:hint="eastAsia" w:ascii="仿宋" w:hAnsi="仿宋" w:eastAsia="仿宋" w:cs="仿宋"/>
          <w:color w:val="auto"/>
          <w:sz w:val="24"/>
          <w:highlight w:val="none"/>
          <w:lang w:bidi="ar"/>
        </w:rPr>
        <w:t>自行解决。</w:t>
      </w:r>
    </w:p>
    <w:p w14:paraId="070D72EA">
      <w:pPr>
        <w:pageBreakBefore w:val="0"/>
        <w:kinsoku/>
        <w:overflowPunct/>
        <w:topLinePunct w:val="0"/>
        <w:bidi w:val="0"/>
        <w:spacing w:line="440" w:lineRule="exact"/>
        <w:ind w:firstLine="480" w:firstLineChars="200"/>
        <w:textAlignment w:val="auto"/>
        <w:rPr>
          <w:rFonts w:hint="eastAsia" w:ascii="仿宋" w:hAnsi="仿宋" w:eastAsia="仿宋" w:cs="仿宋"/>
          <w:color w:val="auto"/>
          <w:sz w:val="24"/>
          <w:highlight w:val="none"/>
          <w:lang w:bidi="ar"/>
        </w:rPr>
      </w:pPr>
      <w:r>
        <w:rPr>
          <w:rFonts w:hint="eastAsia" w:ascii="仿宋" w:hAnsi="仿宋" w:eastAsia="仿宋" w:cs="仿宋"/>
          <w:color w:val="auto"/>
          <w:sz w:val="24"/>
          <w:highlight w:val="none"/>
          <w:lang w:val="en-US" w:eastAsia="zh-CN" w:bidi="ar"/>
        </w:rPr>
        <w:t>6.2</w:t>
      </w:r>
      <w:r>
        <w:rPr>
          <w:rFonts w:hint="eastAsia" w:ascii="仿宋" w:hAnsi="仿宋" w:eastAsia="仿宋" w:cs="仿宋"/>
          <w:color w:val="auto"/>
          <w:sz w:val="24"/>
          <w:highlight w:val="none"/>
          <w:lang w:eastAsia="zh-CN" w:bidi="ar"/>
        </w:rPr>
        <w:t>安装</w:t>
      </w:r>
      <w:r>
        <w:rPr>
          <w:rFonts w:hint="eastAsia" w:ascii="仿宋" w:hAnsi="仿宋" w:eastAsia="仿宋" w:cs="仿宋"/>
          <w:color w:val="auto"/>
          <w:sz w:val="24"/>
          <w:highlight w:val="none"/>
          <w:lang w:bidi="ar"/>
        </w:rPr>
        <w:t>过程中应科学、合理地掌握与其他界面的协调、交叉。为保证项目安全顺利完工，</w:t>
      </w:r>
      <w:r>
        <w:rPr>
          <w:rFonts w:hint="eastAsia" w:ascii="仿宋" w:hAnsi="仿宋" w:eastAsia="仿宋" w:cs="仿宋"/>
          <w:color w:val="auto"/>
          <w:sz w:val="24"/>
          <w:highlight w:val="none"/>
          <w:lang w:eastAsia="zh-CN" w:bidi="ar"/>
        </w:rPr>
        <w:t>招标人有权</w:t>
      </w:r>
      <w:r>
        <w:rPr>
          <w:rFonts w:hint="eastAsia" w:ascii="仿宋" w:hAnsi="仿宋" w:eastAsia="仿宋" w:cs="仿宋"/>
          <w:color w:val="auto"/>
          <w:sz w:val="24"/>
          <w:highlight w:val="none"/>
          <w:lang w:bidi="ar"/>
        </w:rPr>
        <w:t>将对所有投标设备及材料的材质、规格、安装等方面进行严格的监督审查，并加强现场管理，严格把好安全关、质量关、进度关，并且要求</w:t>
      </w:r>
      <w:r>
        <w:rPr>
          <w:rFonts w:hint="eastAsia" w:ascii="仿宋" w:hAnsi="仿宋" w:eastAsia="仿宋" w:cs="仿宋"/>
          <w:color w:val="auto"/>
          <w:sz w:val="24"/>
          <w:highlight w:val="none"/>
          <w:lang w:val="en-US" w:eastAsia="zh-CN"/>
        </w:rPr>
        <w:t>供应商</w:t>
      </w:r>
      <w:r>
        <w:rPr>
          <w:rFonts w:hint="eastAsia" w:ascii="仿宋" w:hAnsi="仿宋" w:eastAsia="仿宋" w:cs="仿宋"/>
          <w:color w:val="auto"/>
          <w:sz w:val="24"/>
          <w:highlight w:val="none"/>
          <w:lang w:bidi="ar"/>
        </w:rPr>
        <w:t>必须派驻经验丰富的技术人员进行全面保障和全程管理，确保项目的顺利实施。</w:t>
      </w:r>
    </w:p>
    <w:p w14:paraId="79CD45C2">
      <w:pPr>
        <w:pageBreakBefore w:val="0"/>
        <w:kinsoku/>
        <w:overflowPunct/>
        <w:topLinePunct w:val="0"/>
        <w:bidi w:val="0"/>
        <w:spacing w:line="440" w:lineRule="exact"/>
        <w:ind w:firstLine="480" w:firstLineChars="200"/>
        <w:textAlignment w:val="auto"/>
        <w:rPr>
          <w:rFonts w:hint="eastAsia" w:ascii="仿宋" w:hAnsi="仿宋" w:eastAsia="仿宋" w:cs="仿宋"/>
          <w:color w:val="auto"/>
          <w:sz w:val="24"/>
          <w:highlight w:val="none"/>
          <w:u w:val="none"/>
        </w:rPr>
      </w:pPr>
      <w:r>
        <w:rPr>
          <w:rFonts w:hint="eastAsia" w:ascii="仿宋" w:hAnsi="仿宋" w:eastAsia="仿宋" w:cs="仿宋"/>
          <w:color w:val="auto"/>
          <w:sz w:val="24"/>
          <w:szCs w:val="24"/>
          <w:highlight w:val="none"/>
          <w:u w:val="none"/>
          <w:lang w:val="en-US" w:eastAsia="zh-CN"/>
        </w:rPr>
        <w:t>6.3</w:t>
      </w:r>
      <w:r>
        <w:rPr>
          <w:rFonts w:hint="eastAsia" w:ascii="仿宋" w:hAnsi="仿宋" w:eastAsia="仿宋" w:cs="仿宋"/>
          <w:color w:val="auto"/>
          <w:sz w:val="24"/>
          <w:highlight w:val="none"/>
          <w:u w:val="none"/>
        </w:rPr>
        <w:t>项目</w:t>
      </w:r>
      <w:r>
        <w:rPr>
          <w:rFonts w:hint="eastAsia" w:ascii="仿宋" w:hAnsi="仿宋" w:eastAsia="仿宋" w:cs="仿宋"/>
          <w:color w:val="auto"/>
          <w:sz w:val="24"/>
          <w:highlight w:val="none"/>
          <w:u w:val="none"/>
          <w:lang w:val="en-US" w:eastAsia="zh-CN"/>
        </w:rPr>
        <w:t>实施</w:t>
      </w:r>
      <w:r>
        <w:rPr>
          <w:rFonts w:hint="eastAsia" w:ascii="仿宋" w:hAnsi="仿宋" w:eastAsia="仿宋" w:cs="仿宋"/>
          <w:color w:val="auto"/>
          <w:sz w:val="24"/>
          <w:highlight w:val="none"/>
          <w:u w:val="none"/>
        </w:rPr>
        <w:t>保证安全文明，</w:t>
      </w:r>
      <w:r>
        <w:rPr>
          <w:rFonts w:hint="eastAsia" w:ascii="仿宋" w:hAnsi="仿宋" w:eastAsia="仿宋" w:cs="仿宋"/>
          <w:color w:val="auto"/>
          <w:sz w:val="24"/>
          <w:highlight w:val="none"/>
          <w:u w:val="none"/>
          <w:lang w:val="en-US" w:eastAsia="zh-CN"/>
        </w:rPr>
        <w:t>实施</w:t>
      </w:r>
      <w:r>
        <w:rPr>
          <w:rFonts w:hint="eastAsia" w:ascii="仿宋" w:hAnsi="仿宋" w:eastAsia="仿宋" w:cs="仿宋"/>
          <w:color w:val="auto"/>
          <w:sz w:val="24"/>
          <w:highlight w:val="none"/>
          <w:u w:val="none"/>
        </w:rPr>
        <w:t>中一切安全责任均由</w:t>
      </w:r>
      <w:r>
        <w:rPr>
          <w:rFonts w:hint="eastAsia" w:ascii="仿宋" w:hAnsi="仿宋" w:eastAsia="仿宋" w:cs="仿宋"/>
          <w:color w:val="auto"/>
          <w:sz w:val="24"/>
          <w:highlight w:val="none"/>
          <w:lang w:val="en-US" w:eastAsia="zh-CN"/>
        </w:rPr>
        <w:t>供应商</w:t>
      </w:r>
      <w:r>
        <w:rPr>
          <w:rFonts w:hint="eastAsia" w:ascii="仿宋" w:hAnsi="仿宋" w:eastAsia="仿宋" w:cs="仿宋"/>
          <w:color w:val="auto"/>
          <w:sz w:val="24"/>
          <w:highlight w:val="none"/>
          <w:u w:val="none"/>
        </w:rPr>
        <w:t>负责。</w:t>
      </w:r>
      <w:r>
        <w:rPr>
          <w:rFonts w:hint="eastAsia" w:ascii="仿宋" w:hAnsi="仿宋" w:eastAsia="仿宋" w:cs="仿宋"/>
          <w:color w:val="auto"/>
          <w:sz w:val="24"/>
          <w:highlight w:val="none"/>
          <w:u w:val="none"/>
          <w:lang w:val="en-US" w:eastAsia="zh-CN"/>
        </w:rPr>
        <w:t>材料、</w:t>
      </w:r>
      <w:r>
        <w:rPr>
          <w:rFonts w:hint="eastAsia" w:ascii="仿宋" w:hAnsi="仿宋" w:eastAsia="仿宋" w:cs="仿宋"/>
          <w:color w:val="auto"/>
          <w:sz w:val="24"/>
          <w:highlight w:val="none"/>
          <w:u w:val="none"/>
        </w:rPr>
        <w:t>设备验收过程中，由于质量不合格或运输等原因所造成的一切费用均由</w:t>
      </w:r>
      <w:r>
        <w:rPr>
          <w:rFonts w:hint="eastAsia" w:ascii="仿宋" w:hAnsi="仿宋" w:eastAsia="仿宋" w:cs="仿宋"/>
          <w:color w:val="auto"/>
          <w:sz w:val="24"/>
          <w:highlight w:val="none"/>
          <w:lang w:val="en-US" w:eastAsia="zh-CN"/>
        </w:rPr>
        <w:t>供应商</w:t>
      </w:r>
      <w:r>
        <w:rPr>
          <w:rFonts w:hint="eastAsia" w:ascii="仿宋" w:hAnsi="仿宋" w:eastAsia="仿宋" w:cs="仿宋"/>
          <w:color w:val="auto"/>
          <w:sz w:val="24"/>
          <w:highlight w:val="none"/>
          <w:u w:val="none"/>
        </w:rPr>
        <w:t>负责。</w:t>
      </w:r>
    </w:p>
    <w:p w14:paraId="7E07F1E9">
      <w:pPr>
        <w:keepNext w:val="0"/>
        <w:keepLines w:val="0"/>
        <w:pageBreakBefore w:val="0"/>
        <w:widowControl w:val="0"/>
        <w:numPr>
          <w:ilvl w:val="0"/>
          <w:numId w:val="0"/>
        </w:numPr>
        <w:kinsoku/>
        <w:wordWrap/>
        <w:overflowPunct/>
        <w:topLinePunct w:val="0"/>
        <w:autoSpaceDE/>
        <w:autoSpaceDN/>
        <w:bidi w:val="0"/>
        <w:adjustRightInd w:val="0"/>
        <w:snapToGrid/>
        <w:spacing w:line="440" w:lineRule="exact"/>
        <w:textAlignment w:val="auto"/>
        <w:rPr>
          <w:rFonts w:hint="eastAsia" w:ascii="仿宋" w:hAnsi="仿宋" w:eastAsia="仿宋" w:cs="仿宋"/>
          <w:b/>
          <w:bCs/>
          <w:color w:val="auto"/>
          <w:sz w:val="24"/>
          <w:szCs w:val="24"/>
          <w:highlight w:val="none"/>
          <w:lang w:eastAsia="zh-CN" w:bidi="ar"/>
        </w:rPr>
      </w:pPr>
      <w:r>
        <w:rPr>
          <w:rFonts w:hint="eastAsia" w:ascii="仿宋" w:hAnsi="仿宋" w:eastAsia="仿宋" w:cs="仿宋"/>
          <w:b/>
          <w:bCs/>
          <w:color w:val="auto"/>
          <w:sz w:val="24"/>
          <w:szCs w:val="24"/>
          <w:highlight w:val="none"/>
          <w:lang w:val="en-US" w:eastAsia="zh-CN" w:bidi="ar"/>
        </w:rPr>
        <w:t>7.</w:t>
      </w:r>
      <w:r>
        <w:rPr>
          <w:rFonts w:hint="eastAsia" w:ascii="仿宋" w:hAnsi="仿宋" w:eastAsia="仿宋" w:cs="仿宋"/>
          <w:b/>
          <w:bCs/>
          <w:color w:val="auto"/>
          <w:sz w:val="24"/>
          <w:szCs w:val="24"/>
          <w:highlight w:val="none"/>
          <w:lang w:eastAsia="zh-CN" w:bidi="ar"/>
        </w:rPr>
        <w:t>项目组</w:t>
      </w:r>
      <w:r>
        <w:rPr>
          <w:rFonts w:hint="eastAsia" w:ascii="仿宋" w:hAnsi="仿宋" w:eastAsia="仿宋" w:cs="仿宋"/>
          <w:b/>
          <w:bCs/>
          <w:color w:val="auto"/>
          <w:sz w:val="24"/>
          <w:szCs w:val="24"/>
          <w:highlight w:val="none"/>
          <w:lang w:bidi="ar"/>
        </w:rPr>
        <w:t>人员要求</w:t>
      </w:r>
    </w:p>
    <w:p w14:paraId="7C6CAFAF">
      <w:pPr>
        <w:pageBreakBefore w:val="0"/>
        <w:numPr>
          <w:ilvl w:val="0"/>
          <w:numId w:val="0"/>
        </w:numPr>
        <w:kinsoku/>
        <w:overflowPunct/>
        <w:topLinePunct w:val="0"/>
        <w:bidi w:val="0"/>
        <w:spacing w:line="440" w:lineRule="exact"/>
        <w:ind w:firstLine="480" w:firstLineChars="200"/>
        <w:textAlignment w:val="auto"/>
        <w:rPr>
          <w:rFonts w:hint="default"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lang w:bidi="ar"/>
        </w:rPr>
        <w:t>项目组人员</w:t>
      </w:r>
      <w:r>
        <w:rPr>
          <w:rFonts w:hint="eastAsia" w:ascii="仿宋" w:hAnsi="仿宋" w:eastAsia="仿宋" w:cs="仿宋"/>
          <w:color w:val="auto"/>
          <w:sz w:val="24"/>
          <w:szCs w:val="24"/>
          <w:highlight w:val="none"/>
          <w:lang w:eastAsia="zh-CN" w:bidi="ar"/>
        </w:rPr>
        <w:t>（</w:t>
      </w:r>
      <w:r>
        <w:rPr>
          <w:rFonts w:hint="eastAsia" w:ascii="仿宋" w:hAnsi="仿宋" w:eastAsia="仿宋" w:cs="仿宋"/>
          <w:color w:val="auto"/>
          <w:sz w:val="24"/>
          <w:szCs w:val="24"/>
          <w:highlight w:val="none"/>
          <w:lang w:val="en-US" w:eastAsia="zh-CN" w:bidi="ar"/>
        </w:rPr>
        <w:t>含设计团队）要求</w:t>
      </w:r>
      <w:r>
        <w:rPr>
          <w:rFonts w:hint="eastAsia" w:ascii="仿宋" w:hAnsi="仿宋" w:eastAsia="仿宋" w:cs="仿宋"/>
          <w:color w:val="auto"/>
          <w:sz w:val="24"/>
          <w:szCs w:val="24"/>
          <w:highlight w:val="none"/>
          <w:lang w:bidi="ar"/>
        </w:rPr>
        <w:t>配置合理、专业素质高、数量充足；</w:t>
      </w:r>
      <w:r>
        <w:rPr>
          <w:rFonts w:hint="eastAsia" w:ascii="仿宋" w:hAnsi="仿宋" w:eastAsia="仿宋" w:cs="仿宋"/>
          <w:color w:val="auto"/>
          <w:sz w:val="24"/>
          <w:szCs w:val="24"/>
          <w:highlight w:val="none"/>
          <w:lang w:val="en-US" w:eastAsia="zh-CN" w:bidi="ar"/>
        </w:rPr>
        <w:t>设计负责人、</w:t>
      </w:r>
      <w:r>
        <w:rPr>
          <w:rFonts w:hint="eastAsia" w:ascii="仿宋" w:hAnsi="仿宋" w:eastAsia="仿宋" w:cs="仿宋"/>
          <w:color w:val="auto"/>
          <w:sz w:val="24"/>
          <w:szCs w:val="24"/>
          <w:highlight w:val="none"/>
          <w:lang w:bidi="ar"/>
        </w:rPr>
        <w:t>项目</w:t>
      </w:r>
      <w:r>
        <w:rPr>
          <w:rFonts w:hint="eastAsia" w:ascii="仿宋" w:hAnsi="仿宋" w:eastAsia="仿宋" w:cs="仿宋"/>
          <w:color w:val="auto"/>
          <w:sz w:val="24"/>
          <w:szCs w:val="24"/>
          <w:highlight w:val="none"/>
          <w:lang w:val="en-US" w:eastAsia="zh-CN" w:bidi="ar"/>
        </w:rPr>
        <w:t>负责人</w:t>
      </w:r>
      <w:r>
        <w:rPr>
          <w:rFonts w:hint="eastAsia" w:ascii="仿宋" w:hAnsi="仿宋" w:eastAsia="仿宋" w:cs="仿宋"/>
          <w:color w:val="auto"/>
          <w:sz w:val="24"/>
          <w:szCs w:val="24"/>
          <w:highlight w:val="none"/>
          <w:lang w:bidi="ar"/>
        </w:rPr>
        <w:t>应拥有较强的项目管理能力和同类项目建设经验，项目成员也应具备一定的资质和能力，能够</w:t>
      </w:r>
      <w:r>
        <w:rPr>
          <w:rFonts w:hint="eastAsia" w:ascii="仿宋" w:hAnsi="仿宋" w:eastAsia="仿宋" w:cs="仿宋"/>
          <w:color w:val="auto"/>
          <w:sz w:val="24"/>
          <w:szCs w:val="24"/>
          <w:highlight w:val="none"/>
          <w:lang w:val="en-US" w:eastAsia="zh-CN" w:bidi="ar"/>
        </w:rPr>
        <w:t>保证</w:t>
      </w:r>
      <w:r>
        <w:rPr>
          <w:rFonts w:hint="eastAsia" w:ascii="仿宋" w:hAnsi="仿宋" w:eastAsia="仿宋" w:cs="仿宋"/>
          <w:color w:val="auto"/>
          <w:sz w:val="24"/>
          <w:szCs w:val="24"/>
          <w:highlight w:val="none"/>
          <w:lang w:bidi="ar"/>
        </w:rPr>
        <w:t>项目实施到位。</w:t>
      </w:r>
    </w:p>
    <w:p w14:paraId="306690B8">
      <w:pPr>
        <w:pageBreakBefore w:val="0"/>
        <w:kinsoku/>
        <w:overflowPunct/>
        <w:topLinePunct w:val="0"/>
        <w:bidi w:val="0"/>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需在开工前将管理团队相关人员资料报监理及采购人，后期不得随意变更管理团队内人员，如未经同意随意变更人员，采购人有权拒绝支付合同款项，并解除合同。</w:t>
      </w:r>
    </w:p>
    <w:p w14:paraId="27A4F396">
      <w:pPr>
        <w:pageBreakBefore w:val="0"/>
        <w:kinsoku/>
        <w:overflowPunct/>
        <w:topLinePunct w:val="0"/>
        <w:bidi w:val="0"/>
        <w:spacing w:line="44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8.</w:t>
      </w:r>
      <w:r>
        <w:rPr>
          <w:rFonts w:hint="eastAsia" w:ascii="仿宋" w:hAnsi="仿宋" w:eastAsia="仿宋" w:cs="仿宋"/>
          <w:b/>
          <w:bCs/>
          <w:color w:val="auto"/>
          <w:sz w:val="24"/>
          <w:highlight w:val="none"/>
          <w:lang w:eastAsia="zh-CN"/>
        </w:rPr>
        <w:t>质保及</w:t>
      </w:r>
      <w:r>
        <w:rPr>
          <w:rFonts w:hint="eastAsia" w:ascii="仿宋" w:hAnsi="仿宋" w:eastAsia="仿宋" w:cs="仿宋"/>
          <w:b/>
          <w:bCs/>
          <w:color w:val="auto"/>
          <w:sz w:val="24"/>
          <w:highlight w:val="none"/>
        </w:rPr>
        <w:t>售后服务要求</w:t>
      </w:r>
    </w:p>
    <w:p w14:paraId="75B2856A">
      <w:pPr>
        <w:pageBreakBefore w:val="0"/>
        <w:kinsoku/>
        <w:overflowPunct/>
        <w:topLinePunct w:val="0"/>
        <w:bidi w:val="0"/>
        <w:spacing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8.1</w:t>
      </w:r>
      <w:r>
        <w:rPr>
          <w:rFonts w:hint="eastAsia" w:ascii="仿宋" w:hAnsi="仿宋" w:eastAsia="仿宋" w:cs="仿宋"/>
          <w:color w:val="auto"/>
          <w:sz w:val="24"/>
          <w:highlight w:val="none"/>
        </w:rPr>
        <w:t>质保期：</w:t>
      </w:r>
      <w:r>
        <w:rPr>
          <w:rFonts w:hint="eastAsia" w:ascii="仿宋" w:hAnsi="仿宋" w:eastAsia="仿宋" w:cs="仿宋"/>
          <w:color w:val="auto"/>
          <w:sz w:val="24"/>
          <w:highlight w:val="none"/>
          <w:lang w:val="en-US" w:eastAsia="zh-CN"/>
        </w:rPr>
        <w:t>二</w:t>
      </w:r>
      <w:r>
        <w:rPr>
          <w:rFonts w:hint="eastAsia" w:ascii="仿宋" w:hAnsi="仿宋" w:eastAsia="仿宋" w:cs="仿宋"/>
          <w:color w:val="auto"/>
          <w:sz w:val="24"/>
          <w:highlight w:val="none"/>
        </w:rPr>
        <w:t xml:space="preserve">年 </w:t>
      </w:r>
      <w:r>
        <w:rPr>
          <w:rFonts w:hint="eastAsia" w:ascii="仿宋" w:hAnsi="仿宋" w:eastAsia="仿宋" w:cs="仿宋"/>
          <w:color w:val="auto"/>
          <w:sz w:val="24"/>
          <w:highlight w:val="none"/>
        </w:rPr>
        <w:t>（从项目验收合格交付使用之日起）。在服务期内出现项目质量缺陷或瑕疵的，由投标人负责维护或更换，并应承担由此对采购方造成的经济损失。采购方有权在履约保证金中予以扣除，并保留进一步索赔的权利</w:t>
      </w:r>
      <w:r>
        <w:rPr>
          <w:rFonts w:hint="eastAsia" w:ascii="仿宋" w:hAnsi="仿宋" w:eastAsia="仿宋" w:cs="仿宋"/>
          <w:color w:val="auto"/>
          <w:sz w:val="24"/>
          <w:szCs w:val="24"/>
          <w:highlight w:val="none"/>
          <w:lang w:eastAsia="zh-CN"/>
        </w:rPr>
        <w:t>。</w:t>
      </w:r>
    </w:p>
    <w:p w14:paraId="4315B413">
      <w:pPr>
        <w:pageBreakBefore w:val="0"/>
        <w:kinsoku/>
        <w:overflowPunct/>
        <w:topLinePunct w:val="0"/>
        <w:bidi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8.2</w:t>
      </w:r>
      <w:r>
        <w:rPr>
          <w:rFonts w:hint="eastAsia" w:ascii="仿宋" w:hAnsi="仿宋" w:eastAsia="仿宋" w:cs="仿宋"/>
          <w:color w:val="auto"/>
          <w:sz w:val="24"/>
          <w:szCs w:val="24"/>
          <w:highlight w:val="none"/>
          <w:lang w:eastAsia="zh-CN"/>
        </w:rPr>
        <w:t>在质保期内的工作应包括对所有设备常规检查、调整等。</w:t>
      </w:r>
      <w:r>
        <w:rPr>
          <w:rFonts w:hint="eastAsia" w:ascii="仿宋" w:hAnsi="仿宋" w:eastAsia="仿宋" w:cs="仿宋"/>
          <w:color w:val="auto"/>
          <w:sz w:val="24"/>
          <w:highlight w:val="none"/>
        </w:rPr>
        <w:t>质保期内的维修费用 (包括配件) 全部由</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负责，维修点需提供足够的</w:t>
      </w:r>
      <w:r>
        <w:rPr>
          <w:rFonts w:hint="eastAsia" w:ascii="仿宋" w:hAnsi="仿宋" w:eastAsia="仿宋" w:cs="仿宋"/>
          <w:color w:val="auto"/>
          <w:sz w:val="24"/>
          <w:highlight w:val="none"/>
          <w:lang w:val="en-US" w:eastAsia="zh-CN"/>
        </w:rPr>
        <w:t>备品</w:t>
      </w:r>
      <w:r>
        <w:rPr>
          <w:rFonts w:hint="eastAsia" w:ascii="仿宋" w:hAnsi="仿宋" w:eastAsia="仿宋" w:cs="仿宋"/>
          <w:color w:val="auto"/>
          <w:sz w:val="24"/>
          <w:highlight w:val="none"/>
        </w:rPr>
        <w:t>备件以适应维修需求。超过质保期的，</w:t>
      </w:r>
      <w:r>
        <w:rPr>
          <w:rFonts w:hint="eastAsia" w:ascii="仿宋" w:hAnsi="仿宋" w:eastAsia="仿宋" w:cs="仿宋"/>
          <w:color w:val="auto"/>
          <w:sz w:val="24"/>
          <w:highlight w:val="none"/>
          <w:lang w:eastAsia="zh-CN"/>
        </w:rPr>
        <w:t>须承诺</w:t>
      </w:r>
      <w:r>
        <w:rPr>
          <w:rFonts w:hint="eastAsia" w:ascii="仿宋" w:hAnsi="仿宋" w:eastAsia="仿宋" w:cs="仿宋"/>
          <w:color w:val="auto"/>
          <w:sz w:val="24"/>
          <w:highlight w:val="none"/>
        </w:rPr>
        <w:t>维修时只收部件成本费。</w:t>
      </w:r>
    </w:p>
    <w:p w14:paraId="79B3BFCE">
      <w:pPr>
        <w:pageBreakBefore w:val="0"/>
        <w:kinsoku/>
        <w:overflowPunct/>
        <w:topLinePunct w:val="0"/>
        <w:bidi w:val="0"/>
        <w:spacing w:line="440" w:lineRule="exact"/>
        <w:ind w:firstLine="419" w:firstLineChars="174"/>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9.</w:t>
      </w:r>
      <w:r>
        <w:rPr>
          <w:rFonts w:hint="eastAsia" w:ascii="仿宋" w:hAnsi="仿宋" w:eastAsia="仿宋" w:cs="仿宋"/>
          <w:b/>
          <w:bCs/>
          <w:color w:val="auto"/>
          <w:sz w:val="24"/>
          <w:highlight w:val="none"/>
          <w:lang w:eastAsia="zh-CN"/>
        </w:rPr>
        <w:t>履约验收</w:t>
      </w:r>
    </w:p>
    <w:p w14:paraId="18784CB5">
      <w:pPr>
        <w:pageBreakBefore w:val="0"/>
        <w:widowControl w:val="0"/>
        <w:kinsoku/>
        <w:overflowPunct/>
        <w:topLinePunct w:val="0"/>
        <w:bidi w:val="0"/>
        <w:adjustRightInd w:val="0"/>
        <w:snapToGrid w:val="0"/>
        <w:spacing w:line="440" w:lineRule="exact"/>
        <w:ind w:left="0" w:right="0" w:firstLine="480" w:firstLineChars="200"/>
        <w:jc w:val="both"/>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（1）履约验收主体：招标人</w:t>
      </w:r>
    </w:p>
    <w:p w14:paraId="7D418E1B">
      <w:pPr>
        <w:pageBreakBefore w:val="0"/>
        <w:widowControl w:val="0"/>
        <w:kinsoku/>
        <w:overflowPunct/>
        <w:topLinePunct w:val="0"/>
        <w:bidi w:val="0"/>
        <w:adjustRightInd w:val="0"/>
        <w:snapToGrid w:val="0"/>
        <w:spacing w:line="440" w:lineRule="exact"/>
        <w:ind w:left="0" w:right="0" w:firstLine="480" w:firstLineChars="200"/>
        <w:jc w:val="both"/>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（2）履约验收时间：安装完毕后10个工作日内。</w:t>
      </w:r>
    </w:p>
    <w:p w14:paraId="42ED0373">
      <w:pPr>
        <w:pageBreakBefore w:val="0"/>
        <w:widowControl w:val="0"/>
        <w:kinsoku/>
        <w:overflowPunct/>
        <w:topLinePunct w:val="0"/>
        <w:bidi w:val="0"/>
        <w:adjustRightInd w:val="0"/>
        <w:snapToGrid w:val="0"/>
        <w:spacing w:line="440" w:lineRule="exact"/>
        <w:ind w:left="0" w:right="0" w:firstLine="480" w:firstLineChars="200"/>
        <w:jc w:val="both"/>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（3）履约验收方式：一般程序</w:t>
      </w:r>
    </w:p>
    <w:p w14:paraId="204C7965">
      <w:pPr>
        <w:pageBreakBefore w:val="0"/>
        <w:kinsoku/>
        <w:overflowPunct/>
        <w:topLinePunct w:val="0"/>
        <w:bidi w:val="0"/>
        <w:adjustRightInd w:val="0"/>
        <w:snapToGrid w:val="0"/>
        <w:spacing w:line="440" w:lineRule="exact"/>
        <w:ind w:left="0" w:right="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en-US" w:eastAsia="zh-CN"/>
        </w:rPr>
        <w:t>4</w:t>
      </w:r>
      <w:r>
        <w:rPr>
          <w:rFonts w:hint="eastAsia" w:ascii="仿宋" w:hAnsi="仿宋" w:eastAsia="仿宋" w:cs="仿宋"/>
          <w:color w:val="auto"/>
          <w:kern w:val="0"/>
          <w:sz w:val="24"/>
          <w:szCs w:val="24"/>
          <w:highlight w:val="none"/>
        </w:rPr>
        <w:t>）履约验收程序：</w:t>
      </w:r>
      <w:r>
        <w:rPr>
          <w:rFonts w:hint="eastAsia" w:ascii="仿宋" w:hAnsi="仿宋" w:eastAsia="仿宋" w:cs="仿宋"/>
          <w:color w:val="auto"/>
          <w:kern w:val="0"/>
          <w:sz w:val="24"/>
          <w:szCs w:val="24"/>
          <w:highlight w:val="none"/>
          <w:lang w:val="en-US" w:eastAsia="zh-CN"/>
        </w:rPr>
        <w:t>一次性</w:t>
      </w:r>
      <w:r>
        <w:rPr>
          <w:rFonts w:hint="eastAsia" w:ascii="仿宋" w:hAnsi="仿宋" w:eastAsia="仿宋" w:cs="仿宋"/>
          <w:color w:val="auto"/>
          <w:kern w:val="0"/>
          <w:sz w:val="24"/>
          <w:szCs w:val="24"/>
          <w:highlight w:val="none"/>
        </w:rPr>
        <w:t>验收</w:t>
      </w:r>
    </w:p>
    <w:p w14:paraId="20AD94DA">
      <w:pPr>
        <w:pageBreakBefore w:val="0"/>
        <w:widowControl w:val="0"/>
        <w:kinsoku/>
        <w:overflowPunct/>
        <w:topLinePunct w:val="0"/>
        <w:bidi w:val="0"/>
        <w:adjustRightInd w:val="0"/>
        <w:snapToGrid w:val="0"/>
        <w:spacing w:line="440" w:lineRule="exact"/>
        <w:ind w:left="0" w:right="0" w:firstLine="480" w:firstLineChars="200"/>
        <w:jc w:val="both"/>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（5）履约验收内容</w:t>
      </w:r>
    </w:p>
    <w:p w14:paraId="7B2C7F1D">
      <w:pPr>
        <w:pageBreakBefore w:val="0"/>
        <w:widowControl w:val="0"/>
        <w:kinsoku/>
        <w:overflowPunct/>
        <w:topLinePunct w:val="0"/>
        <w:bidi w:val="0"/>
        <w:adjustRightInd w:val="0"/>
        <w:snapToGrid w:val="0"/>
        <w:spacing w:line="440" w:lineRule="exact"/>
        <w:ind w:left="0" w:right="0" w:firstLine="480" w:firstLineChars="200"/>
        <w:jc w:val="both"/>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技术履约内容：乙方应按招标文件规定的货物性能、技术要求、质量标准向甲方提供产品；本项目要求达到的建设目标、展示效果；按招标文件要求时间交货。</w:t>
      </w:r>
    </w:p>
    <w:p w14:paraId="7B1D2FB9">
      <w:pPr>
        <w:pageBreakBefore w:val="0"/>
        <w:widowControl w:val="0"/>
        <w:kinsoku/>
        <w:overflowPunct/>
        <w:topLinePunct w:val="0"/>
        <w:bidi w:val="0"/>
        <w:adjustRightInd w:val="0"/>
        <w:snapToGrid w:val="0"/>
        <w:spacing w:line="440" w:lineRule="exact"/>
        <w:ind w:left="0" w:right="0" w:firstLine="480" w:firstLineChars="200"/>
        <w:jc w:val="both"/>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商务履约内容：费用按招标文件要求结算、支付。</w:t>
      </w:r>
    </w:p>
    <w:p w14:paraId="672EC1C5">
      <w:pPr>
        <w:pageBreakBefore w:val="0"/>
        <w:widowControl w:val="0"/>
        <w:kinsoku/>
        <w:overflowPunct/>
        <w:topLinePunct w:val="0"/>
        <w:bidi w:val="0"/>
        <w:adjustRightInd w:val="0"/>
        <w:snapToGrid w:val="0"/>
        <w:spacing w:line="440" w:lineRule="exact"/>
        <w:ind w:left="0" w:right="0" w:firstLine="480" w:firstLineChars="200"/>
        <w:jc w:val="both"/>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（6）履约验收标准</w:t>
      </w:r>
    </w:p>
    <w:p w14:paraId="757D9BA1">
      <w:pPr>
        <w:pageBreakBefore w:val="0"/>
        <w:widowControl w:val="0"/>
        <w:kinsoku/>
        <w:overflowPunct/>
        <w:topLinePunct w:val="0"/>
        <w:bidi w:val="0"/>
        <w:adjustRightInd w:val="0"/>
        <w:snapToGrid w:val="0"/>
        <w:spacing w:line="440" w:lineRule="exact"/>
        <w:ind w:left="0" w:right="0" w:firstLine="480" w:firstLineChars="200"/>
        <w:jc w:val="both"/>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①满足采购需求及技术文件的要求，达到国家及行业现行规范的合格标准；②资金支付及履约保证金返还条件、争议处理、验收费用支付、采购人及供应商各自权利义务等内容按国家，省，市现行规定和合同约定的内容。</w:t>
      </w:r>
    </w:p>
    <w:p w14:paraId="509329EA">
      <w:pPr>
        <w:pStyle w:val="32"/>
        <w:pageBreakBefore w:val="0"/>
        <w:numPr>
          <w:ilvl w:val="-1"/>
          <w:numId w:val="0"/>
        </w:numPr>
        <w:kinsoku/>
        <w:overflowPunct/>
        <w:topLinePunct w:val="0"/>
        <w:bidi w:val="0"/>
        <w:snapToGrid w:val="0"/>
        <w:spacing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本项目在验收中，如采购人对产品质量有异议，有权对产品的相关材质、质量、环保性能数据等进行复检，经检验不合格，复检费用仍由中标人承担。产品检验不通过，投标人应无条件退货，由此造成的损失由投标人负责，采购人保留追究的权利。</w:t>
      </w:r>
    </w:p>
    <w:p w14:paraId="6B9C5E25">
      <w:pPr>
        <w:pageBreakBefore w:val="0"/>
        <w:kinsoku/>
        <w:wordWrap w:val="0"/>
        <w:overflowPunct/>
        <w:topLinePunct w:val="0"/>
        <w:autoSpaceDE w:val="0"/>
        <w:autoSpaceDN w:val="0"/>
        <w:bidi w:val="0"/>
        <w:adjustRightInd w:val="0"/>
        <w:snapToGrid w:val="0"/>
        <w:spacing w:line="440" w:lineRule="exact"/>
        <w:ind w:left="0" w:right="0" w:firstLine="482" w:firstLineChars="200"/>
        <w:textAlignment w:val="auto"/>
        <w:rPr>
          <w:rFonts w:hint="eastAsia" w:ascii="仿宋" w:hAnsi="仿宋" w:eastAsia="仿宋" w:cs="仿宋"/>
          <w:b/>
          <w:bCs/>
          <w:color w:val="auto"/>
          <w:sz w:val="24"/>
          <w:szCs w:val="24"/>
          <w:highlight w:val="none"/>
          <w:lang w:val="zh-CN"/>
        </w:rPr>
      </w:pPr>
      <w:r>
        <w:rPr>
          <w:rFonts w:hint="eastAsia" w:ascii="仿宋" w:hAnsi="仿宋" w:eastAsia="仿宋" w:cs="仿宋"/>
          <w:b/>
          <w:bCs/>
          <w:color w:val="auto"/>
          <w:sz w:val="24"/>
          <w:highlight w:val="none"/>
          <w:lang w:val="en-US" w:eastAsia="zh-CN"/>
        </w:rPr>
        <w:t>10.</w:t>
      </w:r>
      <w:r>
        <w:rPr>
          <w:rFonts w:hint="eastAsia" w:ascii="仿宋" w:hAnsi="仿宋" w:eastAsia="仿宋" w:cs="仿宋"/>
          <w:b/>
          <w:bCs/>
          <w:color w:val="auto"/>
          <w:sz w:val="24"/>
          <w:szCs w:val="24"/>
          <w:highlight w:val="none"/>
          <w:lang w:val="zh-CN"/>
        </w:rPr>
        <w:t>履约保证金</w:t>
      </w:r>
    </w:p>
    <w:p w14:paraId="6B86AD2A">
      <w:pPr>
        <w:pageBreakBefore w:val="0"/>
        <w:widowControl w:val="0"/>
        <w:kinsoku/>
        <w:overflowPunct/>
        <w:topLinePunct w:val="0"/>
        <w:bidi w:val="0"/>
        <w:adjustRightInd w:val="0"/>
        <w:snapToGrid w:val="0"/>
        <w:spacing w:line="440" w:lineRule="exact"/>
        <w:ind w:left="0" w:right="0" w:firstLine="480" w:firstLineChars="200"/>
        <w:jc w:val="both"/>
        <w:textAlignment w:val="auto"/>
        <w:outlineLvl w:val="2"/>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SA"/>
        </w:rPr>
        <w:t>合</w:t>
      </w:r>
      <w:r>
        <w:rPr>
          <w:rFonts w:hint="eastAsia" w:ascii="仿宋" w:hAnsi="仿宋" w:eastAsia="仿宋" w:cs="仿宋"/>
          <w:color w:val="auto"/>
          <w:sz w:val="24"/>
          <w:szCs w:val="24"/>
          <w:highlight w:val="none"/>
        </w:rPr>
        <w:t>同签订生效后7个工作日内，</w:t>
      </w:r>
      <w:r>
        <w:rPr>
          <w:rFonts w:hint="eastAsia" w:ascii="仿宋" w:hAnsi="仿宋" w:eastAsia="仿宋" w:cs="仿宋"/>
          <w:color w:val="auto"/>
          <w:sz w:val="24"/>
          <w:szCs w:val="24"/>
          <w:highlight w:val="none"/>
          <w:lang w:val="en-US" w:eastAsia="zh-CN"/>
        </w:rPr>
        <w:t>中标供应商</w:t>
      </w:r>
      <w:r>
        <w:rPr>
          <w:rFonts w:hint="eastAsia" w:ascii="仿宋" w:hAnsi="仿宋" w:eastAsia="仿宋" w:cs="仿宋"/>
          <w:color w:val="auto"/>
          <w:sz w:val="24"/>
          <w:szCs w:val="24"/>
          <w:highlight w:val="none"/>
        </w:rPr>
        <w:t>向采购人缴纳合同总价的1%作为履约保证金。</w:t>
      </w:r>
    </w:p>
    <w:p w14:paraId="7885A248">
      <w:pPr>
        <w:pageBreakBefore w:val="0"/>
        <w:widowControl w:val="0"/>
        <w:kinsoku/>
        <w:overflowPunct/>
        <w:topLinePunct w:val="0"/>
        <w:bidi w:val="0"/>
        <w:adjustRightInd w:val="0"/>
        <w:snapToGrid w:val="0"/>
        <w:spacing w:line="440" w:lineRule="exact"/>
        <w:ind w:left="0" w:right="0" w:firstLine="482" w:firstLineChars="200"/>
        <w:jc w:val="both"/>
        <w:textAlignment w:val="auto"/>
        <w:outlineLvl w:val="2"/>
        <w:rPr>
          <w:rFonts w:hint="eastAsia" w:ascii="仿宋" w:hAnsi="仿宋" w:eastAsia="仿宋" w:cs="仿宋"/>
          <w:b/>
          <w:bCs/>
          <w:color w:val="auto"/>
          <w:kern w:val="0"/>
          <w:sz w:val="24"/>
          <w:szCs w:val="24"/>
          <w:highlight w:val="none"/>
          <w:lang w:val="en-US" w:eastAsia="zh-CN" w:bidi="ar-SA"/>
        </w:rPr>
      </w:pPr>
      <w:r>
        <w:rPr>
          <w:rFonts w:hint="eastAsia" w:ascii="仿宋" w:hAnsi="仿宋" w:eastAsia="仿宋" w:cs="仿宋"/>
          <w:b/>
          <w:bCs/>
          <w:color w:val="auto"/>
          <w:kern w:val="0"/>
          <w:sz w:val="24"/>
          <w:szCs w:val="24"/>
          <w:highlight w:val="none"/>
          <w:lang w:val="en-US" w:eastAsia="zh-CN" w:bidi="ar-SA"/>
        </w:rPr>
        <w:t>11.联合体投标</w:t>
      </w:r>
    </w:p>
    <w:p w14:paraId="703D528A">
      <w:pPr>
        <w:pageBreakBefore w:val="0"/>
        <w:widowControl/>
        <w:kinsoku/>
        <w:wordWrap w:val="0"/>
        <w:overflowPunct/>
        <w:topLinePunct w:val="0"/>
        <w:bidi w:val="0"/>
        <w:adjustRightInd w:val="0"/>
        <w:snapToGrid w:val="0"/>
        <w:spacing w:line="440" w:lineRule="exact"/>
        <w:ind w:left="0" w:right="0" w:firstLine="480" w:firstLineChars="200"/>
        <w:jc w:val="left"/>
        <w:textAlignment w:val="auto"/>
        <w:rPr>
          <w:rFonts w:hint="eastAsia" w:ascii="仿宋" w:hAnsi="仿宋" w:eastAsia="仿宋" w:cs="仿宋"/>
          <w:bCs/>
          <w:snapToGrid w:val="0"/>
          <w:color w:val="auto"/>
          <w:sz w:val="24"/>
          <w:szCs w:val="24"/>
          <w:highlight w:val="none"/>
        </w:rPr>
      </w:pPr>
      <w:r>
        <w:rPr>
          <w:rFonts w:hint="eastAsia" w:ascii="仿宋" w:hAnsi="仿宋" w:eastAsia="仿宋" w:cs="仿宋"/>
          <w:color w:val="auto"/>
          <w:kern w:val="0"/>
          <w:sz w:val="24"/>
          <w:szCs w:val="24"/>
          <w:highlight w:val="none"/>
        </w:rPr>
        <w:t>联合体投标的，联合体成员应根据联合体协议书中相应承担的工作内容、合同份额进行各自提供相应设施设备并配备相应人员</w:t>
      </w:r>
      <w:r>
        <w:rPr>
          <w:rFonts w:hint="eastAsia" w:ascii="仿宋" w:hAnsi="仿宋" w:eastAsia="仿宋" w:cs="仿宋"/>
          <w:bCs/>
          <w:snapToGrid w:val="0"/>
          <w:color w:val="auto"/>
          <w:sz w:val="24"/>
          <w:szCs w:val="24"/>
          <w:highlight w:val="none"/>
        </w:rPr>
        <w:t>，</w:t>
      </w:r>
      <w:r>
        <w:rPr>
          <w:rFonts w:hint="eastAsia" w:ascii="仿宋" w:hAnsi="仿宋" w:eastAsia="仿宋" w:cs="仿宋"/>
          <w:bCs/>
          <w:snapToGrid w:val="0"/>
          <w:color w:val="auto"/>
          <w:sz w:val="24"/>
          <w:szCs w:val="24"/>
          <w:highlight w:val="none"/>
          <w:lang w:eastAsia="zh-CN"/>
        </w:rPr>
        <w:t>项目负责人</w:t>
      </w:r>
      <w:r>
        <w:rPr>
          <w:rFonts w:hint="eastAsia" w:ascii="仿宋" w:hAnsi="仿宋" w:eastAsia="仿宋" w:cs="仿宋"/>
          <w:bCs/>
          <w:snapToGrid w:val="0"/>
          <w:color w:val="auto"/>
          <w:sz w:val="24"/>
          <w:szCs w:val="24"/>
          <w:highlight w:val="none"/>
        </w:rPr>
        <w:t>由牵头人派遣。</w:t>
      </w:r>
    </w:p>
    <w:p w14:paraId="2E06748B">
      <w:pPr>
        <w:pageBreakBefore w:val="0"/>
        <w:widowControl/>
        <w:kinsoku/>
        <w:wordWrap w:val="0"/>
        <w:overflowPunct/>
        <w:topLinePunct w:val="0"/>
        <w:bidi w:val="0"/>
        <w:adjustRightInd w:val="0"/>
        <w:snapToGrid w:val="0"/>
        <w:spacing w:line="440" w:lineRule="exact"/>
        <w:ind w:left="0" w:right="0" w:firstLine="480" w:firstLineChars="200"/>
        <w:jc w:val="left"/>
        <w:textAlignment w:val="auto"/>
        <w:rPr>
          <w:rFonts w:hint="eastAsia" w:ascii="仿宋" w:hAnsi="仿宋" w:eastAsia="仿宋" w:cs="仿宋"/>
          <w:bCs/>
          <w:snapToGrid w:val="0"/>
          <w:color w:val="auto"/>
          <w:sz w:val="24"/>
          <w:szCs w:val="24"/>
          <w:highlight w:val="none"/>
        </w:rPr>
      </w:pPr>
      <w:r>
        <w:rPr>
          <w:rFonts w:hint="eastAsia" w:ascii="仿宋" w:hAnsi="仿宋" w:eastAsia="仿宋" w:cs="仿宋"/>
          <w:bCs/>
          <w:snapToGrid w:val="0"/>
          <w:color w:val="auto"/>
          <w:sz w:val="24"/>
          <w:szCs w:val="24"/>
          <w:highlight w:val="none"/>
        </w:rPr>
        <w:t>联合体各成员的分工、费用收取、发票开具等事项：联合体各成员分工承担的工作内容以联合协议书为准，若联合协议书分工存在不明确事项的，则签订本项目合同前予以明确。合同款项采购人直接支付给联合体牵头人，即发票由牵头人开具。</w:t>
      </w:r>
    </w:p>
    <w:p w14:paraId="58C11C03">
      <w:pPr>
        <w:pageBreakBefore w:val="0"/>
        <w:widowControl w:val="0"/>
        <w:kinsoku/>
        <w:overflowPunct/>
        <w:topLinePunct w:val="0"/>
        <w:bidi w:val="0"/>
        <w:adjustRightInd w:val="0"/>
        <w:snapToGrid w:val="0"/>
        <w:spacing w:line="440" w:lineRule="exact"/>
        <w:ind w:left="0" w:right="0" w:firstLine="482" w:firstLineChars="200"/>
        <w:jc w:val="both"/>
        <w:textAlignment w:val="auto"/>
        <w:outlineLvl w:val="2"/>
        <w:rPr>
          <w:rFonts w:hint="eastAsia" w:ascii="仿宋" w:hAnsi="仿宋" w:eastAsia="仿宋" w:cs="仿宋"/>
          <w:b/>
          <w:bCs/>
          <w:color w:val="auto"/>
          <w:kern w:val="0"/>
          <w:sz w:val="24"/>
          <w:szCs w:val="24"/>
          <w:highlight w:val="none"/>
          <w:lang w:val="en-US" w:eastAsia="zh-CN" w:bidi="ar-SA"/>
        </w:rPr>
      </w:pPr>
      <w:r>
        <w:rPr>
          <w:rFonts w:hint="eastAsia" w:ascii="仿宋" w:hAnsi="仿宋" w:eastAsia="仿宋" w:cs="仿宋"/>
          <w:b/>
          <w:bCs/>
          <w:color w:val="auto"/>
          <w:kern w:val="0"/>
          <w:sz w:val="24"/>
          <w:szCs w:val="24"/>
          <w:highlight w:val="none"/>
          <w:lang w:val="en-US" w:eastAsia="zh-CN" w:bidi="ar-SA"/>
        </w:rPr>
        <w:t>12.分包要求</w:t>
      </w:r>
    </w:p>
    <w:p w14:paraId="21D42D5F">
      <w:pPr>
        <w:pageBreakBefore w:val="0"/>
        <w:kinsoku/>
        <w:wordWrap w:val="0"/>
        <w:overflowPunct/>
        <w:topLinePunct w:val="0"/>
        <w:bidi w:val="0"/>
        <w:adjustRightInd w:val="0"/>
        <w:snapToGrid w:val="0"/>
        <w:spacing w:line="440" w:lineRule="exact"/>
        <w:ind w:left="0" w:right="0" w:firstLine="480" w:firstLineChars="200"/>
        <w:jc w:val="left"/>
        <w:textAlignment w:val="auto"/>
        <w:rPr>
          <w:rFonts w:hint="default"/>
          <w:color w:val="auto"/>
          <w:highlight w:val="none"/>
          <w:lang w:val="en-US" w:eastAsia="zh-CN"/>
        </w:rPr>
        <w:sectPr>
          <w:headerReference r:id="rId4" w:type="first"/>
          <w:headerReference r:id="rId3" w:type="default"/>
          <w:pgSz w:w="11905" w:h="16838"/>
          <w:pgMar w:top="1247" w:right="1247" w:bottom="1247" w:left="1247" w:header="851" w:footer="992" w:gutter="0"/>
          <w:pgNumType w:fmt="decimal"/>
          <w:cols w:space="0" w:num="1"/>
          <w:titlePg/>
          <w:rtlGutter w:val="0"/>
          <w:docGrid w:linePitch="325" w:charSpace="0"/>
        </w:sectPr>
      </w:pPr>
      <w:r>
        <w:rPr>
          <w:rFonts w:hint="eastAsia" w:ascii="仿宋" w:hAnsi="仿宋" w:eastAsia="仿宋" w:cs="仿宋"/>
          <w:color w:val="auto"/>
          <w:sz w:val="24"/>
          <w:szCs w:val="24"/>
          <w:highlight w:val="none"/>
          <w:lang w:val="zh-CN"/>
        </w:rPr>
        <w:t>若</w:t>
      </w:r>
      <w:r>
        <w:rPr>
          <w:rFonts w:hint="eastAsia" w:ascii="仿宋" w:hAnsi="仿宋" w:eastAsia="仿宋" w:cs="仿宋"/>
          <w:color w:val="auto"/>
          <w:sz w:val="24"/>
          <w:szCs w:val="24"/>
          <w:highlight w:val="none"/>
        </w:rPr>
        <w:t>非主体、非关键性的</w:t>
      </w:r>
      <w:r>
        <w:rPr>
          <w:rFonts w:hint="eastAsia" w:ascii="仿宋" w:hAnsi="仿宋" w:eastAsia="仿宋" w:cs="仿宋"/>
          <w:color w:val="auto"/>
          <w:sz w:val="24"/>
          <w:szCs w:val="24"/>
          <w:highlight w:val="none"/>
          <w:lang w:val="zh-CN"/>
        </w:rPr>
        <w:t>工作采用分包的，分包单位应具有相应能力，</w:t>
      </w:r>
      <w:r>
        <w:rPr>
          <w:rFonts w:hint="eastAsia" w:ascii="仿宋" w:hAnsi="仿宋" w:eastAsia="仿宋" w:cs="仿宋"/>
          <w:color w:val="auto"/>
          <w:sz w:val="24"/>
          <w:szCs w:val="24"/>
          <w:highlight w:val="none"/>
        </w:rPr>
        <w:t>分包份额不得超过总包单位</w:t>
      </w:r>
      <w:r>
        <w:rPr>
          <w:rFonts w:hint="eastAsia" w:ascii="仿宋" w:hAnsi="仿宋" w:eastAsia="仿宋" w:cs="仿宋"/>
          <w:color w:val="auto"/>
          <w:sz w:val="24"/>
          <w:szCs w:val="24"/>
          <w:highlight w:val="none"/>
          <w:lang w:val="zh-CN"/>
        </w:rPr>
        <w:t>。</w:t>
      </w:r>
    </w:p>
    <w:p w14:paraId="6C1EC792">
      <w:pPr>
        <w:pStyle w:val="3"/>
        <w:numPr>
          <w:ilvl w:val="0"/>
          <w:numId w:val="0"/>
        </w:numPr>
        <w:rPr>
          <w:rFonts w:hint="eastAsia"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highlight w:val="none"/>
          <w:lang w:val="en-US" w:eastAsia="zh-CN"/>
        </w:rPr>
        <w:t>五、采购明细清单</w:t>
      </w:r>
    </w:p>
    <w:tbl>
      <w:tblPr>
        <w:tblStyle w:val="61"/>
        <w:tblW w:w="155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0"/>
        <w:gridCol w:w="1922"/>
        <w:gridCol w:w="4749"/>
        <w:gridCol w:w="3392"/>
        <w:gridCol w:w="1600"/>
        <w:gridCol w:w="1275"/>
        <w:gridCol w:w="1187"/>
        <w:gridCol w:w="921"/>
      </w:tblGrid>
      <w:tr w14:paraId="472C0B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2273B3F5">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序号</w:t>
            </w:r>
          </w:p>
        </w:tc>
        <w:tc>
          <w:tcPr>
            <w:tcW w:w="1922" w:type="dxa"/>
            <w:vAlign w:val="center"/>
          </w:tcPr>
          <w:p w14:paraId="3C0BE193">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类目名称</w:t>
            </w:r>
          </w:p>
        </w:tc>
        <w:tc>
          <w:tcPr>
            <w:tcW w:w="4749" w:type="dxa"/>
            <w:vAlign w:val="center"/>
          </w:tcPr>
          <w:p w14:paraId="67EE7EF7">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材质工艺</w:t>
            </w:r>
          </w:p>
        </w:tc>
        <w:tc>
          <w:tcPr>
            <w:tcW w:w="3392" w:type="dxa"/>
            <w:vAlign w:val="center"/>
          </w:tcPr>
          <w:p w14:paraId="2967AD1E">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设计范围</w:t>
            </w:r>
          </w:p>
        </w:tc>
        <w:tc>
          <w:tcPr>
            <w:tcW w:w="1600" w:type="dxa"/>
            <w:vAlign w:val="center"/>
          </w:tcPr>
          <w:p w14:paraId="2F3CEC20">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设计数量</w:t>
            </w:r>
          </w:p>
        </w:tc>
        <w:tc>
          <w:tcPr>
            <w:tcW w:w="1275" w:type="dxa"/>
            <w:vAlign w:val="center"/>
          </w:tcPr>
          <w:p w14:paraId="2D7C147A">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单价</w:t>
            </w:r>
          </w:p>
          <w:p w14:paraId="03DE97C9">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（元）</w:t>
            </w:r>
          </w:p>
        </w:tc>
        <w:tc>
          <w:tcPr>
            <w:tcW w:w="1187" w:type="dxa"/>
            <w:vAlign w:val="center"/>
          </w:tcPr>
          <w:p w14:paraId="6E72788A">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总价</w:t>
            </w:r>
          </w:p>
          <w:p w14:paraId="2291E170">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（元）</w:t>
            </w:r>
          </w:p>
        </w:tc>
        <w:tc>
          <w:tcPr>
            <w:tcW w:w="921" w:type="dxa"/>
            <w:vAlign w:val="center"/>
          </w:tcPr>
          <w:p w14:paraId="4F7BFFB9">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lang w:val="en-US" w:eastAsia="zh-CN"/>
              </w:rPr>
              <w:t>备注</w:t>
            </w:r>
          </w:p>
        </w:tc>
      </w:tr>
      <w:tr w14:paraId="6E5D68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566" w:type="dxa"/>
            <w:gridSpan w:val="8"/>
            <w:vAlign w:val="center"/>
          </w:tcPr>
          <w:p w14:paraId="7B7C8DB7">
            <w:pPr>
              <w:keepNext w:val="0"/>
              <w:keepLines w:val="0"/>
              <w:pageBreakBefore w:val="0"/>
              <w:widowControl w:val="0"/>
              <w:kinsoku/>
              <w:wordWrap/>
              <w:overflowPunct/>
              <w:topLinePunct w:val="0"/>
              <w:autoSpaceDE/>
              <w:autoSpaceDN/>
              <w:bidi w:val="0"/>
              <w:spacing w:line="240" w:lineRule="auto"/>
              <w:jc w:val="left"/>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b/>
                <w:bCs/>
                <w:i w:val="0"/>
                <w:iCs w:val="0"/>
                <w:color w:val="auto"/>
                <w:spacing w:val="0"/>
                <w:kern w:val="2"/>
                <w:sz w:val="24"/>
                <w:szCs w:val="24"/>
                <w:highlight w:val="none"/>
                <w:lang w:val="en-US" w:eastAsia="zh-CN" w:bidi="ar-SA"/>
              </w:rPr>
              <w:t>杭州市江晖小学</w:t>
            </w:r>
          </w:p>
        </w:tc>
      </w:tr>
      <w:tr w14:paraId="6C5057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22A70629">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w:t>
            </w:r>
          </w:p>
        </w:tc>
        <w:tc>
          <w:tcPr>
            <w:tcW w:w="1922" w:type="dxa"/>
            <w:vAlign w:val="center"/>
          </w:tcPr>
          <w:p w14:paraId="330FBFDA">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rPr>
              <w:t>入口</w:t>
            </w:r>
            <w:r>
              <w:rPr>
                <w:rFonts w:hint="eastAsia" w:ascii="仿宋" w:hAnsi="仿宋" w:eastAsia="仿宋" w:cs="仿宋"/>
                <w:b/>
                <w:bCs/>
                <w:color w:val="auto"/>
                <w:sz w:val="24"/>
                <w:szCs w:val="24"/>
                <w:highlight w:val="none"/>
                <w:lang w:val="en-US" w:eastAsia="zh-CN"/>
              </w:rPr>
              <w:t>文化墙</w:t>
            </w:r>
            <w:r>
              <w:rPr>
                <w:rFonts w:hint="eastAsia" w:ascii="仿宋" w:hAnsi="仿宋" w:eastAsia="仿宋" w:cs="仿宋"/>
                <w:b/>
                <w:bCs/>
                <w:color w:val="auto"/>
                <w:sz w:val="24"/>
                <w:szCs w:val="24"/>
                <w:highlight w:val="none"/>
              </w:rPr>
              <w:t xml:space="preserve"> </w:t>
            </w:r>
          </w:p>
        </w:tc>
        <w:tc>
          <w:tcPr>
            <w:tcW w:w="4749" w:type="dxa"/>
          </w:tcPr>
          <w:p w14:paraId="48260251">
            <w:pPr>
              <w:snapToGrid w:val="0"/>
              <w:spacing w:beforeLines="0" w:afterLines="0" w:line="24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A.设计材质要求：</w:t>
            </w:r>
            <w:r>
              <w:rPr>
                <w:rFonts w:hint="eastAsia" w:ascii="仿宋" w:hAnsi="仿宋" w:eastAsia="仿宋" w:cs="仿宋"/>
                <w:b w:val="0"/>
                <w:bCs w:val="0"/>
                <w:color w:val="auto"/>
                <w:sz w:val="24"/>
                <w:szCs w:val="24"/>
                <w:highlight w:val="none"/>
                <w:lang w:val="en-US" w:eastAsia="zh-CN"/>
              </w:rPr>
              <w:t>主体</w:t>
            </w:r>
            <w:r>
              <w:rPr>
                <w:rFonts w:hint="eastAsia" w:ascii="仿宋" w:hAnsi="仿宋" w:eastAsia="仿宋" w:cs="仿宋"/>
                <w:b w:val="0"/>
                <w:bCs w:val="0"/>
                <w:color w:val="auto"/>
                <w:sz w:val="24"/>
                <w:szCs w:val="24"/>
                <w:highlight w:val="none"/>
              </w:rPr>
              <w:t>部分应选用户外永久性硬质材料制作：金属锻造（板材壁厚不低于2mm，不锈钢材质标号不低于304，黄铜材质标号不低于H62）、金属铸造（壁厚不低于5mm）结合现代新型材料，需充分考虑场地现状。</w:t>
            </w:r>
          </w:p>
          <w:p w14:paraId="7E22EB0F">
            <w:pPr>
              <w:keepNext w:val="0"/>
              <w:keepLines w:val="0"/>
              <w:pageBreakBefore w:val="0"/>
              <w:widowControl w:val="0"/>
              <w:kinsoku/>
              <w:wordWrap/>
              <w:overflowPunct/>
              <w:topLinePunct w:val="0"/>
              <w:autoSpaceDE/>
              <w:autoSpaceDN/>
              <w:bidi w:val="0"/>
              <w:spacing w:line="240" w:lineRule="auto"/>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B.设计工艺要求：</w:t>
            </w:r>
            <w:r>
              <w:rPr>
                <w:rFonts w:hint="eastAsia" w:ascii="仿宋" w:hAnsi="仿宋" w:eastAsia="仿宋" w:cs="仿宋"/>
                <w:b w:val="0"/>
                <w:bCs w:val="0"/>
                <w:color w:val="auto"/>
                <w:sz w:val="24"/>
                <w:szCs w:val="24"/>
                <w:highlight w:val="none"/>
              </w:rPr>
              <w:t>根据设计方案结合所选材质，充分考虑场地现状，符合国家相关规定，保证艺术品的质量、安全、落地性和耐久性</w:t>
            </w:r>
          </w:p>
        </w:tc>
        <w:tc>
          <w:tcPr>
            <w:tcW w:w="3392" w:type="dxa"/>
            <w:vAlign w:val="center"/>
          </w:tcPr>
          <w:p w14:paraId="0948E959">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长9600mm*高2200mm厚度（100--150）mm</w:t>
            </w:r>
          </w:p>
        </w:tc>
        <w:tc>
          <w:tcPr>
            <w:tcW w:w="1600" w:type="dxa"/>
            <w:vAlign w:val="center"/>
          </w:tcPr>
          <w:p w14:paraId="16028509">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1座</w:t>
            </w:r>
          </w:p>
        </w:tc>
        <w:tc>
          <w:tcPr>
            <w:tcW w:w="1275" w:type="dxa"/>
          </w:tcPr>
          <w:p w14:paraId="56B4F3AF">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1187" w:type="dxa"/>
          </w:tcPr>
          <w:p w14:paraId="0011077D">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921" w:type="dxa"/>
          </w:tcPr>
          <w:p w14:paraId="0C5FBCE8">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r>
      <w:tr w14:paraId="14E0B4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6CB5C0CA">
            <w:pPr>
              <w:keepNext w:val="0"/>
              <w:keepLines w:val="0"/>
              <w:pageBreakBefore w:val="0"/>
              <w:widowControl w:val="0"/>
              <w:kinsoku/>
              <w:wordWrap/>
              <w:overflowPunct/>
              <w:topLinePunct w:val="0"/>
              <w:autoSpaceDE/>
              <w:autoSpaceDN/>
              <w:bidi w:val="0"/>
              <w:spacing w:line="240" w:lineRule="auto"/>
              <w:jc w:val="center"/>
              <w:textAlignment w:val="auto"/>
              <w:rPr>
                <w:rFonts w:hint="default"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w:t>
            </w:r>
          </w:p>
        </w:tc>
        <w:tc>
          <w:tcPr>
            <w:tcW w:w="1922" w:type="dxa"/>
            <w:vAlign w:val="center"/>
          </w:tcPr>
          <w:p w14:paraId="6590D59B">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建筑立面装饰</w:t>
            </w:r>
          </w:p>
        </w:tc>
        <w:tc>
          <w:tcPr>
            <w:tcW w:w="4749" w:type="dxa"/>
          </w:tcPr>
          <w:p w14:paraId="1AB79869">
            <w:pPr>
              <w:spacing w:line="240" w:lineRule="auto"/>
              <w:ind w:firstLine="602" w:firstLineChars="250"/>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A.设计材质要求：</w:t>
            </w:r>
            <w:r>
              <w:rPr>
                <w:rFonts w:hint="eastAsia" w:ascii="仿宋" w:hAnsi="仿宋" w:eastAsia="仿宋" w:cs="仿宋"/>
                <w:b w:val="0"/>
                <w:bCs w:val="0"/>
                <w:color w:val="auto"/>
                <w:sz w:val="24"/>
                <w:szCs w:val="24"/>
                <w:highlight w:val="none"/>
                <w:lang w:val="en-US" w:eastAsia="zh-CN"/>
              </w:rPr>
              <w:t>主体</w:t>
            </w:r>
            <w:r>
              <w:rPr>
                <w:rFonts w:hint="eastAsia" w:ascii="仿宋" w:hAnsi="仿宋" w:eastAsia="仿宋" w:cs="仿宋"/>
                <w:b w:val="0"/>
                <w:bCs w:val="0"/>
                <w:color w:val="auto"/>
                <w:sz w:val="24"/>
                <w:szCs w:val="24"/>
                <w:highlight w:val="none"/>
              </w:rPr>
              <w:t>部分</w:t>
            </w:r>
            <w:r>
              <w:rPr>
                <w:rFonts w:hint="eastAsia" w:ascii="仿宋" w:hAnsi="仿宋" w:eastAsia="仿宋" w:cs="仿宋"/>
                <w:b w:val="0"/>
                <w:bCs w:val="0"/>
                <w:color w:val="auto"/>
                <w:sz w:val="24"/>
                <w:szCs w:val="24"/>
                <w:highlight w:val="none"/>
                <w:lang w:val="en-US" w:eastAsia="zh-CN"/>
              </w:rPr>
              <w:t>应选用</w:t>
            </w:r>
            <w:r>
              <w:rPr>
                <w:rFonts w:hint="eastAsia" w:ascii="仿宋" w:hAnsi="仿宋" w:eastAsia="仿宋" w:cs="仿宋"/>
                <w:b w:val="0"/>
                <w:bCs w:val="0"/>
                <w:color w:val="auto"/>
                <w:sz w:val="24"/>
                <w:szCs w:val="24"/>
                <w:highlight w:val="none"/>
              </w:rPr>
              <w:t>户外</w:t>
            </w:r>
            <w:r>
              <w:rPr>
                <w:rFonts w:hint="eastAsia" w:ascii="仿宋" w:hAnsi="仿宋" w:eastAsia="仿宋" w:cs="仿宋"/>
                <w:b w:val="0"/>
                <w:bCs w:val="0"/>
                <w:color w:val="auto"/>
                <w:sz w:val="24"/>
                <w:szCs w:val="24"/>
                <w:highlight w:val="none"/>
                <w:lang w:val="en-US" w:eastAsia="zh-CN"/>
              </w:rPr>
              <w:t>材料</w:t>
            </w:r>
            <w:r>
              <w:rPr>
                <w:rFonts w:hint="eastAsia" w:ascii="仿宋" w:hAnsi="仿宋" w:eastAsia="仿宋" w:cs="仿宋"/>
                <w:b w:val="0"/>
                <w:bCs w:val="0"/>
                <w:color w:val="auto"/>
                <w:sz w:val="24"/>
                <w:szCs w:val="24"/>
                <w:highlight w:val="none"/>
              </w:rPr>
              <w:t>制作：</w:t>
            </w:r>
            <w:r>
              <w:rPr>
                <w:rFonts w:hint="eastAsia" w:ascii="仿宋" w:hAnsi="仿宋" w:eastAsia="仿宋" w:cs="仿宋"/>
                <w:b w:val="0"/>
                <w:bCs w:val="0"/>
                <w:color w:val="auto"/>
                <w:sz w:val="24"/>
                <w:szCs w:val="24"/>
                <w:highlight w:val="none"/>
                <w:lang w:val="en-US" w:eastAsia="zh-CN"/>
              </w:rPr>
              <w:t>综合材料、复合材料、现代新型材料等，需充分考虑</w:t>
            </w:r>
            <w:r>
              <w:rPr>
                <w:rFonts w:hint="eastAsia" w:ascii="仿宋" w:hAnsi="仿宋" w:eastAsia="仿宋" w:cs="仿宋"/>
                <w:b w:val="0"/>
                <w:bCs w:val="0"/>
                <w:color w:val="auto"/>
                <w:sz w:val="24"/>
                <w:szCs w:val="24"/>
                <w:highlight w:val="none"/>
              </w:rPr>
              <w:t>场地现状</w:t>
            </w:r>
            <w:r>
              <w:rPr>
                <w:rFonts w:hint="eastAsia" w:ascii="仿宋" w:hAnsi="仿宋" w:eastAsia="仿宋" w:cs="仿宋"/>
                <w:b w:val="0"/>
                <w:bCs w:val="0"/>
                <w:color w:val="auto"/>
                <w:sz w:val="24"/>
                <w:szCs w:val="24"/>
                <w:highlight w:val="none"/>
                <w:lang w:val="en-US" w:eastAsia="zh-CN"/>
              </w:rPr>
              <w:t>。</w:t>
            </w:r>
          </w:p>
          <w:p w14:paraId="36E1469B">
            <w:pPr>
              <w:spacing w:line="240" w:lineRule="auto"/>
              <w:ind w:firstLine="602" w:firstLineChars="25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B.设计工艺要求：</w:t>
            </w:r>
            <w:r>
              <w:rPr>
                <w:rFonts w:hint="eastAsia" w:ascii="仿宋" w:hAnsi="仿宋" w:eastAsia="仿宋" w:cs="仿宋"/>
                <w:b w:val="0"/>
                <w:bCs w:val="0"/>
                <w:color w:val="auto"/>
                <w:sz w:val="24"/>
                <w:szCs w:val="24"/>
                <w:highlight w:val="none"/>
                <w:lang w:val="en-US" w:eastAsia="zh-CN"/>
              </w:rPr>
              <w:t>根据设计方案结合所选材质，充分考虑</w:t>
            </w:r>
            <w:r>
              <w:rPr>
                <w:rFonts w:hint="eastAsia" w:ascii="仿宋" w:hAnsi="仿宋" w:eastAsia="仿宋" w:cs="仿宋"/>
                <w:b w:val="0"/>
                <w:bCs w:val="0"/>
                <w:color w:val="auto"/>
                <w:sz w:val="24"/>
                <w:szCs w:val="24"/>
                <w:highlight w:val="none"/>
              </w:rPr>
              <w:t>场地现状，</w:t>
            </w:r>
            <w:r>
              <w:rPr>
                <w:rFonts w:hint="eastAsia" w:ascii="仿宋" w:hAnsi="仿宋" w:eastAsia="仿宋" w:cs="仿宋"/>
                <w:b w:val="0"/>
                <w:bCs w:val="0"/>
                <w:color w:val="auto"/>
                <w:sz w:val="24"/>
                <w:szCs w:val="24"/>
                <w:highlight w:val="none"/>
                <w:lang w:val="en-US" w:eastAsia="zh-CN"/>
              </w:rPr>
              <w:t>符合国家相关规定，保证艺术品的质量、安全、落地性和耐久性。</w:t>
            </w:r>
          </w:p>
        </w:tc>
        <w:tc>
          <w:tcPr>
            <w:tcW w:w="3392" w:type="dxa"/>
            <w:vAlign w:val="center"/>
          </w:tcPr>
          <w:p w14:paraId="727C0035">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长10000mm*高8500mm*厚度（10--50）mm</w:t>
            </w:r>
          </w:p>
        </w:tc>
        <w:tc>
          <w:tcPr>
            <w:tcW w:w="1600" w:type="dxa"/>
            <w:vAlign w:val="center"/>
          </w:tcPr>
          <w:p w14:paraId="6951AE76">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1组</w:t>
            </w:r>
          </w:p>
        </w:tc>
        <w:tc>
          <w:tcPr>
            <w:tcW w:w="1275" w:type="dxa"/>
          </w:tcPr>
          <w:p w14:paraId="1CFA895D">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1187" w:type="dxa"/>
          </w:tcPr>
          <w:p w14:paraId="6921A157">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921" w:type="dxa"/>
          </w:tcPr>
          <w:p w14:paraId="5498621A">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r>
      <w:tr w14:paraId="2E4B27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324AC45C">
            <w:pPr>
              <w:keepNext w:val="0"/>
              <w:keepLines w:val="0"/>
              <w:pageBreakBefore w:val="0"/>
              <w:widowControl w:val="0"/>
              <w:kinsoku/>
              <w:wordWrap/>
              <w:overflowPunct/>
              <w:topLinePunct w:val="0"/>
              <w:autoSpaceDE/>
              <w:autoSpaceDN/>
              <w:bidi w:val="0"/>
              <w:spacing w:line="240" w:lineRule="auto"/>
              <w:jc w:val="center"/>
              <w:textAlignment w:val="auto"/>
              <w:rPr>
                <w:rFonts w:hint="default"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3</w:t>
            </w:r>
          </w:p>
        </w:tc>
        <w:tc>
          <w:tcPr>
            <w:tcW w:w="1922" w:type="dxa"/>
            <w:vAlign w:val="center"/>
          </w:tcPr>
          <w:p w14:paraId="4F6CBBAC">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 xml:space="preserve">建筑顶部文化装饰 </w:t>
            </w:r>
          </w:p>
        </w:tc>
        <w:tc>
          <w:tcPr>
            <w:tcW w:w="4749" w:type="dxa"/>
          </w:tcPr>
          <w:p w14:paraId="1A4596AB">
            <w:pPr>
              <w:snapToGrid w:val="0"/>
              <w:spacing w:beforeLines="0" w:afterLines="0" w:line="24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A.设计材质要求：</w:t>
            </w:r>
            <w:r>
              <w:rPr>
                <w:rFonts w:hint="eastAsia" w:ascii="仿宋" w:hAnsi="仿宋" w:eastAsia="仿宋" w:cs="仿宋"/>
                <w:b w:val="0"/>
                <w:bCs w:val="0"/>
                <w:color w:val="auto"/>
                <w:sz w:val="24"/>
                <w:szCs w:val="24"/>
                <w:highlight w:val="none"/>
              </w:rPr>
              <w:t>主体部分应选用户外永久性硬质材料制作：金属锻造、金属铸造、综合材料、复合材料或结合现代新型材料，需充分考虑场地现状。</w:t>
            </w:r>
          </w:p>
          <w:p w14:paraId="2EDD915C">
            <w:pPr>
              <w:snapToGrid w:val="0"/>
              <w:spacing w:beforeLines="0" w:afterLines="0" w:line="24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B.设计工艺要求：</w:t>
            </w:r>
            <w:r>
              <w:rPr>
                <w:rFonts w:hint="eastAsia" w:ascii="仿宋" w:hAnsi="仿宋" w:eastAsia="仿宋" w:cs="仿宋"/>
                <w:b w:val="0"/>
                <w:bCs w:val="0"/>
                <w:color w:val="auto"/>
                <w:sz w:val="24"/>
                <w:szCs w:val="24"/>
                <w:highlight w:val="none"/>
              </w:rPr>
              <w:t>根据设计方案结合所选材质，充分考虑场地现状，符合国家相关规定，保证艺术品的质量、安全、落地性和耐久性。</w:t>
            </w:r>
          </w:p>
        </w:tc>
        <w:tc>
          <w:tcPr>
            <w:tcW w:w="3392" w:type="dxa"/>
            <w:vAlign w:val="center"/>
          </w:tcPr>
          <w:p w14:paraId="287A6DB9">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长度（4000--5000）mm * 高度（2000--3000）mm * 宽度(100--300)mm</w:t>
            </w:r>
          </w:p>
        </w:tc>
        <w:tc>
          <w:tcPr>
            <w:tcW w:w="1600" w:type="dxa"/>
            <w:vAlign w:val="center"/>
          </w:tcPr>
          <w:p w14:paraId="63721EDA">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1组</w:t>
            </w:r>
          </w:p>
        </w:tc>
        <w:tc>
          <w:tcPr>
            <w:tcW w:w="1275" w:type="dxa"/>
          </w:tcPr>
          <w:p w14:paraId="53FBCE5F">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1187" w:type="dxa"/>
          </w:tcPr>
          <w:p w14:paraId="27D0D15E">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921" w:type="dxa"/>
          </w:tcPr>
          <w:p w14:paraId="239D98C4">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r>
      <w:tr w14:paraId="0E4472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782E6099">
            <w:pPr>
              <w:keepNext w:val="0"/>
              <w:keepLines w:val="0"/>
              <w:pageBreakBefore w:val="0"/>
              <w:widowControl w:val="0"/>
              <w:kinsoku/>
              <w:wordWrap/>
              <w:overflowPunct/>
              <w:topLinePunct w:val="0"/>
              <w:autoSpaceDE/>
              <w:autoSpaceDN/>
              <w:bidi w:val="0"/>
              <w:spacing w:line="240" w:lineRule="auto"/>
              <w:jc w:val="center"/>
              <w:textAlignment w:val="auto"/>
              <w:rPr>
                <w:rFonts w:hint="default"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4</w:t>
            </w:r>
          </w:p>
        </w:tc>
        <w:tc>
          <w:tcPr>
            <w:tcW w:w="1922" w:type="dxa"/>
            <w:vAlign w:val="center"/>
          </w:tcPr>
          <w:p w14:paraId="79F9FD64">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花坛景观艺术小品</w:t>
            </w:r>
          </w:p>
        </w:tc>
        <w:tc>
          <w:tcPr>
            <w:tcW w:w="4749" w:type="dxa"/>
          </w:tcPr>
          <w:p w14:paraId="5598EEE3">
            <w:pPr>
              <w:spacing w:line="240" w:lineRule="auto"/>
              <w:ind w:firstLine="602" w:firstLineChars="250"/>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A.设计材质要求：</w:t>
            </w:r>
            <w:r>
              <w:rPr>
                <w:rFonts w:hint="eastAsia" w:ascii="仿宋" w:hAnsi="仿宋" w:eastAsia="仿宋" w:cs="仿宋"/>
                <w:b w:val="0"/>
                <w:bCs w:val="0"/>
                <w:color w:val="auto"/>
                <w:sz w:val="24"/>
                <w:szCs w:val="24"/>
                <w:highlight w:val="none"/>
                <w:lang w:val="en-US" w:eastAsia="zh-CN"/>
              </w:rPr>
              <w:t>主体</w:t>
            </w:r>
            <w:r>
              <w:rPr>
                <w:rFonts w:hint="eastAsia" w:ascii="仿宋" w:hAnsi="仿宋" w:eastAsia="仿宋" w:cs="仿宋"/>
                <w:b w:val="0"/>
                <w:bCs w:val="0"/>
                <w:color w:val="auto"/>
                <w:sz w:val="24"/>
                <w:szCs w:val="24"/>
                <w:highlight w:val="none"/>
              </w:rPr>
              <w:t>部分</w:t>
            </w:r>
            <w:r>
              <w:rPr>
                <w:rFonts w:hint="eastAsia" w:ascii="仿宋" w:hAnsi="仿宋" w:eastAsia="仿宋" w:cs="仿宋"/>
                <w:b w:val="0"/>
                <w:bCs w:val="0"/>
                <w:color w:val="auto"/>
                <w:sz w:val="24"/>
                <w:szCs w:val="24"/>
                <w:highlight w:val="none"/>
                <w:lang w:val="en-US" w:eastAsia="zh-CN"/>
              </w:rPr>
              <w:t>应选用花岗岩整石雕刻，需充分考虑</w:t>
            </w:r>
            <w:r>
              <w:rPr>
                <w:rFonts w:hint="eastAsia" w:ascii="仿宋" w:hAnsi="仿宋" w:eastAsia="仿宋" w:cs="仿宋"/>
                <w:b w:val="0"/>
                <w:bCs w:val="0"/>
                <w:color w:val="auto"/>
                <w:sz w:val="24"/>
                <w:szCs w:val="24"/>
                <w:highlight w:val="none"/>
              </w:rPr>
              <w:t>场地现状</w:t>
            </w:r>
            <w:r>
              <w:rPr>
                <w:rFonts w:hint="eastAsia" w:ascii="仿宋" w:hAnsi="仿宋" w:eastAsia="仿宋" w:cs="仿宋"/>
                <w:b w:val="0"/>
                <w:bCs w:val="0"/>
                <w:color w:val="auto"/>
                <w:sz w:val="24"/>
                <w:szCs w:val="24"/>
                <w:highlight w:val="none"/>
                <w:lang w:val="en-US" w:eastAsia="zh-CN"/>
              </w:rPr>
              <w:t>。</w:t>
            </w:r>
          </w:p>
          <w:p w14:paraId="34C7D31C">
            <w:pPr>
              <w:spacing w:line="240" w:lineRule="auto"/>
              <w:ind w:firstLine="602" w:firstLineChars="25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B.设计工艺要求：</w:t>
            </w:r>
            <w:r>
              <w:rPr>
                <w:rFonts w:hint="eastAsia" w:ascii="仿宋" w:hAnsi="仿宋" w:eastAsia="仿宋" w:cs="仿宋"/>
                <w:b w:val="0"/>
                <w:bCs w:val="0"/>
                <w:color w:val="auto"/>
                <w:sz w:val="24"/>
                <w:szCs w:val="24"/>
                <w:highlight w:val="none"/>
                <w:lang w:val="en-US" w:eastAsia="zh-CN"/>
              </w:rPr>
              <w:t>根据设计方案结合所选材质，充分考虑</w:t>
            </w:r>
            <w:r>
              <w:rPr>
                <w:rFonts w:hint="eastAsia" w:ascii="仿宋" w:hAnsi="仿宋" w:eastAsia="仿宋" w:cs="仿宋"/>
                <w:b w:val="0"/>
                <w:bCs w:val="0"/>
                <w:color w:val="auto"/>
                <w:sz w:val="24"/>
                <w:szCs w:val="24"/>
                <w:highlight w:val="none"/>
              </w:rPr>
              <w:t>场地现状，</w:t>
            </w:r>
            <w:r>
              <w:rPr>
                <w:rFonts w:hint="eastAsia" w:ascii="仿宋" w:hAnsi="仿宋" w:eastAsia="仿宋" w:cs="仿宋"/>
                <w:b w:val="0"/>
                <w:bCs w:val="0"/>
                <w:color w:val="auto"/>
                <w:sz w:val="24"/>
                <w:szCs w:val="24"/>
                <w:highlight w:val="none"/>
                <w:lang w:val="en-US" w:eastAsia="zh-CN"/>
              </w:rPr>
              <w:t>符合国家相关规定，保证艺术品的质量、安全、落地性和耐久性。</w:t>
            </w:r>
          </w:p>
        </w:tc>
        <w:tc>
          <w:tcPr>
            <w:tcW w:w="3392" w:type="dxa"/>
            <w:vAlign w:val="center"/>
          </w:tcPr>
          <w:p w14:paraId="57E47F54">
            <w:pPr>
              <w:snapToGrid w:val="0"/>
              <w:spacing w:beforeLines="0" w:afterLines="0" w:line="240" w:lineRule="auto"/>
              <w:ind w:firstLine="480" w:firstLineChars="200"/>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lang w:val="en-US" w:eastAsia="zh-CN"/>
              </w:rPr>
              <w:t>长度（8000--8500）mm*高度（1500--1600）mm*宽度（1200--1500）mm</w:t>
            </w:r>
          </w:p>
          <w:p w14:paraId="77E89D1E">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p>
        </w:tc>
        <w:tc>
          <w:tcPr>
            <w:tcW w:w="1600" w:type="dxa"/>
            <w:vAlign w:val="center"/>
          </w:tcPr>
          <w:p w14:paraId="666A591B">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1组</w:t>
            </w:r>
          </w:p>
        </w:tc>
        <w:tc>
          <w:tcPr>
            <w:tcW w:w="1275" w:type="dxa"/>
          </w:tcPr>
          <w:p w14:paraId="43C64105">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1187" w:type="dxa"/>
          </w:tcPr>
          <w:p w14:paraId="62C08345">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921" w:type="dxa"/>
          </w:tcPr>
          <w:p w14:paraId="2BC835FD">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r>
      <w:tr w14:paraId="3CA4FC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31A08400">
            <w:pPr>
              <w:keepNext w:val="0"/>
              <w:keepLines w:val="0"/>
              <w:pageBreakBefore w:val="0"/>
              <w:widowControl w:val="0"/>
              <w:kinsoku/>
              <w:wordWrap/>
              <w:overflowPunct/>
              <w:topLinePunct w:val="0"/>
              <w:autoSpaceDE/>
              <w:autoSpaceDN/>
              <w:bidi w:val="0"/>
              <w:spacing w:line="240" w:lineRule="auto"/>
              <w:jc w:val="center"/>
              <w:textAlignment w:val="auto"/>
              <w:rPr>
                <w:rFonts w:hint="default"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5</w:t>
            </w:r>
          </w:p>
        </w:tc>
        <w:tc>
          <w:tcPr>
            <w:tcW w:w="1922" w:type="dxa"/>
            <w:vAlign w:val="center"/>
          </w:tcPr>
          <w:p w14:paraId="154048B6">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大厅左侧装饰墙</w:t>
            </w:r>
          </w:p>
        </w:tc>
        <w:tc>
          <w:tcPr>
            <w:tcW w:w="4749" w:type="dxa"/>
          </w:tcPr>
          <w:p w14:paraId="7D0FF927">
            <w:pPr>
              <w:spacing w:line="240" w:lineRule="auto"/>
              <w:ind w:firstLine="602" w:firstLineChars="250"/>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A.设计材质要求：</w:t>
            </w:r>
            <w:r>
              <w:rPr>
                <w:rFonts w:hint="eastAsia" w:ascii="仿宋" w:hAnsi="仿宋" w:eastAsia="仿宋" w:cs="仿宋"/>
                <w:b w:val="0"/>
                <w:bCs w:val="0"/>
                <w:color w:val="auto"/>
                <w:sz w:val="24"/>
                <w:szCs w:val="24"/>
                <w:highlight w:val="none"/>
                <w:lang w:val="en-US" w:eastAsia="zh-CN"/>
              </w:rPr>
              <w:t>主体</w:t>
            </w:r>
            <w:r>
              <w:rPr>
                <w:rFonts w:hint="eastAsia" w:ascii="仿宋" w:hAnsi="仿宋" w:eastAsia="仿宋" w:cs="仿宋"/>
                <w:b w:val="0"/>
                <w:bCs w:val="0"/>
                <w:color w:val="auto"/>
                <w:sz w:val="24"/>
                <w:szCs w:val="24"/>
                <w:highlight w:val="none"/>
              </w:rPr>
              <w:t>部分</w:t>
            </w:r>
            <w:r>
              <w:rPr>
                <w:rFonts w:hint="eastAsia" w:ascii="仿宋" w:hAnsi="仿宋" w:eastAsia="仿宋" w:cs="仿宋"/>
                <w:b w:val="0"/>
                <w:bCs w:val="0"/>
                <w:color w:val="auto"/>
                <w:sz w:val="24"/>
                <w:szCs w:val="24"/>
                <w:highlight w:val="none"/>
                <w:lang w:val="en-US" w:eastAsia="zh-CN"/>
              </w:rPr>
              <w:t>应选用</w:t>
            </w:r>
            <w:r>
              <w:rPr>
                <w:rFonts w:hint="eastAsia" w:ascii="仿宋" w:hAnsi="仿宋" w:eastAsia="仿宋" w:cs="仿宋"/>
                <w:b w:val="0"/>
                <w:bCs w:val="0"/>
                <w:color w:val="auto"/>
                <w:sz w:val="24"/>
                <w:szCs w:val="24"/>
                <w:highlight w:val="none"/>
              </w:rPr>
              <w:t>永久性</w:t>
            </w:r>
            <w:r>
              <w:rPr>
                <w:rFonts w:hint="eastAsia" w:ascii="仿宋" w:hAnsi="仿宋" w:eastAsia="仿宋" w:cs="仿宋"/>
                <w:b w:val="0"/>
                <w:bCs w:val="0"/>
                <w:color w:val="auto"/>
                <w:sz w:val="24"/>
                <w:szCs w:val="24"/>
                <w:highlight w:val="none"/>
                <w:lang w:val="en-US" w:eastAsia="zh-CN"/>
              </w:rPr>
              <w:t>材料</w:t>
            </w:r>
            <w:r>
              <w:rPr>
                <w:rFonts w:hint="eastAsia" w:ascii="仿宋" w:hAnsi="仿宋" w:eastAsia="仿宋" w:cs="仿宋"/>
                <w:b w:val="0"/>
                <w:bCs w:val="0"/>
                <w:color w:val="auto"/>
                <w:sz w:val="24"/>
                <w:szCs w:val="24"/>
                <w:highlight w:val="none"/>
              </w:rPr>
              <w:t>制作：</w:t>
            </w:r>
            <w:r>
              <w:rPr>
                <w:rFonts w:hint="eastAsia" w:ascii="仿宋" w:hAnsi="仿宋" w:eastAsia="仿宋" w:cs="仿宋"/>
                <w:b w:val="0"/>
                <w:bCs w:val="0"/>
                <w:color w:val="auto"/>
                <w:sz w:val="24"/>
                <w:szCs w:val="24"/>
                <w:highlight w:val="none"/>
                <w:lang w:val="en-US" w:eastAsia="zh-CN"/>
              </w:rPr>
              <w:t>金属锻造（板材壁厚不低于2mm，</w:t>
            </w:r>
            <w:r>
              <w:rPr>
                <w:rFonts w:hint="eastAsia" w:ascii="仿宋" w:hAnsi="仿宋" w:eastAsia="仿宋" w:cs="仿宋"/>
                <w:b w:val="0"/>
                <w:bCs w:val="0"/>
                <w:color w:val="auto"/>
                <w:sz w:val="24"/>
                <w:szCs w:val="24"/>
                <w:highlight w:val="none"/>
              </w:rPr>
              <w:t>不锈钢材质标号不低于304</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黄铜</w:t>
            </w:r>
            <w:r>
              <w:rPr>
                <w:rFonts w:hint="eastAsia" w:ascii="仿宋" w:hAnsi="仿宋" w:eastAsia="仿宋" w:cs="仿宋"/>
                <w:b w:val="0"/>
                <w:bCs w:val="0"/>
                <w:color w:val="auto"/>
                <w:sz w:val="24"/>
                <w:szCs w:val="24"/>
                <w:highlight w:val="none"/>
              </w:rPr>
              <w:t>材质标号不低于</w:t>
            </w:r>
            <w:r>
              <w:rPr>
                <w:rFonts w:hint="eastAsia" w:ascii="仿宋" w:hAnsi="仿宋" w:eastAsia="仿宋" w:cs="仿宋"/>
                <w:b w:val="0"/>
                <w:bCs w:val="0"/>
                <w:color w:val="auto"/>
                <w:sz w:val="24"/>
                <w:szCs w:val="24"/>
                <w:highlight w:val="none"/>
                <w:lang w:val="en-US" w:eastAsia="zh-CN"/>
              </w:rPr>
              <w:t>H62）、金属铸造（壁厚不低于5mm）、综合材料、复合材料或结合现代新型材料，需充分考虑</w:t>
            </w:r>
            <w:r>
              <w:rPr>
                <w:rFonts w:hint="eastAsia" w:ascii="仿宋" w:hAnsi="仿宋" w:eastAsia="仿宋" w:cs="仿宋"/>
                <w:b w:val="0"/>
                <w:bCs w:val="0"/>
                <w:color w:val="auto"/>
                <w:sz w:val="24"/>
                <w:szCs w:val="24"/>
                <w:highlight w:val="none"/>
              </w:rPr>
              <w:t>场地现状</w:t>
            </w:r>
            <w:r>
              <w:rPr>
                <w:rFonts w:hint="eastAsia" w:ascii="仿宋" w:hAnsi="仿宋" w:eastAsia="仿宋" w:cs="仿宋"/>
                <w:b w:val="0"/>
                <w:bCs w:val="0"/>
                <w:color w:val="auto"/>
                <w:sz w:val="24"/>
                <w:szCs w:val="24"/>
                <w:highlight w:val="none"/>
                <w:lang w:val="en-US" w:eastAsia="zh-CN"/>
              </w:rPr>
              <w:t>。</w:t>
            </w:r>
          </w:p>
          <w:p w14:paraId="17F3A3D1">
            <w:pPr>
              <w:spacing w:line="240" w:lineRule="auto"/>
              <w:ind w:firstLine="602" w:firstLineChars="25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B.设计工艺要求：</w:t>
            </w:r>
            <w:r>
              <w:rPr>
                <w:rFonts w:hint="eastAsia" w:ascii="仿宋" w:hAnsi="仿宋" w:eastAsia="仿宋" w:cs="仿宋"/>
                <w:b w:val="0"/>
                <w:bCs w:val="0"/>
                <w:color w:val="auto"/>
                <w:sz w:val="24"/>
                <w:szCs w:val="24"/>
                <w:highlight w:val="none"/>
                <w:lang w:val="en-US" w:eastAsia="zh-CN"/>
              </w:rPr>
              <w:t>根据设计方案结合所选材质，充分考虑</w:t>
            </w:r>
            <w:r>
              <w:rPr>
                <w:rFonts w:hint="eastAsia" w:ascii="仿宋" w:hAnsi="仿宋" w:eastAsia="仿宋" w:cs="仿宋"/>
                <w:b w:val="0"/>
                <w:bCs w:val="0"/>
                <w:color w:val="auto"/>
                <w:sz w:val="24"/>
                <w:szCs w:val="24"/>
                <w:highlight w:val="none"/>
              </w:rPr>
              <w:t>场地现状，</w:t>
            </w:r>
            <w:r>
              <w:rPr>
                <w:rFonts w:hint="eastAsia" w:ascii="仿宋" w:hAnsi="仿宋" w:eastAsia="仿宋" w:cs="仿宋"/>
                <w:b w:val="0"/>
                <w:bCs w:val="0"/>
                <w:color w:val="auto"/>
                <w:sz w:val="24"/>
                <w:szCs w:val="24"/>
                <w:highlight w:val="none"/>
                <w:lang w:val="en-US" w:eastAsia="zh-CN"/>
              </w:rPr>
              <w:t>文字内容或画面便于更换，</w:t>
            </w:r>
            <w:r>
              <w:rPr>
                <w:rFonts w:hint="eastAsia" w:ascii="仿宋" w:hAnsi="仿宋" w:eastAsia="仿宋" w:cs="仿宋"/>
                <w:b w:val="0"/>
                <w:bCs w:val="0"/>
                <w:color w:val="auto"/>
                <w:sz w:val="24"/>
                <w:szCs w:val="24"/>
                <w:highlight w:val="none"/>
                <w:lang w:val="en-US" w:eastAsia="zh-CN"/>
              </w:rPr>
              <w:t>符合国家相关规定，保证艺术品的质量、安全、落地性和耐久性。</w:t>
            </w:r>
          </w:p>
        </w:tc>
        <w:tc>
          <w:tcPr>
            <w:tcW w:w="3392" w:type="dxa"/>
            <w:vAlign w:val="center"/>
          </w:tcPr>
          <w:p w14:paraId="0DEF1045">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长度9000mm*高度3500mm*厚度（30--50）mm</w:t>
            </w:r>
          </w:p>
        </w:tc>
        <w:tc>
          <w:tcPr>
            <w:tcW w:w="1600" w:type="dxa"/>
            <w:vAlign w:val="center"/>
          </w:tcPr>
          <w:p w14:paraId="1798D15D">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1组</w:t>
            </w:r>
          </w:p>
        </w:tc>
        <w:tc>
          <w:tcPr>
            <w:tcW w:w="1275" w:type="dxa"/>
          </w:tcPr>
          <w:p w14:paraId="07A0B077">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1187" w:type="dxa"/>
          </w:tcPr>
          <w:p w14:paraId="722D7DDC">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921" w:type="dxa"/>
          </w:tcPr>
          <w:p w14:paraId="27F15095">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r>
      <w:tr w14:paraId="547D2D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6DCE5207">
            <w:pPr>
              <w:keepNext w:val="0"/>
              <w:keepLines w:val="0"/>
              <w:pageBreakBefore w:val="0"/>
              <w:widowControl w:val="0"/>
              <w:kinsoku/>
              <w:wordWrap/>
              <w:overflowPunct/>
              <w:topLinePunct w:val="0"/>
              <w:autoSpaceDE/>
              <w:autoSpaceDN/>
              <w:bidi w:val="0"/>
              <w:spacing w:line="240" w:lineRule="auto"/>
              <w:jc w:val="center"/>
              <w:textAlignment w:val="auto"/>
              <w:rPr>
                <w:rFonts w:hint="default"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6</w:t>
            </w:r>
          </w:p>
        </w:tc>
        <w:tc>
          <w:tcPr>
            <w:tcW w:w="1922" w:type="dxa"/>
            <w:vAlign w:val="center"/>
          </w:tcPr>
          <w:p w14:paraId="7B4944BA">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大厅右侧装饰墙</w:t>
            </w:r>
          </w:p>
        </w:tc>
        <w:tc>
          <w:tcPr>
            <w:tcW w:w="4749" w:type="dxa"/>
          </w:tcPr>
          <w:p w14:paraId="1A365332">
            <w:pPr>
              <w:spacing w:line="240" w:lineRule="auto"/>
              <w:ind w:firstLine="602" w:firstLineChars="250"/>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A.设计材质要求：</w:t>
            </w:r>
            <w:r>
              <w:rPr>
                <w:rFonts w:hint="eastAsia" w:ascii="仿宋" w:hAnsi="仿宋" w:eastAsia="仿宋" w:cs="仿宋"/>
                <w:b w:val="0"/>
                <w:bCs w:val="0"/>
                <w:color w:val="auto"/>
                <w:sz w:val="24"/>
                <w:szCs w:val="24"/>
                <w:highlight w:val="none"/>
                <w:lang w:val="en-US" w:eastAsia="zh-CN"/>
              </w:rPr>
              <w:t>主体</w:t>
            </w:r>
            <w:r>
              <w:rPr>
                <w:rFonts w:hint="eastAsia" w:ascii="仿宋" w:hAnsi="仿宋" w:eastAsia="仿宋" w:cs="仿宋"/>
                <w:b w:val="0"/>
                <w:bCs w:val="0"/>
                <w:color w:val="auto"/>
                <w:sz w:val="24"/>
                <w:szCs w:val="24"/>
                <w:highlight w:val="none"/>
              </w:rPr>
              <w:t>部分</w:t>
            </w:r>
            <w:r>
              <w:rPr>
                <w:rFonts w:hint="eastAsia" w:ascii="仿宋" w:hAnsi="仿宋" w:eastAsia="仿宋" w:cs="仿宋"/>
                <w:b w:val="0"/>
                <w:bCs w:val="0"/>
                <w:color w:val="auto"/>
                <w:sz w:val="24"/>
                <w:szCs w:val="24"/>
                <w:highlight w:val="none"/>
                <w:lang w:val="en-US" w:eastAsia="zh-CN"/>
              </w:rPr>
              <w:t>应选用</w:t>
            </w:r>
            <w:r>
              <w:rPr>
                <w:rFonts w:hint="eastAsia" w:ascii="仿宋" w:hAnsi="仿宋" w:eastAsia="仿宋" w:cs="仿宋"/>
                <w:b w:val="0"/>
                <w:bCs w:val="0"/>
                <w:color w:val="auto"/>
                <w:sz w:val="24"/>
                <w:szCs w:val="24"/>
                <w:highlight w:val="none"/>
              </w:rPr>
              <w:t>户外永久性</w:t>
            </w:r>
            <w:r>
              <w:rPr>
                <w:rFonts w:hint="eastAsia" w:ascii="仿宋" w:hAnsi="仿宋" w:eastAsia="仿宋" w:cs="仿宋"/>
                <w:b w:val="0"/>
                <w:bCs w:val="0"/>
                <w:color w:val="auto"/>
                <w:sz w:val="24"/>
                <w:szCs w:val="24"/>
                <w:highlight w:val="none"/>
                <w:lang w:val="en-US" w:eastAsia="zh-CN"/>
              </w:rPr>
              <w:t>材料</w:t>
            </w:r>
            <w:r>
              <w:rPr>
                <w:rFonts w:hint="eastAsia" w:ascii="仿宋" w:hAnsi="仿宋" w:eastAsia="仿宋" w:cs="仿宋"/>
                <w:b w:val="0"/>
                <w:bCs w:val="0"/>
                <w:color w:val="auto"/>
                <w:sz w:val="24"/>
                <w:szCs w:val="24"/>
                <w:highlight w:val="none"/>
              </w:rPr>
              <w:t>制作：</w:t>
            </w:r>
            <w:r>
              <w:rPr>
                <w:rFonts w:hint="eastAsia" w:ascii="仿宋" w:hAnsi="仿宋" w:eastAsia="仿宋" w:cs="仿宋"/>
                <w:b w:val="0"/>
                <w:bCs w:val="0"/>
                <w:color w:val="auto"/>
                <w:sz w:val="24"/>
                <w:szCs w:val="24"/>
                <w:highlight w:val="none"/>
                <w:lang w:val="en-US" w:eastAsia="zh-CN"/>
              </w:rPr>
              <w:t>金属锻造（板材壁厚不低于2mm，</w:t>
            </w:r>
            <w:r>
              <w:rPr>
                <w:rFonts w:hint="eastAsia" w:ascii="仿宋" w:hAnsi="仿宋" w:eastAsia="仿宋" w:cs="仿宋"/>
                <w:b w:val="0"/>
                <w:bCs w:val="0"/>
                <w:color w:val="auto"/>
                <w:sz w:val="24"/>
                <w:szCs w:val="24"/>
                <w:highlight w:val="none"/>
              </w:rPr>
              <w:t>不锈钢材质标号不低于304</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黄铜</w:t>
            </w:r>
            <w:r>
              <w:rPr>
                <w:rFonts w:hint="eastAsia" w:ascii="仿宋" w:hAnsi="仿宋" w:eastAsia="仿宋" w:cs="仿宋"/>
                <w:b w:val="0"/>
                <w:bCs w:val="0"/>
                <w:color w:val="auto"/>
                <w:sz w:val="24"/>
                <w:szCs w:val="24"/>
                <w:highlight w:val="none"/>
              </w:rPr>
              <w:t>材质标号不低于</w:t>
            </w:r>
            <w:r>
              <w:rPr>
                <w:rFonts w:hint="eastAsia" w:ascii="仿宋" w:hAnsi="仿宋" w:eastAsia="仿宋" w:cs="仿宋"/>
                <w:b w:val="0"/>
                <w:bCs w:val="0"/>
                <w:color w:val="auto"/>
                <w:sz w:val="24"/>
                <w:szCs w:val="24"/>
                <w:highlight w:val="none"/>
                <w:lang w:val="en-US" w:eastAsia="zh-CN"/>
              </w:rPr>
              <w:t>H62）、金属铸造（壁厚不低于5mm）、综合材料、复合材料或结合现代新型材料，需充分考虑</w:t>
            </w:r>
            <w:r>
              <w:rPr>
                <w:rFonts w:hint="eastAsia" w:ascii="仿宋" w:hAnsi="仿宋" w:eastAsia="仿宋" w:cs="仿宋"/>
                <w:b w:val="0"/>
                <w:bCs w:val="0"/>
                <w:color w:val="auto"/>
                <w:sz w:val="24"/>
                <w:szCs w:val="24"/>
                <w:highlight w:val="none"/>
              </w:rPr>
              <w:t>场地现状</w:t>
            </w:r>
            <w:r>
              <w:rPr>
                <w:rFonts w:hint="eastAsia" w:ascii="仿宋" w:hAnsi="仿宋" w:eastAsia="仿宋" w:cs="仿宋"/>
                <w:b w:val="0"/>
                <w:bCs w:val="0"/>
                <w:color w:val="auto"/>
                <w:sz w:val="24"/>
                <w:szCs w:val="24"/>
                <w:highlight w:val="none"/>
                <w:lang w:val="en-US" w:eastAsia="zh-CN"/>
              </w:rPr>
              <w:t>。</w:t>
            </w:r>
          </w:p>
          <w:p w14:paraId="029A088F">
            <w:pPr>
              <w:spacing w:line="240" w:lineRule="auto"/>
              <w:ind w:firstLine="602" w:firstLineChars="25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B.设计工艺要求：</w:t>
            </w:r>
            <w:r>
              <w:rPr>
                <w:rFonts w:hint="eastAsia" w:ascii="仿宋" w:hAnsi="仿宋" w:eastAsia="仿宋" w:cs="仿宋"/>
                <w:b w:val="0"/>
                <w:bCs w:val="0"/>
                <w:color w:val="auto"/>
                <w:sz w:val="24"/>
                <w:szCs w:val="24"/>
                <w:highlight w:val="none"/>
                <w:lang w:val="en-US" w:eastAsia="zh-CN"/>
              </w:rPr>
              <w:t>根据设计方案结合所选材质，充分考虑</w:t>
            </w:r>
            <w:r>
              <w:rPr>
                <w:rFonts w:hint="eastAsia" w:ascii="仿宋" w:hAnsi="仿宋" w:eastAsia="仿宋" w:cs="仿宋"/>
                <w:b w:val="0"/>
                <w:bCs w:val="0"/>
                <w:color w:val="auto"/>
                <w:sz w:val="24"/>
                <w:szCs w:val="24"/>
                <w:highlight w:val="none"/>
              </w:rPr>
              <w:t>场地现状，</w:t>
            </w:r>
            <w:r>
              <w:rPr>
                <w:rFonts w:hint="eastAsia" w:ascii="仿宋" w:hAnsi="仿宋" w:eastAsia="仿宋" w:cs="仿宋"/>
                <w:b w:val="0"/>
                <w:bCs w:val="0"/>
                <w:color w:val="auto"/>
                <w:sz w:val="24"/>
                <w:szCs w:val="24"/>
                <w:highlight w:val="none"/>
                <w:lang w:val="en-US" w:eastAsia="zh-CN"/>
              </w:rPr>
              <w:t>文字内容或画面便于更换，</w:t>
            </w:r>
            <w:r>
              <w:rPr>
                <w:rFonts w:hint="eastAsia" w:ascii="仿宋" w:hAnsi="仿宋" w:eastAsia="仿宋" w:cs="仿宋"/>
                <w:b w:val="0"/>
                <w:bCs w:val="0"/>
                <w:color w:val="auto"/>
                <w:sz w:val="24"/>
                <w:szCs w:val="24"/>
                <w:highlight w:val="none"/>
                <w:lang w:val="en-US" w:eastAsia="zh-CN"/>
              </w:rPr>
              <w:t>符合国家相关规定，保证艺术品的质量、安全、落地性和耐久性。</w:t>
            </w:r>
          </w:p>
        </w:tc>
        <w:tc>
          <w:tcPr>
            <w:tcW w:w="3392" w:type="dxa"/>
            <w:vAlign w:val="center"/>
          </w:tcPr>
          <w:p w14:paraId="0E7B40C5">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长度8000mm*高度3500mm*厚度（30--50）mm，</w:t>
            </w:r>
          </w:p>
        </w:tc>
        <w:tc>
          <w:tcPr>
            <w:tcW w:w="1600" w:type="dxa"/>
            <w:vAlign w:val="center"/>
          </w:tcPr>
          <w:p w14:paraId="4ECAB90B">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1组</w:t>
            </w:r>
          </w:p>
        </w:tc>
        <w:tc>
          <w:tcPr>
            <w:tcW w:w="1275" w:type="dxa"/>
          </w:tcPr>
          <w:p w14:paraId="3813E4F8">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1187" w:type="dxa"/>
          </w:tcPr>
          <w:p w14:paraId="1E0802F6">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921" w:type="dxa"/>
          </w:tcPr>
          <w:p w14:paraId="6A8B8262">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r>
      <w:tr w14:paraId="06980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614B3245">
            <w:pPr>
              <w:keepNext w:val="0"/>
              <w:keepLines w:val="0"/>
              <w:pageBreakBefore w:val="0"/>
              <w:widowControl w:val="0"/>
              <w:kinsoku/>
              <w:wordWrap/>
              <w:overflowPunct/>
              <w:topLinePunct w:val="0"/>
              <w:autoSpaceDE/>
              <w:autoSpaceDN/>
              <w:bidi w:val="0"/>
              <w:spacing w:line="240" w:lineRule="auto"/>
              <w:jc w:val="center"/>
              <w:textAlignment w:val="auto"/>
              <w:rPr>
                <w:rFonts w:hint="default"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7</w:t>
            </w:r>
          </w:p>
        </w:tc>
        <w:tc>
          <w:tcPr>
            <w:tcW w:w="1922" w:type="dxa"/>
            <w:vAlign w:val="center"/>
          </w:tcPr>
          <w:p w14:paraId="2DA1A7CE">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走廊文化墙</w:t>
            </w:r>
          </w:p>
        </w:tc>
        <w:tc>
          <w:tcPr>
            <w:tcW w:w="4749" w:type="dxa"/>
          </w:tcPr>
          <w:p w14:paraId="1A492F9D">
            <w:pPr>
              <w:spacing w:line="240" w:lineRule="auto"/>
              <w:ind w:firstLine="602" w:firstLineChars="250"/>
              <w:rPr>
                <w:rFonts w:hint="eastAsia" w:ascii="仿宋" w:hAnsi="仿宋" w:eastAsia="仿宋" w:cs="仿宋"/>
                <w:b w:val="0"/>
                <w:bCs w:val="0"/>
                <w:color w:val="auto"/>
                <w:sz w:val="24"/>
                <w:szCs w:val="24"/>
                <w:highlight w:val="none"/>
              </w:rPr>
            </w:pPr>
            <w:r>
              <w:rPr>
                <w:rFonts w:hint="eastAsia" w:ascii="仿宋" w:hAnsi="仿宋" w:eastAsia="仿宋" w:cs="仿宋"/>
                <w:b/>
                <w:bCs/>
                <w:color w:val="auto"/>
                <w:sz w:val="24"/>
                <w:szCs w:val="24"/>
                <w:highlight w:val="none"/>
                <w:lang w:val="en-US" w:eastAsia="zh-CN"/>
              </w:rPr>
              <w:t>A.设计材质要求：</w:t>
            </w:r>
            <w:r>
              <w:rPr>
                <w:rFonts w:hint="eastAsia" w:ascii="仿宋" w:hAnsi="仿宋" w:eastAsia="仿宋" w:cs="仿宋"/>
                <w:b w:val="0"/>
                <w:bCs w:val="0"/>
                <w:color w:val="auto"/>
                <w:sz w:val="24"/>
                <w:szCs w:val="24"/>
                <w:highlight w:val="none"/>
                <w:lang w:val="en-US" w:eastAsia="zh-CN"/>
              </w:rPr>
              <w:t>主体部分应选用</w:t>
            </w:r>
            <w:r>
              <w:rPr>
                <w:rFonts w:hint="eastAsia" w:ascii="仿宋" w:hAnsi="仿宋" w:eastAsia="仿宋" w:cs="仿宋"/>
                <w:b w:val="0"/>
                <w:bCs w:val="0"/>
                <w:color w:val="auto"/>
                <w:sz w:val="24"/>
                <w:szCs w:val="24"/>
                <w:highlight w:val="none"/>
              </w:rPr>
              <w:t>永久性</w:t>
            </w:r>
            <w:r>
              <w:rPr>
                <w:rFonts w:hint="eastAsia" w:ascii="仿宋" w:hAnsi="仿宋" w:eastAsia="仿宋" w:cs="仿宋"/>
                <w:b w:val="0"/>
                <w:bCs w:val="0"/>
                <w:color w:val="auto"/>
                <w:sz w:val="24"/>
                <w:szCs w:val="24"/>
                <w:highlight w:val="none"/>
                <w:lang w:val="en-US" w:eastAsia="zh-CN"/>
              </w:rPr>
              <w:t>材料</w:t>
            </w:r>
            <w:r>
              <w:rPr>
                <w:rFonts w:hint="eastAsia" w:ascii="仿宋" w:hAnsi="仿宋" w:eastAsia="仿宋" w:cs="仿宋"/>
                <w:b w:val="0"/>
                <w:bCs w:val="0"/>
                <w:color w:val="auto"/>
                <w:sz w:val="24"/>
                <w:szCs w:val="24"/>
                <w:highlight w:val="none"/>
              </w:rPr>
              <w:t>制作：</w:t>
            </w:r>
            <w:r>
              <w:rPr>
                <w:rFonts w:hint="eastAsia" w:ascii="仿宋" w:hAnsi="仿宋" w:eastAsia="仿宋" w:cs="仿宋"/>
                <w:b w:val="0"/>
                <w:bCs w:val="0"/>
                <w:color w:val="auto"/>
                <w:sz w:val="24"/>
                <w:szCs w:val="24"/>
                <w:highlight w:val="none"/>
                <w:lang w:val="en-US" w:eastAsia="zh-CN"/>
              </w:rPr>
              <w:t>金属锻造（板材壁厚不低于2mm，</w:t>
            </w:r>
            <w:r>
              <w:rPr>
                <w:rFonts w:hint="eastAsia" w:ascii="仿宋" w:hAnsi="仿宋" w:eastAsia="仿宋" w:cs="仿宋"/>
                <w:b w:val="0"/>
                <w:bCs w:val="0"/>
                <w:color w:val="auto"/>
                <w:sz w:val="24"/>
                <w:szCs w:val="24"/>
                <w:highlight w:val="none"/>
              </w:rPr>
              <w:t>不锈钢材质标号不低于304</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黄铜</w:t>
            </w:r>
            <w:r>
              <w:rPr>
                <w:rFonts w:hint="eastAsia" w:ascii="仿宋" w:hAnsi="仿宋" w:eastAsia="仿宋" w:cs="仿宋"/>
                <w:b w:val="0"/>
                <w:bCs w:val="0"/>
                <w:color w:val="auto"/>
                <w:sz w:val="24"/>
                <w:szCs w:val="24"/>
                <w:highlight w:val="none"/>
              </w:rPr>
              <w:t>材质标号不低于</w:t>
            </w:r>
            <w:r>
              <w:rPr>
                <w:rFonts w:hint="eastAsia" w:ascii="仿宋" w:hAnsi="仿宋" w:eastAsia="仿宋" w:cs="仿宋"/>
                <w:b w:val="0"/>
                <w:bCs w:val="0"/>
                <w:color w:val="auto"/>
                <w:sz w:val="24"/>
                <w:szCs w:val="24"/>
                <w:highlight w:val="none"/>
                <w:lang w:val="en-US" w:eastAsia="zh-CN"/>
              </w:rPr>
              <w:t>H62）、金属铸造（壁厚不低于5mm）、综合材料、复合材料或结合现代新型材料，需充分考虑</w:t>
            </w:r>
            <w:r>
              <w:rPr>
                <w:rFonts w:hint="eastAsia" w:ascii="仿宋" w:hAnsi="仿宋" w:eastAsia="仿宋" w:cs="仿宋"/>
                <w:b w:val="0"/>
                <w:bCs w:val="0"/>
                <w:color w:val="auto"/>
                <w:sz w:val="24"/>
                <w:szCs w:val="24"/>
                <w:highlight w:val="none"/>
              </w:rPr>
              <w:t>场地现状</w:t>
            </w:r>
            <w:r>
              <w:rPr>
                <w:rFonts w:hint="eastAsia" w:ascii="仿宋" w:hAnsi="仿宋" w:eastAsia="仿宋" w:cs="仿宋"/>
                <w:b w:val="0"/>
                <w:bCs w:val="0"/>
                <w:color w:val="auto"/>
                <w:sz w:val="24"/>
                <w:szCs w:val="24"/>
                <w:highlight w:val="none"/>
                <w:lang w:val="en-US" w:eastAsia="zh-CN"/>
              </w:rPr>
              <w:t>。</w:t>
            </w:r>
          </w:p>
          <w:p w14:paraId="7B5185B8">
            <w:pPr>
              <w:snapToGrid w:val="0"/>
              <w:spacing w:beforeLines="0" w:afterLines="0" w:line="24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B.设计工艺要求：</w:t>
            </w:r>
            <w:r>
              <w:rPr>
                <w:rFonts w:hint="eastAsia" w:ascii="仿宋" w:hAnsi="仿宋" w:eastAsia="仿宋" w:cs="仿宋"/>
                <w:b w:val="0"/>
                <w:bCs w:val="0"/>
                <w:color w:val="auto"/>
                <w:sz w:val="24"/>
                <w:szCs w:val="24"/>
                <w:highlight w:val="none"/>
              </w:rPr>
              <w:t>根据设计方案结合所选材质，充分考虑场地现状，</w:t>
            </w:r>
            <w:r>
              <w:rPr>
                <w:rFonts w:hint="eastAsia" w:ascii="仿宋" w:hAnsi="仿宋" w:eastAsia="仿宋" w:cs="仿宋"/>
                <w:b w:val="0"/>
                <w:bCs w:val="0"/>
                <w:color w:val="auto"/>
                <w:sz w:val="24"/>
                <w:szCs w:val="24"/>
                <w:highlight w:val="none"/>
                <w:lang w:val="en-US" w:eastAsia="zh-CN"/>
              </w:rPr>
              <w:t>文字内容或画面便于更换，</w:t>
            </w:r>
            <w:r>
              <w:rPr>
                <w:rFonts w:hint="eastAsia" w:ascii="仿宋" w:hAnsi="仿宋" w:eastAsia="仿宋" w:cs="仿宋"/>
                <w:b w:val="0"/>
                <w:bCs w:val="0"/>
                <w:color w:val="auto"/>
                <w:sz w:val="24"/>
                <w:szCs w:val="24"/>
                <w:highlight w:val="none"/>
              </w:rPr>
              <w:t>符合国家相关规定，保证艺术品的质量、安全、落地性和耐久性。</w:t>
            </w:r>
          </w:p>
        </w:tc>
        <w:tc>
          <w:tcPr>
            <w:tcW w:w="3392" w:type="dxa"/>
            <w:vAlign w:val="center"/>
          </w:tcPr>
          <w:p w14:paraId="4DFE9B1F">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长度（3500--4000）mm*高度（1500--1700）mm*厚（50--100）mm</w:t>
            </w:r>
          </w:p>
        </w:tc>
        <w:tc>
          <w:tcPr>
            <w:tcW w:w="1600" w:type="dxa"/>
            <w:vAlign w:val="center"/>
          </w:tcPr>
          <w:p w14:paraId="17FB1630">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1组</w:t>
            </w:r>
          </w:p>
        </w:tc>
        <w:tc>
          <w:tcPr>
            <w:tcW w:w="1275" w:type="dxa"/>
          </w:tcPr>
          <w:p w14:paraId="0DCFE941">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1187" w:type="dxa"/>
          </w:tcPr>
          <w:p w14:paraId="05A55A1B">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921" w:type="dxa"/>
          </w:tcPr>
          <w:p w14:paraId="275F72CE">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r>
      <w:tr w14:paraId="129CC9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4FC3EB92">
            <w:pPr>
              <w:keepNext w:val="0"/>
              <w:keepLines w:val="0"/>
              <w:pageBreakBefore w:val="0"/>
              <w:widowControl w:val="0"/>
              <w:kinsoku/>
              <w:wordWrap/>
              <w:overflowPunct/>
              <w:topLinePunct w:val="0"/>
              <w:autoSpaceDE/>
              <w:autoSpaceDN/>
              <w:bidi w:val="0"/>
              <w:spacing w:line="240" w:lineRule="auto"/>
              <w:jc w:val="center"/>
              <w:textAlignment w:val="auto"/>
              <w:rPr>
                <w:rFonts w:hint="default"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8</w:t>
            </w:r>
          </w:p>
        </w:tc>
        <w:tc>
          <w:tcPr>
            <w:tcW w:w="1922" w:type="dxa"/>
            <w:vAlign w:val="center"/>
          </w:tcPr>
          <w:p w14:paraId="569CD30B">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一楼公共空间艺术装饰</w:t>
            </w:r>
          </w:p>
        </w:tc>
        <w:tc>
          <w:tcPr>
            <w:tcW w:w="4749" w:type="dxa"/>
          </w:tcPr>
          <w:p w14:paraId="6607276A">
            <w:pPr>
              <w:snapToGrid w:val="0"/>
              <w:spacing w:beforeLines="0" w:afterLines="0" w:line="24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A.设计材质要求：</w:t>
            </w:r>
            <w:r>
              <w:rPr>
                <w:rFonts w:hint="eastAsia" w:ascii="仿宋" w:hAnsi="仿宋" w:eastAsia="仿宋" w:cs="仿宋"/>
                <w:b w:val="0"/>
                <w:bCs w:val="0"/>
                <w:color w:val="auto"/>
                <w:sz w:val="24"/>
                <w:szCs w:val="24"/>
                <w:highlight w:val="none"/>
              </w:rPr>
              <w:t>主体部分应选用永久性硬质材料制作：金属锻造（壁厚不低于2mm，不锈钢材质标号不低于304）、金属铸造（壁厚不低于5mm）、综合材料、复合材料或结合现代新型材料，需充分考虑场地现状。</w:t>
            </w:r>
          </w:p>
          <w:p w14:paraId="146612FD">
            <w:pPr>
              <w:keepNext w:val="0"/>
              <w:keepLines w:val="0"/>
              <w:pageBreakBefore w:val="0"/>
              <w:widowControl w:val="0"/>
              <w:kinsoku/>
              <w:wordWrap/>
              <w:overflowPunct/>
              <w:topLinePunct w:val="0"/>
              <w:autoSpaceDE/>
              <w:autoSpaceDN/>
              <w:bidi w:val="0"/>
              <w:spacing w:line="240" w:lineRule="auto"/>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B.设计工艺要求：</w:t>
            </w:r>
            <w:r>
              <w:rPr>
                <w:rFonts w:hint="eastAsia" w:ascii="仿宋" w:hAnsi="仿宋" w:eastAsia="仿宋" w:cs="仿宋"/>
                <w:b w:val="0"/>
                <w:bCs w:val="0"/>
                <w:color w:val="auto"/>
                <w:sz w:val="24"/>
                <w:szCs w:val="24"/>
                <w:highlight w:val="none"/>
              </w:rPr>
              <w:t>根据设计方案结合所选材质，充分考虑场地现状，</w:t>
            </w:r>
            <w:r>
              <w:rPr>
                <w:rFonts w:hint="eastAsia" w:ascii="仿宋" w:hAnsi="仿宋" w:eastAsia="仿宋" w:cs="仿宋"/>
                <w:b w:val="0"/>
                <w:bCs w:val="0"/>
                <w:color w:val="auto"/>
                <w:sz w:val="24"/>
                <w:szCs w:val="24"/>
                <w:highlight w:val="none"/>
                <w:lang w:val="en-US" w:eastAsia="zh-CN"/>
              </w:rPr>
              <w:t>文字内容或画面便于更换，</w:t>
            </w:r>
            <w:r>
              <w:rPr>
                <w:rFonts w:hint="eastAsia" w:ascii="仿宋" w:hAnsi="仿宋" w:eastAsia="仿宋" w:cs="仿宋"/>
                <w:b w:val="0"/>
                <w:bCs w:val="0"/>
                <w:color w:val="auto"/>
                <w:sz w:val="24"/>
                <w:szCs w:val="24"/>
                <w:highlight w:val="none"/>
              </w:rPr>
              <w:t>符合国家相关规定，保证艺术品的质量、安全、落地性和耐久性。</w:t>
            </w:r>
          </w:p>
        </w:tc>
        <w:tc>
          <w:tcPr>
            <w:tcW w:w="3392" w:type="dxa"/>
            <w:vAlign w:val="center"/>
          </w:tcPr>
          <w:p w14:paraId="543F9B92">
            <w:pPr>
              <w:spacing w:line="240" w:lineRule="auto"/>
              <w:rPr>
                <w:rFonts w:hint="eastAsia" w:ascii="仿宋" w:hAnsi="仿宋" w:eastAsia="仿宋" w:cs="仿宋"/>
                <w:b/>
                <w:bCs/>
                <w:color w:val="auto"/>
                <w:sz w:val="24"/>
                <w:szCs w:val="24"/>
                <w:highlight w:val="none"/>
                <w:lang w:val="en-US"/>
              </w:rPr>
            </w:pPr>
            <w:r>
              <w:rPr>
                <w:rFonts w:hint="eastAsia" w:ascii="仿宋" w:hAnsi="仿宋" w:eastAsia="仿宋" w:cs="仿宋"/>
                <w:color w:val="auto"/>
                <w:sz w:val="24"/>
                <w:szCs w:val="24"/>
                <w:highlight w:val="none"/>
                <w:lang w:val="en-US" w:eastAsia="zh-CN"/>
              </w:rPr>
              <w:t>长5500mm*宽5500mm*高3830mm</w:t>
            </w:r>
          </w:p>
          <w:p w14:paraId="53A6047A">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p>
        </w:tc>
        <w:tc>
          <w:tcPr>
            <w:tcW w:w="1600" w:type="dxa"/>
            <w:vAlign w:val="center"/>
          </w:tcPr>
          <w:p w14:paraId="067E7387">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1组</w:t>
            </w:r>
          </w:p>
        </w:tc>
        <w:tc>
          <w:tcPr>
            <w:tcW w:w="1275" w:type="dxa"/>
          </w:tcPr>
          <w:p w14:paraId="3B9C80A7">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1187" w:type="dxa"/>
          </w:tcPr>
          <w:p w14:paraId="7056D50C">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921" w:type="dxa"/>
          </w:tcPr>
          <w:p w14:paraId="66A87A62">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r>
      <w:tr w14:paraId="3D6325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14325037">
            <w:pPr>
              <w:keepNext w:val="0"/>
              <w:keepLines w:val="0"/>
              <w:pageBreakBefore w:val="0"/>
              <w:widowControl w:val="0"/>
              <w:kinsoku/>
              <w:wordWrap/>
              <w:overflowPunct/>
              <w:topLinePunct w:val="0"/>
              <w:autoSpaceDE/>
              <w:autoSpaceDN/>
              <w:bidi w:val="0"/>
              <w:spacing w:line="240" w:lineRule="auto"/>
              <w:jc w:val="center"/>
              <w:textAlignment w:val="auto"/>
              <w:rPr>
                <w:rFonts w:hint="default"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9</w:t>
            </w:r>
          </w:p>
        </w:tc>
        <w:tc>
          <w:tcPr>
            <w:tcW w:w="1922" w:type="dxa"/>
            <w:vAlign w:val="center"/>
          </w:tcPr>
          <w:p w14:paraId="11CA651F">
            <w:pPr>
              <w:snapToGrid w:val="0"/>
              <w:spacing w:beforeLines="0" w:afterLines="0" w:line="240" w:lineRule="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rPr>
              <w:t xml:space="preserve"> </w:t>
            </w:r>
            <w:r>
              <w:rPr>
                <w:rFonts w:hint="eastAsia" w:ascii="仿宋" w:hAnsi="仿宋" w:eastAsia="仿宋" w:cs="仿宋"/>
                <w:b/>
                <w:bCs/>
                <w:color w:val="auto"/>
                <w:sz w:val="24"/>
                <w:szCs w:val="24"/>
                <w:highlight w:val="none"/>
                <w:lang w:val="en-US" w:eastAsia="zh-CN"/>
              </w:rPr>
              <w:t>二楼公共空间艺术装饰</w:t>
            </w:r>
          </w:p>
          <w:p w14:paraId="4AA2BB41">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p>
        </w:tc>
        <w:tc>
          <w:tcPr>
            <w:tcW w:w="4749" w:type="dxa"/>
          </w:tcPr>
          <w:p w14:paraId="366489C6">
            <w:pPr>
              <w:snapToGrid w:val="0"/>
              <w:spacing w:beforeLines="0" w:afterLines="0" w:line="24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A.设计材质要求：</w:t>
            </w:r>
            <w:r>
              <w:rPr>
                <w:rFonts w:hint="eastAsia" w:ascii="仿宋" w:hAnsi="仿宋" w:eastAsia="仿宋" w:cs="仿宋"/>
                <w:b w:val="0"/>
                <w:bCs w:val="0"/>
                <w:color w:val="auto"/>
                <w:sz w:val="24"/>
                <w:szCs w:val="24"/>
                <w:highlight w:val="none"/>
              </w:rPr>
              <w:t>主体部分应选用永久性硬质材料制作：金属锻造（壁厚不低于2mm，不锈钢材质标号不低于304）、金属铸造（壁厚不低于5mm）、综合材料、复合材料或结合现代新型材料，需充分考虑场地现状。</w:t>
            </w:r>
          </w:p>
          <w:p w14:paraId="50FFF46B">
            <w:pPr>
              <w:snapToGrid w:val="0"/>
              <w:spacing w:beforeLines="0" w:afterLines="0" w:line="24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B.设计工艺要求：</w:t>
            </w:r>
            <w:r>
              <w:rPr>
                <w:rFonts w:hint="eastAsia" w:ascii="仿宋" w:hAnsi="仿宋" w:eastAsia="仿宋" w:cs="仿宋"/>
                <w:b w:val="0"/>
                <w:bCs w:val="0"/>
                <w:color w:val="auto"/>
                <w:sz w:val="24"/>
                <w:szCs w:val="24"/>
                <w:highlight w:val="none"/>
              </w:rPr>
              <w:t>根据设计方案结合所选材质，充分考虑场地现状，</w:t>
            </w:r>
            <w:r>
              <w:rPr>
                <w:rFonts w:hint="eastAsia" w:ascii="仿宋" w:hAnsi="仿宋" w:eastAsia="仿宋" w:cs="仿宋"/>
                <w:b w:val="0"/>
                <w:bCs w:val="0"/>
                <w:color w:val="auto"/>
                <w:sz w:val="24"/>
                <w:szCs w:val="24"/>
                <w:highlight w:val="none"/>
                <w:lang w:val="en-US" w:eastAsia="zh-CN"/>
              </w:rPr>
              <w:t>文字内容或画面便于更换，</w:t>
            </w:r>
            <w:r>
              <w:rPr>
                <w:rFonts w:hint="eastAsia" w:ascii="仿宋" w:hAnsi="仿宋" w:eastAsia="仿宋" w:cs="仿宋"/>
                <w:b w:val="0"/>
                <w:bCs w:val="0"/>
                <w:color w:val="auto"/>
                <w:sz w:val="24"/>
                <w:szCs w:val="24"/>
                <w:highlight w:val="none"/>
              </w:rPr>
              <w:t>符合国家相关规定，保证艺术品的质量、安全、落地性和耐久性。</w:t>
            </w:r>
          </w:p>
        </w:tc>
        <w:tc>
          <w:tcPr>
            <w:tcW w:w="3392" w:type="dxa"/>
            <w:vAlign w:val="center"/>
          </w:tcPr>
          <w:p w14:paraId="39CB4A9E">
            <w:pPr>
              <w:spacing w:line="240" w:lineRule="auto"/>
              <w:ind w:firstLine="480" w:firstLineChars="200"/>
              <w:rPr>
                <w:rFonts w:hint="eastAsia" w:ascii="仿宋" w:hAnsi="仿宋" w:eastAsia="仿宋" w:cs="仿宋"/>
                <w:b/>
                <w:bCs/>
                <w:color w:val="auto"/>
                <w:sz w:val="24"/>
                <w:szCs w:val="24"/>
                <w:highlight w:val="none"/>
                <w:lang w:val="en-US"/>
              </w:rPr>
            </w:pPr>
            <w:r>
              <w:rPr>
                <w:rFonts w:hint="eastAsia" w:ascii="仿宋" w:hAnsi="仿宋" w:eastAsia="仿宋" w:cs="仿宋"/>
                <w:color w:val="auto"/>
                <w:sz w:val="24"/>
                <w:szCs w:val="24"/>
                <w:highlight w:val="none"/>
                <w:lang w:val="en-US" w:eastAsia="zh-CN"/>
              </w:rPr>
              <w:t>长5500mm*宽5500mm*高3000mm</w:t>
            </w:r>
          </w:p>
          <w:p w14:paraId="1F299B15">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p>
        </w:tc>
        <w:tc>
          <w:tcPr>
            <w:tcW w:w="1600" w:type="dxa"/>
            <w:vAlign w:val="center"/>
          </w:tcPr>
          <w:p w14:paraId="38DA50B3">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1组</w:t>
            </w:r>
          </w:p>
        </w:tc>
        <w:tc>
          <w:tcPr>
            <w:tcW w:w="1275" w:type="dxa"/>
          </w:tcPr>
          <w:p w14:paraId="08E15AA5">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1187" w:type="dxa"/>
          </w:tcPr>
          <w:p w14:paraId="32A58E39">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921" w:type="dxa"/>
          </w:tcPr>
          <w:p w14:paraId="65056E87">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r>
      <w:tr w14:paraId="33BDAE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5D95DE4F">
            <w:pPr>
              <w:keepNext w:val="0"/>
              <w:keepLines w:val="0"/>
              <w:pageBreakBefore w:val="0"/>
              <w:widowControl w:val="0"/>
              <w:kinsoku/>
              <w:wordWrap/>
              <w:overflowPunct/>
              <w:topLinePunct w:val="0"/>
              <w:autoSpaceDE/>
              <w:autoSpaceDN/>
              <w:bidi w:val="0"/>
              <w:spacing w:line="240" w:lineRule="auto"/>
              <w:jc w:val="center"/>
              <w:textAlignment w:val="auto"/>
              <w:rPr>
                <w:rFonts w:hint="default"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10</w:t>
            </w:r>
          </w:p>
        </w:tc>
        <w:tc>
          <w:tcPr>
            <w:tcW w:w="1922" w:type="dxa"/>
            <w:vAlign w:val="center"/>
          </w:tcPr>
          <w:p w14:paraId="56FA3CE3">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三楼公共空间艺术装饰</w:t>
            </w:r>
          </w:p>
        </w:tc>
        <w:tc>
          <w:tcPr>
            <w:tcW w:w="4749" w:type="dxa"/>
          </w:tcPr>
          <w:p w14:paraId="3E0B859A">
            <w:pPr>
              <w:snapToGrid w:val="0"/>
              <w:spacing w:beforeLines="0" w:afterLines="0" w:line="24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A.设计材质要求：</w:t>
            </w:r>
            <w:r>
              <w:rPr>
                <w:rFonts w:hint="eastAsia" w:ascii="仿宋" w:hAnsi="仿宋" w:eastAsia="仿宋" w:cs="仿宋"/>
                <w:b w:val="0"/>
                <w:bCs w:val="0"/>
                <w:color w:val="auto"/>
                <w:sz w:val="24"/>
                <w:szCs w:val="24"/>
                <w:highlight w:val="none"/>
              </w:rPr>
              <w:t>主体部分应选用永久性硬质材料制作：金属锻造（壁厚不低于2mm，不锈钢材质标号不低于304）、金属铸造（壁厚不低于5mm）、综合材料、复合材料或结合现代新型材料，需充分考虑场地现状。</w:t>
            </w:r>
          </w:p>
          <w:p w14:paraId="61574E0C">
            <w:pPr>
              <w:keepNext w:val="0"/>
              <w:keepLines w:val="0"/>
              <w:pageBreakBefore w:val="0"/>
              <w:widowControl w:val="0"/>
              <w:kinsoku/>
              <w:wordWrap/>
              <w:overflowPunct/>
              <w:topLinePunct w:val="0"/>
              <w:autoSpaceDE/>
              <w:autoSpaceDN/>
              <w:bidi w:val="0"/>
              <w:spacing w:line="240" w:lineRule="auto"/>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B.设计工艺要求：</w:t>
            </w:r>
            <w:r>
              <w:rPr>
                <w:rFonts w:hint="eastAsia" w:ascii="仿宋" w:hAnsi="仿宋" w:eastAsia="仿宋" w:cs="仿宋"/>
                <w:b w:val="0"/>
                <w:bCs w:val="0"/>
                <w:color w:val="auto"/>
                <w:sz w:val="24"/>
                <w:szCs w:val="24"/>
                <w:highlight w:val="none"/>
              </w:rPr>
              <w:t>根据设计方案结合所选材质，充分考虑场地现状，</w:t>
            </w:r>
            <w:r>
              <w:rPr>
                <w:rFonts w:hint="eastAsia" w:ascii="仿宋" w:hAnsi="仿宋" w:eastAsia="仿宋" w:cs="仿宋"/>
                <w:b w:val="0"/>
                <w:bCs w:val="0"/>
                <w:color w:val="auto"/>
                <w:sz w:val="24"/>
                <w:szCs w:val="24"/>
                <w:highlight w:val="none"/>
                <w:lang w:val="en-US" w:eastAsia="zh-CN"/>
              </w:rPr>
              <w:t>文字内容或画面便于更换</w:t>
            </w:r>
            <w:r>
              <w:rPr>
                <w:rFonts w:hint="eastAsia" w:ascii="仿宋" w:hAnsi="仿宋" w:eastAsia="仿宋" w:cs="仿宋"/>
                <w:b w:val="0"/>
                <w:bCs w:val="0"/>
                <w:color w:val="auto"/>
                <w:sz w:val="24"/>
                <w:szCs w:val="24"/>
                <w:highlight w:val="none"/>
                <w:lang w:val="en-US" w:eastAsia="zh-CN"/>
              </w:rPr>
              <w:t>，</w:t>
            </w:r>
            <w:r>
              <w:rPr>
                <w:rFonts w:hint="eastAsia" w:ascii="仿宋" w:hAnsi="仿宋" w:eastAsia="仿宋" w:cs="仿宋"/>
                <w:b w:val="0"/>
                <w:bCs w:val="0"/>
                <w:color w:val="auto"/>
                <w:sz w:val="24"/>
                <w:szCs w:val="24"/>
                <w:highlight w:val="none"/>
              </w:rPr>
              <w:t>符合国家相关规定，保证艺术品的质量、安全、落地性和耐久性。</w:t>
            </w:r>
          </w:p>
        </w:tc>
        <w:tc>
          <w:tcPr>
            <w:tcW w:w="3392" w:type="dxa"/>
            <w:vAlign w:val="center"/>
          </w:tcPr>
          <w:p w14:paraId="115EE38F">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长5500mm*宽5500mm*高3050mm\2700mm</w:t>
            </w:r>
          </w:p>
        </w:tc>
        <w:tc>
          <w:tcPr>
            <w:tcW w:w="1600" w:type="dxa"/>
            <w:vAlign w:val="center"/>
          </w:tcPr>
          <w:p w14:paraId="5B8225D6">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1组</w:t>
            </w:r>
          </w:p>
        </w:tc>
        <w:tc>
          <w:tcPr>
            <w:tcW w:w="1275" w:type="dxa"/>
          </w:tcPr>
          <w:p w14:paraId="3D71FDE4">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1187" w:type="dxa"/>
          </w:tcPr>
          <w:p w14:paraId="2AB2D30E">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921" w:type="dxa"/>
          </w:tcPr>
          <w:p w14:paraId="488BE01B">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r>
      <w:tr w14:paraId="33BEAF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1CFDB487">
            <w:pPr>
              <w:keepNext w:val="0"/>
              <w:keepLines w:val="0"/>
              <w:pageBreakBefore w:val="0"/>
              <w:widowControl w:val="0"/>
              <w:kinsoku/>
              <w:wordWrap/>
              <w:overflowPunct/>
              <w:topLinePunct w:val="0"/>
              <w:autoSpaceDE/>
              <w:autoSpaceDN/>
              <w:bidi w:val="0"/>
              <w:spacing w:line="240" w:lineRule="auto"/>
              <w:jc w:val="center"/>
              <w:textAlignment w:val="auto"/>
              <w:rPr>
                <w:rFonts w:hint="default"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11</w:t>
            </w:r>
          </w:p>
        </w:tc>
        <w:tc>
          <w:tcPr>
            <w:tcW w:w="1922" w:type="dxa"/>
            <w:vAlign w:val="center"/>
          </w:tcPr>
          <w:p w14:paraId="74C74F1D">
            <w:pPr>
              <w:snapToGrid w:val="0"/>
              <w:spacing w:beforeLines="0" w:afterLines="0" w:line="240" w:lineRule="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二楼文化墙</w:t>
            </w:r>
          </w:p>
          <w:p w14:paraId="6BCDE556">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p>
        </w:tc>
        <w:tc>
          <w:tcPr>
            <w:tcW w:w="4749" w:type="dxa"/>
          </w:tcPr>
          <w:p w14:paraId="053896DE">
            <w:pPr>
              <w:spacing w:line="240" w:lineRule="auto"/>
              <w:ind w:firstLine="602" w:firstLineChars="250"/>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A.设计材质要求：</w:t>
            </w:r>
            <w:r>
              <w:rPr>
                <w:rFonts w:hint="eastAsia" w:ascii="仿宋" w:hAnsi="仿宋" w:eastAsia="仿宋" w:cs="仿宋"/>
                <w:b w:val="0"/>
                <w:bCs w:val="0"/>
                <w:color w:val="auto"/>
                <w:sz w:val="24"/>
                <w:szCs w:val="24"/>
                <w:highlight w:val="none"/>
                <w:lang w:val="en-US" w:eastAsia="zh-CN"/>
              </w:rPr>
              <w:t>主体部分应选用</w:t>
            </w:r>
            <w:r>
              <w:rPr>
                <w:rFonts w:hint="eastAsia" w:ascii="仿宋" w:hAnsi="仿宋" w:eastAsia="仿宋" w:cs="仿宋"/>
                <w:b w:val="0"/>
                <w:bCs w:val="0"/>
                <w:color w:val="auto"/>
                <w:sz w:val="24"/>
                <w:szCs w:val="24"/>
                <w:highlight w:val="none"/>
              </w:rPr>
              <w:t>永久性</w:t>
            </w:r>
            <w:r>
              <w:rPr>
                <w:rFonts w:hint="eastAsia" w:ascii="仿宋" w:hAnsi="仿宋" w:eastAsia="仿宋" w:cs="仿宋"/>
                <w:b w:val="0"/>
                <w:bCs w:val="0"/>
                <w:color w:val="auto"/>
                <w:sz w:val="24"/>
                <w:szCs w:val="24"/>
                <w:highlight w:val="none"/>
                <w:lang w:val="en-US" w:eastAsia="zh-CN"/>
              </w:rPr>
              <w:t>硬质材料</w:t>
            </w:r>
            <w:r>
              <w:rPr>
                <w:rFonts w:hint="eastAsia" w:ascii="仿宋" w:hAnsi="仿宋" w:eastAsia="仿宋" w:cs="仿宋"/>
                <w:b w:val="0"/>
                <w:bCs w:val="0"/>
                <w:color w:val="auto"/>
                <w:sz w:val="24"/>
                <w:szCs w:val="24"/>
                <w:highlight w:val="none"/>
              </w:rPr>
              <w:t>制作：</w:t>
            </w:r>
            <w:r>
              <w:rPr>
                <w:rFonts w:hint="eastAsia" w:ascii="仿宋" w:hAnsi="仿宋" w:eastAsia="仿宋" w:cs="仿宋"/>
                <w:b w:val="0"/>
                <w:bCs w:val="0"/>
                <w:color w:val="auto"/>
                <w:sz w:val="24"/>
                <w:szCs w:val="24"/>
                <w:highlight w:val="none"/>
                <w:lang w:val="en-US" w:eastAsia="zh-CN"/>
              </w:rPr>
              <w:t>金属锻造（板材壁厚不低于2mm，</w:t>
            </w:r>
            <w:r>
              <w:rPr>
                <w:rFonts w:hint="eastAsia" w:ascii="仿宋" w:hAnsi="仿宋" w:eastAsia="仿宋" w:cs="仿宋"/>
                <w:b w:val="0"/>
                <w:bCs w:val="0"/>
                <w:color w:val="auto"/>
                <w:sz w:val="24"/>
                <w:szCs w:val="24"/>
                <w:highlight w:val="none"/>
              </w:rPr>
              <w:t>不锈钢材质标号不低于304</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黄铜</w:t>
            </w:r>
            <w:r>
              <w:rPr>
                <w:rFonts w:hint="eastAsia" w:ascii="仿宋" w:hAnsi="仿宋" w:eastAsia="仿宋" w:cs="仿宋"/>
                <w:b w:val="0"/>
                <w:bCs w:val="0"/>
                <w:color w:val="auto"/>
                <w:sz w:val="24"/>
                <w:szCs w:val="24"/>
                <w:highlight w:val="none"/>
              </w:rPr>
              <w:t>材质标号不低于</w:t>
            </w:r>
            <w:r>
              <w:rPr>
                <w:rFonts w:hint="eastAsia" w:ascii="仿宋" w:hAnsi="仿宋" w:eastAsia="仿宋" w:cs="仿宋"/>
                <w:b w:val="0"/>
                <w:bCs w:val="0"/>
                <w:color w:val="auto"/>
                <w:sz w:val="24"/>
                <w:szCs w:val="24"/>
                <w:highlight w:val="none"/>
                <w:lang w:val="en-US" w:eastAsia="zh-CN"/>
              </w:rPr>
              <w:t>H62）、金属铸造（壁厚不低于5mm）、综合材料、复合材料或结合现代新型材料，需充分考虑</w:t>
            </w:r>
            <w:r>
              <w:rPr>
                <w:rFonts w:hint="eastAsia" w:ascii="仿宋" w:hAnsi="仿宋" w:eastAsia="仿宋" w:cs="仿宋"/>
                <w:b w:val="0"/>
                <w:bCs w:val="0"/>
                <w:color w:val="auto"/>
                <w:sz w:val="24"/>
                <w:szCs w:val="24"/>
                <w:highlight w:val="none"/>
              </w:rPr>
              <w:t>场地现状</w:t>
            </w:r>
            <w:r>
              <w:rPr>
                <w:rFonts w:hint="eastAsia" w:ascii="仿宋" w:hAnsi="仿宋" w:eastAsia="仿宋" w:cs="仿宋"/>
                <w:b w:val="0"/>
                <w:bCs w:val="0"/>
                <w:color w:val="auto"/>
                <w:sz w:val="24"/>
                <w:szCs w:val="24"/>
                <w:highlight w:val="none"/>
                <w:lang w:val="en-US" w:eastAsia="zh-CN"/>
              </w:rPr>
              <w:t>。</w:t>
            </w:r>
          </w:p>
          <w:p w14:paraId="6CF2A2FE">
            <w:pPr>
              <w:keepNext w:val="0"/>
              <w:keepLines w:val="0"/>
              <w:pageBreakBefore w:val="0"/>
              <w:widowControl w:val="0"/>
              <w:kinsoku/>
              <w:wordWrap/>
              <w:overflowPunct/>
              <w:topLinePunct w:val="0"/>
              <w:autoSpaceDE/>
              <w:autoSpaceDN/>
              <w:bidi w:val="0"/>
              <w:spacing w:line="240" w:lineRule="auto"/>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B.设计工艺要求：</w:t>
            </w:r>
            <w:r>
              <w:rPr>
                <w:rFonts w:hint="eastAsia" w:ascii="仿宋" w:hAnsi="仿宋" w:eastAsia="仿宋" w:cs="仿宋"/>
                <w:b w:val="0"/>
                <w:bCs w:val="0"/>
                <w:color w:val="auto"/>
                <w:sz w:val="24"/>
                <w:szCs w:val="24"/>
                <w:highlight w:val="none"/>
                <w:lang w:val="en-US" w:eastAsia="zh-CN"/>
              </w:rPr>
              <w:t>根据设计方案结合所选材质，充分考虑</w:t>
            </w:r>
            <w:r>
              <w:rPr>
                <w:rFonts w:hint="eastAsia" w:ascii="仿宋" w:hAnsi="仿宋" w:eastAsia="仿宋" w:cs="仿宋"/>
                <w:b w:val="0"/>
                <w:bCs w:val="0"/>
                <w:color w:val="auto"/>
                <w:sz w:val="24"/>
                <w:szCs w:val="24"/>
                <w:highlight w:val="none"/>
              </w:rPr>
              <w:t>场地现状，</w:t>
            </w:r>
            <w:r>
              <w:rPr>
                <w:rFonts w:hint="eastAsia" w:ascii="仿宋" w:hAnsi="仿宋" w:eastAsia="仿宋" w:cs="仿宋"/>
                <w:b w:val="0"/>
                <w:bCs w:val="0"/>
                <w:color w:val="auto"/>
                <w:sz w:val="24"/>
                <w:szCs w:val="24"/>
                <w:highlight w:val="none"/>
                <w:lang w:val="en-US" w:eastAsia="zh-CN"/>
              </w:rPr>
              <w:t>符合国家相关规定，保证艺术品的质量、安全、落地性和耐久性。</w:t>
            </w:r>
          </w:p>
        </w:tc>
        <w:tc>
          <w:tcPr>
            <w:tcW w:w="3392" w:type="dxa"/>
            <w:vAlign w:val="center"/>
          </w:tcPr>
          <w:p w14:paraId="503C9C1D">
            <w:pPr>
              <w:snapToGrid w:val="0"/>
              <w:spacing w:beforeLines="0" w:afterLines="0" w:line="240" w:lineRule="auto"/>
              <w:ind w:firstLine="480" w:firstLineChars="200"/>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lang w:val="en-US" w:eastAsia="zh-CN"/>
              </w:rPr>
              <w:t>长10500mm*高2800mm*厚度（50--100）mm</w:t>
            </w:r>
          </w:p>
          <w:p w14:paraId="23D6C65E">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p>
        </w:tc>
        <w:tc>
          <w:tcPr>
            <w:tcW w:w="1600" w:type="dxa"/>
            <w:vAlign w:val="center"/>
          </w:tcPr>
          <w:p w14:paraId="75231B09">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1组</w:t>
            </w:r>
          </w:p>
        </w:tc>
        <w:tc>
          <w:tcPr>
            <w:tcW w:w="1275" w:type="dxa"/>
          </w:tcPr>
          <w:p w14:paraId="447A18D0">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1187" w:type="dxa"/>
          </w:tcPr>
          <w:p w14:paraId="0BEF9B92">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921" w:type="dxa"/>
          </w:tcPr>
          <w:p w14:paraId="766E95D4">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r>
      <w:tr w14:paraId="2DE681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300F7D35">
            <w:pPr>
              <w:keepNext w:val="0"/>
              <w:keepLines w:val="0"/>
              <w:pageBreakBefore w:val="0"/>
              <w:widowControl w:val="0"/>
              <w:kinsoku/>
              <w:wordWrap/>
              <w:overflowPunct/>
              <w:topLinePunct w:val="0"/>
              <w:autoSpaceDE/>
              <w:autoSpaceDN/>
              <w:bidi w:val="0"/>
              <w:spacing w:line="240" w:lineRule="auto"/>
              <w:jc w:val="center"/>
              <w:textAlignment w:val="auto"/>
              <w:rPr>
                <w:rFonts w:hint="default"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12</w:t>
            </w:r>
          </w:p>
        </w:tc>
        <w:tc>
          <w:tcPr>
            <w:tcW w:w="1922" w:type="dxa"/>
            <w:vAlign w:val="center"/>
          </w:tcPr>
          <w:p w14:paraId="38FE70EA">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三楼文化墙</w:t>
            </w:r>
          </w:p>
        </w:tc>
        <w:tc>
          <w:tcPr>
            <w:tcW w:w="4749" w:type="dxa"/>
          </w:tcPr>
          <w:p w14:paraId="5F30D3AC">
            <w:pPr>
              <w:spacing w:line="240" w:lineRule="auto"/>
              <w:ind w:firstLine="602" w:firstLineChars="250"/>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A.设计材质要求：</w:t>
            </w:r>
            <w:r>
              <w:rPr>
                <w:rFonts w:hint="eastAsia" w:ascii="仿宋" w:hAnsi="仿宋" w:eastAsia="仿宋" w:cs="仿宋"/>
                <w:b w:val="0"/>
                <w:bCs w:val="0"/>
                <w:color w:val="auto"/>
                <w:sz w:val="24"/>
                <w:szCs w:val="24"/>
                <w:highlight w:val="none"/>
                <w:lang w:val="en-US" w:eastAsia="zh-CN"/>
              </w:rPr>
              <w:t>主体部分应选用</w:t>
            </w:r>
            <w:r>
              <w:rPr>
                <w:rFonts w:hint="eastAsia" w:ascii="仿宋" w:hAnsi="仿宋" w:eastAsia="仿宋" w:cs="仿宋"/>
                <w:b w:val="0"/>
                <w:bCs w:val="0"/>
                <w:color w:val="auto"/>
                <w:sz w:val="24"/>
                <w:szCs w:val="24"/>
                <w:highlight w:val="none"/>
              </w:rPr>
              <w:t>永久性</w:t>
            </w:r>
            <w:r>
              <w:rPr>
                <w:rFonts w:hint="eastAsia" w:ascii="仿宋" w:hAnsi="仿宋" w:eastAsia="仿宋" w:cs="仿宋"/>
                <w:b w:val="0"/>
                <w:bCs w:val="0"/>
                <w:color w:val="auto"/>
                <w:sz w:val="24"/>
                <w:szCs w:val="24"/>
                <w:highlight w:val="none"/>
                <w:lang w:val="en-US" w:eastAsia="zh-CN"/>
              </w:rPr>
              <w:t>硬质材料</w:t>
            </w:r>
            <w:r>
              <w:rPr>
                <w:rFonts w:hint="eastAsia" w:ascii="仿宋" w:hAnsi="仿宋" w:eastAsia="仿宋" w:cs="仿宋"/>
                <w:b w:val="0"/>
                <w:bCs w:val="0"/>
                <w:color w:val="auto"/>
                <w:sz w:val="24"/>
                <w:szCs w:val="24"/>
                <w:highlight w:val="none"/>
              </w:rPr>
              <w:t>制作：</w:t>
            </w:r>
            <w:r>
              <w:rPr>
                <w:rFonts w:hint="eastAsia" w:ascii="仿宋" w:hAnsi="仿宋" w:eastAsia="仿宋" w:cs="仿宋"/>
                <w:b w:val="0"/>
                <w:bCs w:val="0"/>
                <w:color w:val="auto"/>
                <w:sz w:val="24"/>
                <w:szCs w:val="24"/>
                <w:highlight w:val="none"/>
                <w:lang w:val="en-US" w:eastAsia="zh-CN"/>
              </w:rPr>
              <w:t>金属锻造（板材壁厚不低于2mm，</w:t>
            </w:r>
            <w:r>
              <w:rPr>
                <w:rFonts w:hint="eastAsia" w:ascii="仿宋" w:hAnsi="仿宋" w:eastAsia="仿宋" w:cs="仿宋"/>
                <w:b w:val="0"/>
                <w:bCs w:val="0"/>
                <w:color w:val="auto"/>
                <w:sz w:val="24"/>
                <w:szCs w:val="24"/>
                <w:highlight w:val="none"/>
              </w:rPr>
              <w:t>不锈钢材质标号不低于304</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黄铜</w:t>
            </w:r>
            <w:r>
              <w:rPr>
                <w:rFonts w:hint="eastAsia" w:ascii="仿宋" w:hAnsi="仿宋" w:eastAsia="仿宋" w:cs="仿宋"/>
                <w:b w:val="0"/>
                <w:bCs w:val="0"/>
                <w:color w:val="auto"/>
                <w:sz w:val="24"/>
                <w:szCs w:val="24"/>
                <w:highlight w:val="none"/>
              </w:rPr>
              <w:t>材质标号不低于</w:t>
            </w:r>
            <w:r>
              <w:rPr>
                <w:rFonts w:hint="eastAsia" w:ascii="仿宋" w:hAnsi="仿宋" w:eastAsia="仿宋" w:cs="仿宋"/>
                <w:b w:val="0"/>
                <w:bCs w:val="0"/>
                <w:color w:val="auto"/>
                <w:sz w:val="24"/>
                <w:szCs w:val="24"/>
                <w:highlight w:val="none"/>
                <w:lang w:val="en-US" w:eastAsia="zh-CN"/>
              </w:rPr>
              <w:t>H62）、金属铸造（壁厚不低于5mm）、综合材料、复合材料或结合现代新型材料，需充分考虑</w:t>
            </w:r>
            <w:r>
              <w:rPr>
                <w:rFonts w:hint="eastAsia" w:ascii="仿宋" w:hAnsi="仿宋" w:eastAsia="仿宋" w:cs="仿宋"/>
                <w:b w:val="0"/>
                <w:bCs w:val="0"/>
                <w:color w:val="auto"/>
                <w:sz w:val="24"/>
                <w:szCs w:val="24"/>
                <w:highlight w:val="none"/>
              </w:rPr>
              <w:t>场地现状</w:t>
            </w:r>
            <w:r>
              <w:rPr>
                <w:rFonts w:hint="eastAsia" w:ascii="仿宋" w:hAnsi="仿宋" w:eastAsia="仿宋" w:cs="仿宋"/>
                <w:b w:val="0"/>
                <w:bCs w:val="0"/>
                <w:color w:val="auto"/>
                <w:sz w:val="24"/>
                <w:szCs w:val="24"/>
                <w:highlight w:val="none"/>
                <w:lang w:val="en-US" w:eastAsia="zh-CN"/>
              </w:rPr>
              <w:t>。</w:t>
            </w:r>
          </w:p>
          <w:p w14:paraId="2910480B">
            <w:pPr>
              <w:spacing w:line="240" w:lineRule="auto"/>
              <w:ind w:firstLine="602" w:firstLineChars="25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B.设计工艺要求：</w:t>
            </w:r>
            <w:r>
              <w:rPr>
                <w:rFonts w:hint="eastAsia" w:ascii="仿宋" w:hAnsi="仿宋" w:eastAsia="仿宋" w:cs="仿宋"/>
                <w:b w:val="0"/>
                <w:bCs w:val="0"/>
                <w:color w:val="auto"/>
                <w:sz w:val="24"/>
                <w:szCs w:val="24"/>
                <w:highlight w:val="none"/>
                <w:lang w:val="en-US" w:eastAsia="zh-CN"/>
              </w:rPr>
              <w:t>根据设计方案结合所选材质，充分考虑</w:t>
            </w:r>
            <w:r>
              <w:rPr>
                <w:rFonts w:hint="eastAsia" w:ascii="仿宋" w:hAnsi="仿宋" w:eastAsia="仿宋" w:cs="仿宋"/>
                <w:b w:val="0"/>
                <w:bCs w:val="0"/>
                <w:color w:val="auto"/>
                <w:sz w:val="24"/>
                <w:szCs w:val="24"/>
                <w:highlight w:val="none"/>
              </w:rPr>
              <w:t>场地现状，</w:t>
            </w:r>
            <w:r>
              <w:rPr>
                <w:rFonts w:hint="eastAsia" w:ascii="仿宋" w:hAnsi="仿宋" w:eastAsia="仿宋" w:cs="仿宋"/>
                <w:b w:val="0"/>
                <w:bCs w:val="0"/>
                <w:color w:val="auto"/>
                <w:sz w:val="24"/>
                <w:szCs w:val="24"/>
                <w:highlight w:val="none"/>
                <w:lang w:val="en-US" w:eastAsia="zh-CN"/>
              </w:rPr>
              <w:t>符合国家相关规定，保证艺术品的质量、安全、落地性和耐久性。</w:t>
            </w:r>
          </w:p>
        </w:tc>
        <w:tc>
          <w:tcPr>
            <w:tcW w:w="3392" w:type="dxa"/>
            <w:vAlign w:val="center"/>
          </w:tcPr>
          <w:p w14:paraId="507E3B07">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长16000mm*高2800mm*厚度（100--150）mm</w:t>
            </w:r>
          </w:p>
        </w:tc>
        <w:tc>
          <w:tcPr>
            <w:tcW w:w="1600" w:type="dxa"/>
            <w:vAlign w:val="center"/>
          </w:tcPr>
          <w:p w14:paraId="05DE727D">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1组</w:t>
            </w:r>
          </w:p>
        </w:tc>
        <w:tc>
          <w:tcPr>
            <w:tcW w:w="1275" w:type="dxa"/>
          </w:tcPr>
          <w:p w14:paraId="07EC3423">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1187" w:type="dxa"/>
          </w:tcPr>
          <w:p w14:paraId="5F5AF9A8">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921" w:type="dxa"/>
          </w:tcPr>
          <w:p w14:paraId="78DE27C9">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r>
      <w:tr w14:paraId="10DC5F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2" w:hRule="atLeast"/>
          <w:jc w:val="center"/>
        </w:trPr>
        <w:tc>
          <w:tcPr>
            <w:tcW w:w="520" w:type="dxa"/>
            <w:vAlign w:val="center"/>
          </w:tcPr>
          <w:p w14:paraId="1EAA6C88">
            <w:pPr>
              <w:keepNext w:val="0"/>
              <w:keepLines w:val="0"/>
              <w:pageBreakBefore w:val="0"/>
              <w:widowControl w:val="0"/>
              <w:kinsoku/>
              <w:wordWrap/>
              <w:overflowPunct/>
              <w:topLinePunct w:val="0"/>
              <w:autoSpaceDE/>
              <w:autoSpaceDN/>
              <w:bidi w:val="0"/>
              <w:spacing w:line="240" w:lineRule="auto"/>
              <w:jc w:val="center"/>
              <w:textAlignment w:val="auto"/>
              <w:rPr>
                <w:rFonts w:hint="default"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13</w:t>
            </w:r>
          </w:p>
        </w:tc>
        <w:tc>
          <w:tcPr>
            <w:tcW w:w="1922" w:type="dxa"/>
            <w:vAlign w:val="center"/>
          </w:tcPr>
          <w:p w14:paraId="4704CFEC">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负一层文化墙</w:t>
            </w:r>
          </w:p>
        </w:tc>
        <w:tc>
          <w:tcPr>
            <w:tcW w:w="4749" w:type="dxa"/>
          </w:tcPr>
          <w:p w14:paraId="7AAFF9CE">
            <w:pPr>
              <w:snapToGrid w:val="0"/>
              <w:spacing w:beforeLines="0" w:afterLines="0" w:line="24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A.设计材质要求：</w:t>
            </w:r>
            <w:r>
              <w:rPr>
                <w:rFonts w:hint="eastAsia" w:ascii="仿宋" w:hAnsi="仿宋" w:eastAsia="仿宋" w:cs="仿宋"/>
                <w:b w:val="0"/>
                <w:bCs w:val="0"/>
                <w:color w:val="auto"/>
                <w:sz w:val="24"/>
                <w:szCs w:val="24"/>
                <w:highlight w:val="none"/>
              </w:rPr>
              <w:t>主体部分应选用永久性硬质材料制作：金属锻造（壁厚不低于2mm，不锈钢材质标号不低于304）、金属铸造（壁厚不低于5mm）、综合材料、复合材料或结合现代新型材料，需充分考虑场地现状。</w:t>
            </w:r>
          </w:p>
          <w:p w14:paraId="4EAAD97C">
            <w:pPr>
              <w:keepNext w:val="0"/>
              <w:keepLines w:val="0"/>
              <w:pageBreakBefore w:val="0"/>
              <w:widowControl w:val="0"/>
              <w:kinsoku/>
              <w:wordWrap/>
              <w:overflowPunct/>
              <w:topLinePunct w:val="0"/>
              <w:autoSpaceDE/>
              <w:autoSpaceDN/>
              <w:bidi w:val="0"/>
              <w:spacing w:line="240" w:lineRule="auto"/>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B.设计工艺要求：</w:t>
            </w:r>
            <w:r>
              <w:rPr>
                <w:rFonts w:hint="eastAsia" w:ascii="仿宋" w:hAnsi="仿宋" w:eastAsia="仿宋" w:cs="仿宋"/>
                <w:b w:val="0"/>
                <w:bCs w:val="0"/>
                <w:color w:val="auto"/>
                <w:sz w:val="24"/>
                <w:szCs w:val="24"/>
                <w:highlight w:val="none"/>
              </w:rPr>
              <w:t>根据设计方案结合所选材质，充分考虑场地现状，符合国家相关规定，保证艺术品的质量、安全、落地性和耐久性。</w:t>
            </w:r>
          </w:p>
        </w:tc>
        <w:tc>
          <w:tcPr>
            <w:tcW w:w="3392" w:type="dxa"/>
            <w:vAlign w:val="center"/>
          </w:tcPr>
          <w:p w14:paraId="3C5F9908">
            <w:pPr>
              <w:spacing w:line="24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正面：长6600mm*左高2420mm\右高2830mm*</w:t>
            </w:r>
            <w:r>
              <w:rPr>
                <w:rFonts w:hint="eastAsia" w:ascii="仿宋" w:hAnsi="仿宋" w:eastAsia="仿宋" w:cs="仿宋"/>
                <w:color w:val="auto"/>
                <w:sz w:val="24"/>
                <w:szCs w:val="24"/>
                <w:highlight w:val="none"/>
                <w:lang w:val="en-US" w:eastAsia="zh-CN"/>
              </w:rPr>
              <w:t>厚度(30--50)mm</w:t>
            </w:r>
          </w:p>
          <w:p w14:paraId="22513892">
            <w:pPr>
              <w:spacing w:line="24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左侧：长850mm*高2420mm*</w:t>
            </w:r>
            <w:r>
              <w:rPr>
                <w:rFonts w:hint="eastAsia" w:ascii="仿宋" w:hAnsi="仿宋" w:eastAsia="仿宋" w:cs="仿宋"/>
                <w:color w:val="auto"/>
                <w:sz w:val="24"/>
                <w:szCs w:val="24"/>
                <w:highlight w:val="none"/>
                <w:lang w:val="en-US" w:eastAsia="zh-CN"/>
              </w:rPr>
              <w:t>厚度(30--50)mm</w:t>
            </w:r>
          </w:p>
          <w:p w14:paraId="336E31DF">
            <w:pPr>
              <w:spacing w:line="24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右侧：长1050mm*高2830mm*</w:t>
            </w:r>
            <w:r>
              <w:rPr>
                <w:rFonts w:hint="eastAsia" w:ascii="仿宋" w:hAnsi="仿宋" w:eastAsia="仿宋" w:cs="仿宋"/>
                <w:color w:val="auto"/>
                <w:sz w:val="24"/>
                <w:szCs w:val="24"/>
                <w:highlight w:val="none"/>
                <w:lang w:val="en-US" w:eastAsia="zh-CN"/>
              </w:rPr>
              <w:t>厚度(30--50)mm</w:t>
            </w:r>
          </w:p>
          <w:p w14:paraId="37478055">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p>
        </w:tc>
        <w:tc>
          <w:tcPr>
            <w:tcW w:w="1600" w:type="dxa"/>
            <w:vAlign w:val="center"/>
          </w:tcPr>
          <w:p w14:paraId="66FA16E0">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1组</w:t>
            </w:r>
          </w:p>
        </w:tc>
        <w:tc>
          <w:tcPr>
            <w:tcW w:w="1275" w:type="dxa"/>
          </w:tcPr>
          <w:p w14:paraId="7BD004A2">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1187" w:type="dxa"/>
          </w:tcPr>
          <w:p w14:paraId="7507DBC1">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921" w:type="dxa"/>
          </w:tcPr>
          <w:p w14:paraId="290DFED4">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r>
      <w:tr w14:paraId="025B44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796FA0C4">
            <w:pPr>
              <w:keepNext w:val="0"/>
              <w:keepLines w:val="0"/>
              <w:pageBreakBefore w:val="0"/>
              <w:widowControl w:val="0"/>
              <w:kinsoku/>
              <w:wordWrap/>
              <w:overflowPunct/>
              <w:topLinePunct w:val="0"/>
              <w:autoSpaceDE/>
              <w:autoSpaceDN/>
              <w:bidi w:val="0"/>
              <w:spacing w:line="240" w:lineRule="auto"/>
              <w:jc w:val="center"/>
              <w:textAlignment w:val="auto"/>
              <w:rPr>
                <w:rFonts w:hint="default"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14</w:t>
            </w:r>
          </w:p>
        </w:tc>
        <w:tc>
          <w:tcPr>
            <w:tcW w:w="1922" w:type="dxa"/>
            <w:vAlign w:val="center"/>
          </w:tcPr>
          <w:p w14:paraId="22F4DE9D">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户外空间节点改造</w:t>
            </w:r>
          </w:p>
        </w:tc>
        <w:tc>
          <w:tcPr>
            <w:tcW w:w="4749" w:type="dxa"/>
          </w:tcPr>
          <w:p w14:paraId="1285B7B5">
            <w:pPr>
              <w:spacing w:line="240" w:lineRule="auto"/>
              <w:ind w:firstLine="602" w:firstLineChars="250"/>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A.设计材质要求：</w:t>
            </w:r>
            <w:r>
              <w:rPr>
                <w:rFonts w:hint="eastAsia" w:ascii="仿宋" w:hAnsi="仿宋" w:eastAsia="仿宋" w:cs="仿宋"/>
                <w:b w:val="0"/>
                <w:bCs w:val="0"/>
                <w:color w:val="auto"/>
                <w:sz w:val="24"/>
                <w:szCs w:val="24"/>
                <w:highlight w:val="none"/>
                <w:lang w:val="en-US" w:eastAsia="zh-CN"/>
              </w:rPr>
              <w:t>主体部分应选用户外</w:t>
            </w:r>
            <w:r>
              <w:rPr>
                <w:rFonts w:hint="eastAsia" w:ascii="仿宋" w:hAnsi="仿宋" w:eastAsia="仿宋" w:cs="仿宋"/>
                <w:b w:val="0"/>
                <w:bCs w:val="0"/>
                <w:color w:val="auto"/>
                <w:sz w:val="24"/>
                <w:szCs w:val="24"/>
                <w:highlight w:val="none"/>
              </w:rPr>
              <w:t>永久性</w:t>
            </w:r>
            <w:r>
              <w:rPr>
                <w:rFonts w:hint="eastAsia" w:ascii="仿宋" w:hAnsi="仿宋" w:eastAsia="仿宋" w:cs="仿宋"/>
                <w:b w:val="0"/>
                <w:bCs w:val="0"/>
                <w:color w:val="auto"/>
                <w:sz w:val="24"/>
                <w:szCs w:val="24"/>
                <w:highlight w:val="none"/>
                <w:lang w:val="en-US" w:eastAsia="zh-CN"/>
              </w:rPr>
              <w:t>硬质材料</w:t>
            </w:r>
            <w:r>
              <w:rPr>
                <w:rFonts w:hint="eastAsia" w:ascii="仿宋" w:hAnsi="仿宋" w:eastAsia="仿宋" w:cs="仿宋"/>
                <w:b w:val="0"/>
                <w:bCs w:val="0"/>
                <w:color w:val="auto"/>
                <w:sz w:val="24"/>
                <w:szCs w:val="24"/>
                <w:highlight w:val="none"/>
              </w:rPr>
              <w:t>制作：</w:t>
            </w:r>
            <w:r>
              <w:rPr>
                <w:rFonts w:hint="eastAsia" w:ascii="仿宋" w:hAnsi="仿宋" w:eastAsia="仿宋" w:cs="仿宋"/>
                <w:b w:val="0"/>
                <w:bCs w:val="0"/>
                <w:color w:val="auto"/>
                <w:sz w:val="24"/>
                <w:szCs w:val="24"/>
                <w:highlight w:val="none"/>
                <w:lang w:val="en-US" w:eastAsia="zh-CN"/>
              </w:rPr>
              <w:t>金属锻造（板材壁厚不低于2mm，</w:t>
            </w:r>
            <w:r>
              <w:rPr>
                <w:rFonts w:hint="eastAsia" w:ascii="仿宋" w:hAnsi="仿宋" w:eastAsia="仿宋" w:cs="仿宋"/>
                <w:b w:val="0"/>
                <w:bCs w:val="0"/>
                <w:color w:val="auto"/>
                <w:sz w:val="24"/>
                <w:szCs w:val="24"/>
                <w:highlight w:val="none"/>
              </w:rPr>
              <w:t>不锈钢材质标号不低于304</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黄铜</w:t>
            </w:r>
            <w:r>
              <w:rPr>
                <w:rFonts w:hint="eastAsia" w:ascii="仿宋" w:hAnsi="仿宋" w:eastAsia="仿宋" w:cs="仿宋"/>
                <w:b w:val="0"/>
                <w:bCs w:val="0"/>
                <w:color w:val="auto"/>
                <w:sz w:val="24"/>
                <w:szCs w:val="24"/>
                <w:highlight w:val="none"/>
              </w:rPr>
              <w:t>材质标号不低于</w:t>
            </w:r>
            <w:r>
              <w:rPr>
                <w:rFonts w:hint="eastAsia" w:ascii="仿宋" w:hAnsi="仿宋" w:eastAsia="仿宋" w:cs="仿宋"/>
                <w:b w:val="0"/>
                <w:bCs w:val="0"/>
                <w:color w:val="auto"/>
                <w:sz w:val="24"/>
                <w:szCs w:val="24"/>
                <w:highlight w:val="none"/>
                <w:lang w:val="en-US" w:eastAsia="zh-CN"/>
              </w:rPr>
              <w:t>H62）、金属铸造（壁厚不低于5mm）、综合材料、复合材料或结合现代新型材料，需充分考虑</w:t>
            </w:r>
            <w:r>
              <w:rPr>
                <w:rFonts w:hint="eastAsia" w:ascii="仿宋" w:hAnsi="仿宋" w:eastAsia="仿宋" w:cs="仿宋"/>
                <w:b w:val="0"/>
                <w:bCs w:val="0"/>
                <w:color w:val="auto"/>
                <w:sz w:val="24"/>
                <w:szCs w:val="24"/>
                <w:highlight w:val="none"/>
              </w:rPr>
              <w:t>场地现状</w:t>
            </w:r>
            <w:r>
              <w:rPr>
                <w:rFonts w:hint="eastAsia" w:ascii="仿宋" w:hAnsi="仿宋" w:eastAsia="仿宋" w:cs="仿宋"/>
                <w:b w:val="0"/>
                <w:bCs w:val="0"/>
                <w:color w:val="auto"/>
                <w:sz w:val="24"/>
                <w:szCs w:val="24"/>
                <w:highlight w:val="none"/>
                <w:lang w:val="en-US" w:eastAsia="zh-CN"/>
              </w:rPr>
              <w:t>。</w:t>
            </w:r>
          </w:p>
          <w:p w14:paraId="4CD7E3F5">
            <w:pPr>
              <w:spacing w:line="240" w:lineRule="auto"/>
              <w:ind w:firstLine="602" w:firstLineChars="25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B.设计工艺要求：</w:t>
            </w:r>
            <w:r>
              <w:rPr>
                <w:rFonts w:hint="eastAsia" w:ascii="仿宋" w:hAnsi="仿宋" w:eastAsia="仿宋" w:cs="仿宋"/>
                <w:b w:val="0"/>
                <w:bCs w:val="0"/>
                <w:color w:val="auto"/>
                <w:sz w:val="24"/>
                <w:szCs w:val="24"/>
                <w:highlight w:val="none"/>
                <w:lang w:val="en-US" w:eastAsia="zh-CN"/>
              </w:rPr>
              <w:t>根据设计方案结合所选材质，充分考虑</w:t>
            </w:r>
            <w:r>
              <w:rPr>
                <w:rFonts w:hint="eastAsia" w:ascii="仿宋" w:hAnsi="仿宋" w:eastAsia="仿宋" w:cs="仿宋"/>
                <w:b w:val="0"/>
                <w:bCs w:val="0"/>
                <w:color w:val="auto"/>
                <w:sz w:val="24"/>
                <w:szCs w:val="24"/>
                <w:highlight w:val="none"/>
              </w:rPr>
              <w:t>场地现状，</w:t>
            </w:r>
            <w:r>
              <w:rPr>
                <w:rFonts w:hint="eastAsia" w:ascii="仿宋" w:hAnsi="仿宋" w:eastAsia="仿宋" w:cs="仿宋"/>
                <w:b w:val="0"/>
                <w:bCs w:val="0"/>
                <w:color w:val="auto"/>
                <w:sz w:val="24"/>
                <w:szCs w:val="24"/>
                <w:highlight w:val="none"/>
                <w:lang w:val="en-US" w:eastAsia="zh-CN"/>
              </w:rPr>
              <w:t>符合国家相关规定，保证艺术品的质量、安全、落地性和耐久性。</w:t>
            </w:r>
          </w:p>
        </w:tc>
        <w:tc>
          <w:tcPr>
            <w:tcW w:w="3392" w:type="dxa"/>
            <w:vAlign w:val="center"/>
          </w:tcPr>
          <w:p w14:paraId="05E82EC3">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长11500mm*高2650mm*厚度（100--150）mm</w:t>
            </w:r>
          </w:p>
        </w:tc>
        <w:tc>
          <w:tcPr>
            <w:tcW w:w="1600" w:type="dxa"/>
            <w:vAlign w:val="center"/>
          </w:tcPr>
          <w:p w14:paraId="52CE7C2F">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1组</w:t>
            </w:r>
          </w:p>
        </w:tc>
        <w:tc>
          <w:tcPr>
            <w:tcW w:w="1275" w:type="dxa"/>
          </w:tcPr>
          <w:p w14:paraId="1A74AB9F">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1187" w:type="dxa"/>
          </w:tcPr>
          <w:p w14:paraId="19740A8E">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921" w:type="dxa"/>
          </w:tcPr>
          <w:p w14:paraId="60C0C508">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r>
      <w:tr w14:paraId="1765CC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157F7A9B">
            <w:pPr>
              <w:keepNext w:val="0"/>
              <w:keepLines w:val="0"/>
              <w:pageBreakBefore w:val="0"/>
              <w:widowControl w:val="0"/>
              <w:kinsoku/>
              <w:wordWrap/>
              <w:overflowPunct/>
              <w:topLinePunct w:val="0"/>
              <w:autoSpaceDE/>
              <w:autoSpaceDN/>
              <w:bidi w:val="0"/>
              <w:spacing w:line="240" w:lineRule="auto"/>
              <w:jc w:val="center"/>
              <w:textAlignment w:val="auto"/>
              <w:rPr>
                <w:rFonts w:hint="default"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15</w:t>
            </w:r>
          </w:p>
        </w:tc>
        <w:tc>
          <w:tcPr>
            <w:tcW w:w="1922" w:type="dxa"/>
            <w:vAlign w:val="center"/>
          </w:tcPr>
          <w:p w14:paraId="223FD753">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户外空间装饰2</w:t>
            </w:r>
          </w:p>
        </w:tc>
        <w:tc>
          <w:tcPr>
            <w:tcW w:w="4749" w:type="dxa"/>
          </w:tcPr>
          <w:p w14:paraId="141812F9">
            <w:pPr>
              <w:spacing w:line="240" w:lineRule="auto"/>
              <w:ind w:firstLine="602" w:firstLineChars="250"/>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A.设计材质要求：</w:t>
            </w:r>
            <w:r>
              <w:rPr>
                <w:rFonts w:hint="eastAsia" w:ascii="仿宋" w:hAnsi="仿宋" w:eastAsia="仿宋" w:cs="仿宋"/>
                <w:b w:val="0"/>
                <w:bCs w:val="0"/>
                <w:color w:val="auto"/>
                <w:sz w:val="24"/>
                <w:szCs w:val="24"/>
                <w:highlight w:val="none"/>
                <w:lang w:val="en-US" w:eastAsia="zh-CN"/>
              </w:rPr>
              <w:t>主体部分应选用户外</w:t>
            </w:r>
            <w:r>
              <w:rPr>
                <w:rFonts w:hint="eastAsia" w:ascii="仿宋" w:hAnsi="仿宋" w:eastAsia="仿宋" w:cs="仿宋"/>
                <w:b w:val="0"/>
                <w:bCs w:val="0"/>
                <w:color w:val="auto"/>
                <w:sz w:val="24"/>
                <w:szCs w:val="24"/>
                <w:highlight w:val="none"/>
              </w:rPr>
              <w:t>永久性</w:t>
            </w:r>
            <w:r>
              <w:rPr>
                <w:rFonts w:hint="eastAsia" w:ascii="仿宋" w:hAnsi="仿宋" w:eastAsia="仿宋" w:cs="仿宋"/>
                <w:b w:val="0"/>
                <w:bCs w:val="0"/>
                <w:color w:val="auto"/>
                <w:sz w:val="24"/>
                <w:szCs w:val="24"/>
                <w:highlight w:val="none"/>
                <w:lang w:val="en-US" w:eastAsia="zh-CN"/>
              </w:rPr>
              <w:t>硬质材料</w:t>
            </w:r>
            <w:r>
              <w:rPr>
                <w:rFonts w:hint="eastAsia" w:ascii="仿宋" w:hAnsi="仿宋" w:eastAsia="仿宋" w:cs="仿宋"/>
                <w:b w:val="0"/>
                <w:bCs w:val="0"/>
                <w:color w:val="auto"/>
                <w:sz w:val="24"/>
                <w:szCs w:val="24"/>
                <w:highlight w:val="none"/>
              </w:rPr>
              <w:t>制作：</w:t>
            </w:r>
            <w:r>
              <w:rPr>
                <w:rFonts w:hint="eastAsia" w:ascii="仿宋" w:hAnsi="仿宋" w:eastAsia="仿宋" w:cs="仿宋"/>
                <w:b w:val="0"/>
                <w:bCs w:val="0"/>
                <w:color w:val="auto"/>
                <w:sz w:val="24"/>
                <w:szCs w:val="24"/>
                <w:highlight w:val="none"/>
                <w:lang w:val="en-US" w:eastAsia="zh-CN"/>
              </w:rPr>
              <w:t>金属、石材或结合现代新型材料等，其他部分可用综合材料，但需充分考虑</w:t>
            </w:r>
            <w:r>
              <w:rPr>
                <w:rFonts w:hint="eastAsia" w:ascii="仿宋" w:hAnsi="仿宋" w:eastAsia="仿宋" w:cs="仿宋"/>
                <w:b w:val="0"/>
                <w:bCs w:val="0"/>
                <w:color w:val="auto"/>
                <w:sz w:val="24"/>
                <w:szCs w:val="24"/>
                <w:highlight w:val="none"/>
              </w:rPr>
              <w:t>场地现状</w:t>
            </w:r>
            <w:r>
              <w:rPr>
                <w:rFonts w:hint="eastAsia" w:ascii="仿宋" w:hAnsi="仿宋" w:eastAsia="仿宋" w:cs="仿宋"/>
                <w:b w:val="0"/>
                <w:bCs w:val="0"/>
                <w:color w:val="auto"/>
                <w:sz w:val="24"/>
                <w:szCs w:val="24"/>
                <w:highlight w:val="none"/>
                <w:lang w:val="en-US" w:eastAsia="zh-CN"/>
              </w:rPr>
              <w:t>。</w:t>
            </w:r>
          </w:p>
          <w:p w14:paraId="54906B09">
            <w:pPr>
              <w:spacing w:line="240" w:lineRule="auto"/>
              <w:ind w:firstLine="602" w:firstLineChars="25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B.设计工艺要求：</w:t>
            </w:r>
            <w:r>
              <w:rPr>
                <w:rFonts w:hint="eastAsia" w:ascii="仿宋" w:hAnsi="仿宋" w:eastAsia="仿宋" w:cs="仿宋"/>
                <w:b w:val="0"/>
                <w:bCs w:val="0"/>
                <w:color w:val="auto"/>
                <w:sz w:val="24"/>
                <w:szCs w:val="24"/>
                <w:highlight w:val="none"/>
                <w:lang w:val="en-US" w:eastAsia="zh-CN"/>
              </w:rPr>
              <w:t>根据设计方案结合所选材质，充分考虑</w:t>
            </w:r>
            <w:r>
              <w:rPr>
                <w:rFonts w:hint="eastAsia" w:ascii="仿宋" w:hAnsi="仿宋" w:eastAsia="仿宋" w:cs="仿宋"/>
                <w:b w:val="0"/>
                <w:bCs w:val="0"/>
                <w:color w:val="auto"/>
                <w:sz w:val="24"/>
                <w:szCs w:val="24"/>
                <w:highlight w:val="none"/>
              </w:rPr>
              <w:t>场地现状，</w:t>
            </w:r>
            <w:r>
              <w:rPr>
                <w:rFonts w:hint="eastAsia" w:ascii="仿宋" w:hAnsi="仿宋" w:eastAsia="仿宋" w:cs="仿宋"/>
                <w:b w:val="0"/>
                <w:bCs w:val="0"/>
                <w:color w:val="auto"/>
                <w:sz w:val="24"/>
                <w:szCs w:val="24"/>
                <w:highlight w:val="none"/>
                <w:lang w:val="en-US" w:eastAsia="zh-CN"/>
              </w:rPr>
              <w:t>符合国家相关规定，保证艺术品的质量、安全、落地性和耐久性。</w:t>
            </w:r>
          </w:p>
        </w:tc>
        <w:tc>
          <w:tcPr>
            <w:tcW w:w="3392" w:type="dxa"/>
            <w:vAlign w:val="center"/>
          </w:tcPr>
          <w:p w14:paraId="5835EE77">
            <w:pPr>
              <w:snapToGrid w:val="0"/>
              <w:spacing w:beforeLines="0" w:afterLines="0" w:line="240" w:lineRule="auto"/>
              <w:ind w:firstLine="480" w:firstLineChars="200"/>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lang w:val="en-US" w:eastAsia="zh-CN"/>
              </w:rPr>
              <w:t>长度（18000--20000）mm*高度（2600--3000）mm*纵深（1800--2200）mm</w:t>
            </w:r>
          </w:p>
          <w:p w14:paraId="3BD60670">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p>
        </w:tc>
        <w:tc>
          <w:tcPr>
            <w:tcW w:w="1600" w:type="dxa"/>
            <w:vAlign w:val="center"/>
          </w:tcPr>
          <w:p w14:paraId="25110509">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1组</w:t>
            </w:r>
          </w:p>
        </w:tc>
        <w:tc>
          <w:tcPr>
            <w:tcW w:w="1275" w:type="dxa"/>
          </w:tcPr>
          <w:p w14:paraId="72EAF565">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1187" w:type="dxa"/>
          </w:tcPr>
          <w:p w14:paraId="1925159E">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921" w:type="dxa"/>
          </w:tcPr>
          <w:p w14:paraId="60AD5E08">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r>
      <w:tr w14:paraId="77F65C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jc w:val="center"/>
        </w:trPr>
        <w:tc>
          <w:tcPr>
            <w:tcW w:w="520" w:type="dxa"/>
            <w:vAlign w:val="center"/>
          </w:tcPr>
          <w:p w14:paraId="012483C9">
            <w:pPr>
              <w:keepNext w:val="0"/>
              <w:keepLines w:val="0"/>
              <w:pageBreakBefore w:val="0"/>
              <w:widowControl w:val="0"/>
              <w:kinsoku/>
              <w:wordWrap/>
              <w:overflowPunct/>
              <w:topLinePunct w:val="0"/>
              <w:autoSpaceDE/>
              <w:autoSpaceDN/>
              <w:bidi w:val="0"/>
              <w:spacing w:line="240" w:lineRule="auto"/>
              <w:jc w:val="center"/>
              <w:textAlignment w:val="auto"/>
              <w:rPr>
                <w:rFonts w:hint="default"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16</w:t>
            </w:r>
          </w:p>
        </w:tc>
        <w:tc>
          <w:tcPr>
            <w:tcW w:w="1922" w:type="dxa"/>
            <w:vAlign w:val="center"/>
          </w:tcPr>
          <w:p w14:paraId="144F0A2C">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树池改造</w:t>
            </w:r>
          </w:p>
        </w:tc>
        <w:tc>
          <w:tcPr>
            <w:tcW w:w="4749" w:type="dxa"/>
          </w:tcPr>
          <w:p w14:paraId="3FF94B86">
            <w:pPr>
              <w:spacing w:line="240" w:lineRule="auto"/>
              <w:ind w:firstLine="602" w:firstLineChars="250"/>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A.设计材质要求：</w:t>
            </w:r>
            <w:r>
              <w:rPr>
                <w:rFonts w:hint="eastAsia" w:ascii="仿宋" w:hAnsi="仿宋" w:eastAsia="仿宋" w:cs="仿宋"/>
                <w:b w:val="0"/>
                <w:bCs w:val="0"/>
                <w:color w:val="auto"/>
                <w:sz w:val="24"/>
                <w:szCs w:val="24"/>
                <w:highlight w:val="none"/>
                <w:lang w:val="en-US" w:eastAsia="zh-CN"/>
              </w:rPr>
              <w:t>主体部分应选用户外</w:t>
            </w:r>
            <w:r>
              <w:rPr>
                <w:rFonts w:hint="eastAsia" w:ascii="仿宋" w:hAnsi="仿宋" w:eastAsia="仿宋" w:cs="仿宋"/>
                <w:b w:val="0"/>
                <w:bCs w:val="0"/>
                <w:color w:val="auto"/>
                <w:sz w:val="24"/>
                <w:szCs w:val="24"/>
                <w:highlight w:val="none"/>
              </w:rPr>
              <w:t>永久性</w:t>
            </w:r>
            <w:r>
              <w:rPr>
                <w:rFonts w:hint="eastAsia" w:ascii="仿宋" w:hAnsi="仿宋" w:eastAsia="仿宋" w:cs="仿宋"/>
                <w:b w:val="0"/>
                <w:bCs w:val="0"/>
                <w:color w:val="auto"/>
                <w:sz w:val="24"/>
                <w:szCs w:val="24"/>
                <w:highlight w:val="none"/>
                <w:lang w:val="en-US" w:eastAsia="zh-CN"/>
              </w:rPr>
              <w:t>硬质材料</w:t>
            </w:r>
            <w:r>
              <w:rPr>
                <w:rFonts w:hint="eastAsia" w:ascii="仿宋" w:hAnsi="仿宋" w:eastAsia="仿宋" w:cs="仿宋"/>
                <w:b w:val="0"/>
                <w:bCs w:val="0"/>
                <w:color w:val="auto"/>
                <w:sz w:val="24"/>
                <w:szCs w:val="24"/>
                <w:highlight w:val="none"/>
              </w:rPr>
              <w:t>制作：</w:t>
            </w:r>
            <w:r>
              <w:rPr>
                <w:rFonts w:hint="eastAsia" w:ascii="仿宋" w:hAnsi="仿宋" w:eastAsia="仿宋" w:cs="仿宋"/>
                <w:b w:val="0"/>
                <w:bCs w:val="0"/>
                <w:color w:val="auto"/>
                <w:sz w:val="24"/>
                <w:szCs w:val="24"/>
                <w:highlight w:val="none"/>
                <w:lang w:val="en-US" w:eastAsia="zh-CN"/>
              </w:rPr>
              <w:t>金属锻造（板材壁厚不低于2mm，</w:t>
            </w:r>
            <w:r>
              <w:rPr>
                <w:rFonts w:hint="eastAsia" w:ascii="仿宋" w:hAnsi="仿宋" w:eastAsia="仿宋" w:cs="仿宋"/>
                <w:b w:val="0"/>
                <w:bCs w:val="0"/>
                <w:color w:val="auto"/>
                <w:sz w:val="24"/>
                <w:szCs w:val="24"/>
                <w:highlight w:val="none"/>
              </w:rPr>
              <w:t>不锈钢材质标号不低于304</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黄铜</w:t>
            </w:r>
            <w:r>
              <w:rPr>
                <w:rFonts w:hint="eastAsia" w:ascii="仿宋" w:hAnsi="仿宋" w:eastAsia="仿宋" w:cs="仿宋"/>
                <w:b w:val="0"/>
                <w:bCs w:val="0"/>
                <w:color w:val="auto"/>
                <w:sz w:val="24"/>
                <w:szCs w:val="24"/>
                <w:highlight w:val="none"/>
              </w:rPr>
              <w:t>材质标号不低于</w:t>
            </w:r>
            <w:r>
              <w:rPr>
                <w:rFonts w:hint="eastAsia" w:ascii="仿宋" w:hAnsi="仿宋" w:eastAsia="仿宋" w:cs="仿宋"/>
                <w:b w:val="0"/>
                <w:bCs w:val="0"/>
                <w:color w:val="auto"/>
                <w:sz w:val="24"/>
                <w:szCs w:val="24"/>
                <w:highlight w:val="none"/>
                <w:lang w:val="en-US" w:eastAsia="zh-CN"/>
              </w:rPr>
              <w:t>H62）、金属铸造（壁厚不低于5mm）、综合材料、复合材料或结合现代新型材料，需充分考虑</w:t>
            </w:r>
            <w:r>
              <w:rPr>
                <w:rFonts w:hint="eastAsia" w:ascii="仿宋" w:hAnsi="仿宋" w:eastAsia="仿宋" w:cs="仿宋"/>
                <w:b w:val="0"/>
                <w:bCs w:val="0"/>
                <w:color w:val="auto"/>
                <w:sz w:val="24"/>
                <w:szCs w:val="24"/>
                <w:highlight w:val="none"/>
              </w:rPr>
              <w:t>场地现状</w:t>
            </w:r>
            <w:r>
              <w:rPr>
                <w:rFonts w:hint="eastAsia" w:ascii="仿宋" w:hAnsi="仿宋" w:eastAsia="仿宋" w:cs="仿宋"/>
                <w:b w:val="0"/>
                <w:bCs w:val="0"/>
                <w:color w:val="auto"/>
                <w:sz w:val="24"/>
                <w:szCs w:val="24"/>
                <w:highlight w:val="none"/>
                <w:lang w:val="en-US" w:eastAsia="zh-CN"/>
              </w:rPr>
              <w:t>。</w:t>
            </w:r>
          </w:p>
          <w:p w14:paraId="521E6813">
            <w:pPr>
              <w:spacing w:line="240" w:lineRule="auto"/>
              <w:ind w:firstLine="602" w:firstLineChars="25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B.设计工艺要求：</w:t>
            </w:r>
            <w:r>
              <w:rPr>
                <w:rFonts w:hint="eastAsia" w:ascii="仿宋" w:hAnsi="仿宋" w:eastAsia="仿宋" w:cs="仿宋"/>
                <w:b w:val="0"/>
                <w:bCs w:val="0"/>
                <w:color w:val="auto"/>
                <w:sz w:val="24"/>
                <w:szCs w:val="24"/>
                <w:highlight w:val="none"/>
                <w:lang w:val="en-US" w:eastAsia="zh-CN"/>
              </w:rPr>
              <w:t>根据设计方案结合所选材质，充分考虑</w:t>
            </w:r>
            <w:r>
              <w:rPr>
                <w:rFonts w:hint="eastAsia" w:ascii="仿宋" w:hAnsi="仿宋" w:eastAsia="仿宋" w:cs="仿宋"/>
                <w:b w:val="0"/>
                <w:bCs w:val="0"/>
                <w:color w:val="auto"/>
                <w:sz w:val="24"/>
                <w:szCs w:val="24"/>
                <w:highlight w:val="none"/>
              </w:rPr>
              <w:t>场地现状，</w:t>
            </w:r>
            <w:r>
              <w:rPr>
                <w:rFonts w:hint="eastAsia" w:ascii="仿宋" w:hAnsi="仿宋" w:eastAsia="仿宋" w:cs="仿宋"/>
                <w:b w:val="0"/>
                <w:bCs w:val="0"/>
                <w:color w:val="auto"/>
                <w:sz w:val="24"/>
                <w:szCs w:val="24"/>
                <w:highlight w:val="none"/>
                <w:lang w:val="en-US" w:eastAsia="zh-CN"/>
              </w:rPr>
              <w:t>符合国家相关规定，保证艺术品的质量、安全、落地性和耐久性。</w:t>
            </w:r>
          </w:p>
        </w:tc>
        <w:tc>
          <w:tcPr>
            <w:tcW w:w="3392" w:type="dxa"/>
            <w:vAlign w:val="center"/>
          </w:tcPr>
          <w:p w14:paraId="0651223D">
            <w:pPr>
              <w:snapToGrid w:val="0"/>
              <w:spacing w:beforeLines="0" w:afterLines="0" w:line="240" w:lineRule="auto"/>
              <w:ind w:firstLine="482"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rPr>
              <w:t>：</w:t>
            </w:r>
            <w:r>
              <w:rPr>
                <w:rFonts w:hint="eastAsia" w:ascii="仿宋" w:hAnsi="仿宋" w:eastAsia="仿宋" w:cs="仿宋"/>
                <w:color w:val="auto"/>
                <w:sz w:val="24"/>
                <w:szCs w:val="24"/>
                <w:highlight w:val="none"/>
                <w:lang w:val="en-US" w:eastAsia="zh-CN"/>
              </w:rPr>
              <w:t>1号长度（2000--2500）mm*高度350mm*宽度（2000--2500）mm</w:t>
            </w:r>
          </w:p>
          <w:p w14:paraId="0554AAD3">
            <w:pPr>
              <w:snapToGrid w:val="0"/>
              <w:spacing w:beforeLines="0" w:afterLines="0" w:line="240" w:lineRule="auto"/>
              <w:ind w:firstLine="2160" w:firstLineChars="9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2号长度（2000--2500）mm*高度350mm*宽度（2000--2500）mm</w:t>
            </w:r>
          </w:p>
          <w:p w14:paraId="77C41F3B">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3号长度（2000--2500）mm*高度350mm*宽度（2000--2500）mm</w:t>
            </w:r>
          </w:p>
        </w:tc>
        <w:tc>
          <w:tcPr>
            <w:tcW w:w="1600" w:type="dxa"/>
            <w:vAlign w:val="center"/>
          </w:tcPr>
          <w:p w14:paraId="3ED63DFE">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3组</w:t>
            </w:r>
          </w:p>
        </w:tc>
        <w:tc>
          <w:tcPr>
            <w:tcW w:w="1275" w:type="dxa"/>
          </w:tcPr>
          <w:p w14:paraId="117175A8">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1187" w:type="dxa"/>
          </w:tcPr>
          <w:p w14:paraId="5392DE2A">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921" w:type="dxa"/>
          </w:tcPr>
          <w:p w14:paraId="2D5B4917">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r>
      <w:tr w14:paraId="3A08AC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jc w:val="center"/>
        </w:trPr>
        <w:tc>
          <w:tcPr>
            <w:tcW w:w="520" w:type="dxa"/>
            <w:vAlign w:val="center"/>
          </w:tcPr>
          <w:p w14:paraId="2C9965BC">
            <w:pPr>
              <w:keepNext w:val="0"/>
              <w:keepLines w:val="0"/>
              <w:pageBreakBefore w:val="0"/>
              <w:widowControl w:val="0"/>
              <w:kinsoku/>
              <w:wordWrap/>
              <w:overflowPunct/>
              <w:topLinePunct w:val="0"/>
              <w:autoSpaceDE/>
              <w:autoSpaceDN/>
              <w:bidi w:val="0"/>
              <w:spacing w:line="240" w:lineRule="auto"/>
              <w:jc w:val="center"/>
              <w:textAlignment w:val="auto"/>
              <w:rPr>
                <w:rFonts w:hint="default"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17</w:t>
            </w:r>
          </w:p>
        </w:tc>
        <w:tc>
          <w:tcPr>
            <w:tcW w:w="1922" w:type="dxa"/>
            <w:vAlign w:val="center"/>
          </w:tcPr>
          <w:p w14:paraId="45FDA706">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旗杆</w:t>
            </w:r>
          </w:p>
        </w:tc>
        <w:tc>
          <w:tcPr>
            <w:tcW w:w="4749" w:type="dxa"/>
          </w:tcPr>
          <w:p w14:paraId="688F28FB">
            <w:pPr>
              <w:snapToGrid w:val="0"/>
              <w:spacing w:beforeLines="0" w:afterLines="0" w:line="240" w:lineRule="auto"/>
              <w:ind w:firstLine="482" w:firstLineChars="200"/>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rPr>
              <w:t>A.设计材质要求：</w:t>
            </w:r>
            <w:r>
              <w:rPr>
                <w:rFonts w:hint="eastAsia" w:ascii="仿宋" w:hAnsi="仿宋" w:eastAsia="仿宋" w:cs="仿宋"/>
                <w:b w:val="0"/>
                <w:bCs w:val="0"/>
                <w:color w:val="auto"/>
                <w:sz w:val="24"/>
                <w:szCs w:val="24"/>
                <w:highlight w:val="none"/>
              </w:rPr>
              <w:t>主体部分</w:t>
            </w:r>
            <w:r>
              <w:rPr>
                <w:rFonts w:hint="eastAsia" w:ascii="仿宋" w:hAnsi="仿宋" w:eastAsia="仿宋" w:cs="仿宋"/>
                <w:b w:val="0"/>
                <w:bCs w:val="0"/>
                <w:color w:val="auto"/>
                <w:sz w:val="24"/>
                <w:szCs w:val="24"/>
                <w:highlight w:val="none"/>
                <w:lang w:val="en-US" w:eastAsia="zh-CN"/>
              </w:rPr>
              <w:t>应采用校园内现有可遥控旗杆（高约12--15米，共3根），基础部分采用钢筋混凝土、基础表面采用20mm厚花岗岩或大理石。</w:t>
            </w:r>
          </w:p>
          <w:p w14:paraId="48D208D2">
            <w:pPr>
              <w:keepNext w:val="0"/>
              <w:keepLines w:val="0"/>
              <w:pageBreakBefore w:val="0"/>
              <w:widowControl w:val="0"/>
              <w:kinsoku/>
              <w:wordWrap/>
              <w:overflowPunct/>
              <w:topLinePunct w:val="0"/>
              <w:autoSpaceDE/>
              <w:autoSpaceDN/>
              <w:bidi w:val="0"/>
              <w:spacing w:line="240" w:lineRule="auto"/>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B.设计工艺要求：</w:t>
            </w:r>
            <w:r>
              <w:rPr>
                <w:rFonts w:hint="eastAsia" w:ascii="仿宋" w:hAnsi="仿宋" w:eastAsia="仿宋" w:cs="仿宋"/>
                <w:b w:val="0"/>
                <w:bCs w:val="0"/>
                <w:color w:val="auto"/>
                <w:sz w:val="24"/>
                <w:szCs w:val="24"/>
                <w:highlight w:val="none"/>
                <w:lang w:val="en-US" w:eastAsia="zh-CN"/>
              </w:rPr>
              <w:t>拆除现有旗杆、移位至设计指定区域，方案应</w:t>
            </w:r>
            <w:r>
              <w:rPr>
                <w:rFonts w:hint="eastAsia" w:ascii="仿宋" w:hAnsi="仿宋" w:eastAsia="仿宋" w:cs="仿宋"/>
                <w:b w:val="0"/>
                <w:bCs w:val="0"/>
                <w:color w:val="auto"/>
                <w:sz w:val="24"/>
                <w:szCs w:val="24"/>
                <w:highlight w:val="none"/>
              </w:rPr>
              <w:t>充分考虑场地现状，符合国家相关规定，保证</w:t>
            </w:r>
            <w:r>
              <w:rPr>
                <w:rFonts w:hint="eastAsia" w:ascii="仿宋" w:hAnsi="仿宋" w:eastAsia="仿宋" w:cs="仿宋"/>
                <w:b w:val="0"/>
                <w:bCs w:val="0"/>
                <w:color w:val="auto"/>
                <w:sz w:val="24"/>
                <w:szCs w:val="24"/>
                <w:highlight w:val="none"/>
                <w:lang w:val="en-US" w:eastAsia="zh-CN"/>
              </w:rPr>
              <w:t>移位后旗杆</w:t>
            </w:r>
            <w:r>
              <w:rPr>
                <w:rFonts w:hint="eastAsia" w:ascii="仿宋" w:hAnsi="仿宋" w:eastAsia="仿宋" w:cs="仿宋"/>
                <w:b w:val="0"/>
                <w:bCs w:val="0"/>
                <w:color w:val="auto"/>
                <w:sz w:val="24"/>
                <w:szCs w:val="24"/>
                <w:highlight w:val="none"/>
              </w:rPr>
              <w:t>的质量、安全、落地性</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功能性</w:t>
            </w:r>
            <w:r>
              <w:rPr>
                <w:rFonts w:hint="eastAsia" w:ascii="仿宋" w:hAnsi="仿宋" w:eastAsia="仿宋" w:cs="仿宋"/>
                <w:b w:val="0"/>
                <w:bCs w:val="0"/>
                <w:color w:val="auto"/>
                <w:sz w:val="24"/>
                <w:szCs w:val="24"/>
                <w:highlight w:val="none"/>
              </w:rPr>
              <w:t>和耐久性。</w:t>
            </w:r>
          </w:p>
        </w:tc>
        <w:tc>
          <w:tcPr>
            <w:tcW w:w="3392" w:type="dxa"/>
            <w:vAlign w:val="center"/>
          </w:tcPr>
          <w:p w14:paraId="5F49032B">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长度4775mm*宽度1500mm*旗杆高度（约12米）</w:t>
            </w:r>
          </w:p>
        </w:tc>
        <w:tc>
          <w:tcPr>
            <w:tcW w:w="1600" w:type="dxa"/>
            <w:vAlign w:val="center"/>
          </w:tcPr>
          <w:p w14:paraId="4E8E8E50">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1组</w:t>
            </w:r>
          </w:p>
        </w:tc>
        <w:tc>
          <w:tcPr>
            <w:tcW w:w="1275" w:type="dxa"/>
          </w:tcPr>
          <w:p w14:paraId="1B203D62">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1187" w:type="dxa"/>
          </w:tcPr>
          <w:p w14:paraId="3AD98A5D">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921" w:type="dxa"/>
          </w:tcPr>
          <w:p w14:paraId="57BB0DFD">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r>
      <w:tr w14:paraId="14E4FA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566" w:type="dxa"/>
            <w:gridSpan w:val="8"/>
            <w:vAlign w:val="center"/>
          </w:tcPr>
          <w:p w14:paraId="6073EDF7">
            <w:pPr>
              <w:keepNext w:val="0"/>
              <w:keepLines w:val="0"/>
              <w:pageBreakBefore w:val="0"/>
              <w:widowControl w:val="0"/>
              <w:kinsoku/>
              <w:wordWrap/>
              <w:overflowPunct/>
              <w:topLinePunct w:val="0"/>
              <w:autoSpaceDE/>
              <w:autoSpaceDN/>
              <w:bidi w:val="0"/>
              <w:spacing w:line="240" w:lineRule="auto"/>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b/>
                <w:bCs/>
                <w:color w:val="auto"/>
                <w:spacing w:val="0"/>
                <w:kern w:val="2"/>
                <w:sz w:val="24"/>
                <w:szCs w:val="24"/>
                <w:highlight w:val="none"/>
                <w:lang w:val="en-US" w:eastAsia="zh-CN" w:bidi="ar-SA"/>
              </w:rPr>
              <w:t>东方郡幼儿园江晖分园</w:t>
            </w:r>
          </w:p>
        </w:tc>
      </w:tr>
      <w:tr w14:paraId="32FCAC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287E45AD">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w:t>
            </w:r>
          </w:p>
        </w:tc>
        <w:tc>
          <w:tcPr>
            <w:tcW w:w="1922" w:type="dxa"/>
            <w:vAlign w:val="center"/>
          </w:tcPr>
          <w:p w14:paraId="1496D674">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建筑西北角杂物院平面、立面装饰及艺术装置（自然空间）</w:t>
            </w:r>
          </w:p>
        </w:tc>
        <w:tc>
          <w:tcPr>
            <w:tcW w:w="4749" w:type="dxa"/>
          </w:tcPr>
          <w:p w14:paraId="76299567">
            <w:pPr>
              <w:keepNext w:val="0"/>
              <w:keepLines w:val="0"/>
              <w:pageBreakBefore w:val="0"/>
              <w:widowControl w:val="0"/>
              <w:kinsoku/>
              <w:wordWrap/>
              <w:overflowPunct/>
              <w:topLinePunct w:val="0"/>
              <w:autoSpaceDE/>
              <w:autoSpaceDN/>
              <w:bidi w:val="0"/>
              <w:snapToGrid w:val="0"/>
              <w:spacing w:beforeLines="0" w:afterLines="0" w:line="240" w:lineRule="auto"/>
              <w:ind w:firstLine="480" w:firstLineChars="200"/>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A.设计材质要求：地面使用成品木塑地板，碎石地面，磨盘铺地，若板铺地;装饰实木阶梯式花箱，实木蔬菜花箱，包含木芳香植物 ；不锈钢成品动物养殖箱;彩色亚克力天顶(钢架)，8-10人位操作区;设备收纳矮柜，壁挂式种植工具墙;双开艺术铁艺门，班级活动记录墙;蔬菜花箱区铁艺花架芳香植物 24 节气种植区铁艺花架。</w:t>
            </w:r>
          </w:p>
          <w:p w14:paraId="70E49584">
            <w:pPr>
              <w:keepNext w:val="0"/>
              <w:keepLines w:val="0"/>
              <w:pageBreakBefore w:val="0"/>
              <w:widowControl w:val="0"/>
              <w:kinsoku/>
              <w:wordWrap/>
              <w:overflowPunct/>
              <w:topLinePunct w:val="0"/>
              <w:autoSpaceDE/>
              <w:autoSpaceDN/>
              <w:bidi w:val="0"/>
              <w:snapToGrid w:val="0"/>
              <w:spacing w:beforeLines="0" w:afterLines="0" w:line="240" w:lineRule="auto"/>
              <w:ind w:firstLine="480" w:firstLineChars="200"/>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B.设计工艺要求：根据设计方案结合所选材质，充分考虑场地现状，符合国家相关规定，保证艺术品的质量、安全、落地性和耐久性。</w:t>
            </w:r>
          </w:p>
        </w:tc>
        <w:tc>
          <w:tcPr>
            <w:tcW w:w="3392" w:type="dxa"/>
            <w:vAlign w:val="center"/>
          </w:tcPr>
          <w:p w14:paraId="4B71FA17">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lang w:val="en-US" w:eastAsia="zh-CN"/>
              </w:rPr>
              <w:t>长度60米、宽度35米</w:t>
            </w:r>
          </w:p>
        </w:tc>
        <w:tc>
          <w:tcPr>
            <w:tcW w:w="1600" w:type="dxa"/>
            <w:vAlign w:val="center"/>
          </w:tcPr>
          <w:p w14:paraId="0353D533">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lang w:val="en-US" w:eastAsia="zh-CN"/>
              </w:rPr>
              <w:t>1组</w:t>
            </w:r>
          </w:p>
        </w:tc>
        <w:tc>
          <w:tcPr>
            <w:tcW w:w="1275" w:type="dxa"/>
          </w:tcPr>
          <w:p w14:paraId="534CA657">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1187" w:type="dxa"/>
          </w:tcPr>
          <w:p w14:paraId="36A76DE5">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921" w:type="dxa"/>
          </w:tcPr>
          <w:p w14:paraId="6FD46206">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r>
      <w:tr w14:paraId="31D9BC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20" w:type="dxa"/>
            <w:vAlign w:val="center"/>
          </w:tcPr>
          <w:p w14:paraId="20598C5F">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w:t>
            </w:r>
          </w:p>
        </w:tc>
        <w:tc>
          <w:tcPr>
            <w:tcW w:w="1922" w:type="dxa"/>
            <w:vAlign w:val="center"/>
          </w:tcPr>
          <w:p w14:paraId="09945973">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lang w:val="en-US" w:eastAsia="zh-CN"/>
              </w:rPr>
              <w:t>庭院空间装饰（昆虫空间）</w:t>
            </w:r>
          </w:p>
        </w:tc>
        <w:tc>
          <w:tcPr>
            <w:tcW w:w="4749" w:type="dxa"/>
          </w:tcPr>
          <w:p w14:paraId="0A1007A3">
            <w:pPr>
              <w:spacing w:line="240" w:lineRule="auto"/>
              <w:ind w:firstLine="600" w:firstLineChars="25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A.设计材质要求：应选用</w:t>
            </w:r>
            <w:r>
              <w:rPr>
                <w:rFonts w:hint="eastAsia" w:ascii="仿宋" w:hAnsi="仿宋" w:eastAsia="仿宋" w:cs="仿宋"/>
                <w:color w:val="auto"/>
                <w:sz w:val="24"/>
                <w:szCs w:val="24"/>
                <w:highlight w:val="none"/>
              </w:rPr>
              <w:t>户外</w:t>
            </w:r>
            <w:r>
              <w:rPr>
                <w:rFonts w:hint="eastAsia" w:ascii="仿宋" w:hAnsi="仿宋" w:eastAsia="仿宋" w:cs="仿宋"/>
                <w:color w:val="auto"/>
                <w:sz w:val="24"/>
                <w:szCs w:val="24"/>
                <w:highlight w:val="none"/>
                <w:lang w:val="en-US" w:eastAsia="zh-CN"/>
              </w:rPr>
              <w:t>材料</w:t>
            </w:r>
            <w:r>
              <w:rPr>
                <w:rFonts w:hint="eastAsia" w:ascii="仿宋" w:hAnsi="仿宋" w:eastAsia="仿宋" w:cs="仿宋"/>
                <w:color w:val="auto"/>
                <w:sz w:val="24"/>
                <w:szCs w:val="24"/>
                <w:highlight w:val="none"/>
              </w:rPr>
              <w:t>制作：</w:t>
            </w:r>
            <w:r>
              <w:rPr>
                <w:rFonts w:hint="eastAsia" w:ascii="仿宋" w:hAnsi="仿宋" w:eastAsia="仿宋" w:cs="仿宋"/>
                <w:color w:val="auto"/>
                <w:sz w:val="24"/>
                <w:szCs w:val="24"/>
                <w:highlight w:val="none"/>
                <w:lang w:val="en-US" w:eastAsia="zh-CN"/>
              </w:rPr>
              <w:t>实木、防腐木、石材、综合材料或现代新型材料，需充分考虑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w:t>
            </w:r>
          </w:p>
          <w:p w14:paraId="37CB7067">
            <w:pPr>
              <w:spacing w:line="240" w:lineRule="auto"/>
              <w:ind w:firstLine="600" w:firstLineChars="250"/>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lang w:val="en-US" w:eastAsia="zh-CN"/>
              </w:rPr>
              <w:t>B.设计工艺要求：根据设计方案结合所选材质，充分考虑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符合国家相关规定，保证艺术品的质量、安全、落地性和耐久性。</w:t>
            </w:r>
          </w:p>
        </w:tc>
        <w:tc>
          <w:tcPr>
            <w:tcW w:w="3392" w:type="dxa"/>
            <w:vAlign w:val="center"/>
          </w:tcPr>
          <w:p w14:paraId="64469186">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lang w:val="en-US" w:eastAsia="zh-CN"/>
              </w:rPr>
              <w:t>散点放置于范围900平方米内庭院内。</w:t>
            </w:r>
          </w:p>
        </w:tc>
        <w:tc>
          <w:tcPr>
            <w:tcW w:w="1600" w:type="dxa"/>
            <w:vAlign w:val="center"/>
          </w:tcPr>
          <w:p w14:paraId="15782548">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lang w:val="en-US" w:eastAsia="zh-CN"/>
              </w:rPr>
              <w:t>1组</w:t>
            </w:r>
          </w:p>
        </w:tc>
        <w:tc>
          <w:tcPr>
            <w:tcW w:w="1275" w:type="dxa"/>
          </w:tcPr>
          <w:p w14:paraId="6068DF4F">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1187" w:type="dxa"/>
          </w:tcPr>
          <w:p w14:paraId="7F00FDB0">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921" w:type="dxa"/>
          </w:tcPr>
          <w:p w14:paraId="45B726B1">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r>
      <w:tr w14:paraId="6B134E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3FADD45A">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3</w:t>
            </w:r>
          </w:p>
        </w:tc>
        <w:tc>
          <w:tcPr>
            <w:tcW w:w="1922" w:type="dxa"/>
            <w:vAlign w:val="center"/>
          </w:tcPr>
          <w:p w14:paraId="30957719">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lang w:val="en-US" w:eastAsia="zh-CN"/>
              </w:rPr>
              <w:t>操场室外楼梯地面及底下空间</w:t>
            </w:r>
          </w:p>
        </w:tc>
        <w:tc>
          <w:tcPr>
            <w:tcW w:w="4749" w:type="dxa"/>
          </w:tcPr>
          <w:p w14:paraId="16218CB9">
            <w:pPr>
              <w:spacing w:line="240" w:lineRule="auto"/>
              <w:ind w:firstLine="600" w:firstLineChars="25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A.设计材质要求：楼梯地面范围，使用户外防水材质。楼梯底板下空间主体部分选用</w:t>
            </w:r>
            <w:r>
              <w:rPr>
                <w:rFonts w:hint="eastAsia" w:ascii="仿宋" w:hAnsi="仿宋" w:eastAsia="仿宋" w:cs="仿宋"/>
                <w:color w:val="auto"/>
                <w:sz w:val="24"/>
                <w:szCs w:val="24"/>
                <w:highlight w:val="none"/>
              </w:rPr>
              <w:t>户外永久性</w:t>
            </w:r>
            <w:r>
              <w:rPr>
                <w:rFonts w:hint="eastAsia" w:ascii="仿宋" w:hAnsi="仿宋" w:eastAsia="仿宋" w:cs="仿宋"/>
                <w:color w:val="auto"/>
                <w:sz w:val="24"/>
                <w:szCs w:val="24"/>
                <w:highlight w:val="none"/>
                <w:lang w:val="en-US" w:eastAsia="zh-CN"/>
              </w:rPr>
              <w:t>硬质材料</w:t>
            </w:r>
            <w:r>
              <w:rPr>
                <w:rFonts w:hint="eastAsia" w:ascii="仿宋" w:hAnsi="仿宋" w:eastAsia="仿宋" w:cs="仿宋"/>
                <w:color w:val="auto"/>
                <w:sz w:val="24"/>
                <w:szCs w:val="24"/>
                <w:highlight w:val="none"/>
              </w:rPr>
              <w:t>制作：</w:t>
            </w:r>
            <w:r>
              <w:rPr>
                <w:rFonts w:hint="eastAsia" w:ascii="仿宋" w:hAnsi="仿宋" w:eastAsia="仿宋" w:cs="仿宋"/>
                <w:color w:val="auto"/>
                <w:sz w:val="24"/>
                <w:szCs w:val="24"/>
                <w:highlight w:val="none"/>
                <w:lang w:val="en-US" w:eastAsia="zh-CN"/>
              </w:rPr>
              <w:t>冲孔铝板、造型铝板（壁厚不低于5mm）、综合材料、复合材料或结合现代新型材料，需充分考虑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w:t>
            </w:r>
          </w:p>
          <w:p w14:paraId="73EBB981">
            <w:pPr>
              <w:keepNext w:val="0"/>
              <w:keepLines w:val="0"/>
              <w:pageBreakBefore w:val="0"/>
              <w:widowControl w:val="0"/>
              <w:kinsoku/>
              <w:wordWrap/>
              <w:overflowPunct/>
              <w:topLinePunct w:val="0"/>
              <w:autoSpaceDE/>
              <w:autoSpaceDN/>
              <w:bidi w:val="0"/>
              <w:spacing w:line="240" w:lineRule="auto"/>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lang w:val="en-US" w:eastAsia="zh-CN"/>
              </w:rPr>
              <w:t>B.设计工艺要求：根据设计方案结合所选材质，充分考虑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与建筑风格协调，符合国家相关规定，保证艺术品的质量、安全、落地性和耐久性。</w:t>
            </w:r>
          </w:p>
        </w:tc>
        <w:tc>
          <w:tcPr>
            <w:tcW w:w="3392" w:type="dxa"/>
            <w:vAlign w:val="center"/>
          </w:tcPr>
          <w:p w14:paraId="24F7AF36">
            <w:pPr>
              <w:spacing w:line="24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楼梯地面范围，1.47米*0.9米*76级台阶。楼梯底板下空间范围，长度15米，高度1米--5米，宽度2.5米。</w:t>
            </w:r>
          </w:p>
          <w:p w14:paraId="1418B647">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rPr>
            </w:pPr>
          </w:p>
        </w:tc>
        <w:tc>
          <w:tcPr>
            <w:tcW w:w="1600" w:type="dxa"/>
            <w:vAlign w:val="center"/>
          </w:tcPr>
          <w:p w14:paraId="66509226">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lang w:val="en-US" w:eastAsia="zh-CN"/>
              </w:rPr>
              <w:t>楼梯地面装饰1组，底下空间利用艺术装置及收纳1组</w:t>
            </w:r>
          </w:p>
        </w:tc>
        <w:tc>
          <w:tcPr>
            <w:tcW w:w="1275" w:type="dxa"/>
          </w:tcPr>
          <w:p w14:paraId="1B01371A">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1187" w:type="dxa"/>
          </w:tcPr>
          <w:p w14:paraId="0DB03AE7">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921" w:type="dxa"/>
          </w:tcPr>
          <w:p w14:paraId="22D656C7">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r>
      <w:tr w14:paraId="51F541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31" w:hRule="atLeast"/>
          <w:jc w:val="center"/>
        </w:trPr>
        <w:tc>
          <w:tcPr>
            <w:tcW w:w="520" w:type="dxa"/>
            <w:vAlign w:val="center"/>
          </w:tcPr>
          <w:p w14:paraId="2BFA1ED3">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4</w:t>
            </w:r>
          </w:p>
        </w:tc>
        <w:tc>
          <w:tcPr>
            <w:tcW w:w="1922" w:type="dxa"/>
            <w:vAlign w:val="center"/>
          </w:tcPr>
          <w:p w14:paraId="7921FD5D">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lang w:val="en-US" w:eastAsia="zh-CN"/>
              </w:rPr>
              <w:t>大厅墙面空间（文化展示、阳光食堂展示）</w:t>
            </w:r>
          </w:p>
        </w:tc>
        <w:tc>
          <w:tcPr>
            <w:tcW w:w="4749" w:type="dxa"/>
          </w:tcPr>
          <w:p w14:paraId="1D4BC756">
            <w:pPr>
              <w:spacing w:line="240" w:lineRule="auto"/>
              <w:ind w:firstLine="600" w:firstLineChars="25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A.设计材质要求：主体</w:t>
            </w:r>
            <w:r>
              <w:rPr>
                <w:rFonts w:hint="eastAsia" w:ascii="仿宋" w:hAnsi="仿宋" w:eastAsia="仿宋" w:cs="仿宋"/>
                <w:color w:val="auto"/>
                <w:sz w:val="24"/>
                <w:szCs w:val="24"/>
                <w:highlight w:val="none"/>
              </w:rPr>
              <w:t>部分</w:t>
            </w:r>
            <w:r>
              <w:rPr>
                <w:rFonts w:hint="eastAsia" w:ascii="仿宋" w:hAnsi="仿宋" w:eastAsia="仿宋" w:cs="仿宋"/>
                <w:color w:val="auto"/>
                <w:sz w:val="24"/>
                <w:szCs w:val="24"/>
                <w:highlight w:val="none"/>
                <w:lang w:val="en-US" w:eastAsia="zh-CN"/>
              </w:rPr>
              <w:t>应选用耐用环保材料</w:t>
            </w:r>
            <w:r>
              <w:rPr>
                <w:rFonts w:hint="eastAsia" w:ascii="仿宋" w:hAnsi="仿宋" w:eastAsia="仿宋" w:cs="仿宋"/>
                <w:color w:val="auto"/>
                <w:sz w:val="24"/>
                <w:szCs w:val="24"/>
                <w:highlight w:val="none"/>
              </w:rPr>
              <w:t>制作</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或结合现代新型材料，需充分考虑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w:t>
            </w:r>
          </w:p>
          <w:p w14:paraId="2B96084B">
            <w:pPr>
              <w:spacing w:line="240" w:lineRule="auto"/>
              <w:ind w:firstLine="600" w:firstLineChars="250"/>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lang w:val="en-US" w:eastAsia="zh-CN"/>
              </w:rPr>
              <w:t>B.设计工艺要求：根据设计方案结合所选材质，充分考虑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符合国家相关规定，保证艺术品的质量、安全、落地性和耐久性。</w:t>
            </w:r>
          </w:p>
        </w:tc>
        <w:tc>
          <w:tcPr>
            <w:tcW w:w="3392" w:type="dxa"/>
            <w:vAlign w:val="center"/>
          </w:tcPr>
          <w:p w14:paraId="027F3BAA">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lang w:val="en-US" w:eastAsia="zh-CN"/>
              </w:rPr>
              <w:t>长度4米，高度1.5米。</w:t>
            </w:r>
          </w:p>
        </w:tc>
        <w:tc>
          <w:tcPr>
            <w:tcW w:w="1600" w:type="dxa"/>
            <w:vAlign w:val="center"/>
          </w:tcPr>
          <w:p w14:paraId="3FFF93C6">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2组</w:t>
            </w:r>
          </w:p>
        </w:tc>
        <w:tc>
          <w:tcPr>
            <w:tcW w:w="1275" w:type="dxa"/>
          </w:tcPr>
          <w:p w14:paraId="0A50DC96">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1187" w:type="dxa"/>
          </w:tcPr>
          <w:p w14:paraId="0739CA7D">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921" w:type="dxa"/>
          </w:tcPr>
          <w:p w14:paraId="2AD3EEBE">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r>
      <w:tr w14:paraId="61369D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4169DCC3">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5</w:t>
            </w:r>
          </w:p>
        </w:tc>
        <w:tc>
          <w:tcPr>
            <w:tcW w:w="1922" w:type="dxa"/>
            <w:vAlign w:val="center"/>
          </w:tcPr>
          <w:p w14:paraId="4F52FFDB">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lang w:val="en-US" w:eastAsia="zh-CN"/>
              </w:rPr>
              <w:t>一楼户外连廊公共装饰</w:t>
            </w:r>
          </w:p>
        </w:tc>
        <w:tc>
          <w:tcPr>
            <w:tcW w:w="4749" w:type="dxa"/>
          </w:tcPr>
          <w:p w14:paraId="6BE23D14">
            <w:pPr>
              <w:spacing w:line="240" w:lineRule="auto"/>
              <w:ind w:firstLine="600" w:firstLineChars="25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A.设计材质要求：地面装饰，可选用综合材料、复合材料或结合现代新型材料，需充分考虑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w:t>
            </w:r>
          </w:p>
          <w:p w14:paraId="4D894A6D">
            <w:pPr>
              <w:spacing w:line="240" w:lineRule="auto"/>
              <w:ind w:firstLine="600" w:firstLineChars="25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墙面装饰：可选用综合材料、复合材料或结合现代新型材料，幼儿互动性，需充分考虑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坚固耐用且具有互动性，能支持幼儿的攀爬与</w:t>
            </w:r>
            <w:r>
              <w:rPr>
                <w:rFonts w:hint="eastAsia" w:ascii="仿宋" w:hAnsi="仿宋" w:eastAsia="仿宋" w:cs="仿宋"/>
                <w:color w:val="auto"/>
                <w:sz w:val="24"/>
                <w:szCs w:val="24"/>
                <w:highlight w:val="none"/>
                <w:lang w:val="en-US" w:eastAsia="zh-CN"/>
              </w:rPr>
              <w:t>运</w:t>
            </w:r>
            <w:r>
              <w:rPr>
                <w:rFonts w:hint="eastAsia" w:ascii="仿宋" w:hAnsi="仿宋" w:eastAsia="仿宋" w:cs="仿宋"/>
                <w:color w:val="auto"/>
                <w:sz w:val="24"/>
                <w:szCs w:val="24"/>
                <w:highlight w:val="none"/>
              </w:rPr>
              <w:t>动。</w:t>
            </w:r>
          </w:p>
          <w:p w14:paraId="178F5688">
            <w:pPr>
              <w:spacing w:line="240" w:lineRule="auto"/>
              <w:ind w:firstLine="600" w:firstLineChars="25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指示牌：实木制作，防腐处理。</w:t>
            </w:r>
          </w:p>
          <w:p w14:paraId="3D2132F2">
            <w:pPr>
              <w:keepNext w:val="0"/>
              <w:keepLines w:val="0"/>
              <w:pageBreakBefore w:val="0"/>
              <w:widowControl w:val="0"/>
              <w:kinsoku/>
              <w:wordWrap/>
              <w:overflowPunct/>
              <w:topLinePunct w:val="0"/>
              <w:autoSpaceDE/>
              <w:autoSpaceDN/>
              <w:bidi w:val="0"/>
              <w:spacing w:line="240" w:lineRule="auto"/>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lang w:val="en-US" w:eastAsia="zh-CN"/>
              </w:rPr>
              <w:t>B.设计工艺要求：根据设计方案结合所选材质，充分考虑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符合国家相关规定，保证艺术品的质量、安全、落地性和耐久性。</w:t>
            </w:r>
          </w:p>
        </w:tc>
        <w:tc>
          <w:tcPr>
            <w:tcW w:w="3392" w:type="dxa"/>
            <w:vAlign w:val="center"/>
          </w:tcPr>
          <w:p w14:paraId="3FA8E74A">
            <w:pPr>
              <w:spacing w:line="24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地面装饰：长38米，宽5米。</w:t>
            </w:r>
          </w:p>
          <w:p w14:paraId="3EE21AE8">
            <w:pPr>
              <w:spacing w:line="24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墙面装饰：长5.7米，高3.5米。</w:t>
            </w:r>
          </w:p>
          <w:p w14:paraId="43525514">
            <w:pPr>
              <w:spacing w:line="24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指示牌：高1.5米。</w:t>
            </w:r>
          </w:p>
          <w:p w14:paraId="38DB59E2">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rPr>
            </w:pPr>
          </w:p>
        </w:tc>
        <w:tc>
          <w:tcPr>
            <w:tcW w:w="1600" w:type="dxa"/>
            <w:vAlign w:val="center"/>
          </w:tcPr>
          <w:p w14:paraId="21561FA2">
            <w:pPr>
              <w:numPr>
                <w:ilvl w:val="0"/>
                <w:numId w:val="0"/>
              </w:numPr>
              <w:spacing w:line="24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地面装饰</w:t>
            </w:r>
            <w:r>
              <w:rPr>
                <w:rFonts w:hint="eastAsia" w:ascii="仿宋" w:hAnsi="仿宋" w:eastAsia="仿宋" w:cs="仿宋"/>
                <w:color w:val="auto"/>
                <w:sz w:val="24"/>
                <w:szCs w:val="24"/>
                <w:highlight w:val="none"/>
                <w:lang w:val="en-US" w:eastAsia="zh-CN"/>
              </w:rPr>
              <w:t>1组。</w:t>
            </w:r>
          </w:p>
          <w:p w14:paraId="7D6DAC1B">
            <w:pPr>
              <w:spacing w:line="240" w:lineRule="auto"/>
              <w:ind w:firstLine="600" w:firstLineChars="25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val="en-US" w:eastAsia="zh-CN"/>
              </w:rPr>
              <w:t>墙面装饰1组。</w:t>
            </w:r>
          </w:p>
          <w:p w14:paraId="7184081D">
            <w:pPr>
              <w:spacing w:line="240" w:lineRule="auto"/>
              <w:ind w:firstLine="600" w:firstLineChars="25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指示牌：10组。</w:t>
            </w:r>
          </w:p>
          <w:p w14:paraId="77C2C26D">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lang w:val="en-US" w:eastAsia="zh-CN"/>
              </w:rPr>
            </w:pPr>
          </w:p>
        </w:tc>
        <w:tc>
          <w:tcPr>
            <w:tcW w:w="1275" w:type="dxa"/>
          </w:tcPr>
          <w:p w14:paraId="4ABBC763">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1187" w:type="dxa"/>
          </w:tcPr>
          <w:p w14:paraId="5F7C1F46">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921" w:type="dxa"/>
          </w:tcPr>
          <w:p w14:paraId="513185C5">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r>
      <w:tr w14:paraId="66060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22A71D15">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6</w:t>
            </w:r>
          </w:p>
        </w:tc>
        <w:tc>
          <w:tcPr>
            <w:tcW w:w="1922" w:type="dxa"/>
            <w:vAlign w:val="center"/>
          </w:tcPr>
          <w:p w14:paraId="2A3CE7FA">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b/>
                <w:bCs/>
                <w:color w:val="auto"/>
                <w:sz w:val="24"/>
                <w:szCs w:val="24"/>
                <w:highlight w:val="none"/>
                <w:lang w:val="en-US" w:eastAsia="zh-CN"/>
              </w:rPr>
              <w:t>二楼连廊文化墙及地面装饰</w:t>
            </w:r>
          </w:p>
        </w:tc>
        <w:tc>
          <w:tcPr>
            <w:tcW w:w="4749" w:type="dxa"/>
          </w:tcPr>
          <w:p w14:paraId="297EB64D">
            <w:pPr>
              <w:spacing w:line="240" w:lineRule="auto"/>
              <w:ind w:firstLine="600" w:firstLineChars="25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A.设计材质要求：可选用综合材料或结合现代新型材料，需充分考虑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w:t>
            </w:r>
          </w:p>
          <w:p w14:paraId="210C6391">
            <w:pPr>
              <w:keepNext w:val="0"/>
              <w:keepLines w:val="0"/>
              <w:pageBreakBefore w:val="0"/>
              <w:widowControl w:val="0"/>
              <w:kinsoku/>
              <w:wordWrap/>
              <w:overflowPunct/>
              <w:topLinePunct w:val="0"/>
              <w:autoSpaceDE/>
              <w:autoSpaceDN/>
              <w:bidi w:val="0"/>
              <w:spacing w:line="240" w:lineRule="auto"/>
              <w:ind w:firstLine="480" w:firstLineChars="200"/>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lang w:val="en-US" w:eastAsia="zh-CN"/>
              </w:rPr>
              <w:t>B.设计工艺要求：根据设计方案结合所选材质，充分考虑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符合国家相关规定，保证艺术品的质量、安全、落地性和耐久性。</w:t>
            </w:r>
          </w:p>
        </w:tc>
        <w:tc>
          <w:tcPr>
            <w:tcW w:w="3392" w:type="dxa"/>
            <w:vAlign w:val="center"/>
          </w:tcPr>
          <w:p w14:paraId="17E705E1">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lang w:val="en-US" w:eastAsia="zh-CN"/>
              </w:rPr>
              <w:t>在平面图上合理布置。</w:t>
            </w:r>
          </w:p>
        </w:tc>
        <w:tc>
          <w:tcPr>
            <w:tcW w:w="1600" w:type="dxa"/>
            <w:vAlign w:val="center"/>
          </w:tcPr>
          <w:p w14:paraId="756CC1FE">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lang w:val="en-US" w:eastAsia="zh-CN"/>
              </w:rPr>
              <w:t>文化墙1组、地面整体装饰1组</w:t>
            </w:r>
          </w:p>
        </w:tc>
        <w:tc>
          <w:tcPr>
            <w:tcW w:w="1275" w:type="dxa"/>
          </w:tcPr>
          <w:p w14:paraId="56206626">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1187" w:type="dxa"/>
          </w:tcPr>
          <w:p w14:paraId="1A98F555">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921" w:type="dxa"/>
          </w:tcPr>
          <w:p w14:paraId="7EC80051">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r>
      <w:tr w14:paraId="7ED095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1601F9D4">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7</w:t>
            </w:r>
          </w:p>
        </w:tc>
        <w:tc>
          <w:tcPr>
            <w:tcW w:w="1922" w:type="dxa"/>
            <w:vAlign w:val="center"/>
          </w:tcPr>
          <w:p w14:paraId="4DD300FC">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b/>
                <w:bCs/>
                <w:color w:val="auto"/>
                <w:sz w:val="24"/>
                <w:szCs w:val="24"/>
                <w:highlight w:val="none"/>
                <w:lang w:val="en-US" w:eastAsia="zh-CN"/>
              </w:rPr>
              <w:t>行政</w:t>
            </w:r>
            <w:r>
              <w:rPr>
                <w:rFonts w:hint="eastAsia" w:ascii="仿宋" w:hAnsi="仿宋" w:eastAsia="仿宋" w:cs="仿宋"/>
                <w:b/>
                <w:bCs/>
                <w:color w:val="auto"/>
                <w:sz w:val="24"/>
                <w:szCs w:val="24"/>
                <w:highlight w:val="none"/>
              </w:rPr>
              <w:t>楼</w:t>
            </w:r>
            <w:r>
              <w:rPr>
                <w:rFonts w:hint="eastAsia" w:ascii="仿宋" w:hAnsi="仿宋" w:eastAsia="仿宋" w:cs="仿宋"/>
                <w:b/>
                <w:bCs/>
                <w:color w:val="auto"/>
                <w:sz w:val="24"/>
                <w:szCs w:val="24"/>
                <w:highlight w:val="none"/>
                <w:lang w:val="en-US" w:eastAsia="zh-CN"/>
              </w:rPr>
              <w:t>楼梯墙面</w:t>
            </w:r>
            <w:r>
              <w:rPr>
                <w:rFonts w:hint="eastAsia" w:ascii="仿宋" w:hAnsi="仿宋" w:eastAsia="仿宋" w:cs="仿宋"/>
                <w:b/>
                <w:bCs/>
                <w:color w:val="auto"/>
                <w:sz w:val="24"/>
                <w:szCs w:val="24"/>
                <w:highlight w:val="none"/>
              </w:rPr>
              <w:t>装饰</w:t>
            </w:r>
          </w:p>
        </w:tc>
        <w:tc>
          <w:tcPr>
            <w:tcW w:w="4749" w:type="dxa"/>
          </w:tcPr>
          <w:p w14:paraId="57F0E819">
            <w:pPr>
              <w:spacing w:line="240" w:lineRule="auto"/>
              <w:ind w:firstLine="600" w:firstLineChars="25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A.设计材质要求：可选用综合材料、复合材料或结合现代新型材料，需充分考虑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w:t>
            </w:r>
          </w:p>
          <w:p w14:paraId="6809D708">
            <w:pPr>
              <w:spacing w:line="240" w:lineRule="auto"/>
              <w:ind w:firstLine="600" w:firstLineChars="250"/>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lang w:val="en-US" w:eastAsia="zh-CN"/>
              </w:rPr>
              <w:t>B.设计工艺要求：根据设计方案结合所选材质，充分考虑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符合国家相关规定，保证艺术品的质量、安全、落地性和耐久性。</w:t>
            </w:r>
          </w:p>
        </w:tc>
        <w:tc>
          <w:tcPr>
            <w:tcW w:w="3392" w:type="dxa"/>
            <w:vAlign w:val="center"/>
          </w:tcPr>
          <w:p w14:paraId="395C8AAD">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lang w:val="en-US" w:eastAsia="zh-CN"/>
              </w:rPr>
              <w:t>长度</w:t>
            </w:r>
            <w:r>
              <w:rPr>
                <w:rFonts w:hint="eastAsia" w:ascii="仿宋" w:hAnsi="仿宋" w:eastAsia="仿宋" w:cs="仿宋"/>
                <w:color w:val="auto"/>
                <w:sz w:val="24"/>
                <w:szCs w:val="24"/>
                <w:highlight w:val="none"/>
                <w:lang w:val="en-US" w:eastAsia="zh-CN"/>
              </w:rPr>
              <w:t>10米</w:t>
            </w:r>
            <w:r>
              <w:rPr>
                <w:rFonts w:hint="eastAsia" w:ascii="仿宋" w:hAnsi="仿宋" w:eastAsia="仿宋" w:cs="仿宋"/>
                <w:color w:val="auto"/>
                <w:sz w:val="24"/>
                <w:szCs w:val="24"/>
                <w:highlight w:val="none"/>
                <w:lang w:val="en-US" w:eastAsia="zh-CN"/>
              </w:rPr>
              <w:t>、高度</w:t>
            </w:r>
            <w:r>
              <w:rPr>
                <w:rFonts w:hint="eastAsia" w:ascii="仿宋" w:hAnsi="仿宋" w:eastAsia="仿宋" w:cs="仿宋"/>
                <w:color w:val="auto"/>
                <w:sz w:val="24"/>
                <w:szCs w:val="24"/>
                <w:highlight w:val="none"/>
                <w:lang w:val="en-US" w:eastAsia="zh-CN"/>
              </w:rPr>
              <w:t>3米</w:t>
            </w:r>
            <w:r>
              <w:rPr>
                <w:rFonts w:hint="eastAsia" w:ascii="仿宋" w:hAnsi="仿宋" w:eastAsia="仿宋" w:cs="仿宋"/>
                <w:color w:val="auto"/>
                <w:sz w:val="24"/>
                <w:szCs w:val="24"/>
                <w:highlight w:val="none"/>
                <w:lang w:val="en-US" w:eastAsia="zh-CN"/>
              </w:rPr>
              <w:t>。</w:t>
            </w:r>
          </w:p>
        </w:tc>
        <w:tc>
          <w:tcPr>
            <w:tcW w:w="1600" w:type="dxa"/>
            <w:vAlign w:val="center"/>
          </w:tcPr>
          <w:p w14:paraId="20DFF843">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1组</w:t>
            </w:r>
          </w:p>
        </w:tc>
        <w:tc>
          <w:tcPr>
            <w:tcW w:w="1275" w:type="dxa"/>
          </w:tcPr>
          <w:p w14:paraId="2AAD6F48">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1187" w:type="dxa"/>
          </w:tcPr>
          <w:p w14:paraId="5984DB79">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921" w:type="dxa"/>
          </w:tcPr>
          <w:p w14:paraId="43153DC9">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r>
      <w:tr w14:paraId="4543D1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261D8E9B">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8</w:t>
            </w:r>
          </w:p>
        </w:tc>
        <w:tc>
          <w:tcPr>
            <w:tcW w:w="1922" w:type="dxa"/>
            <w:vAlign w:val="center"/>
          </w:tcPr>
          <w:p w14:paraId="4B0E7AD0">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地下室大厅公共空间</w:t>
            </w:r>
          </w:p>
        </w:tc>
        <w:tc>
          <w:tcPr>
            <w:tcW w:w="4749" w:type="dxa"/>
          </w:tcPr>
          <w:p w14:paraId="6D62404F">
            <w:pPr>
              <w:spacing w:line="240" w:lineRule="auto"/>
              <w:ind w:firstLine="600" w:firstLineChars="25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A.设计材质要求：</w:t>
            </w:r>
          </w:p>
          <w:p w14:paraId="4D6F36D6">
            <w:pPr>
              <w:spacing w:line="240" w:lineRule="auto"/>
              <w:ind w:firstLine="600" w:firstLineChars="25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1）可选用综合材料、复合材料或结合现代新型材料，需充分考虑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w:t>
            </w:r>
          </w:p>
          <w:p w14:paraId="2DB4E5CE">
            <w:pPr>
              <w:spacing w:line="240" w:lineRule="auto"/>
              <w:ind w:firstLine="720" w:firstLineChars="3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2）需设计灯光、多媒体设备等互动装置。</w:t>
            </w:r>
          </w:p>
          <w:p w14:paraId="207412CF">
            <w:pPr>
              <w:spacing w:line="240" w:lineRule="auto"/>
              <w:ind w:firstLine="600" w:firstLineChars="250"/>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lang w:val="en-US" w:eastAsia="zh-CN"/>
              </w:rPr>
              <w:t>B.设计工艺要求：根据设计方案结合所选材质，充分考虑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符合国家相关规定，保证艺术品的质量、安全、落地性和耐久性。</w:t>
            </w:r>
          </w:p>
        </w:tc>
        <w:tc>
          <w:tcPr>
            <w:tcW w:w="3392" w:type="dxa"/>
            <w:vAlign w:val="center"/>
          </w:tcPr>
          <w:p w14:paraId="3C46240F">
            <w:pPr>
              <w:spacing w:line="24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墙面装饰1：长度7</w:t>
            </w:r>
            <w:r>
              <w:rPr>
                <w:rFonts w:hint="eastAsia" w:ascii="仿宋" w:hAnsi="仿宋" w:eastAsia="仿宋" w:cs="仿宋"/>
                <w:color w:val="auto"/>
                <w:sz w:val="24"/>
                <w:szCs w:val="24"/>
                <w:highlight w:val="none"/>
                <w:lang w:val="en-US" w:eastAsia="zh-CN"/>
              </w:rPr>
              <w:t>米</w:t>
            </w:r>
            <w:r>
              <w:rPr>
                <w:rFonts w:hint="eastAsia" w:ascii="仿宋" w:hAnsi="仿宋" w:eastAsia="仿宋" w:cs="仿宋"/>
                <w:color w:val="auto"/>
                <w:sz w:val="24"/>
                <w:szCs w:val="24"/>
                <w:highlight w:val="none"/>
                <w:lang w:val="en-US" w:eastAsia="zh-CN"/>
              </w:rPr>
              <w:t>、高度</w:t>
            </w:r>
            <w:r>
              <w:rPr>
                <w:rFonts w:hint="eastAsia" w:ascii="仿宋" w:hAnsi="仿宋" w:eastAsia="仿宋" w:cs="仿宋"/>
                <w:color w:val="auto"/>
                <w:sz w:val="24"/>
                <w:szCs w:val="24"/>
                <w:highlight w:val="none"/>
                <w:lang w:val="en-US" w:eastAsia="zh-CN"/>
              </w:rPr>
              <w:t>2.5</w:t>
            </w:r>
            <w:r>
              <w:rPr>
                <w:rFonts w:hint="eastAsia" w:ascii="仿宋" w:hAnsi="仿宋" w:eastAsia="仿宋" w:cs="仿宋"/>
                <w:color w:val="auto"/>
                <w:sz w:val="24"/>
                <w:szCs w:val="24"/>
                <w:highlight w:val="none"/>
                <w:lang w:val="en-US" w:eastAsia="zh-CN"/>
              </w:rPr>
              <w:t>米。</w:t>
            </w:r>
          </w:p>
          <w:p w14:paraId="3906D488">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lang w:val="en-US" w:eastAsia="zh-CN"/>
              </w:rPr>
              <w:t>墙面装饰2：长度7</w:t>
            </w:r>
            <w:r>
              <w:rPr>
                <w:rFonts w:hint="eastAsia" w:ascii="仿宋" w:hAnsi="仿宋" w:eastAsia="仿宋" w:cs="仿宋"/>
                <w:color w:val="auto"/>
                <w:sz w:val="24"/>
                <w:szCs w:val="24"/>
                <w:highlight w:val="none"/>
                <w:lang w:val="en-US" w:eastAsia="zh-CN"/>
              </w:rPr>
              <w:t>米</w:t>
            </w:r>
            <w:r>
              <w:rPr>
                <w:rFonts w:hint="eastAsia" w:ascii="仿宋" w:hAnsi="仿宋" w:eastAsia="仿宋" w:cs="仿宋"/>
                <w:color w:val="auto"/>
                <w:sz w:val="24"/>
                <w:szCs w:val="24"/>
                <w:highlight w:val="none"/>
                <w:lang w:val="en-US" w:eastAsia="zh-CN"/>
              </w:rPr>
              <w:t>、高度</w:t>
            </w:r>
            <w:r>
              <w:rPr>
                <w:rFonts w:hint="eastAsia" w:ascii="仿宋" w:hAnsi="仿宋" w:eastAsia="仿宋" w:cs="仿宋"/>
                <w:color w:val="auto"/>
                <w:sz w:val="24"/>
                <w:szCs w:val="24"/>
                <w:highlight w:val="none"/>
                <w:lang w:val="en-US" w:eastAsia="zh-CN"/>
              </w:rPr>
              <w:t>2.5</w:t>
            </w:r>
            <w:r>
              <w:rPr>
                <w:rFonts w:hint="eastAsia" w:ascii="仿宋" w:hAnsi="仿宋" w:eastAsia="仿宋" w:cs="仿宋"/>
                <w:color w:val="auto"/>
                <w:sz w:val="24"/>
                <w:szCs w:val="24"/>
                <w:highlight w:val="none"/>
                <w:lang w:val="en-US" w:eastAsia="zh-CN"/>
              </w:rPr>
              <w:t>米</w:t>
            </w:r>
          </w:p>
        </w:tc>
        <w:tc>
          <w:tcPr>
            <w:tcW w:w="1600" w:type="dxa"/>
            <w:vAlign w:val="center"/>
          </w:tcPr>
          <w:p w14:paraId="5476BE73">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2组</w:t>
            </w:r>
          </w:p>
        </w:tc>
        <w:tc>
          <w:tcPr>
            <w:tcW w:w="1275" w:type="dxa"/>
          </w:tcPr>
          <w:p w14:paraId="5299A3F8">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1187" w:type="dxa"/>
          </w:tcPr>
          <w:p w14:paraId="3F5BBEE3">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921" w:type="dxa"/>
          </w:tcPr>
          <w:p w14:paraId="15AD9A7F">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r>
      <w:tr w14:paraId="4A56F3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33B2EB4F">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9</w:t>
            </w:r>
          </w:p>
        </w:tc>
        <w:tc>
          <w:tcPr>
            <w:tcW w:w="1922" w:type="dxa"/>
            <w:vAlign w:val="center"/>
          </w:tcPr>
          <w:p w14:paraId="514C810A">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食堂墙面装饰</w:t>
            </w:r>
          </w:p>
        </w:tc>
        <w:tc>
          <w:tcPr>
            <w:tcW w:w="4749" w:type="dxa"/>
          </w:tcPr>
          <w:p w14:paraId="2F8477F7">
            <w:pPr>
              <w:spacing w:line="240" w:lineRule="auto"/>
              <w:ind w:firstLine="600" w:firstLineChars="25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A.设计材质要求：结合现代新型材料，需充分考虑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w:t>
            </w:r>
          </w:p>
          <w:p w14:paraId="78D6B1B3">
            <w:pPr>
              <w:keepNext w:val="0"/>
              <w:keepLines w:val="0"/>
              <w:pageBreakBefore w:val="0"/>
              <w:widowControl w:val="0"/>
              <w:kinsoku/>
              <w:wordWrap/>
              <w:overflowPunct/>
              <w:topLinePunct w:val="0"/>
              <w:autoSpaceDE/>
              <w:autoSpaceDN/>
              <w:bidi w:val="0"/>
              <w:spacing w:line="240" w:lineRule="auto"/>
              <w:ind w:firstLine="480" w:firstLineChars="200"/>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lang w:val="en-US" w:eastAsia="zh-CN"/>
              </w:rPr>
              <w:t>B.设计工艺要求：根据设计方案结合所选材质，充分考虑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符合国家相关规定，保证质量、安全、落地性和耐久性。</w:t>
            </w:r>
          </w:p>
        </w:tc>
        <w:tc>
          <w:tcPr>
            <w:tcW w:w="3392" w:type="dxa"/>
            <w:vAlign w:val="center"/>
          </w:tcPr>
          <w:p w14:paraId="2C6BF341">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lang w:val="en-US" w:eastAsia="zh-CN"/>
              </w:rPr>
              <w:t>根据食堂相关制度要求设计</w:t>
            </w:r>
          </w:p>
        </w:tc>
        <w:tc>
          <w:tcPr>
            <w:tcW w:w="1600" w:type="dxa"/>
            <w:vAlign w:val="center"/>
          </w:tcPr>
          <w:p w14:paraId="7681B2EF">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1组</w:t>
            </w:r>
          </w:p>
        </w:tc>
        <w:tc>
          <w:tcPr>
            <w:tcW w:w="1275" w:type="dxa"/>
          </w:tcPr>
          <w:p w14:paraId="35F9C447">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1187" w:type="dxa"/>
          </w:tcPr>
          <w:p w14:paraId="77C5B25C">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921" w:type="dxa"/>
          </w:tcPr>
          <w:p w14:paraId="55E5051B">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r>
      <w:tr w14:paraId="30580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48C7E047">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10</w:t>
            </w:r>
          </w:p>
        </w:tc>
        <w:tc>
          <w:tcPr>
            <w:tcW w:w="1922" w:type="dxa"/>
            <w:vAlign w:val="center"/>
          </w:tcPr>
          <w:p w14:paraId="687CD5BE">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地下室公共空间装饰</w:t>
            </w:r>
          </w:p>
        </w:tc>
        <w:tc>
          <w:tcPr>
            <w:tcW w:w="4749" w:type="dxa"/>
          </w:tcPr>
          <w:p w14:paraId="65FBB552">
            <w:pPr>
              <w:spacing w:line="240" w:lineRule="auto"/>
              <w:ind w:firstLine="600" w:firstLineChars="25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A.设计材质要求：主体</w:t>
            </w:r>
            <w:r>
              <w:rPr>
                <w:rFonts w:hint="eastAsia" w:ascii="仿宋" w:hAnsi="仿宋" w:eastAsia="仿宋" w:cs="仿宋"/>
                <w:color w:val="auto"/>
                <w:sz w:val="24"/>
                <w:szCs w:val="24"/>
                <w:highlight w:val="none"/>
              </w:rPr>
              <w:t>部分</w:t>
            </w:r>
            <w:r>
              <w:rPr>
                <w:rFonts w:hint="eastAsia" w:ascii="仿宋" w:hAnsi="仿宋" w:eastAsia="仿宋" w:cs="仿宋"/>
                <w:color w:val="auto"/>
                <w:sz w:val="24"/>
                <w:szCs w:val="24"/>
                <w:highlight w:val="none"/>
                <w:lang w:val="en-US" w:eastAsia="zh-CN"/>
              </w:rPr>
              <w:t>应选用</w:t>
            </w:r>
            <w:r>
              <w:rPr>
                <w:rFonts w:hint="eastAsia" w:ascii="仿宋" w:hAnsi="仿宋" w:eastAsia="仿宋" w:cs="仿宋"/>
                <w:color w:val="auto"/>
                <w:sz w:val="24"/>
                <w:szCs w:val="24"/>
                <w:highlight w:val="none"/>
              </w:rPr>
              <w:t>永久性</w:t>
            </w:r>
            <w:r>
              <w:rPr>
                <w:rFonts w:hint="eastAsia" w:ascii="仿宋" w:hAnsi="仿宋" w:eastAsia="仿宋" w:cs="仿宋"/>
                <w:color w:val="auto"/>
                <w:sz w:val="24"/>
                <w:szCs w:val="24"/>
                <w:highlight w:val="none"/>
                <w:lang w:val="en-US" w:eastAsia="zh-CN"/>
              </w:rPr>
              <w:t>硬质材料</w:t>
            </w:r>
            <w:r>
              <w:rPr>
                <w:rFonts w:hint="eastAsia" w:ascii="仿宋" w:hAnsi="仿宋" w:eastAsia="仿宋" w:cs="仿宋"/>
                <w:color w:val="auto"/>
                <w:sz w:val="24"/>
                <w:szCs w:val="24"/>
                <w:highlight w:val="none"/>
              </w:rPr>
              <w:t>制作</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或结合现代新型材料，需充分考虑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w:t>
            </w:r>
          </w:p>
          <w:p w14:paraId="30CB2FEB">
            <w:pPr>
              <w:spacing w:line="240" w:lineRule="auto"/>
              <w:ind w:firstLine="600" w:firstLineChars="25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B.设计工艺要求：</w:t>
            </w:r>
          </w:p>
          <w:p w14:paraId="5E0E6A4E">
            <w:pPr>
              <w:spacing w:line="240" w:lineRule="auto"/>
              <w:ind w:firstLine="600" w:firstLineChars="25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1）根据设计方案结合所选材质，充分考虑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符合国家相关规定，保证艺术品的质量、安全、落地性和耐久性。</w:t>
            </w:r>
          </w:p>
          <w:p w14:paraId="368BABD0">
            <w:pPr>
              <w:keepNext w:val="0"/>
              <w:keepLines w:val="0"/>
              <w:pageBreakBefore w:val="0"/>
              <w:widowControl w:val="0"/>
              <w:kinsoku/>
              <w:wordWrap/>
              <w:overflowPunct/>
              <w:topLinePunct w:val="0"/>
              <w:autoSpaceDE/>
              <w:autoSpaceDN/>
              <w:bidi w:val="0"/>
              <w:spacing w:line="240" w:lineRule="auto"/>
              <w:textAlignment w:val="auto"/>
              <w:rPr>
                <w:rFonts w:hint="eastAsia" w:ascii="仿宋" w:hAnsi="仿宋" w:eastAsia="仿宋" w:cs="仿宋"/>
                <w:color w:val="auto"/>
                <w:sz w:val="24"/>
                <w:szCs w:val="24"/>
                <w:highlight w:val="none"/>
                <w:vertAlign w:val="baseline"/>
              </w:rPr>
            </w:pPr>
          </w:p>
        </w:tc>
        <w:tc>
          <w:tcPr>
            <w:tcW w:w="3392" w:type="dxa"/>
            <w:vAlign w:val="center"/>
          </w:tcPr>
          <w:p w14:paraId="18EC8603">
            <w:pPr>
              <w:spacing w:line="24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墙面装饰1：长度1.9米，高度3.7米；墙面装饰2：长度4.9米、高度2米；墙面装饰3：长度2.3米，高度1.5米；墙面装饰4：长度4.9米，高度2米；墙面装饰5：长度6.2米，高度3.5米；墙面装饰6：长度2.4米，高度3.5米；墙面装饰7：宽度1米，高度3.5米；墙面装饰8：宽度2.7米，高度3米。顶面装饰1：长度2.6米，宽度1.3米；顶面装饰2：下沉庭院长2.4米，宽2.4米。</w:t>
            </w:r>
          </w:p>
          <w:p w14:paraId="18A62634">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lang w:val="en-US" w:eastAsia="zh-CN"/>
              </w:rPr>
              <w:t>艺术装置：高度不小于3米。</w:t>
            </w:r>
          </w:p>
        </w:tc>
        <w:tc>
          <w:tcPr>
            <w:tcW w:w="1600" w:type="dxa"/>
            <w:vAlign w:val="center"/>
          </w:tcPr>
          <w:p w14:paraId="708D717A">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11组</w:t>
            </w:r>
          </w:p>
        </w:tc>
        <w:tc>
          <w:tcPr>
            <w:tcW w:w="1275" w:type="dxa"/>
          </w:tcPr>
          <w:p w14:paraId="2BCDAE28">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1187" w:type="dxa"/>
          </w:tcPr>
          <w:p w14:paraId="22D2164E">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921" w:type="dxa"/>
          </w:tcPr>
          <w:p w14:paraId="0E7318CD">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r>
      <w:tr w14:paraId="5C22D4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2E79499F">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11</w:t>
            </w:r>
          </w:p>
        </w:tc>
        <w:tc>
          <w:tcPr>
            <w:tcW w:w="1922" w:type="dxa"/>
            <w:vAlign w:val="center"/>
          </w:tcPr>
          <w:p w14:paraId="4EB7F9CF">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科学发现活动室空间装饰</w:t>
            </w:r>
          </w:p>
        </w:tc>
        <w:tc>
          <w:tcPr>
            <w:tcW w:w="4749" w:type="dxa"/>
          </w:tcPr>
          <w:p w14:paraId="6830B06A">
            <w:pPr>
              <w:spacing w:line="240" w:lineRule="auto"/>
              <w:ind w:firstLine="600" w:firstLineChars="25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A.设计材质要求：主体</w:t>
            </w:r>
            <w:r>
              <w:rPr>
                <w:rFonts w:hint="eastAsia" w:ascii="仿宋" w:hAnsi="仿宋" w:eastAsia="仿宋" w:cs="仿宋"/>
                <w:color w:val="auto"/>
                <w:sz w:val="24"/>
                <w:szCs w:val="24"/>
                <w:highlight w:val="none"/>
              </w:rPr>
              <w:t>部分</w:t>
            </w:r>
            <w:r>
              <w:rPr>
                <w:rFonts w:hint="eastAsia" w:ascii="仿宋" w:hAnsi="仿宋" w:eastAsia="仿宋" w:cs="仿宋"/>
                <w:color w:val="auto"/>
                <w:sz w:val="24"/>
                <w:szCs w:val="24"/>
                <w:highlight w:val="none"/>
                <w:lang w:val="en-US" w:eastAsia="zh-CN"/>
              </w:rPr>
              <w:t>应选用</w:t>
            </w:r>
            <w:r>
              <w:rPr>
                <w:rFonts w:hint="eastAsia" w:ascii="仿宋" w:hAnsi="仿宋" w:eastAsia="仿宋" w:cs="仿宋"/>
                <w:color w:val="auto"/>
                <w:sz w:val="24"/>
                <w:szCs w:val="24"/>
                <w:highlight w:val="none"/>
              </w:rPr>
              <w:t>永久性</w:t>
            </w:r>
            <w:r>
              <w:rPr>
                <w:rFonts w:hint="eastAsia" w:ascii="仿宋" w:hAnsi="仿宋" w:eastAsia="仿宋" w:cs="仿宋"/>
                <w:color w:val="auto"/>
                <w:sz w:val="24"/>
                <w:szCs w:val="24"/>
                <w:highlight w:val="none"/>
                <w:lang w:val="en-US" w:eastAsia="zh-CN"/>
              </w:rPr>
              <w:t>硬质材料</w:t>
            </w:r>
            <w:r>
              <w:rPr>
                <w:rFonts w:hint="eastAsia" w:ascii="仿宋" w:hAnsi="仿宋" w:eastAsia="仿宋" w:cs="仿宋"/>
                <w:color w:val="auto"/>
                <w:sz w:val="24"/>
                <w:szCs w:val="24"/>
                <w:highlight w:val="none"/>
              </w:rPr>
              <w:t>制作</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或结合现代新型材料，需充分考虑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w:t>
            </w:r>
          </w:p>
          <w:p w14:paraId="6EE32D51">
            <w:pPr>
              <w:spacing w:line="240" w:lineRule="auto"/>
              <w:ind w:firstLine="600" w:firstLineChars="250"/>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lang w:val="en-US" w:eastAsia="zh-CN"/>
              </w:rPr>
              <w:t>B.设计工艺要求：根据设计方案结合所选材质，充分考虑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符合国家相关规定，保证艺术品的质量、安全、落地性和耐久性。</w:t>
            </w:r>
          </w:p>
        </w:tc>
        <w:tc>
          <w:tcPr>
            <w:tcW w:w="3392" w:type="dxa"/>
            <w:vAlign w:val="center"/>
          </w:tcPr>
          <w:p w14:paraId="7812CEE2">
            <w:pPr>
              <w:spacing w:line="24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A.设计尺寸要求：墙面长度5.9米、高度2.66米；顶面长度5.7米、宽度3.9米</w:t>
            </w:r>
          </w:p>
          <w:p w14:paraId="4379C624">
            <w:pPr>
              <w:spacing w:line="24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B.设计数量要求：装饰互动墙1组，装饰顶面1组</w:t>
            </w:r>
            <w:r>
              <w:rPr>
                <w:rFonts w:hint="eastAsia" w:ascii="仿宋" w:hAnsi="仿宋" w:eastAsia="仿宋" w:cs="仿宋"/>
                <w:color w:val="auto"/>
                <w:sz w:val="24"/>
                <w:szCs w:val="24"/>
                <w:highlight w:val="none"/>
              </w:rPr>
              <w:t>。</w:t>
            </w:r>
          </w:p>
          <w:p w14:paraId="5445555E">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b/>
                <w:bCs/>
                <w:color w:val="auto"/>
                <w:sz w:val="24"/>
                <w:szCs w:val="24"/>
                <w:highlight w:val="none"/>
              </w:rPr>
            </w:pPr>
          </w:p>
        </w:tc>
        <w:tc>
          <w:tcPr>
            <w:tcW w:w="1600" w:type="dxa"/>
            <w:vAlign w:val="center"/>
          </w:tcPr>
          <w:p w14:paraId="0B9A9B26">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lang w:val="en-US" w:eastAsia="zh-CN"/>
              </w:rPr>
              <w:t>装饰互动墙1组，装饰顶面1组</w:t>
            </w:r>
            <w:r>
              <w:rPr>
                <w:rFonts w:hint="eastAsia" w:ascii="仿宋" w:hAnsi="仿宋" w:eastAsia="仿宋" w:cs="仿宋"/>
                <w:color w:val="auto"/>
                <w:sz w:val="24"/>
                <w:szCs w:val="24"/>
                <w:highlight w:val="none"/>
              </w:rPr>
              <w:t>。</w:t>
            </w:r>
          </w:p>
        </w:tc>
        <w:tc>
          <w:tcPr>
            <w:tcW w:w="1275" w:type="dxa"/>
          </w:tcPr>
          <w:p w14:paraId="7ED85A8D">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1187" w:type="dxa"/>
          </w:tcPr>
          <w:p w14:paraId="7A1CC1A6">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921" w:type="dxa"/>
          </w:tcPr>
          <w:p w14:paraId="585EFD76">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r>
      <w:tr w14:paraId="7F3946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19F89A1F">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12</w:t>
            </w:r>
          </w:p>
        </w:tc>
        <w:tc>
          <w:tcPr>
            <w:tcW w:w="1922" w:type="dxa"/>
            <w:vAlign w:val="center"/>
          </w:tcPr>
          <w:p w14:paraId="6435AC8F">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多功能厅公共空间装饰</w:t>
            </w:r>
          </w:p>
        </w:tc>
        <w:tc>
          <w:tcPr>
            <w:tcW w:w="4749" w:type="dxa"/>
          </w:tcPr>
          <w:p w14:paraId="34F5C351">
            <w:pPr>
              <w:spacing w:line="240" w:lineRule="auto"/>
              <w:ind w:firstLine="600" w:firstLineChars="25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A.设计材质要求：主体</w:t>
            </w:r>
            <w:r>
              <w:rPr>
                <w:rFonts w:hint="eastAsia" w:ascii="仿宋" w:hAnsi="仿宋" w:eastAsia="仿宋" w:cs="仿宋"/>
                <w:color w:val="auto"/>
                <w:sz w:val="24"/>
                <w:szCs w:val="24"/>
                <w:highlight w:val="none"/>
              </w:rPr>
              <w:t>部分</w:t>
            </w:r>
            <w:r>
              <w:rPr>
                <w:rFonts w:hint="eastAsia" w:ascii="仿宋" w:hAnsi="仿宋" w:eastAsia="仿宋" w:cs="仿宋"/>
                <w:color w:val="auto"/>
                <w:sz w:val="24"/>
                <w:szCs w:val="24"/>
                <w:highlight w:val="none"/>
                <w:lang w:val="en-US" w:eastAsia="zh-CN"/>
              </w:rPr>
              <w:t>应选用</w:t>
            </w:r>
            <w:r>
              <w:rPr>
                <w:rFonts w:hint="eastAsia" w:ascii="仿宋" w:hAnsi="仿宋" w:eastAsia="仿宋" w:cs="仿宋"/>
                <w:color w:val="auto"/>
                <w:sz w:val="24"/>
                <w:szCs w:val="24"/>
                <w:highlight w:val="none"/>
              </w:rPr>
              <w:t>永久性</w:t>
            </w:r>
            <w:r>
              <w:rPr>
                <w:rFonts w:hint="eastAsia" w:ascii="仿宋" w:hAnsi="仿宋" w:eastAsia="仿宋" w:cs="仿宋"/>
                <w:color w:val="auto"/>
                <w:sz w:val="24"/>
                <w:szCs w:val="24"/>
                <w:highlight w:val="none"/>
                <w:lang w:val="en-US" w:eastAsia="zh-CN"/>
              </w:rPr>
              <w:t>硬质材料</w:t>
            </w:r>
            <w:r>
              <w:rPr>
                <w:rFonts w:hint="eastAsia" w:ascii="仿宋" w:hAnsi="仿宋" w:eastAsia="仿宋" w:cs="仿宋"/>
                <w:color w:val="auto"/>
                <w:sz w:val="24"/>
                <w:szCs w:val="24"/>
                <w:highlight w:val="none"/>
              </w:rPr>
              <w:t>制作：</w:t>
            </w:r>
            <w:r>
              <w:rPr>
                <w:rFonts w:hint="eastAsia" w:ascii="仿宋" w:hAnsi="仿宋" w:eastAsia="仿宋" w:cs="仿宋"/>
                <w:color w:val="auto"/>
                <w:sz w:val="24"/>
                <w:szCs w:val="24"/>
                <w:highlight w:val="none"/>
                <w:lang w:val="en-US" w:eastAsia="zh-CN"/>
              </w:rPr>
              <w:t>金属锻造或结合现代新型材料，需充分考虑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w:t>
            </w:r>
          </w:p>
          <w:p w14:paraId="5400B152">
            <w:pPr>
              <w:spacing w:line="240" w:lineRule="auto"/>
              <w:ind w:firstLine="600" w:firstLineChars="250"/>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lang w:val="en-US" w:eastAsia="zh-CN"/>
              </w:rPr>
              <w:t>B.设计工艺要求：根据设计方案结合所选材质，充分考虑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符合国家相关规定，保证艺术品的质量、安全、落地性和耐久性。</w:t>
            </w:r>
          </w:p>
        </w:tc>
        <w:tc>
          <w:tcPr>
            <w:tcW w:w="3392" w:type="dxa"/>
            <w:vAlign w:val="center"/>
          </w:tcPr>
          <w:p w14:paraId="1824F8BC">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lang w:val="en-US" w:eastAsia="zh-CN"/>
              </w:rPr>
              <w:t>可移动组合舞装置：长度</w:t>
            </w:r>
            <w:r>
              <w:rPr>
                <w:rFonts w:hint="eastAsia" w:ascii="仿宋" w:hAnsi="仿宋" w:eastAsia="仿宋" w:cs="仿宋"/>
                <w:color w:val="auto"/>
                <w:sz w:val="24"/>
                <w:szCs w:val="24"/>
                <w:highlight w:val="none"/>
                <w:lang w:val="en-US" w:eastAsia="zh-CN"/>
              </w:rPr>
              <w:t>15</w:t>
            </w:r>
            <w:r>
              <w:rPr>
                <w:rFonts w:hint="eastAsia" w:ascii="仿宋" w:hAnsi="仿宋" w:eastAsia="仿宋" w:cs="仿宋"/>
                <w:color w:val="auto"/>
                <w:sz w:val="24"/>
                <w:szCs w:val="24"/>
                <w:highlight w:val="none"/>
                <w:lang w:val="en-US" w:eastAsia="zh-CN"/>
              </w:rPr>
              <w:t>米、宽度</w:t>
            </w:r>
            <w:r>
              <w:rPr>
                <w:rFonts w:hint="eastAsia" w:ascii="仿宋" w:hAnsi="仿宋" w:eastAsia="仿宋" w:cs="仿宋"/>
                <w:color w:val="auto"/>
                <w:sz w:val="24"/>
                <w:szCs w:val="24"/>
                <w:highlight w:val="none"/>
                <w:lang w:val="en-US" w:eastAsia="zh-CN"/>
              </w:rPr>
              <w:t>3.8</w:t>
            </w:r>
            <w:r>
              <w:rPr>
                <w:rFonts w:hint="eastAsia" w:ascii="仿宋" w:hAnsi="仿宋" w:eastAsia="仿宋" w:cs="仿宋"/>
                <w:color w:val="auto"/>
                <w:sz w:val="24"/>
                <w:szCs w:val="24"/>
                <w:highlight w:val="none"/>
                <w:lang w:val="en-US" w:eastAsia="zh-CN"/>
              </w:rPr>
              <w:t>米、高度0.2-0.6米</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可移动背景装置：长度8米，高度3米。</w:t>
            </w:r>
          </w:p>
        </w:tc>
        <w:tc>
          <w:tcPr>
            <w:tcW w:w="1600" w:type="dxa"/>
            <w:vAlign w:val="center"/>
          </w:tcPr>
          <w:p w14:paraId="47B173E3">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2组</w:t>
            </w:r>
          </w:p>
        </w:tc>
        <w:tc>
          <w:tcPr>
            <w:tcW w:w="1275" w:type="dxa"/>
          </w:tcPr>
          <w:p w14:paraId="6AC3CFAA">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1187" w:type="dxa"/>
          </w:tcPr>
          <w:p w14:paraId="08973E52">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921" w:type="dxa"/>
          </w:tcPr>
          <w:p w14:paraId="591CFA4C">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r>
      <w:tr w14:paraId="7DDA0E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43761447">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13</w:t>
            </w:r>
          </w:p>
        </w:tc>
        <w:tc>
          <w:tcPr>
            <w:tcW w:w="1922" w:type="dxa"/>
            <w:vAlign w:val="center"/>
          </w:tcPr>
          <w:p w14:paraId="32335187">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景观公共空间文化艺术小品</w:t>
            </w:r>
          </w:p>
        </w:tc>
        <w:tc>
          <w:tcPr>
            <w:tcW w:w="4749" w:type="dxa"/>
          </w:tcPr>
          <w:p w14:paraId="380C0AFD">
            <w:pPr>
              <w:spacing w:line="240" w:lineRule="auto"/>
              <w:ind w:firstLine="600" w:firstLineChars="25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A.设计材质要求：主体</w:t>
            </w:r>
            <w:r>
              <w:rPr>
                <w:rFonts w:hint="eastAsia" w:ascii="仿宋" w:hAnsi="仿宋" w:eastAsia="仿宋" w:cs="仿宋"/>
                <w:color w:val="auto"/>
                <w:sz w:val="24"/>
                <w:szCs w:val="24"/>
                <w:highlight w:val="none"/>
              </w:rPr>
              <w:t>部分</w:t>
            </w:r>
            <w:r>
              <w:rPr>
                <w:rFonts w:hint="eastAsia" w:ascii="仿宋" w:hAnsi="仿宋" w:eastAsia="仿宋" w:cs="仿宋"/>
                <w:color w:val="auto"/>
                <w:sz w:val="24"/>
                <w:szCs w:val="24"/>
                <w:highlight w:val="none"/>
                <w:lang w:val="en-US" w:eastAsia="zh-CN"/>
              </w:rPr>
              <w:t>应选用</w:t>
            </w:r>
            <w:r>
              <w:rPr>
                <w:rFonts w:hint="eastAsia" w:ascii="仿宋" w:hAnsi="仿宋" w:eastAsia="仿宋" w:cs="仿宋"/>
                <w:color w:val="auto"/>
                <w:sz w:val="24"/>
                <w:szCs w:val="24"/>
                <w:highlight w:val="none"/>
              </w:rPr>
              <w:t>永久性</w:t>
            </w:r>
            <w:r>
              <w:rPr>
                <w:rFonts w:hint="eastAsia" w:ascii="仿宋" w:hAnsi="仿宋" w:eastAsia="仿宋" w:cs="仿宋"/>
                <w:color w:val="auto"/>
                <w:sz w:val="24"/>
                <w:szCs w:val="24"/>
                <w:highlight w:val="none"/>
                <w:lang w:val="en-US" w:eastAsia="zh-CN"/>
              </w:rPr>
              <w:t>硬质材料</w:t>
            </w:r>
            <w:r>
              <w:rPr>
                <w:rFonts w:hint="eastAsia" w:ascii="仿宋" w:hAnsi="仿宋" w:eastAsia="仿宋" w:cs="仿宋"/>
                <w:color w:val="auto"/>
                <w:sz w:val="24"/>
                <w:szCs w:val="24"/>
                <w:highlight w:val="none"/>
              </w:rPr>
              <w:t>制作</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或使用现代新型材料，需充分考虑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w:t>
            </w:r>
          </w:p>
          <w:p w14:paraId="078CB54A">
            <w:pPr>
              <w:spacing w:line="240" w:lineRule="auto"/>
              <w:ind w:firstLine="600" w:firstLineChars="250"/>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lang w:val="en-US" w:eastAsia="zh-CN"/>
              </w:rPr>
              <w:t>B.设计工艺要求：根据设计方案结合所选材质，充分考虑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符合国家相关规定，保证艺术品的质量、安全、落地性和耐久性。</w:t>
            </w:r>
          </w:p>
        </w:tc>
        <w:tc>
          <w:tcPr>
            <w:tcW w:w="3392" w:type="dxa"/>
            <w:vAlign w:val="center"/>
          </w:tcPr>
          <w:p w14:paraId="7D966F6A">
            <w:pPr>
              <w:keepNext w:val="0"/>
              <w:keepLines w:val="0"/>
              <w:pageBreakBefore w:val="0"/>
              <w:widowControl w:val="0"/>
              <w:kinsoku/>
              <w:wordWrap/>
              <w:overflowPunct/>
              <w:topLinePunct w:val="0"/>
              <w:autoSpaceDE/>
              <w:autoSpaceDN/>
              <w:bidi w:val="0"/>
              <w:adjustRightInd w:val="0"/>
              <w:snapToGrid w:val="0"/>
              <w:spacing w:beforeLines="0" w:afterLines="0" w:line="240" w:lineRule="auto"/>
              <w:jc w:val="both"/>
              <w:textAlignment w:val="auto"/>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lang w:val="en-US" w:eastAsia="zh-CN"/>
              </w:rPr>
              <w:t>小型拼接可移动艺术装饰。</w:t>
            </w:r>
          </w:p>
        </w:tc>
        <w:tc>
          <w:tcPr>
            <w:tcW w:w="1600" w:type="dxa"/>
            <w:vAlign w:val="center"/>
          </w:tcPr>
          <w:p w14:paraId="1F5D1F9F">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lang w:val="en-US" w:eastAsia="zh-CN"/>
              </w:rPr>
              <w:t>小型拼接艺术装饰30组</w:t>
            </w:r>
          </w:p>
        </w:tc>
        <w:tc>
          <w:tcPr>
            <w:tcW w:w="1275" w:type="dxa"/>
          </w:tcPr>
          <w:p w14:paraId="59567B82">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1187" w:type="dxa"/>
          </w:tcPr>
          <w:p w14:paraId="6BE0D611">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921" w:type="dxa"/>
          </w:tcPr>
          <w:p w14:paraId="0029D662">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r>
      <w:tr w14:paraId="5A7493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2112865F">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14</w:t>
            </w:r>
          </w:p>
        </w:tc>
        <w:tc>
          <w:tcPr>
            <w:tcW w:w="1922" w:type="dxa"/>
            <w:vAlign w:val="center"/>
          </w:tcPr>
          <w:p w14:paraId="2F75015C">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户外庭院空间公共艺术装饰（垃圾房及户外装饰垃圾桶）</w:t>
            </w:r>
          </w:p>
        </w:tc>
        <w:tc>
          <w:tcPr>
            <w:tcW w:w="4749" w:type="dxa"/>
          </w:tcPr>
          <w:p w14:paraId="037320EE">
            <w:pPr>
              <w:keepNext w:val="0"/>
              <w:keepLines w:val="0"/>
              <w:pageBreakBefore w:val="0"/>
              <w:widowControl w:val="0"/>
              <w:kinsoku/>
              <w:wordWrap/>
              <w:overflowPunct/>
              <w:topLinePunct w:val="0"/>
              <w:autoSpaceDE/>
              <w:autoSpaceDN/>
              <w:bidi w:val="0"/>
              <w:adjustRightInd w:val="0"/>
              <w:snapToGrid/>
              <w:spacing w:line="24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A.设计材质要求：主体</w:t>
            </w:r>
            <w:r>
              <w:rPr>
                <w:rFonts w:hint="eastAsia" w:ascii="仿宋" w:hAnsi="仿宋" w:eastAsia="仿宋" w:cs="仿宋"/>
                <w:color w:val="auto"/>
                <w:sz w:val="24"/>
                <w:szCs w:val="24"/>
                <w:highlight w:val="none"/>
              </w:rPr>
              <w:t>部分</w:t>
            </w:r>
            <w:r>
              <w:rPr>
                <w:rFonts w:hint="eastAsia" w:ascii="仿宋" w:hAnsi="仿宋" w:eastAsia="仿宋" w:cs="仿宋"/>
                <w:color w:val="auto"/>
                <w:sz w:val="24"/>
                <w:szCs w:val="24"/>
                <w:highlight w:val="none"/>
                <w:lang w:val="en-US" w:eastAsia="zh-CN"/>
              </w:rPr>
              <w:t>应选用户外</w:t>
            </w:r>
            <w:r>
              <w:rPr>
                <w:rFonts w:hint="eastAsia" w:ascii="仿宋" w:hAnsi="仿宋" w:eastAsia="仿宋" w:cs="仿宋"/>
                <w:color w:val="auto"/>
                <w:sz w:val="24"/>
                <w:szCs w:val="24"/>
                <w:highlight w:val="none"/>
              </w:rPr>
              <w:t>永久性</w:t>
            </w:r>
            <w:r>
              <w:rPr>
                <w:rFonts w:hint="eastAsia" w:ascii="仿宋" w:hAnsi="仿宋" w:eastAsia="仿宋" w:cs="仿宋"/>
                <w:color w:val="auto"/>
                <w:sz w:val="24"/>
                <w:szCs w:val="24"/>
                <w:highlight w:val="none"/>
                <w:lang w:val="en-US" w:eastAsia="zh-CN"/>
              </w:rPr>
              <w:t>硬质材料</w:t>
            </w:r>
            <w:r>
              <w:rPr>
                <w:rFonts w:hint="eastAsia" w:ascii="仿宋" w:hAnsi="仿宋" w:eastAsia="仿宋" w:cs="仿宋"/>
                <w:color w:val="auto"/>
                <w:sz w:val="24"/>
                <w:szCs w:val="24"/>
                <w:highlight w:val="none"/>
              </w:rPr>
              <w:t>制作</w:t>
            </w:r>
            <w:r>
              <w:rPr>
                <w:rFonts w:hint="eastAsia" w:ascii="仿宋" w:hAnsi="仿宋" w:eastAsia="仿宋" w:cs="仿宋"/>
                <w:color w:val="auto"/>
                <w:sz w:val="24"/>
                <w:szCs w:val="24"/>
                <w:highlight w:val="none"/>
                <w:lang w:val="en-US" w:eastAsia="zh-CN"/>
              </w:rPr>
              <w:t>或采用综合材料、复合材料等或结合现代新型材料，需充分考虑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w:t>
            </w:r>
          </w:p>
          <w:p w14:paraId="2536EB3D">
            <w:pPr>
              <w:keepNext w:val="0"/>
              <w:keepLines w:val="0"/>
              <w:pageBreakBefore w:val="0"/>
              <w:widowControl w:val="0"/>
              <w:kinsoku/>
              <w:wordWrap/>
              <w:overflowPunct/>
              <w:topLinePunct w:val="0"/>
              <w:autoSpaceDE/>
              <w:autoSpaceDN/>
              <w:bidi w:val="0"/>
              <w:adjustRightInd w:val="0"/>
              <w:snapToGrid/>
              <w:spacing w:line="240" w:lineRule="auto"/>
              <w:ind w:firstLine="480"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lang w:val="en-US" w:eastAsia="zh-CN"/>
              </w:rPr>
              <w:t>B.设计工艺要求：根据设计方案结合所选材质，充分考虑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符合国家相关规定，保证艺术品的质量、安全、落</w:t>
            </w:r>
            <w:r>
              <w:rPr>
                <w:rFonts w:hint="eastAsia" w:ascii="仿宋" w:hAnsi="仿宋" w:eastAsia="仿宋" w:cs="仿宋"/>
                <w:color w:val="auto"/>
                <w:sz w:val="24"/>
                <w:szCs w:val="24"/>
                <w:highlight w:val="none"/>
                <w:lang w:val="en-US" w:eastAsia="zh-CN"/>
              </w:rPr>
              <w:t>地性和耐久性。</w:t>
            </w:r>
          </w:p>
        </w:tc>
        <w:tc>
          <w:tcPr>
            <w:tcW w:w="3392" w:type="dxa"/>
            <w:vAlign w:val="center"/>
          </w:tcPr>
          <w:p w14:paraId="21473629">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lang w:val="en-US" w:eastAsia="zh-CN"/>
              </w:rPr>
              <w:t>墙面长度1-7米，高度0.6-2.4米。</w:t>
            </w:r>
          </w:p>
        </w:tc>
        <w:tc>
          <w:tcPr>
            <w:tcW w:w="1600" w:type="dxa"/>
            <w:vAlign w:val="center"/>
          </w:tcPr>
          <w:p w14:paraId="6040527A">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b/>
                <w:bCs/>
                <w:color w:val="auto"/>
                <w:sz w:val="24"/>
                <w:szCs w:val="24"/>
                <w:highlight w:val="none"/>
                <w:lang w:eastAsia="zh-CN"/>
              </w:rPr>
            </w:pPr>
            <w:r>
              <w:rPr>
                <w:rFonts w:hint="eastAsia" w:ascii="仿宋" w:hAnsi="仿宋" w:eastAsia="仿宋" w:cs="仿宋"/>
                <w:color w:val="auto"/>
                <w:sz w:val="24"/>
                <w:szCs w:val="24"/>
                <w:highlight w:val="none"/>
                <w:lang w:val="en-US" w:eastAsia="zh-CN"/>
              </w:rPr>
              <w:t>共11组</w:t>
            </w:r>
          </w:p>
        </w:tc>
        <w:tc>
          <w:tcPr>
            <w:tcW w:w="1275" w:type="dxa"/>
          </w:tcPr>
          <w:p w14:paraId="0F6E07F9">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1187" w:type="dxa"/>
          </w:tcPr>
          <w:p w14:paraId="5EE74EB8">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921" w:type="dxa"/>
          </w:tcPr>
          <w:p w14:paraId="609F2DD8">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r>
      <w:tr w14:paraId="513EE7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486BB1E0">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15</w:t>
            </w:r>
          </w:p>
        </w:tc>
        <w:tc>
          <w:tcPr>
            <w:tcW w:w="1922" w:type="dxa"/>
            <w:vAlign w:val="center"/>
          </w:tcPr>
          <w:p w14:paraId="627B6F06">
            <w:pPr>
              <w:keepNext w:val="0"/>
              <w:keepLines w:val="0"/>
              <w:pageBreakBefore w:val="0"/>
              <w:widowControl w:val="0"/>
              <w:kinsoku/>
              <w:wordWrap/>
              <w:overflowPunct/>
              <w:topLinePunct w:val="0"/>
              <w:autoSpaceDE/>
              <w:autoSpaceDN/>
              <w:bidi w:val="0"/>
              <w:spacing w:line="240" w:lineRule="auto"/>
              <w:jc w:val="center"/>
              <w:textAlignment w:val="auto"/>
              <w:rPr>
                <w:rFonts w:hint="default" w:ascii="仿宋" w:hAnsi="仿宋" w:eastAsia="仿宋" w:cs="仿宋"/>
                <w:b/>
                <w:bCs/>
                <w:color w:val="auto"/>
                <w:sz w:val="24"/>
                <w:szCs w:val="24"/>
                <w:highlight w:val="none"/>
                <w:lang w:val="en-US" w:eastAsia="zh-CN"/>
              </w:rPr>
            </w:pPr>
            <w:r>
              <w:rPr>
                <w:rFonts w:hint="eastAsia" w:ascii="仿宋" w:hAnsi="仿宋" w:eastAsia="仿宋" w:cs="仿宋"/>
                <w:color w:val="auto"/>
                <w:sz w:val="24"/>
                <w:szCs w:val="24"/>
                <w:highlight w:val="none"/>
                <w:lang w:val="en-US" w:eastAsia="zh-CN"/>
              </w:rPr>
              <w:t>建筑物内部玻璃装饰布置</w:t>
            </w:r>
          </w:p>
        </w:tc>
        <w:tc>
          <w:tcPr>
            <w:tcW w:w="4749" w:type="dxa"/>
          </w:tcPr>
          <w:p w14:paraId="3DA928CC">
            <w:pPr>
              <w:keepNext w:val="0"/>
              <w:keepLines w:val="0"/>
              <w:pageBreakBefore w:val="0"/>
              <w:widowControl w:val="0"/>
              <w:kinsoku/>
              <w:wordWrap/>
              <w:overflowPunct/>
              <w:topLinePunct w:val="0"/>
              <w:autoSpaceDE/>
              <w:autoSpaceDN/>
              <w:bidi w:val="0"/>
              <w:adjustRightInd w:val="0"/>
              <w:snapToGrid/>
              <w:spacing w:line="24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A.设计材质要求：采用综合材料、复合材料等或结合现代新型材料，需充分考虑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w:t>
            </w:r>
          </w:p>
          <w:p w14:paraId="054A312A">
            <w:pPr>
              <w:keepNext w:val="0"/>
              <w:keepLines w:val="0"/>
              <w:pageBreakBefore w:val="0"/>
              <w:widowControl w:val="0"/>
              <w:kinsoku/>
              <w:wordWrap/>
              <w:overflowPunct/>
              <w:topLinePunct w:val="0"/>
              <w:autoSpaceDE/>
              <w:autoSpaceDN/>
              <w:bidi w:val="0"/>
              <w:adjustRightInd w:val="0"/>
              <w:snapToGrid/>
              <w:spacing w:line="240" w:lineRule="auto"/>
              <w:ind w:firstLine="480"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lang w:val="en-US" w:eastAsia="zh-CN"/>
              </w:rPr>
              <w:t>B.设计工艺要求：根据设计方案结合所选材质，充分考虑</w:t>
            </w:r>
            <w:r>
              <w:rPr>
                <w:rFonts w:hint="eastAsia" w:ascii="仿宋" w:hAnsi="仿宋" w:eastAsia="仿宋" w:cs="仿宋"/>
                <w:color w:val="auto"/>
                <w:sz w:val="24"/>
                <w:szCs w:val="24"/>
                <w:highlight w:val="none"/>
              </w:rPr>
              <w:t>场地现状，</w:t>
            </w:r>
            <w:r>
              <w:rPr>
                <w:rFonts w:hint="eastAsia" w:ascii="仿宋" w:hAnsi="仿宋" w:eastAsia="仿宋" w:cs="仿宋"/>
                <w:color w:val="auto"/>
                <w:sz w:val="24"/>
                <w:szCs w:val="24"/>
                <w:highlight w:val="none"/>
                <w:lang w:val="en-US" w:eastAsia="zh-CN"/>
              </w:rPr>
              <w:t>符合国家相关规定，保证艺术品的质量、安全、落</w:t>
            </w:r>
            <w:r>
              <w:rPr>
                <w:rFonts w:hint="eastAsia" w:ascii="仿宋" w:hAnsi="仿宋" w:eastAsia="仿宋" w:cs="仿宋"/>
                <w:color w:val="auto"/>
                <w:sz w:val="24"/>
                <w:szCs w:val="24"/>
                <w:highlight w:val="none"/>
                <w:lang w:val="en-US" w:eastAsia="zh-CN"/>
              </w:rPr>
              <w:t>地性和耐久性。</w:t>
            </w:r>
          </w:p>
        </w:tc>
        <w:tc>
          <w:tcPr>
            <w:tcW w:w="3392" w:type="dxa"/>
            <w:vAlign w:val="center"/>
          </w:tcPr>
          <w:p w14:paraId="714F7297">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根据玻璃宽度，高度0.15-0.5米。</w:t>
            </w:r>
          </w:p>
        </w:tc>
        <w:tc>
          <w:tcPr>
            <w:tcW w:w="1600" w:type="dxa"/>
            <w:vAlign w:val="center"/>
          </w:tcPr>
          <w:p w14:paraId="24B51F5C">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1组</w:t>
            </w:r>
          </w:p>
        </w:tc>
        <w:tc>
          <w:tcPr>
            <w:tcW w:w="1275" w:type="dxa"/>
          </w:tcPr>
          <w:p w14:paraId="5C96492F">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1187" w:type="dxa"/>
          </w:tcPr>
          <w:p w14:paraId="7C3C14BA">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c>
          <w:tcPr>
            <w:tcW w:w="921" w:type="dxa"/>
          </w:tcPr>
          <w:p w14:paraId="6A925664">
            <w:pPr>
              <w:keepNext w:val="0"/>
              <w:keepLines w:val="0"/>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vertAlign w:val="baseline"/>
              </w:rPr>
            </w:pPr>
          </w:p>
        </w:tc>
      </w:tr>
    </w:tbl>
    <w:p w14:paraId="4072F6A3">
      <w:pPr>
        <w:widowControl w:val="0"/>
        <w:numPr>
          <w:ilvl w:val="0"/>
          <w:numId w:val="0"/>
        </w:numPr>
        <w:adjustRightInd w:val="0"/>
        <w:jc w:val="both"/>
        <w:rPr>
          <w:rFonts w:hint="default"/>
          <w:color w:val="auto"/>
          <w:highlight w:val="none"/>
          <w:lang w:val="en-US" w:eastAsia="zh-CN"/>
        </w:rPr>
        <w:sectPr>
          <w:pgSz w:w="16838" w:h="11905" w:orient="landscape"/>
          <w:pgMar w:top="1247" w:right="1247" w:bottom="1247" w:left="1247" w:header="851" w:footer="992" w:gutter="0"/>
          <w:pgNumType w:fmt="decimal"/>
          <w:cols w:space="0" w:num="1"/>
          <w:titlePg/>
          <w:rtlGutter w:val="0"/>
          <w:docGrid w:linePitch="325" w:charSpace="0"/>
        </w:sectPr>
      </w:pPr>
    </w:p>
    <w:p w14:paraId="5D8C7A72">
      <w:pPr>
        <w:pStyle w:val="3"/>
        <w:rPr>
          <w:rFonts w:hint="eastAsia" w:ascii="仿宋" w:hAnsi="仿宋" w:eastAsia="仿宋" w:cs="仿宋"/>
          <w:b/>
          <w:bCs/>
          <w:color w:val="auto"/>
          <w:sz w:val="32"/>
          <w:szCs w:val="32"/>
          <w:highlight w:val="none"/>
          <w:lang w:val="en-US" w:eastAsia="zh-CN"/>
        </w:rPr>
      </w:pPr>
    </w:p>
    <w:p w14:paraId="5C87C9B8">
      <w:pPr>
        <w:pStyle w:val="3"/>
        <w:rPr>
          <w:rFonts w:hint="eastAsia"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highlight w:val="none"/>
          <w:lang w:val="en-US" w:eastAsia="zh-CN"/>
        </w:rPr>
        <w:t>五、附件：校园文化建设点位及要求（附件附图）</w:t>
      </w:r>
    </w:p>
    <w:p w14:paraId="2F15849E">
      <w:pPr>
        <w:rPr>
          <w:rFonts w:hint="eastAsia" w:ascii="仿宋" w:hAnsi="仿宋" w:eastAsia="仿宋" w:cs="仿宋"/>
          <w:b/>
          <w:bCs/>
          <w:color w:val="auto"/>
          <w:sz w:val="32"/>
          <w:szCs w:val="32"/>
          <w:highlight w:val="none"/>
          <w:lang w:val="en-US" w:eastAsia="zh-CN"/>
        </w:rPr>
      </w:pPr>
    </w:p>
    <w:p w14:paraId="0B047460">
      <w:pPr>
        <w:pStyle w:val="3"/>
        <w:rPr>
          <w:rFonts w:hint="eastAsia"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highlight w:val="none"/>
          <w:lang w:val="en-US" w:eastAsia="zh-CN"/>
        </w:rPr>
        <w:t>（一）杭州市江晖小学</w:t>
      </w:r>
    </w:p>
    <w:p w14:paraId="6292D6C0">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点位1.入口文化墙设计范围：</w:t>
      </w:r>
    </w:p>
    <w:p w14:paraId="066D81B3">
      <w:pPr>
        <w:rPr>
          <w:rFonts w:hint="eastAsia" w:ascii="仿宋" w:hAnsi="仿宋" w:eastAsia="仿宋" w:cs="仿宋"/>
          <w:color w:val="auto"/>
          <w:highlight w:val="none"/>
          <w:lang w:val="en-US" w:eastAsia="zh-CN"/>
        </w:rPr>
      </w:pPr>
      <w:r>
        <w:rPr>
          <w:rFonts w:hint="eastAsia" w:ascii="仿宋" w:hAnsi="仿宋" w:eastAsia="仿宋" w:cs="仿宋"/>
          <w:color w:val="auto"/>
          <w:kern w:val="2"/>
          <w:sz w:val="24"/>
          <w:szCs w:val="24"/>
          <w:highlight w:val="none"/>
          <w:lang w:val="en-US" w:eastAsia="zh-CN" w:bidi="ar-SA"/>
        </w:rPr>
        <w:t>长9600mm*高2200mm厚度（100--150）mm（设计红线为参考范围，尺寸可根据方案造型浮动±1%</w:t>
      </w:r>
      <w:r>
        <w:rPr>
          <w:rFonts w:hint="eastAsia" w:ascii="仿宋" w:hAnsi="仿宋" w:eastAsia="仿宋" w:cs="仿宋"/>
          <w:color w:val="auto"/>
          <w:highlight w:val="none"/>
          <w:lang w:val="en-US" w:eastAsia="zh-CN"/>
        </w:rPr>
        <w:t>）</w:t>
      </w:r>
    </w:p>
    <w:p w14:paraId="500F3A87">
      <w:pP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6050280" cy="2215515"/>
            <wp:effectExtent l="0" t="0" r="7620" b="6985"/>
            <wp:docPr id="62" name="图片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62"/>
                    <pic:cNvPicPr>
                      <a:picLocks noChangeAspect="1"/>
                    </pic:cNvPicPr>
                  </pic:nvPicPr>
                  <pic:blipFill>
                    <a:blip r:embed="rId21"/>
                    <a:stretch>
                      <a:fillRect/>
                    </a:stretch>
                  </pic:blipFill>
                  <pic:spPr>
                    <a:xfrm>
                      <a:off x="0" y="0"/>
                      <a:ext cx="6050280" cy="2215515"/>
                    </a:xfrm>
                    <a:prstGeom prst="rect">
                      <a:avLst/>
                    </a:prstGeom>
                    <a:noFill/>
                    <a:ln>
                      <a:noFill/>
                    </a:ln>
                  </pic:spPr>
                </pic:pic>
              </a:graphicData>
            </a:graphic>
          </wp:inline>
        </w:drawing>
      </w:r>
    </w:p>
    <w:p w14:paraId="32180F55">
      <w:pPr>
        <w:rPr>
          <w:rFonts w:hint="eastAsia" w:ascii="仿宋" w:hAnsi="仿宋" w:eastAsia="仿宋" w:cs="仿宋"/>
          <w:color w:val="auto"/>
          <w:highlight w:val="none"/>
          <w:lang w:val="en-US" w:eastAsia="zh-CN"/>
        </w:rPr>
      </w:pPr>
    </w:p>
    <w:p w14:paraId="3EECC56D">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点位2.建筑装饰设计范围：</w:t>
      </w:r>
    </w:p>
    <w:p w14:paraId="54FA6365">
      <w:pPr>
        <w:rPr>
          <w:rFonts w:hint="eastAsia" w:ascii="仿宋" w:hAnsi="仿宋" w:eastAsia="仿宋" w:cs="仿宋"/>
          <w:color w:val="auto"/>
          <w:highlight w:val="none"/>
          <w:lang w:val="en-US" w:eastAsia="zh-CN"/>
        </w:rPr>
      </w:pPr>
      <w:r>
        <w:rPr>
          <w:rFonts w:hint="eastAsia" w:ascii="仿宋" w:hAnsi="仿宋" w:eastAsia="仿宋" w:cs="仿宋"/>
          <w:color w:val="auto"/>
          <w:kern w:val="2"/>
          <w:sz w:val="24"/>
          <w:szCs w:val="24"/>
          <w:highlight w:val="none"/>
          <w:lang w:val="en-US" w:eastAsia="zh-CN" w:bidi="ar-SA"/>
        </w:rPr>
        <w:t>长10000mm*高8500mm*厚度（10--50）mm（设计红线为参考范围，尺寸可根据方案造型浮动±1%）</w:t>
      </w:r>
    </w:p>
    <w:p w14:paraId="2060D634">
      <w:pP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5975350" cy="2708910"/>
            <wp:effectExtent l="0" t="0" r="6350" b="8890"/>
            <wp:docPr id="63" name="图片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图片 63"/>
                    <pic:cNvPicPr>
                      <a:picLocks noChangeAspect="1"/>
                    </pic:cNvPicPr>
                  </pic:nvPicPr>
                  <pic:blipFill>
                    <a:blip r:embed="rId22"/>
                    <a:stretch>
                      <a:fillRect/>
                    </a:stretch>
                  </pic:blipFill>
                  <pic:spPr>
                    <a:xfrm>
                      <a:off x="0" y="0"/>
                      <a:ext cx="5975350" cy="2708910"/>
                    </a:xfrm>
                    <a:prstGeom prst="rect">
                      <a:avLst/>
                    </a:prstGeom>
                    <a:noFill/>
                    <a:ln>
                      <a:noFill/>
                    </a:ln>
                  </pic:spPr>
                </pic:pic>
              </a:graphicData>
            </a:graphic>
          </wp:inline>
        </w:drawing>
      </w:r>
    </w:p>
    <w:p w14:paraId="4C4D257F">
      <w:pPr>
        <w:rPr>
          <w:rFonts w:hint="eastAsia" w:ascii="仿宋" w:hAnsi="仿宋" w:eastAsia="仿宋" w:cs="仿宋"/>
          <w:color w:val="auto"/>
          <w:highlight w:val="none"/>
        </w:rPr>
      </w:pPr>
    </w:p>
    <w:p w14:paraId="135B2EBB">
      <w:pPr>
        <w:pStyle w:val="633"/>
        <w:ind w:left="0" w:leftChars="0" w:firstLine="0" w:firstLineChars="0"/>
        <w:rPr>
          <w:rFonts w:hint="eastAsia" w:ascii="仿宋" w:hAnsi="仿宋" w:eastAsia="仿宋" w:cs="仿宋"/>
          <w:color w:val="auto"/>
          <w:highlight w:val="none"/>
        </w:rPr>
      </w:pPr>
    </w:p>
    <w:p w14:paraId="685F3BBF">
      <w:pPr>
        <w:rPr>
          <w:rFonts w:hint="eastAsia" w:ascii="仿宋" w:hAnsi="仿宋" w:eastAsia="仿宋" w:cs="仿宋"/>
          <w:color w:val="auto"/>
          <w:kern w:val="2"/>
          <w:sz w:val="24"/>
          <w:szCs w:val="24"/>
          <w:highlight w:val="none"/>
          <w:lang w:val="en-US" w:eastAsia="zh-CN" w:bidi="ar-SA"/>
        </w:rPr>
      </w:pPr>
    </w:p>
    <w:p w14:paraId="359D793D">
      <w:pPr>
        <w:pStyle w:val="2"/>
        <w:rPr>
          <w:rFonts w:hint="eastAsia" w:ascii="仿宋" w:hAnsi="仿宋" w:eastAsia="仿宋" w:cs="仿宋"/>
          <w:color w:val="auto"/>
          <w:kern w:val="2"/>
          <w:sz w:val="24"/>
          <w:szCs w:val="24"/>
          <w:highlight w:val="none"/>
          <w:lang w:val="en-US" w:eastAsia="zh-CN" w:bidi="ar-SA"/>
        </w:rPr>
      </w:pPr>
    </w:p>
    <w:p w14:paraId="3CBF874B">
      <w:pPr>
        <w:pStyle w:val="2"/>
        <w:rPr>
          <w:rFonts w:hint="eastAsia" w:ascii="仿宋" w:hAnsi="仿宋" w:eastAsia="仿宋" w:cs="仿宋"/>
          <w:color w:val="auto"/>
          <w:kern w:val="2"/>
          <w:sz w:val="24"/>
          <w:szCs w:val="24"/>
          <w:highlight w:val="none"/>
          <w:lang w:val="en-US" w:eastAsia="zh-CN" w:bidi="ar-SA"/>
        </w:rPr>
      </w:pPr>
    </w:p>
    <w:p w14:paraId="0AD27E92">
      <w:pPr>
        <w:rPr>
          <w:rFonts w:hint="eastAsia" w:ascii="仿宋" w:hAnsi="仿宋" w:eastAsia="仿宋" w:cs="仿宋"/>
          <w:color w:val="auto"/>
          <w:kern w:val="2"/>
          <w:sz w:val="24"/>
          <w:szCs w:val="24"/>
          <w:highlight w:val="none"/>
          <w:lang w:val="en-US" w:eastAsia="zh-CN" w:bidi="ar-SA"/>
        </w:rPr>
      </w:pPr>
    </w:p>
    <w:p w14:paraId="1B66D4D3">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点位3.建筑顶部文化装饰设计范围：</w:t>
      </w:r>
    </w:p>
    <w:p w14:paraId="20E7B9CA">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长度（4000--5000）mm * 高度（2000--3000）mm * 宽度(100--300)mm</w:t>
      </w:r>
    </w:p>
    <w:p w14:paraId="3C096D1B">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（设计红线为参考范围，尺寸可根据方案造型浮动±1%）</w:t>
      </w:r>
    </w:p>
    <w:p w14:paraId="0A45CCB8">
      <w:pPr>
        <w:rPr>
          <w:rFonts w:hint="eastAsia" w:ascii="仿宋" w:hAnsi="仿宋" w:eastAsia="仿宋" w:cs="仿宋"/>
          <w:color w:val="auto"/>
          <w:highlight w:val="none"/>
          <w:lang w:val="en-US" w:eastAsia="zh-CN"/>
        </w:rPr>
      </w:pPr>
      <w:r>
        <w:rPr>
          <w:rFonts w:hint="eastAsia" w:ascii="仿宋" w:hAnsi="仿宋" w:eastAsia="仿宋" w:cs="仿宋"/>
          <w:color w:val="auto"/>
          <w:highlight w:val="none"/>
        </w:rPr>
        <w:drawing>
          <wp:inline distT="0" distB="0" distL="114300" distR="114300">
            <wp:extent cx="6006465" cy="3711575"/>
            <wp:effectExtent l="0" t="0" r="635" b="9525"/>
            <wp:docPr id="6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图片 4"/>
                    <pic:cNvPicPr>
                      <a:picLocks noChangeAspect="1"/>
                    </pic:cNvPicPr>
                  </pic:nvPicPr>
                  <pic:blipFill>
                    <a:blip r:embed="rId23"/>
                    <a:srcRect b="37306"/>
                    <a:stretch>
                      <a:fillRect/>
                    </a:stretch>
                  </pic:blipFill>
                  <pic:spPr>
                    <a:xfrm>
                      <a:off x="0" y="0"/>
                      <a:ext cx="6006465" cy="3711575"/>
                    </a:xfrm>
                    <a:prstGeom prst="rect">
                      <a:avLst/>
                    </a:prstGeom>
                    <a:noFill/>
                    <a:ln>
                      <a:noFill/>
                    </a:ln>
                  </pic:spPr>
                </pic:pic>
              </a:graphicData>
            </a:graphic>
          </wp:inline>
        </w:drawing>
      </w:r>
    </w:p>
    <w:p w14:paraId="7DAB3009">
      <w:pPr>
        <w:rPr>
          <w:rFonts w:hint="eastAsia" w:ascii="仿宋" w:hAnsi="仿宋" w:eastAsia="仿宋" w:cs="仿宋"/>
          <w:color w:val="auto"/>
          <w:highlight w:val="none"/>
        </w:rPr>
      </w:pPr>
    </w:p>
    <w:p w14:paraId="5CACC254">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点位4.花坛景观艺术小品设计范围：</w:t>
      </w:r>
    </w:p>
    <w:p w14:paraId="5722139B">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长度（8000--8500）mm*高度（1500--1600）mm*宽度（1200--1500）mm（设计红线为参考范围，尺寸可根据方案造型浮动±1%）</w:t>
      </w:r>
    </w:p>
    <w:p w14:paraId="6F65E9D3">
      <w:pP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6007100" cy="3089910"/>
            <wp:effectExtent l="0" t="0" r="0" b="8890"/>
            <wp:docPr id="65" name="图片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图片 65"/>
                    <pic:cNvPicPr>
                      <a:picLocks noChangeAspect="1"/>
                    </pic:cNvPicPr>
                  </pic:nvPicPr>
                  <pic:blipFill>
                    <a:blip r:embed="rId24"/>
                    <a:stretch>
                      <a:fillRect/>
                    </a:stretch>
                  </pic:blipFill>
                  <pic:spPr>
                    <a:xfrm>
                      <a:off x="0" y="0"/>
                      <a:ext cx="6007100" cy="3089910"/>
                    </a:xfrm>
                    <a:prstGeom prst="rect">
                      <a:avLst/>
                    </a:prstGeom>
                    <a:noFill/>
                    <a:ln>
                      <a:noFill/>
                    </a:ln>
                  </pic:spPr>
                </pic:pic>
              </a:graphicData>
            </a:graphic>
          </wp:inline>
        </w:drawing>
      </w:r>
    </w:p>
    <w:p w14:paraId="606D35EC">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br w:type="page"/>
      </w:r>
    </w:p>
    <w:p w14:paraId="5660B576">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点位5.大厅左侧装饰墙设计范围：</w:t>
      </w:r>
    </w:p>
    <w:p w14:paraId="77B6C690">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长度9000mm*高度3500mm*厚度（30--50）mm（设计红线为参考范围，尺寸可根据方案造型浮动±1%）</w:t>
      </w:r>
    </w:p>
    <w:p w14:paraId="0631365E">
      <w:pP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6097905" cy="3363595"/>
            <wp:effectExtent l="0" t="0" r="10795" b="1905"/>
            <wp:docPr id="66"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图片 5"/>
                    <pic:cNvPicPr>
                      <a:picLocks noChangeAspect="1"/>
                    </pic:cNvPicPr>
                  </pic:nvPicPr>
                  <pic:blipFill>
                    <a:blip r:embed="rId25"/>
                    <a:stretch>
                      <a:fillRect/>
                    </a:stretch>
                  </pic:blipFill>
                  <pic:spPr>
                    <a:xfrm>
                      <a:off x="0" y="0"/>
                      <a:ext cx="6097905" cy="3363595"/>
                    </a:xfrm>
                    <a:prstGeom prst="rect">
                      <a:avLst/>
                    </a:prstGeom>
                    <a:noFill/>
                    <a:ln>
                      <a:noFill/>
                    </a:ln>
                  </pic:spPr>
                </pic:pic>
              </a:graphicData>
            </a:graphic>
          </wp:inline>
        </w:drawing>
      </w:r>
    </w:p>
    <w:p w14:paraId="38FB4E0E">
      <w:pP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3302000" cy="6009005"/>
            <wp:effectExtent l="0" t="0" r="10795" b="0"/>
            <wp:docPr id="6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图片 7"/>
                    <pic:cNvPicPr>
                      <a:picLocks noChangeAspect="1"/>
                    </pic:cNvPicPr>
                  </pic:nvPicPr>
                  <pic:blipFill>
                    <a:blip r:embed="rId26"/>
                    <a:stretch>
                      <a:fillRect/>
                    </a:stretch>
                  </pic:blipFill>
                  <pic:spPr>
                    <a:xfrm rot="5400000">
                      <a:off x="0" y="0"/>
                      <a:ext cx="3302000" cy="6009005"/>
                    </a:xfrm>
                    <a:prstGeom prst="rect">
                      <a:avLst/>
                    </a:prstGeom>
                    <a:noFill/>
                    <a:ln>
                      <a:noFill/>
                    </a:ln>
                  </pic:spPr>
                </pic:pic>
              </a:graphicData>
            </a:graphic>
          </wp:inline>
        </w:drawing>
      </w:r>
    </w:p>
    <w:p w14:paraId="0FDC8DC2">
      <w:pPr>
        <w:pStyle w:val="24"/>
        <w:rPr>
          <w:rFonts w:hint="eastAsia" w:ascii="仿宋" w:hAnsi="仿宋" w:eastAsia="仿宋" w:cs="仿宋"/>
          <w:color w:val="auto"/>
          <w:highlight w:val="none"/>
        </w:rPr>
      </w:pPr>
    </w:p>
    <w:p w14:paraId="0EB51423">
      <w:pPr>
        <w:pStyle w:val="633"/>
        <w:rPr>
          <w:rFonts w:hint="eastAsia" w:ascii="仿宋" w:hAnsi="仿宋" w:eastAsia="仿宋" w:cs="仿宋"/>
          <w:color w:val="auto"/>
          <w:highlight w:val="none"/>
        </w:rPr>
      </w:pPr>
    </w:p>
    <w:p w14:paraId="2BD9D34A">
      <w:pPr>
        <w:pStyle w:val="633"/>
        <w:rPr>
          <w:rFonts w:hint="eastAsia" w:ascii="仿宋" w:hAnsi="仿宋" w:eastAsia="仿宋" w:cs="仿宋"/>
          <w:color w:val="auto"/>
          <w:highlight w:val="none"/>
        </w:rPr>
      </w:pPr>
    </w:p>
    <w:p w14:paraId="767958BE">
      <w:pPr>
        <w:pStyle w:val="633"/>
        <w:rPr>
          <w:rFonts w:hint="eastAsia" w:ascii="仿宋" w:hAnsi="仿宋" w:eastAsia="仿宋" w:cs="仿宋"/>
          <w:color w:val="auto"/>
          <w:highlight w:val="none"/>
        </w:rPr>
      </w:pPr>
    </w:p>
    <w:p w14:paraId="51C46070">
      <w:pPr>
        <w:pStyle w:val="633"/>
        <w:rPr>
          <w:rFonts w:hint="eastAsia" w:ascii="仿宋" w:hAnsi="仿宋" w:eastAsia="仿宋" w:cs="仿宋"/>
          <w:color w:val="auto"/>
          <w:highlight w:val="none"/>
        </w:rPr>
      </w:pPr>
    </w:p>
    <w:p w14:paraId="0AEC1242">
      <w:pPr>
        <w:pStyle w:val="633"/>
        <w:rPr>
          <w:rFonts w:hint="eastAsia" w:ascii="仿宋" w:hAnsi="仿宋" w:eastAsia="仿宋" w:cs="仿宋"/>
          <w:color w:val="auto"/>
          <w:highlight w:val="none"/>
        </w:rPr>
      </w:pPr>
    </w:p>
    <w:p w14:paraId="191DD7B8">
      <w:pPr>
        <w:rPr>
          <w:rFonts w:hint="eastAsia" w:ascii="仿宋" w:hAnsi="仿宋" w:eastAsia="仿宋" w:cs="仿宋"/>
          <w:color w:val="auto"/>
          <w:kern w:val="2"/>
          <w:sz w:val="24"/>
          <w:szCs w:val="24"/>
          <w:highlight w:val="none"/>
          <w:lang w:val="en-US" w:eastAsia="zh-CN" w:bidi="ar-SA"/>
        </w:rPr>
      </w:pPr>
    </w:p>
    <w:p w14:paraId="108DF7C7">
      <w:pPr>
        <w:pStyle w:val="2"/>
        <w:rPr>
          <w:rFonts w:hint="eastAsia"/>
          <w:color w:val="auto"/>
          <w:highlight w:val="none"/>
          <w:lang w:val="en-US" w:eastAsia="zh-CN"/>
        </w:rPr>
      </w:pPr>
    </w:p>
    <w:p w14:paraId="16A59E7F">
      <w:pPr>
        <w:rPr>
          <w:rFonts w:hint="eastAsia" w:ascii="仿宋" w:hAnsi="仿宋" w:eastAsia="仿宋" w:cs="仿宋"/>
          <w:color w:val="auto"/>
          <w:kern w:val="2"/>
          <w:sz w:val="24"/>
          <w:szCs w:val="24"/>
          <w:highlight w:val="none"/>
          <w:lang w:val="en-US" w:eastAsia="zh-CN" w:bidi="ar-SA"/>
        </w:rPr>
      </w:pPr>
    </w:p>
    <w:p w14:paraId="19CEA3CC">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点位6.大厅右侧装饰墙设计范围：</w:t>
      </w:r>
    </w:p>
    <w:p w14:paraId="544C27E1">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长度8000mm*高度3500mm*厚度（30--50）mm，现场LED屏需拆除（设计红线为参考范围，尺寸可根据方案造型浮动±1%）</w:t>
      </w:r>
    </w:p>
    <w:p w14:paraId="5111CD5F">
      <w:pP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5701030" cy="2512060"/>
            <wp:effectExtent l="0" t="0" r="1270" b="2540"/>
            <wp:docPr id="68"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图片 10"/>
                    <pic:cNvPicPr>
                      <a:picLocks noChangeAspect="1"/>
                    </pic:cNvPicPr>
                  </pic:nvPicPr>
                  <pic:blipFill>
                    <a:blip r:embed="rId27"/>
                    <a:stretch>
                      <a:fillRect/>
                    </a:stretch>
                  </pic:blipFill>
                  <pic:spPr>
                    <a:xfrm>
                      <a:off x="0" y="0"/>
                      <a:ext cx="5701030" cy="2512060"/>
                    </a:xfrm>
                    <a:prstGeom prst="rect">
                      <a:avLst/>
                    </a:prstGeom>
                    <a:noFill/>
                    <a:ln>
                      <a:noFill/>
                    </a:ln>
                  </pic:spPr>
                </pic:pic>
              </a:graphicData>
            </a:graphic>
          </wp:inline>
        </w:drawing>
      </w:r>
    </w:p>
    <w:p w14:paraId="3C3724D4">
      <w:pP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3172460" cy="5664200"/>
            <wp:effectExtent l="0" t="0" r="0" b="2540"/>
            <wp:docPr id="69"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图片 14"/>
                    <pic:cNvPicPr>
                      <a:picLocks noChangeAspect="1"/>
                    </pic:cNvPicPr>
                  </pic:nvPicPr>
                  <pic:blipFill>
                    <a:blip r:embed="rId28"/>
                    <a:stretch>
                      <a:fillRect/>
                    </a:stretch>
                  </pic:blipFill>
                  <pic:spPr>
                    <a:xfrm rot="5400000">
                      <a:off x="0" y="0"/>
                      <a:ext cx="3172460" cy="5664200"/>
                    </a:xfrm>
                    <a:prstGeom prst="rect">
                      <a:avLst/>
                    </a:prstGeom>
                    <a:noFill/>
                    <a:ln>
                      <a:noFill/>
                    </a:ln>
                  </pic:spPr>
                </pic:pic>
              </a:graphicData>
            </a:graphic>
          </wp:inline>
        </w:drawing>
      </w:r>
    </w:p>
    <w:p w14:paraId="63D42A10">
      <w:pPr>
        <w:rPr>
          <w:rFonts w:hint="eastAsia" w:ascii="仿宋" w:hAnsi="仿宋" w:eastAsia="仿宋" w:cs="仿宋"/>
          <w:color w:val="auto"/>
          <w:highlight w:val="none"/>
        </w:rPr>
      </w:pPr>
    </w:p>
    <w:p w14:paraId="6A161B44">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br w:type="page"/>
      </w:r>
    </w:p>
    <w:p w14:paraId="1F566BEC">
      <w:pPr>
        <w:pStyle w:val="2"/>
        <w:rPr>
          <w:rFonts w:hint="eastAsia"/>
          <w:color w:val="auto"/>
          <w:highlight w:val="none"/>
          <w:lang w:val="en-US" w:eastAsia="zh-CN"/>
        </w:rPr>
      </w:pPr>
    </w:p>
    <w:p w14:paraId="727183A7">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点位7.走廊文化墙设计范围：</w:t>
      </w:r>
    </w:p>
    <w:p w14:paraId="1895F1F5">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长度（3500--4000）mm*高度（1500--1700）mm*厚（50--100）mm（设计红线为参考范围，尺寸可根据方案造型浮动±1%）</w:t>
      </w:r>
    </w:p>
    <w:p w14:paraId="0AD5B074">
      <w:pP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5561965" cy="2690495"/>
            <wp:effectExtent l="0" t="0" r="635" b="1905"/>
            <wp:docPr id="70"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图片 8"/>
                    <pic:cNvPicPr>
                      <a:picLocks noChangeAspect="1"/>
                    </pic:cNvPicPr>
                  </pic:nvPicPr>
                  <pic:blipFill>
                    <a:blip r:embed="rId29"/>
                    <a:stretch>
                      <a:fillRect/>
                    </a:stretch>
                  </pic:blipFill>
                  <pic:spPr>
                    <a:xfrm>
                      <a:off x="0" y="0"/>
                      <a:ext cx="5561965" cy="2690495"/>
                    </a:xfrm>
                    <a:prstGeom prst="rect">
                      <a:avLst/>
                    </a:prstGeom>
                    <a:noFill/>
                    <a:ln>
                      <a:noFill/>
                    </a:ln>
                  </pic:spPr>
                </pic:pic>
              </a:graphicData>
            </a:graphic>
          </wp:inline>
        </w:drawing>
      </w:r>
    </w:p>
    <w:p w14:paraId="30491B96">
      <w:pP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5497195" cy="3194050"/>
            <wp:effectExtent l="0" t="0" r="1905" b="6350"/>
            <wp:docPr id="71"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图片 9"/>
                    <pic:cNvPicPr>
                      <a:picLocks noChangeAspect="1"/>
                    </pic:cNvPicPr>
                  </pic:nvPicPr>
                  <pic:blipFill>
                    <a:blip r:embed="rId30"/>
                    <a:stretch>
                      <a:fillRect/>
                    </a:stretch>
                  </pic:blipFill>
                  <pic:spPr>
                    <a:xfrm>
                      <a:off x="0" y="0"/>
                      <a:ext cx="5497195" cy="3194050"/>
                    </a:xfrm>
                    <a:prstGeom prst="rect">
                      <a:avLst/>
                    </a:prstGeom>
                    <a:noFill/>
                    <a:ln>
                      <a:noFill/>
                    </a:ln>
                  </pic:spPr>
                </pic:pic>
              </a:graphicData>
            </a:graphic>
          </wp:inline>
        </w:drawing>
      </w:r>
    </w:p>
    <w:p w14:paraId="1F3A3BD4">
      <w:pPr>
        <w:rPr>
          <w:rFonts w:hint="eastAsia" w:ascii="仿宋" w:hAnsi="仿宋" w:eastAsia="仿宋" w:cs="仿宋"/>
          <w:color w:val="auto"/>
          <w:highlight w:val="none"/>
        </w:rPr>
      </w:pPr>
    </w:p>
    <w:p w14:paraId="3A57525B">
      <w:pPr>
        <w:rPr>
          <w:rFonts w:hint="eastAsia" w:ascii="仿宋" w:hAnsi="仿宋" w:eastAsia="仿宋" w:cs="仿宋"/>
          <w:color w:val="auto"/>
          <w:highlight w:val="none"/>
        </w:rPr>
      </w:pPr>
    </w:p>
    <w:p w14:paraId="66854ADE">
      <w:pPr>
        <w:pStyle w:val="24"/>
        <w:rPr>
          <w:rFonts w:hint="eastAsia" w:ascii="仿宋" w:hAnsi="仿宋" w:eastAsia="仿宋" w:cs="仿宋"/>
          <w:color w:val="auto"/>
          <w:highlight w:val="none"/>
        </w:rPr>
      </w:pPr>
    </w:p>
    <w:p w14:paraId="70A25896">
      <w:pPr>
        <w:pStyle w:val="633"/>
        <w:rPr>
          <w:rFonts w:hint="eastAsia" w:ascii="仿宋" w:hAnsi="仿宋" w:eastAsia="仿宋" w:cs="仿宋"/>
          <w:color w:val="auto"/>
          <w:highlight w:val="none"/>
        </w:rPr>
      </w:pPr>
    </w:p>
    <w:p w14:paraId="676995B1">
      <w:pPr>
        <w:pStyle w:val="633"/>
        <w:rPr>
          <w:rFonts w:hint="eastAsia" w:ascii="仿宋" w:hAnsi="仿宋" w:eastAsia="仿宋" w:cs="仿宋"/>
          <w:color w:val="auto"/>
          <w:highlight w:val="none"/>
        </w:rPr>
      </w:pPr>
    </w:p>
    <w:p w14:paraId="095D3D79">
      <w:pPr>
        <w:pStyle w:val="633"/>
        <w:rPr>
          <w:rFonts w:hint="eastAsia" w:ascii="仿宋" w:hAnsi="仿宋" w:eastAsia="仿宋" w:cs="仿宋"/>
          <w:color w:val="auto"/>
          <w:highlight w:val="none"/>
        </w:rPr>
      </w:pPr>
    </w:p>
    <w:p w14:paraId="56430C41">
      <w:pPr>
        <w:pStyle w:val="633"/>
        <w:rPr>
          <w:rFonts w:hint="eastAsia" w:ascii="仿宋" w:hAnsi="仿宋" w:eastAsia="仿宋" w:cs="仿宋"/>
          <w:color w:val="auto"/>
          <w:highlight w:val="none"/>
        </w:rPr>
      </w:pPr>
    </w:p>
    <w:p w14:paraId="6396E296">
      <w:pPr>
        <w:pStyle w:val="633"/>
        <w:rPr>
          <w:rFonts w:hint="eastAsia" w:ascii="仿宋" w:hAnsi="仿宋" w:eastAsia="仿宋" w:cs="仿宋"/>
          <w:color w:val="auto"/>
          <w:highlight w:val="none"/>
        </w:rPr>
      </w:pPr>
    </w:p>
    <w:p w14:paraId="35CEE68E">
      <w:pPr>
        <w:pStyle w:val="633"/>
        <w:rPr>
          <w:rFonts w:hint="eastAsia" w:ascii="仿宋" w:hAnsi="仿宋" w:eastAsia="仿宋" w:cs="仿宋"/>
          <w:color w:val="auto"/>
          <w:highlight w:val="none"/>
        </w:rPr>
      </w:pPr>
    </w:p>
    <w:p w14:paraId="4A69C776">
      <w:pPr>
        <w:pStyle w:val="633"/>
        <w:rPr>
          <w:rFonts w:hint="eastAsia" w:ascii="仿宋" w:hAnsi="仿宋" w:eastAsia="仿宋" w:cs="仿宋"/>
          <w:color w:val="auto"/>
          <w:highlight w:val="none"/>
        </w:rPr>
      </w:pPr>
    </w:p>
    <w:p w14:paraId="74762904">
      <w:pPr>
        <w:pStyle w:val="633"/>
        <w:ind w:left="0" w:leftChars="0" w:firstLine="0" w:firstLineChars="0"/>
        <w:rPr>
          <w:rFonts w:hint="eastAsia" w:ascii="仿宋" w:hAnsi="仿宋" w:eastAsia="仿宋" w:cs="仿宋"/>
          <w:color w:val="auto"/>
          <w:highlight w:val="none"/>
        </w:rPr>
      </w:pPr>
    </w:p>
    <w:p w14:paraId="0EBDD6D9">
      <w:pPr>
        <w:pStyle w:val="633"/>
        <w:rPr>
          <w:rFonts w:hint="eastAsia" w:ascii="仿宋" w:hAnsi="仿宋" w:eastAsia="仿宋" w:cs="仿宋"/>
          <w:color w:val="auto"/>
          <w:highlight w:val="none"/>
        </w:rPr>
      </w:pPr>
    </w:p>
    <w:p w14:paraId="26A2700A">
      <w:pPr>
        <w:rPr>
          <w:rFonts w:hint="eastAsia" w:ascii="仿宋" w:hAnsi="仿宋" w:eastAsia="仿宋" w:cs="仿宋"/>
          <w:color w:val="auto"/>
          <w:kern w:val="2"/>
          <w:sz w:val="24"/>
          <w:szCs w:val="24"/>
          <w:highlight w:val="none"/>
          <w:lang w:val="en-US" w:eastAsia="zh-CN" w:bidi="ar-SA"/>
        </w:rPr>
      </w:pPr>
    </w:p>
    <w:p w14:paraId="70461249">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点位8.一楼公共空间艺术装饰设计范围：</w:t>
      </w:r>
    </w:p>
    <w:p w14:paraId="059EC847">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长5500mm*宽5500mm*高3830mm（设计红线为参考范围，尺寸可根据方案造型浮动±1%）</w:t>
      </w:r>
    </w:p>
    <w:p w14:paraId="7B62DBF0">
      <w:pP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5981700" cy="3112770"/>
            <wp:effectExtent l="0" t="0" r="0" b="11430"/>
            <wp:docPr id="72"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图片 15"/>
                    <pic:cNvPicPr>
                      <a:picLocks noChangeAspect="1"/>
                    </pic:cNvPicPr>
                  </pic:nvPicPr>
                  <pic:blipFill>
                    <a:blip r:embed="rId31"/>
                    <a:stretch>
                      <a:fillRect/>
                    </a:stretch>
                  </pic:blipFill>
                  <pic:spPr>
                    <a:xfrm>
                      <a:off x="0" y="0"/>
                      <a:ext cx="5981700" cy="3112770"/>
                    </a:xfrm>
                    <a:prstGeom prst="rect">
                      <a:avLst/>
                    </a:prstGeom>
                    <a:noFill/>
                    <a:ln>
                      <a:noFill/>
                    </a:ln>
                  </pic:spPr>
                </pic:pic>
              </a:graphicData>
            </a:graphic>
          </wp:inline>
        </w:drawing>
      </w:r>
    </w:p>
    <w:p w14:paraId="791C7A6A">
      <w:pP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6006465" cy="3467100"/>
            <wp:effectExtent l="0" t="0" r="635" b="0"/>
            <wp:docPr id="73"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图片 22"/>
                    <pic:cNvPicPr>
                      <a:picLocks noChangeAspect="1"/>
                    </pic:cNvPicPr>
                  </pic:nvPicPr>
                  <pic:blipFill>
                    <a:blip r:embed="rId32"/>
                    <a:stretch>
                      <a:fillRect/>
                    </a:stretch>
                  </pic:blipFill>
                  <pic:spPr>
                    <a:xfrm>
                      <a:off x="0" y="0"/>
                      <a:ext cx="6006465" cy="3467100"/>
                    </a:xfrm>
                    <a:prstGeom prst="rect">
                      <a:avLst/>
                    </a:prstGeom>
                    <a:noFill/>
                    <a:ln>
                      <a:noFill/>
                    </a:ln>
                  </pic:spPr>
                </pic:pic>
              </a:graphicData>
            </a:graphic>
          </wp:inline>
        </w:drawing>
      </w:r>
    </w:p>
    <w:p w14:paraId="219E4870">
      <w:pPr>
        <w:rPr>
          <w:rFonts w:hint="eastAsia" w:ascii="仿宋" w:hAnsi="仿宋" w:eastAsia="仿宋" w:cs="仿宋"/>
          <w:color w:val="auto"/>
          <w:highlight w:val="none"/>
          <w:lang w:val="en-US" w:eastAsia="zh-CN"/>
        </w:rPr>
      </w:pPr>
    </w:p>
    <w:p w14:paraId="6534C7C2">
      <w:pPr>
        <w:rPr>
          <w:rFonts w:hint="eastAsia" w:ascii="仿宋" w:hAnsi="仿宋" w:eastAsia="仿宋" w:cs="仿宋"/>
          <w:color w:val="auto"/>
          <w:highlight w:val="none"/>
          <w:lang w:val="en-US" w:eastAsia="zh-CN"/>
        </w:rPr>
      </w:pPr>
    </w:p>
    <w:p w14:paraId="38E9319B">
      <w:pPr>
        <w:rPr>
          <w:rFonts w:hint="eastAsia" w:ascii="仿宋" w:hAnsi="仿宋" w:eastAsia="仿宋" w:cs="仿宋"/>
          <w:color w:val="auto"/>
          <w:highlight w:val="none"/>
          <w:lang w:val="en-US" w:eastAsia="zh-CN"/>
        </w:rPr>
      </w:pPr>
    </w:p>
    <w:p w14:paraId="3E355EA7">
      <w:pPr>
        <w:rPr>
          <w:rFonts w:hint="eastAsia" w:ascii="仿宋" w:hAnsi="仿宋" w:eastAsia="仿宋" w:cs="仿宋"/>
          <w:color w:val="auto"/>
          <w:highlight w:val="none"/>
          <w:lang w:val="en-US" w:eastAsia="zh-CN"/>
        </w:rPr>
      </w:pPr>
    </w:p>
    <w:p w14:paraId="1BFD0F2B">
      <w:pPr>
        <w:rPr>
          <w:rFonts w:hint="eastAsia" w:ascii="仿宋" w:hAnsi="仿宋" w:eastAsia="仿宋" w:cs="仿宋"/>
          <w:color w:val="auto"/>
          <w:highlight w:val="none"/>
        </w:rPr>
      </w:pPr>
    </w:p>
    <w:p w14:paraId="11BC02BC">
      <w:pPr>
        <w:rPr>
          <w:rFonts w:hint="eastAsia" w:ascii="仿宋" w:hAnsi="仿宋" w:eastAsia="仿宋" w:cs="仿宋"/>
          <w:color w:val="auto"/>
          <w:highlight w:val="none"/>
          <w:lang w:val="en-US" w:eastAsia="zh-CN"/>
        </w:rPr>
      </w:pPr>
    </w:p>
    <w:p w14:paraId="6BFB3A77">
      <w:pPr>
        <w:rPr>
          <w:rFonts w:hint="eastAsia" w:ascii="仿宋" w:hAnsi="仿宋" w:eastAsia="仿宋" w:cs="仿宋"/>
          <w:color w:val="auto"/>
          <w:highlight w:val="none"/>
          <w:lang w:val="en-US" w:eastAsia="zh-CN"/>
        </w:rPr>
      </w:pPr>
    </w:p>
    <w:p w14:paraId="307F37A3">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br w:type="page"/>
      </w:r>
    </w:p>
    <w:p w14:paraId="20A096C5">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点位9.二楼公共空间艺术装饰设计范围：</w:t>
      </w:r>
    </w:p>
    <w:p w14:paraId="109CA3A4">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长5500mm*宽5500mm*高3000mm（设计红线为参考范围，尺寸可根据方案造型浮动±1%）</w:t>
      </w:r>
    </w:p>
    <w:p w14:paraId="1A2DD181">
      <w:pP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5781675" cy="3183255"/>
            <wp:effectExtent l="0" t="0" r="9525" b="4445"/>
            <wp:docPr id="74"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图片 18"/>
                    <pic:cNvPicPr>
                      <a:picLocks noChangeAspect="1"/>
                    </pic:cNvPicPr>
                  </pic:nvPicPr>
                  <pic:blipFill>
                    <a:blip r:embed="rId33"/>
                    <a:stretch>
                      <a:fillRect/>
                    </a:stretch>
                  </pic:blipFill>
                  <pic:spPr>
                    <a:xfrm>
                      <a:off x="0" y="0"/>
                      <a:ext cx="5781675" cy="3183255"/>
                    </a:xfrm>
                    <a:prstGeom prst="rect">
                      <a:avLst/>
                    </a:prstGeom>
                    <a:noFill/>
                    <a:ln>
                      <a:noFill/>
                    </a:ln>
                  </pic:spPr>
                </pic:pic>
              </a:graphicData>
            </a:graphic>
          </wp:inline>
        </w:drawing>
      </w:r>
    </w:p>
    <w:p w14:paraId="5716ED27">
      <w:pP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5892165" cy="3258185"/>
            <wp:effectExtent l="0" t="0" r="635" b="5715"/>
            <wp:docPr id="75"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图片 21"/>
                    <pic:cNvPicPr>
                      <a:picLocks noChangeAspect="1"/>
                    </pic:cNvPicPr>
                  </pic:nvPicPr>
                  <pic:blipFill>
                    <a:blip r:embed="rId34"/>
                    <a:stretch>
                      <a:fillRect/>
                    </a:stretch>
                  </pic:blipFill>
                  <pic:spPr>
                    <a:xfrm>
                      <a:off x="0" y="0"/>
                      <a:ext cx="5892165" cy="3258185"/>
                    </a:xfrm>
                    <a:prstGeom prst="rect">
                      <a:avLst/>
                    </a:prstGeom>
                    <a:noFill/>
                    <a:ln>
                      <a:noFill/>
                    </a:ln>
                  </pic:spPr>
                </pic:pic>
              </a:graphicData>
            </a:graphic>
          </wp:inline>
        </w:drawing>
      </w:r>
    </w:p>
    <w:p w14:paraId="08ED49B4">
      <w:pPr>
        <w:pStyle w:val="24"/>
        <w:ind w:left="0" w:leftChars="0" w:firstLine="0" w:firstLineChars="0"/>
        <w:rPr>
          <w:rFonts w:hint="eastAsia" w:ascii="仿宋" w:hAnsi="仿宋" w:eastAsia="仿宋" w:cs="仿宋"/>
          <w:color w:val="auto"/>
          <w:highlight w:val="none"/>
        </w:rPr>
      </w:pPr>
    </w:p>
    <w:p w14:paraId="792AF444">
      <w:pPr>
        <w:rPr>
          <w:rFonts w:hint="eastAsia" w:ascii="仿宋" w:hAnsi="仿宋" w:eastAsia="仿宋" w:cs="仿宋"/>
          <w:color w:val="auto"/>
          <w:highlight w:val="none"/>
        </w:rPr>
      </w:pPr>
    </w:p>
    <w:p w14:paraId="04BB79E4">
      <w:pPr>
        <w:rPr>
          <w:rFonts w:hint="eastAsia" w:ascii="仿宋" w:hAnsi="仿宋" w:eastAsia="仿宋" w:cs="仿宋"/>
          <w:color w:val="auto"/>
          <w:highlight w:val="none"/>
        </w:rPr>
      </w:pPr>
    </w:p>
    <w:p w14:paraId="3BDC92DC">
      <w:pPr>
        <w:rPr>
          <w:rFonts w:hint="eastAsia" w:ascii="仿宋" w:hAnsi="仿宋" w:eastAsia="仿宋" w:cs="仿宋"/>
          <w:color w:val="auto"/>
          <w:highlight w:val="none"/>
          <w:lang w:val="en-US" w:eastAsia="zh-CN"/>
        </w:rPr>
      </w:pPr>
    </w:p>
    <w:p w14:paraId="531B25CB">
      <w:pPr>
        <w:rPr>
          <w:rFonts w:hint="eastAsia" w:ascii="仿宋" w:hAnsi="仿宋" w:eastAsia="仿宋" w:cs="仿宋"/>
          <w:color w:val="auto"/>
          <w:highlight w:val="none"/>
          <w:lang w:val="en-US" w:eastAsia="zh-CN"/>
        </w:rPr>
      </w:pPr>
    </w:p>
    <w:p w14:paraId="297F5E3E">
      <w:pPr>
        <w:rPr>
          <w:rFonts w:hint="eastAsia" w:ascii="仿宋" w:hAnsi="仿宋" w:eastAsia="仿宋" w:cs="仿宋"/>
          <w:color w:val="auto"/>
          <w:highlight w:val="none"/>
          <w:lang w:val="en-US" w:eastAsia="zh-CN"/>
        </w:rPr>
      </w:pPr>
    </w:p>
    <w:p w14:paraId="15400447">
      <w:pPr>
        <w:rPr>
          <w:rFonts w:hint="eastAsia" w:ascii="仿宋" w:hAnsi="仿宋" w:eastAsia="仿宋" w:cs="仿宋"/>
          <w:color w:val="auto"/>
          <w:highlight w:val="none"/>
          <w:lang w:val="en-US" w:eastAsia="zh-CN"/>
        </w:rPr>
      </w:pPr>
    </w:p>
    <w:p w14:paraId="015ADD48">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br w:type="page"/>
      </w:r>
    </w:p>
    <w:p w14:paraId="4CE30368">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点位10.三楼公共空间艺术装饰设计范围：</w:t>
      </w:r>
    </w:p>
    <w:p w14:paraId="7F55F191">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长5500mm*宽5500mm*高3050mm\2700mm（设计红线为参考范围，尺寸可根据方案造型浮动±1%）</w:t>
      </w:r>
    </w:p>
    <w:p w14:paraId="1D98EFE6">
      <w:pPr>
        <w:rPr>
          <w:rFonts w:hint="eastAsia" w:ascii="仿宋" w:hAnsi="仿宋" w:eastAsia="仿宋" w:cs="仿宋"/>
          <w:color w:val="auto"/>
          <w:highlight w:val="none"/>
          <w:lang w:val="en-US" w:eastAsia="zh-CN"/>
        </w:rPr>
      </w:pPr>
      <w:r>
        <w:rPr>
          <w:rFonts w:hint="eastAsia" w:ascii="仿宋" w:hAnsi="仿宋" w:eastAsia="仿宋" w:cs="仿宋"/>
          <w:color w:val="auto"/>
          <w:highlight w:val="none"/>
        </w:rPr>
        <w:drawing>
          <wp:inline distT="0" distB="0" distL="114300" distR="114300">
            <wp:extent cx="5928360" cy="3542030"/>
            <wp:effectExtent l="0" t="0" r="2540" b="1270"/>
            <wp:docPr id="76"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图片 23"/>
                    <pic:cNvPicPr>
                      <a:picLocks noChangeAspect="1"/>
                    </pic:cNvPicPr>
                  </pic:nvPicPr>
                  <pic:blipFill>
                    <a:blip r:embed="rId35"/>
                    <a:stretch>
                      <a:fillRect/>
                    </a:stretch>
                  </pic:blipFill>
                  <pic:spPr>
                    <a:xfrm>
                      <a:off x="0" y="0"/>
                      <a:ext cx="5928360" cy="3542030"/>
                    </a:xfrm>
                    <a:prstGeom prst="rect">
                      <a:avLst/>
                    </a:prstGeom>
                    <a:noFill/>
                    <a:ln>
                      <a:noFill/>
                    </a:ln>
                  </pic:spPr>
                </pic:pic>
              </a:graphicData>
            </a:graphic>
          </wp:inline>
        </w:drawing>
      </w:r>
    </w:p>
    <w:p w14:paraId="23CD664A">
      <w:pPr>
        <w:rPr>
          <w:rFonts w:hint="eastAsia" w:ascii="仿宋" w:hAnsi="仿宋" w:eastAsia="仿宋" w:cs="仿宋"/>
          <w:color w:val="auto"/>
          <w:highlight w:val="none"/>
          <w:lang w:val="en-US" w:eastAsia="zh-CN"/>
        </w:rPr>
      </w:pPr>
    </w:p>
    <w:p w14:paraId="31886EE3">
      <w:pPr>
        <w:rPr>
          <w:rFonts w:hint="eastAsia" w:ascii="仿宋" w:hAnsi="仿宋" w:eastAsia="仿宋" w:cs="仿宋"/>
          <w:color w:val="auto"/>
          <w:highlight w:val="none"/>
          <w:lang w:val="en-US" w:eastAsia="zh-CN"/>
        </w:rPr>
      </w:pPr>
      <w:r>
        <w:rPr>
          <w:rFonts w:hint="eastAsia" w:ascii="仿宋" w:hAnsi="仿宋" w:eastAsia="仿宋" w:cs="仿宋"/>
          <w:color w:val="auto"/>
          <w:highlight w:val="none"/>
        </w:rPr>
        <w:drawing>
          <wp:inline distT="0" distB="0" distL="114300" distR="114300">
            <wp:extent cx="6021705" cy="4087495"/>
            <wp:effectExtent l="0" t="0" r="10795" b="1905"/>
            <wp:docPr id="77"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图片 24"/>
                    <pic:cNvPicPr>
                      <a:picLocks noChangeAspect="1"/>
                    </pic:cNvPicPr>
                  </pic:nvPicPr>
                  <pic:blipFill>
                    <a:blip r:embed="rId36"/>
                    <a:stretch>
                      <a:fillRect/>
                    </a:stretch>
                  </pic:blipFill>
                  <pic:spPr>
                    <a:xfrm>
                      <a:off x="0" y="0"/>
                      <a:ext cx="6021705" cy="4087495"/>
                    </a:xfrm>
                    <a:prstGeom prst="rect">
                      <a:avLst/>
                    </a:prstGeom>
                    <a:noFill/>
                    <a:ln>
                      <a:noFill/>
                    </a:ln>
                  </pic:spPr>
                </pic:pic>
              </a:graphicData>
            </a:graphic>
          </wp:inline>
        </w:drawing>
      </w:r>
    </w:p>
    <w:p w14:paraId="6E83B0E4">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br w:type="page"/>
      </w:r>
    </w:p>
    <w:p w14:paraId="70918576">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点位11.二楼文化墙设计范围：</w:t>
      </w:r>
    </w:p>
    <w:p w14:paraId="6F195B4B">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长10500mm*高2800mm*厚度（50--100）mm（设计红线为参考范围，尺寸可根据方案造型浮动±1%）</w:t>
      </w:r>
    </w:p>
    <w:p w14:paraId="471DAAC1">
      <w:pP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6027420" cy="2793365"/>
            <wp:effectExtent l="0" t="0" r="5080" b="635"/>
            <wp:docPr id="78"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图片 25"/>
                    <pic:cNvPicPr>
                      <a:picLocks noChangeAspect="1"/>
                    </pic:cNvPicPr>
                  </pic:nvPicPr>
                  <pic:blipFill>
                    <a:blip r:embed="rId37"/>
                    <a:stretch>
                      <a:fillRect/>
                    </a:stretch>
                  </pic:blipFill>
                  <pic:spPr>
                    <a:xfrm>
                      <a:off x="0" y="0"/>
                      <a:ext cx="6027420" cy="2793365"/>
                    </a:xfrm>
                    <a:prstGeom prst="rect">
                      <a:avLst/>
                    </a:prstGeom>
                    <a:noFill/>
                    <a:ln>
                      <a:noFill/>
                    </a:ln>
                  </pic:spPr>
                </pic:pic>
              </a:graphicData>
            </a:graphic>
          </wp:inline>
        </w:drawing>
      </w:r>
    </w:p>
    <w:p w14:paraId="538FA9AD">
      <w:pP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2618740" cy="5925185"/>
            <wp:effectExtent l="0" t="0" r="5715" b="10160"/>
            <wp:docPr id="79"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图片 26"/>
                    <pic:cNvPicPr>
                      <a:picLocks noChangeAspect="1"/>
                    </pic:cNvPicPr>
                  </pic:nvPicPr>
                  <pic:blipFill>
                    <a:blip r:embed="rId38"/>
                    <a:stretch>
                      <a:fillRect/>
                    </a:stretch>
                  </pic:blipFill>
                  <pic:spPr>
                    <a:xfrm rot="5400000">
                      <a:off x="0" y="0"/>
                      <a:ext cx="2618740" cy="5925185"/>
                    </a:xfrm>
                    <a:prstGeom prst="rect">
                      <a:avLst/>
                    </a:prstGeom>
                    <a:noFill/>
                    <a:ln>
                      <a:noFill/>
                    </a:ln>
                  </pic:spPr>
                </pic:pic>
              </a:graphicData>
            </a:graphic>
          </wp:inline>
        </w:drawing>
      </w:r>
    </w:p>
    <w:p w14:paraId="22D16756">
      <w:pPr>
        <w:rPr>
          <w:rFonts w:hint="eastAsia" w:ascii="仿宋" w:hAnsi="仿宋" w:eastAsia="仿宋" w:cs="仿宋"/>
          <w:color w:val="auto"/>
          <w:highlight w:val="none"/>
          <w:lang w:val="en-US" w:eastAsia="zh-CN"/>
        </w:rPr>
      </w:pPr>
    </w:p>
    <w:p w14:paraId="4B6D8992">
      <w:pPr>
        <w:pStyle w:val="24"/>
        <w:rPr>
          <w:rFonts w:hint="eastAsia" w:ascii="仿宋" w:hAnsi="仿宋" w:eastAsia="仿宋" w:cs="仿宋"/>
          <w:color w:val="auto"/>
          <w:highlight w:val="none"/>
          <w:lang w:val="en-US" w:eastAsia="zh-CN"/>
        </w:rPr>
      </w:pPr>
    </w:p>
    <w:p w14:paraId="200DBCD7">
      <w:pPr>
        <w:pStyle w:val="633"/>
        <w:rPr>
          <w:rFonts w:hint="eastAsia" w:ascii="仿宋" w:hAnsi="仿宋" w:eastAsia="仿宋" w:cs="仿宋"/>
          <w:color w:val="auto"/>
          <w:highlight w:val="none"/>
          <w:lang w:val="en-US" w:eastAsia="zh-CN"/>
        </w:rPr>
      </w:pPr>
    </w:p>
    <w:p w14:paraId="750C1732">
      <w:pPr>
        <w:pStyle w:val="633"/>
        <w:rPr>
          <w:rFonts w:hint="eastAsia" w:ascii="仿宋" w:hAnsi="仿宋" w:eastAsia="仿宋" w:cs="仿宋"/>
          <w:color w:val="auto"/>
          <w:highlight w:val="none"/>
          <w:lang w:val="en-US" w:eastAsia="zh-CN"/>
        </w:rPr>
      </w:pPr>
    </w:p>
    <w:p w14:paraId="72ACB2A7">
      <w:pPr>
        <w:pStyle w:val="633"/>
        <w:rPr>
          <w:rFonts w:hint="eastAsia" w:ascii="仿宋" w:hAnsi="仿宋" w:eastAsia="仿宋" w:cs="仿宋"/>
          <w:color w:val="auto"/>
          <w:highlight w:val="none"/>
          <w:lang w:val="en-US" w:eastAsia="zh-CN"/>
        </w:rPr>
      </w:pPr>
    </w:p>
    <w:p w14:paraId="64073A38">
      <w:pPr>
        <w:pStyle w:val="633"/>
        <w:rPr>
          <w:rFonts w:hint="eastAsia" w:ascii="仿宋" w:hAnsi="仿宋" w:eastAsia="仿宋" w:cs="仿宋"/>
          <w:color w:val="auto"/>
          <w:highlight w:val="none"/>
          <w:lang w:val="en-US" w:eastAsia="zh-CN"/>
        </w:rPr>
      </w:pPr>
    </w:p>
    <w:p w14:paraId="73F6F9CF">
      <w:pPr>
        <w:pStyle w:val="633"/>
        <w:rPr>
          <w:rFonts w:hint="eastAsia" w:ascii="仿宋" w:hAnsi="仿宋" w:eastAsia="仿宋" w:cs="仿宋"/>
          <w:color w:val="auto"/>
          <w:highlight w:val="none"/>
          <w:lang w:val="en-US" w:eastAsia="zh-CN"/>
        </w:rPr>
      </w:pPr>
    </w:p>
    <w:p w14:paraId="21B36C2D">
      <w:pPr>
        <w:pStyle w:val="633"/>
        <w:rPr>
          <w:rFonts w:hint="eastAsia" w:ascii="仿宋" w:hAnsi="仿宋" w:eastAsia="仿宋" w:cs="仿宋"/>
          <w:color w:val="auto"/>
          <w:highlight w:val="none"/>
          <w:lang w:val="en-US" w:eastAsia="zh-CN"/>
        </w:rPr>
      </w:pPr>
    </w:p>
    <w:p w14:paraId="593226CE">
      <w:pPr>
        <w:pStyle w:val="633"/>
        <w:rPr>
          <w:rFonts w:hint="eastAsia" w:ascii="仿宋" w:hAnsi="仿宋" w:eastAsia="仿宋" w:cs="仿宋"/>
          <w:color w:val="auto"/>
          <w:highlight w:val="none"/>
          <w:lang w:val="en-US" w:eastAsia="zh-CN"/>
        </w:rPr>
      </w:pPr>
    </w:p>
    <w:p w14:paraId="1EF53FD0">
      <w:pPr>
        <w:pStyle w:val="633"/>
        <w:rPr>
          <w:rFonts w:hint="eastAsia" w:ascii="仿宋" w:hAnsi="仿宋" w:eastAsia="仿宋" w:cs="仿宋"/>
          <w:color w:val="auto"/>
          <w:highlight w:val="none"/>
          <w:lang w:val="en-US" w:eastAsia="zh-CN"/>
        </w:rPr>
      </w:pPr>
    </w:p>
    <w:p w14:paraId="7B468FC8">
      <w:pPr>
        <w:pStyle w:val="633"/>
        <w:rPr>
          <w:rFonts w:hint="eastAsia" w:ascii="仿宋" w:hAnsi="仿宋" w:eastAsia="仿宋" w:cs="仿宋"/>
          <w:color w:val="auto"/>
          <w:highlight w:val="none"/>
          <w:lang w:val="en-US" w:eastAsia="zh-CN"/>
        </w:rPr>
      </w:pPr>
    </w:p>
    <w:p w14:paraId="50ABFA99">
      <w:pPr>
        <w:pStyle w:val="633"/>
        <w:rPr>
          <w:rFonts w:hint="eastAsia" w:ascii="仿宋" w:hAnsi="仿宋" w:eastAsia="仿宋" w:cs="仿宋"/>
          <w:color w:val="auto"/>
          <w:highlight w:val="none"/>
          <w:lang w:val="en-US" w:eastAsia="zh-CN"/>
        </w:rPr>
      </w:pPr>
    </w:p>
    <w:p w14:paraId="773193A4">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br w:type="page"/>
      </w:r>
    </w:p>
    <w:p w14:paraId="0EF59730">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点位12.三楼文化墙设计范围：</w:t>
      </w:r>
    </w:p>
    <w:p w14:paraId="60F13502">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长16000mm*高2800mm*厚度（100--150）mm（设计红线为参考范围，尺寸可根据方案造型浮动±1%）</w:t>
      </w:r>
    </w:p>
    <w:p w14:paraId="73A01F76">
      <w:pP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5930265" cy="2037080"/>
            <wp:effectExtent l="0" t="0" r="635" b="7620"/>
            <wp:docPr id="80"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图片 27"/>
                    <pic:cNvPicPr>
                      <a:picLocks noChangeAspect="1"/>
                    </pic:cNvPicPr>
                  </pic:nvPicPr>
                  <pic:blipFill>
                    <a:blip r:embed="rId39"/>
                    <a:stretch>
                      <a:fillRect/>
                    </a:stretch>
                  </pic:blipFill>
                  <pic:spPr>
                    <a:xfrm>
                      <a:off x="0" y="0"/>
                      <a:ext cx="5930265" cy="2037080"/>
                    </a:xfrm>
                    <a:prstGeom prst="rect">
                      <a:avLst/>
                    </a:prstGeom>
                    <a:noFill/>
                    <a:ln>
                      <a:noFill/>
                    </a:ln>
                  </pic:spPr>
                </pic:pic>
              </a:graphicData>
            </a:graphic>
          </wp:inline>
        </w:drawing>
      </w:r>
    </w:p>
    <w:p w14:paraId="1BD9C062">
      <w:pP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1268730" cy="5808345"/>
            <wp:effectExtent l="0" t="0" r="8255" b="1270"/>
            <wp:docPr id="81"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图片 28"/>
                    <pic:cNvPicPr>
                      <a:picLocks noChangeAspect="1"/>
                    </pic:cNvPicPr>
                  </pic:nvPicPr>
                  <pic:blipFill>
                    <a:blip r:embed="rId40"/>
                    <a:stretch>
                      <a:fillRect/>
                    </a:stretch>
                  </pic:blipFill>
                  <pic:spPr>
                    <a:xfrm rot="5400000">
                      <a:off x="0" y="0"/>
                      <a:ext cx="1268730" cy="5808345"/>
                    </a:xfrm>
                    <a:prstGeom prst="rect">
                      <a:avLst/>
                    </a:prstGeom>
                    <a:noFill/>
                    <a:ln>
                      <a:noFill/>
                    </a:ln>
                  </pic:spPr>
                </pic:pic>
              </a:graphicData>
            </a:graphic>
          </wp:inline>
        </w:drawing>
      </w:r>
    </w:p>
    <w:p w14:paraId="334D3B74">
      <w:pPr>
        <w:rPr>
          <w:rFonts w:hint="eastAsia" w:ascii="仿宋" w:hAnsi="仿宋" w:eastAsia="仿宋" w:cs="仿宋"/>
          <w:color w:val="auto"/>
          <w:highlight w:val="none"/>
        </w:rPr>
      </w:pPr>
    </w:p>
    <w:p w14:paraId="5E08D300">
      <w:pPr>
        <w:pStyle w:val="24"/>
        <w:rPr>
          <w:rFonts w:hint="eastAsia" w:ascii="仿宋" w:hAnsi="仿宋" w:eastAsia="仿宋" w:cs="仿宋"/>
          <w:color w:val="auto"/>
          <w:highlight w:val="none"/>
        </w:rPr>
      </w:pPr>
    </w:p>
    <w:p w14:paraId="34B295A4">
      <w:pPr>
        <w:pStyle w:val="633"/>
        <w:rPr>
          <w:rFonts w:hint="eastAsia" w:ascii="仿宋" w:hAnsi="仿宋" w:eastAsia="仿宋" w:cs="仿宋"/>
          <w:color w:val="auto"/>
          <w:highlight w:val="none"/>
        </w:rPr>
      </w:pPr>
    </w:p>
    <w:p w14:paraId="72E3A215">
      <w:pPr>
        <w:pStyle w:val="633"/>
        <w:rPr>
          <w:rFonts w:hint="eastAsia" w:ascii="仿宋" w:hAnsi="仿宋" w:eastAsia="仿宋" w:cs="仿宋"/>
          <w:color w:val="auto"/>
          <w:highlight w:val="none"/>
        </w:rPr>
      </w:pPr>
    </w:p>
    <w:p w14:paraId="75E7FF0E">
      <w:pPr>
        <w:pStyle w:val="633"/>
        <w:rPr>
          <w:rFonts w:hint="eastAsia" w:ascii="仿宋" w:hAnsi="仿宋" w:eastAsia="仿宋" w:cs="仿宋"/>
          <w:color w:val="auto"/>
          <w:highlight w:val="none"/>
        </w:rPr>
      </w:pPr>
    </w:p>
    <w:p w14:paraId="725B19BE">
      <w:pPr>
        <w:pStyle w:val="633"/>
        <w:rPr>
          <w:rFonts w:hint="eastAsia" w:ascii="仿宋" w:hAnsi="仿宋" w:eastAsia="仿宋" w:cs="仿宋"/>
          <w:color w:val="auto"/>
          <w:highlight w:val="none"/>
        </w:rPr>
      </w:pPr>
    </w:p>
    <w:p w14:paraId="5430752C">
      <w:pPr>
        <w:pStyle w:val="633"/>
        <w:rPr>
          <w:rFonts w:hint="eastAsia" w:ascii="仿宋" w:hAnsi="仿宋" w:eastAsia="仿宋" w:cs="仿宋"/>
          <w:color w:val="auto"/>
          <w:highlight w:val="none"/>
        </w:rPr>
      </w:pPr>
    </w:p>
    <w:p w14:paraId="4E1C1251">
      <w:pPr>
        <w:pStyle w:val="633"/>
        <w:rPr>
          <w:rFonts w:hint="eastAsia" w:ascii="仿宋" w:hAnsi="仿宋" w:eastAsia="仿宋" w:cs="仿宋"/>
          <w:color w:val="auto"/>
          <w:highlight w:val="none"/>
        </w:rPr>
      </w:pPr>
    </w:p>
    <w:p w14:paraId="6E3522DE">
      <w:pPr>
        <w:pStyle w:val="633"/>
        <w:rPr>
          <w:rFonts w:hint="eastAsia" w:ascii="仿宋" w:hAnsi="仿宋" w:eastAsia="仿宋" w:cs="仿宋"/>
          <w:color w:val="auto"/>
          <w:highlight w:val="none"/>
        </w:rPr>
      </w:pPr>
    </w:p>
    <w:p w14:paraId="0536FE7C">
      <w:pPr>
        <w:pStyle w:val="633"/>
        <w:rPr>
          <w:rFonts w:hint="eastAsia" w:ascii="仿宋" w:hAnsi="仿宋" w:eastAsia="仿宋" w:cs="仿宋"/>
          <w:color w:val="auto"/>
          <w:highlight w:val="none"/>
        </w:rPr>
      </w:pPr>
    </w:p>
    <w:p w14:paraId="2B820FDB">
      <w:pPr>
        <w:pStyle w:val="633"/>
        <w:rPr>
          <w:rFonts w:hint="eastAsia" w:ascii="仿宋" w:hAnsi="仿宋" w:eastAsia="仿宋" w:cs="仿宋"/>
          <w:color w:val="auto"/>
          <w:highlight w:val="none"/>
        </w:rPr>
      </w:pPr>
    </w:p>
    <w:p w14:paraId="5B9089C8">
      <w:pPr>
        <w:pStyle w:val="633"/>
        <w:rPr>
          <w:rFonts w:hint="eastAsia" w:ascii="仿宋" w:hAnsi="仿宋" w:eastAsia="仿宋" w:cs="仿宋"/>
          <w:color w:val="auto"/>
          <w:highlight w:val="none"/>
        </w:rPr>
      </w:pPr>
    </w:p>
    <w:p w14:paraId="71573D21">
      <w:pPr>
        <w:pStyle w:val="633"/>
        <w:rPr>
          <w:rFonts w:hint="eastAsia" w:ascii="仿宋" w:hAnsi="仿宋" w:eastAsia="仿宋" w:cs="仿宋"/>
          <w:color w:val="auto"/>
          <w:highlight w:val="none"/>
        </w:rPr>
      </w:pPr>
    </w:p>
    <w:p w14:paraId="200D6ACF">
      <w:pPr>
        <w:pStyle w:val="633"/>
        <w:rPr>
          <w:rFonts w:hint="eastAsia" w:ascii="仿宋" w:hAnsi="仿宋" w:eastAsia="仿宋" w:cs="仿宋"/>
          <w:color w:val="auto"/>
          <w:highlight w:val="none"/>
        </w:rPr>
      </w:pPr>
    </w:p>
    <w:p w14:paraId="413E7FAD">
      <w:pPr>
        <w:pStyle w:val="633"/>
        <w:rPr>
          <w:rFonts w:hint="eastAsia" w:ascii="仿宋" w:hAnsi="仿宋" w:eastAsia="仿宋" w:cs="仿宋"/>
          <w:color w:val="auto"/>
          <w:highlight w:val="none"/>
        </w:rPr>
      </w:pPr>
    </w:p>
    <w:p w14:paraId="4D7B14CA">
      <w:pPr>
        <w:pStyle w:val="633"/>
        <w:rPr>
          <w:rFonts w:hint="eastAsia" w:ascii="仿宋" w:hAnsi="仿宋" w:eastAsia="仿宋" w:cs="仿宋"/>
          <w:color w:val="auto"/>
          <w:highlight w:val="none"/>
        </w:rPr>
      </w:pPr>
    </w:p>
    <w:p w14:paraId="2DD1C503">
      <w:pPr>
        <w:pStyle w:val="633"/>
        <w:rPr>
          <w:rFonts w:hint="eastAsia" w:ascii="仿宋" w:hAnsi="仿宋" w:eastAsia="仿宋" w:cs="仿宋"/>
          <w:color w:val="auto"/>
          <w:highlight w:val="none"/>
        </w:rPr>
      </w:pPr>
    </w:p>
    <w:p w14:paraId="36784C99">
      <w:pPr>
        <w:pStyle w:val="633"/>
        <w:rPr>
          <w:rFonts w:hint="eastAsia" w:ascii="仿宋" w:hAnsi="仿宋" w:eastAsia="仿宋" w:cs="仿宋"/>
          <w:color w:val="auto"/>
          <w:highlight w:val="none"/>
        </w:rPr>
      </w:pPr>
    </w:p>
    <w:p w14:paraId="03BDE9A6">
      <w:pPr>
        <w:pStyle w:val="633"/>
        <w:rPr>
          <w:rFonts w:hint="eastAsia" w:ascii="仿宋" w:hAnsi="仿宋" w:eastAsia="仿宋" w:cs="仿宋"/>
          <w:color w:val="auto"/>
          <w:highlight w:val="none"/>
        </w:rPr>
      </w:pPr>
    </w:p>
    <w:p w14:paraId="4E0ACACD">
      <w:pPr>
        <w:pStyle w:val="633"/>
        <w:rPr>
          <w:rFonts w:hint="eastAsia" w:ascii="仿宋" w:hAnsi="仿宋" w:eastAsia="仿宋" w:cs="仿宋"/>
          <w:color w:val="auto"/>
          <w:highlight w:val="none"/>
        </w:rPr>
      </w:pPr>
    </w:p>
    <w:p w14:paraId="62981C7D">
      <w:pPr>
        <w:pStyle w:val="633"/>
        <w:rPr>
          <w:rFonts w:hint="eastAsia" w:ascii="仿宋" w:hAnsi="仿宋" w:eastAsia="仿宋" w:cs="仿宋"/>
          <w:color w:val="auto"/>
          <w:highlight w:val="none"/>
        </w:rPr>
      </w:pPr>
    </w:p>
    <w:p w14:paraId="7C605804">
      <w:pPr>
        <w:pStyle w:val="633"/>
        <w:rPr>
          <w:rFonts w:hint="eastAsia" w:ascii="仿宋" w:hAnsi="仿宋" w:eastAsia="仿宋" w:cs="仿宋"/>
          <w:color w:val="auto"/>
          <w:highlight w:val="none"/>
        </w:rPr>
      </w:pPr>
    </w:p>
    <w:p w14:paraId="4424166F">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br w:type="page"/>
      </w:r>
    </w:p>
    <w:p w14:paraId="57369C41">
      <w:pP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点位13.负一层文化墙设计范围：</w:t>
      </w:r>
    </w:p>
    <w:p w14:paraId="37D5F494">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正面：长6600mm*左高2420mm\右高2830mm*厚度(30--50)mm</w:t>
      </w:r>
    </w:p>
    <w:p w14:paraId="300395A4">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左侧：长850mm*高2420mm*厚度(30--50)mm</w:t>
      </w:r>
    </w:p>
    <w:p w14:paraId="5C843B1F">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右侧：长1050mm*高2830mm*厚度(30--50)mm</w:t>
      </w:r>
    </w:p>
    <w:p w14:paraId="3F1563C2">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（设计红线为参考范围，尺寸可根据方案造型浮动±1%）</w:t>
      </w:r>
    </w:p>
    <w:p w14:paraId="52EB2BAF">
      <w:pPr>
        <w:rPr>
          <w:rFonts w:hint="eastAsia" w:ascii="仿宋" w:hAnsi="仿宋" w:eastAsia="仿宋" w:cs="仿宋"/>
          <w:color w:val="auto"/>
          <w:highlight w:val="none"/>
          <w:lang w:eastAsia="zh-CN"/>
        </w:rPr>
      </w:pPr>
      <w:r>
        <w:rPr>
          <w:rFonts w:hint="eastAsia" w:ascii="仿宋" w:hAnsi="仿宋" w:eastAsia="仿宋" w:cs="仿宋"/>
          <w:color w:val="auto"/>
          <w:highlight w:val="none"/>
        </w:rPr>
        <w:drawing>
          <wp:inline distT="0" distB="0" distL="114300" distR="114300">
            <wp:extent cx="6180455" cy="2284095"/>
            <wp:effectExtent l="0" t="0" r="4445" b="1905"/>
            <wp:docPr id="82"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图片 30"/>
                    <pic:cNvPicPr>
                      <a:picLocks noChangeAspect="1"/>
                    </pic:cNvPicPr>
                  </pic:nvPicPr>
                  <pic:blipFill>
                    <a:blip r:embed="rId41"/>
                    <a:srcRect t="11698" b="10377"/>
                    <a:stretch>
                      <a:fillRect/>
                    </a:stretch>
                  </pic:blipFill>
                  <pic:spPr>
                    <a:xfrm>
                      <a:off x="0" y="0"/>
                      <a:ext cx="6180455" cy="2284095"/>
                    </a:xfrm>
                    <a:prstGeom prst="rect">
                      <a:avLst/>
                    </a:prstGeom>
                    <a:noFill/>
                    <a:ln>
                      <a:noFill/>
                    </a:ln>
                  </pic:spPr>
                </pic:pic>
              </a:graphicData>
            </a:graphic>
          </wp:inline>
        </w:drawing>
      </w:r>
      <w:r>
        <w:rPr>
          <w:rFonts w:hint="eastAsia" w:ascii="仿宋" w:hAnsi="仿宋" w:eastAsia="仿宋" w:cs="仿宋"/>
          <w:color w:val="auto"/>
          <w:highlight w:val="none"/>
          <w:lang w:eastAsia="zh-CN"/>
        </w:rPr>
        <w:drawing>
          <wp:inline distT="0" distB="0" distL="114300" distR="114300">
            <wp:extent cx="2073275" cy="6242050"/>
            <wp:effectExtent l="0" t="0" r="6350" b="9525"/>
            <wp:docPr id="83" name="图片 83" descr="b5d85306d89c7ebb8e585de99f569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图片 83" descr="b5d85306d89c7ebb8e585de99f56930"/>
                    <pic:cNvPicPr>
                      <a:picLocks noChangeAspect="1"/>
                    </pic:cNvPicPr>
                  </pic:nvPicPr>
                  <pic:blipFill>
                    <a:blip r:embed="rId42"/>
                    <a:stretch>
                      <a:fillRect/>
                    </a:stretch>
                  </pic:blipFill>
                  <pic:spPr>
                    <a:xfrm rot="5400000">
                      <a:off x="0" y="0"/>
                      <a:ext cx="2073275" cy="6242050"/>
                    </a:xfrm>
                    <a:prstGeom prst="rect">
                      <a:avLst/>
                    </a:prstGeom>
                  </pic:spPr>
                </pic:pic>
              </a:graphicData>
            </a:graphic>
          </wp:inline>
        </w:drawing>
      </w:r>
    </w:p>
    <w:p w14:paraId="324E2BBD">
      <w:pPr>
        <w:pStyle w:val="24"/>
        <w:rPr>
          <w:rFonts w:hint="eastAsia" w:ascii="仿宋" w:hAnsi="仿宋" w:eastAsia="仿宋" w:cs="仿宋"/>
          <w:color w:val="auto"/>
          <w:highlight w:val="none"/>
        </w:rPr>
      </w:pPr>
    </w:p>
    <w:p w14:paraId="312E65FA">
      <w:pPr>
        <w:pStyle w:val="633"/>
        <w:rPr>
          <w:rFonts w:hint="eastAsia" w:ascii="仿宋" w:hAnsi="仿宋" w:eastAsia="仿宋" w:cs="仿宋"/>
          <w:color w:val="auto"/>
          <w:highlight w:val="none"/>
        </w:rPr>
      </w:pPr>
    </w:p>
    <w:p w14:paraId="43F31E4A">
      <w:pPr>
        <w:pStyle w:val="633"/>
        <w:rPr>
          <w:rFonts w:hint="eastAsia" w:ascii="仿宋" w:hAnsi="仿宋" w:eastAsia="仿宋" w:cs="仿宋"/>
          <w:color w:val="auto"/>
          <w:highlight w:val="none"/>
        </w:rPr>
      </w:pPr>
    </w:p>
    <w:p w14:paraId="3D95DDAA">
      <w:pPr>
        <w:pStyle w:val="633"/>
        <w:rPr>
          <w:rFonts w:hint="eastAsia" w:ascii="仿宋" w:hAnsi="仿宋" w:eastAsia="仿宋" w:cs="仿宋"/>
          <w:color w:val="auto"/>
          <w:highlight w:val="none"/>
        </w:rPr>
      </w:pPr>
    </w:p>
    <w:p w14:paraId="2B58BA9D">
      <w:pPr>
        <w:pStyle w:val="633"/>
        <w:rPr>
          <w:rFonts w:hint="eastAsia" w:ascii="仿宋" w:hAnsi="仿宋" w:eastAsia="仿宋" w:cs="仿宋"/>
          <w:color w:val="auto"/>
          <w:highlight w:val="none"/>
        </w:rPr>
      </w:pPr>
    </w:p>
    <w:p w14:paraId="2F847227">
      <w:pPr>
        <w:pStyle w:val="633"/>
        <w:rPr>
          <w:rFonts w:hint="eastAsia" w:ascii="仿宋" w:hAnsi="仿宋" w:eastAsia="仿宋" w:cs="仿宋"/>
          <w:color w:val="auto"/>
          <w:highlight w:val="none"/>
        </w:rPr>
      </w:pPr>
    </w:p>
    <w:p w14:paraId="5640EAD6">
      <w:pPr>
        <w:pStyle w:val="633"/>
        <w:rPr>
          <w:rFonts w:hint="eastAsia" w:ascii="仿宋" w:hAnsi="仿宋" w:eastAsia="仿宋" w:cs="仿宋"/>
          <w:color w:val="auto"/>
          <w:highlight w:val="none"/>
        </w:rPr>
      </w:pPr>
    </w:p>
    <w:p w14:paraId="24BEDC66">
      <w:pPr>
        <w:pStyle w:val="633"/>
        <w:rPr>
          <w:rFonts w:hint="eastAsia" w:ascii="仿宋" w:hAnsi="仿宋" w:eastAsia="仿宋" w:cs="仿宋"/>
          <w:color w:val="auto"/>
          <w:highlight w:val="none"/>
        </w:rPr>
      </w:pPr>
    </w:p>
    <w:p w14:paraId="593655BE">
      <w:pPr>
        <w:pStyle w:val="633"/>
        <w:rPr>
          <w:rFonts w:hint="eastAsia" w:ascii="仿宋" w:hAnsi="仿宋" w:eastAsia="仿宋" w:cs="仿宋"/>
          <w:color w:val="auto"/>
          <w:highlight w:val="none"/>
        </w:rPr>
      </w:pPr>
    </w:p>
    <w:p w14:paraId="5DF2ABA0">
      <w:pPr>
        <w:pStyle w:val="633"/>
        <w:rPr>
          <w:rFonts w:hint="eastAsia" w:ascii="仿宋" w:hAnsi="仿宋" w:eastAsia="仿宋" w:cs="仿宋"/>
          <w:color w:val="auto"/>
          <w:highlight w:val="none"/>
        </w:rPr>
      </w:pPr>
    </w:p>
    <w:p w14:paraId="13C5AD0B">
      <w:pPr>
        <w:pStyle w:val="633"/>
        <w:rPr>
          <w:rFonts w:hint="eastAsia" w:ascii="仿宋" w:hAnsi="仿宋" w:eastAsia="仿宋" w:cs="仿宋"/>
          <w:color w:val="auto"/>
          <w:highlight w:val="none"/>
        </w:rPr>
      </w:pPr>
    </w:p>
    <w:p w14:paraId="6A9F60D9">
      <w:pPr>
        <w:pStyle w:val="633"/>
        <w:rPr>
          <w:rFonts w:hint="eastAsia" w:ascii="仿宋" w:hAnsi="仿宋" w:eastAsia="仿宋" w:cs="仿宋"/>
          <w:color w:val="auto"/>
          <w:highlight w:val="none"/>
        </w:rPr>
      </w:pPr>
    </w:p>
    <w:p w14:paraId="2097A832">
      <w:pPr>
        <w:pStyle w:val="633"/>
        <w:rPr>
          <w:rFonts w:hint="eastAsia" w:ascii="仿宋" w:hAnsi="仿宋" w:eastAsia="仿宋" w:cs="仿宋"/>
          <w:color w:val="auto"/>
          <w:highlight w:val="none"/>
        </w:rPr>
      </w:pPr>
    </w:p>
    <w:p w14:paraId="78129D8B">
      <w:pPr>
        <w:pStyle w:val="633"/>
        <w:rPr>
          <w:rFonts w:hint="eastAsia" w:ascii="仿宋" w:hAnsi="仿宋" w:eastAsia="仿宋" w:cs="仿宋"/>
          <w:color w:val="auto"/>
          <w:highlight w:val="none"/>
        </w:rPr>
      </w:pPr>
    </w:p>
    <w:p w14:paraId="4E4EA489">
      <w:pPr>
        <w:pStyle w:val="633"/>
        <w:rPr>
          <w:rFonts w:hint="eastAsia" w:ascii="仿宋" w:hAnsi="仿宋" w:eastAsia="仿宋" w:cs="仿宋"/>
          <w:color w:val="auto"/>
          <w:highlight w:val="none"/>
        </w:rPr>
      </w:pPr>
    </w:p>
    <w:p w14:paraId="704942D6">
      <w:pPr>
        <w:rPr>
          <w:rFonts w:hint="eastAsia" w:ascii="仿宋" w:hAnsi="仿宋" w:eastAsia="仿宋" w:cs="仿宋"/>
          <w:color w:val="auto"/>
          <w:kern w:val="2"/>
          <w:sz w:val="24"/>
          <w:szCs w:val="24"/>
          <w:highlight w:val="none"/>
          <w:lang w:val="en-US" w:eastAsia="zh-CN" w:bidi="ar-SA"/>
        </w:rPr>
      </w:pPr>
    </w:p>
    <w:p w14:paraId="24176462">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br w:type="page"/>
      </w:r>
    </w:p>
    <w:p w14:paraId="0AAB58F3">
      <w:pP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点位14.户外空间装饰设计范围：</w:t>
      </w:r>
    </w:p>
    <w:p w14:paraId="1482EFEA">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长11500mm*高2650mm*厚度（100--150）mm，现场三株树需迁移（设计红线为参考范围，尺寸可根据方案造型浮动±1%）</w:t>
      </w:r>
    </w:p>
    <w:p w14:paraId="5E474DC7">
      <w:pPr>
        <w:rPr>
          <w:rFonts w:hint="eastAsia" w:ascii="仿宋" w:hAnsi="仿宋" w:eastAsia="仿宋" w:cs="仿宋"/>
          <w:color w:val="auto"/>
          <w:highlight w:val="none"/>
          <w:lang w:val="en-US" w:eastAsia="zh-CN"/>
        </w:rPr>
      </w:pPr>
      <w:r>
        <w:rPr>
          <w:rFonts w:hint="eastAsia" w:ascii="仿宋" w:hAnsi="仿宋" w:eastAsia="仿宋" w:cs="仿宋"/>
          <w:color w:val="auto"/>
          <w:highlight w:val="none"/>
        </w:rPr>
        <w:drawing>
          <wp:inline distT="0" distB="0" distL="114300" distR="114300">
            <wp:extent cx="5997575" cy="3023870"/>
            <wp:effectExtent l="0" t="0" r="9525" b="11430"/>
            <wp:docPr id="84" name="图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图片 32"/>
                    <pic:cNvPicPr>
                      <a:picLocks noChangeAspect="1"/>
                    </pic:cNvPicPr>
                  </pic:nvPicPr>
                  <pic:blipFill>
                    <a:blip r:embed="rId43"/>
                    <a:srcRect b="21067"/>
                    <a:stretch>
                      <a:fillRect/>
                    </a:stretch>
                  </pic:blipFill>
                  <pic:spPr>
                    <a:xfrm>
                      <a:off x="0" y="0"/>
                      <a:ext cx="5997575" cy="3023870"/>
                    </a:xfrm>
                    <a:prstGeom prst="rect">
                      <a:avLst/>
                    </a:prstGeom>
                    <a:noFill/>
                    <a:ln>
                      <a:noFill/>
                    </a:ln>
                  </pic:spPr>
                </pic:pic>
              </a:graphicData>
            </a:graphic>
          </wp:inline>
        </w:drawing>
      </w:r>
    </w:p>
    <w:p w14:paraId="34438129">
      <w:pPr>
        <w:rPr>
          <w:rFonts w:hint="eastAsia" w:ascii="仿宋" w:hAnsi="仿宋" w:eastAsia="仿宋" w:cs="仿宋"/>
          <w:color w:val="auto"/>
          <w:kern w:val="2"/>
          <w:sz w:val="24"/>
          <w:szCs w:val="24"/>
          <w:highlight w:val="none"/>
          <w:lang w:val="en-US" w:eastAsia="zh-CN" w:bidi="ar-SA"/>
        </w:rPr>
      </w:pPr>
    </w:p>
    <w:p w14:paraId="18E7780B">
      <w:pP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点位15.户外空间装饰2设计范围：</w:t>
      </w:r>
    </w:p>
    <w:p w14:paraId="0218AFAD">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长度（18000--20000）mm*高度（2600--3000）mm*纵深（1800--2200）mm（设计红线为参考范围，尺寸可根据方案造型浮动±1%）</w:t>
      </w:r>
    </w:p>
    <w:p w14:paraId="70C12798">
      <w:pP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5984240" cy="3438525"/>
            <wp:effectExtent l="0" t="0" r="10160" b="3175"/>
            <wp:docPr id="85" name="图片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图片 33"/>
                    <pic:cNvPicPr>
                      <a:picLocks noChangeAspect="1"/>
                    </pic:cNvPicPr>
                  </pic:nvPicPr>
                  <pic:blipFill>
                    <a:blip r:embed="rId44"/>
                    <a:stretch>
                      <a:fillRect/>
                    </a:stretch>
                  </pic:blipFill>
                  <pic:spPr>
                    <a:xfrm>
                      <a:off x="0" y="0"/>
                      <a:ext cx="5984240" cy="3438525"/>
                    </a:xfrm>
                    <a:prstGeom prst="rect">
                      <a:avLst/>
                    </a:prstGeom>
                    <a:noFill/>
                    <a:ln>
                      <a:noFill/>
                    </a:ln>
                  </pic:spPr>
                </pic:pic>
              </a:graphicData>
            </a:graphic>
          </wp:inline>
        </w:drawing>
      </w:r>
    </w:p>
    <w:p w14:paraId="27DDC2C3">
      <w:pP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br w:type="page"/>
      </w:r>
    </w:p>
    <w:p w14:paraId="60562FD9">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点位16.树池改造设计范围</w:t>
      </w:r>
      <w:r>
        <w:rPr>
          <w:rFonts w:hint="eastAsia" w:ascii="仿宋" w:hAnsi="仿宋" w:eastAsia="仿宋" w:cs="仿宋"/>
          <w:color w:val="auto"/>
          <w:kern w:val="2"/>
          <w:sz w:val="24"/>
          <w:szCs w:val="24"/>
          <w:highlight w:val="none"/>
          <w:lang w:val="en-US" w:eastAsia="zh-CN" w:bidi="ar-SA"/>
        </w:rPr>
        <w:t>：</w:t>
      </w:r>
    </w:p>
    <w:p w14:paraId="069E7C0A">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1号长度（2000--2500）mm*高度350mm*宽度（2000--2500）mm</w:t>
      </w:r>
    </w:p>
    <w:p w14:paraId="0E92A502">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2号长度（2000--2500）mm*高度350mm*宽度（2000--2500）mm</w:t>
      </w:r>
    </w:p>
    <w:p w14:paraId="22EE2B63">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3号长度（2000--2500）mm*高度350mm*宽度（2000--2500）mm</w:t>
      </w:r>
    </w:p>
    <w:p w14:paraId="5BD7700A">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（设计红线为参考范围，尺寸可根据方案造型浮动±1%）</w:t>
      </w:r>
    </w:p>
    <w:p w14:paraId="6C1DCA0C">
      <w:pPr>
        <w:rPr>
          <w:rFonts w:hint="eastAsia" w:ascii="仿宋" w:hAnsi="仿宋" w:eastAsia="仿宋" w:cs="仿宋"/>
          <w:color w:val="auto"/>
          <w:highlight w:val="none"/>
          <w:lang w:val="en-US" w:eastAsia="zh-CN"/>
        </w:rPr>
      </w:pPr>
    </w:p>
    <w:p w14:paraId="3EA54382">
      <w:pP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6029325" cy="4129405"/>
            <wp:effectExtent l="0" t="0" r="3175" b="10795"/>
            <wp:docPr id="86" name="图片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图片 34"/>
                    <pic:cNvPicPr>
                      <a:picLocks noChangeAspect="1"/>
                    </pic:cNvPicPr>
                  </pic:nvPicPr>
                  <pic:blipFill>
                    <a:blip r:embed="rId45"/>
                    <a:stretch>
                      <a:fillRect/>
                    </a:stretch>
                  </pic:blipFill>
                  <pic:spPr>
                    <a:xfrm>
                      <a:off x="0" y="0"/>
                      <a:ext cx="6029325" cy="4129405"/>
                    </a:xfrm>
                    <a:prstGeom prst="rect">
                      <a:avLst/>
                    </a:prstGeom>
                    <a:noFill/>
                    <a:ln>
                      <a:noFill/>
                    </a:ln>
                  </pic:spPr>
                </pic:pic>
              </a:graphicData>
            </a:graphic>
          </wp:inline>
        </w:drawing>
      </w:r>
    </w:p>
    <w:p w14:paraId="40644826">
      <w:pPr>
        <w:pStyle w:val="633"/>
        <w:ind w:left="0" w:leftChars="0" w:firstLine="0" w:firstLineChars="0"/>
        <w:rPr>
          <w:rFonts w:hint="eastAsia" w:ascii="仿宋" w:hAnsi="仿宋" w:eastAsia="仿宋" w:cs="仿宋"/>
          <w:color w:val="auto"/>
          <w:highlight w:val="none"/>
          <w:lang w:val="en-US" w:eastAsia="zh-CN"/>
        </w:rPr>
      </w:pPr>
    </w:p>
    <w:p w14:paraId="364DE00A">
      <w:pP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点位17.旗杆设计范围：</w:t>
      </w:r>
    </w:p>
    <w:p w14:paraId="5219A111">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长度4775mm*宽度1500mm*旗杆高度（约12米）（设计红线为参考范围，尺寸可根据方案造型浮动±1%）</w:t>
      </w:r>
    </w:p>
    <w:p w14:paraId="3E2373EC">
      <w:pPr>
        <w:bidi w:val="0"/>
        <w:jc w:val="left"/>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5832475" cy="2879725"/>
            <wp:effectExtent l="0" t="0" r="9525" b="3175"/>
            <wp:docPr id="87"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图片 35"/>
                    <pic:cNvPicPr>
                      <a:picLocks noChangeAspect="1"/>
                    </pic:cNvPicPr>
                  </pic:nvPicPr>
                  <pic:blipFill>
                    <a:blip r:embed="rId46"/>
                    <a:stretch>
                      <a:fillRect/>
                    </a:stretch>
                  </pic:blipFill>
                  <pic:spPr>
                    <a:xfrm>
                      <a:off x="0" y="0"/>
                      <a:ext cx="5832475" cy="2879725"/>
                    </a:xfrm>
                    <a:prstGeom prst="rect">
                      <a:avLst/>
                    </a:prstGeom>
                    <a:noFill/>
                    <a:ln>
                      <a:noFill/>
                    </a:ln>
                  </pic:spPr>
                </pic:pic>
              </a:graphicData>
            </a:graphic>
          </wp:inline>
        </w:drawing>
      </w:r>
    </w:p>
    <w:p w14:paraId="3C59C9F3">
      <w:pPr>
        <w:pStyle w:val="633"/>
        <w:rPr>
          <w:rFonts w:hint="eastAsia" w:ascii="仿宋" w:hAnsi="仿宋" w:eastAsia="仿宋" w:cs="仿宋"/>
          <w:color w:val="auto"/>
          <w:highlight w:val="none"/>
        </w:rPr>
      </w:pPr>
    </w:p>
    <w:p w14:paraId="282DA034">
      <w:pPr>
        <w:bidi w:val="0"/>
        <w:rPr>
          <w:rFonts w:hint="eastAsia" w:ascii="仿宋" w:hAnsi="仿宋" w:eastAsia="仿宋" w:cs="仿宋"/>
          <w:color w:val="auto"/>
          <w:highlight w:val="none"/>
          <w:lang w:val="en-US" w:eastAsia="zh-CN"/>
        </w:rPr>
      </w:pPr>
    </w:p>
    <w:p w14:paraId="550E51B4">
      <w:pPr>
        <w:bidi w:val="0"/>
        <w:jc w:val="left"/>
        <w:rPr>
          <w:rFonts w:hint="eastAsia" w:ascii="仿宋" w:hAnsi="仿宋" w:eastAsia="仿宋" w:cs="仿宋"/>
          <w:color w:val="auto"/>
          <w:highlight w:val="none"/>
          <w:lang w:val="en-US" w:eastAsia="zh-CN"/>
        </w:rPr>
      </w:pPr>
      <w:r>
        <w:rPr>
          <w:rFonts w:hint="eastAsia" w:ascii="仿宋" w:hAnsi="仿宋" w:eastAsia="仿宋" w:cs="仿宋"/>
          <w:color w:val="auto"/>
          <w:highlight w:val="none"/>
        </w:rPr>
        <w:drawing>
          <wp:inline distT="0" distB="0" distL="114300" distR="114300">
            <wp:extent cx="5886450" cy="1845310"/>
            <wp:effectExtent l="0" t="0" r="6350" b="8890"/>
            <wp:docPr id="90"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图片 2"/>
                    <pic:cNvPicPr>
                      <a:picLocks noChangeAspect="1"/>
                    </pic:cNvPicPr>
                  </pic:nvPicPr>
                  <pic:blipFill>
                    <a:blip r:embed="rId47"/>
                    <a:stretch>
                      <a:fillRect/>
                    </a:stretch>
                  </pic:blipFill>
                  <pic:spPr>
                    <a:xfrm>
                      <a:off x="0" y="0"/>
                      <a:ext cx="5886450" cy="1845310"/>
                    </a:xfrm>
                    <a:prstGeom prst="rect">
                      <a:avLst/>
                    </a:prstGeom>
                    <a:noFill/>
                    <a:ln>
                      <a:noFill/>
                    </a:ln>
                  </pic:spPr>
                </pic:pic>
              </a:graphicData>
            </a:graphic>
          </wp:inline>
        </w:drawing>
      </w:r>
    </w:p>
    <w:p w14:paraId="48CF6716">
      <w:pPr>
        <w:pStyle w:val="3"/>
        <w:rPr>
          <w:rFonts w:hint="eastAsia"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highlight w:val="none"/>
          <w:lang w:val="en-US" w:eastAsia="zh-CN"/>
        </w:rPr>
        <w:t>（二）东方郡幼儿园江晖分园</w:t>
      </w:r>
    </w:p>
    <w:p w14:paraId="715DEB86">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点位1建筑西北角杂物院平面、立面装饰及艺术装置（自然空间）设计范围：</w:t>
      </w:r>
    </w:p>
    <w:p w14:paraId="2905319C">
      <w:pPr>
        <w:rPr>
          <w:rFonts w:hint="eastAsia" w:ascii="仿宋" w:hAnsi="仿宋" w:eastAsia="仿宋" w:cs="仿宋"/>
          <w:color w:val="auto"/>
          <w:kern w:val="2"/>
          <w:sz w:val="21"/>
          <w:szCs w:val="24"/>
          <w:highlight w:val="none"/>
          <w:lang w:val="en-US" w:eastAsia="zh-CN" w:bidi="ar-SA"/>
        </w:rPr>
      </w:pPr>
      <w:r>
        <w:rPr>
          <w:rFonts w:hint="eastAsia" w:ascii="仿宋" w:hAnsi="仿宋" w:eastAsia="仿宋" w:cs="仿宋"/>
          <w:color w:val="auto"/>
          <w:kern w:val="2"/>
          <w:sz w:val="21"/>
          <w:szCs w:val="24"/>
          <w:highlight w:val="none"/>
          <w:lang w:val="en-US" w:eastAsia="zh-CN" w:bidi="ar-SA"/>
        </w:rPr>
        <w:drawing>
          <wp:inline distT="0" distB="0" distL="114300" distR="114300">
            <wp:extent cx="5269865" cy="3406140"/>
            <wp:effectExtent l="0" t="0" r="6985" b="3810"/>
            <wp:docPr id="4" name="图片 4" descr="17212858029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1721285802918"/>
                    <pic:cNvPicPr>
                      <a:picLocks noChangeAspect="1"/>
                    </pic:cNvPicPr>
                  </pic:nvPicPr>
                  <pic:blipFill>
                    <a:blip r:embed="rId48"/>
                    <a:stretch>
                      <a:fillRect/>
                    </a:stretch>
                  </pic:blipFill>
                  <pic:spPr>
                    <a:xfrm>
                      <a:off x="0" y="0"/>
                      <a:ext cx="5269865" cy="3406140"/>
                    </a:xfrm>
                    <a:prstGeom prst="rect">
                      <a:avLst/>
                    </a:prstGeom>
                  </pic:spPr>
                </pic:pic>
              </a:graphicData>
            </a:graphic>
          </wp:inline>
        </w:drawing>
      </w:r>
    </w:p>
    <w:p w14:paraId="6105BA07">
      <w:pPr>
        <w:rPr>
          <w:rFonts w:hint="eastAsia" w:ascii="仿宋" w:hAnsi="仿宋" w:eastAsia="仿宋" w:cs="仿宋"/>
          <w:color w:val="auto"/>
          <w:kern w:val="2"/>
          <w:sz w:val="24"/>
          <w:szCs w:val="24"/>
          <w:highlight w:val="none"/>
          <w:lang w:val="en-US" w:eastAsia="zh-CN" w:bidi="ar-SA"/>
        </w:rPr>
      </w:pPr>
    </w:p>
    <w:p w14:paraId="5B3C4BD7">
      <w:pPr>
        <w:rPr>
          <w:rFonts w:hint="eastAsia" w:ascii="仿宋" w:hAnsi="仿宋" w:eastAsia="仿宋" w:cs="仿宋"/>
          <w:color w:val="auto"/>
          <w:kern w:val="2"/>
          <w:sz w:val="24"/>
          <w:szCs w:val="24"/>
          <w:highlight w:val="none"/>
          <w:lang w:val="en-US" w:eastAsia="zh-CN" w:bidi="ar-SA"/>
        </w:rPr>
      </w:pPr>
    </w:p>
    <w:p w14:paraId="2E7F0399">
      <w:pPr>
        <w:rPr>
          <w:rFonts w:hint="eastAsia" w:ascii="仿宋" w:hAnsi="仿宋" w:eastAsia="仿宋" w:cs="仿宋"/>
          <w:color w:val="auto"/>
          <w:kern w:val="2"/>
          <w:sz w:val="24"/>
          <w:szCs w:val="24"/>
          <w:highlight w:val="none"/>
          <w:lang w:val="en-US" w:eastAsia="zh-CN" w:bidi="ar-SA"/>
        </w:rPr>
      </w:pPr>
    </w:p>
    <w:p w14:paraId="78ED3229">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点位2庭院空间装饰（昆虫空间）设计范围：</w:t>
      </w:r>
    </w:p>
    <w:p w14:paraId="6CC52CED">
      <w:pPr>
        <w:rPr>
          <w:rFonts w:hint="eastAsia" w:ascii="仿宋" w:hAnsi="仿宋" w:eastAsia="仿宋" w:cs="仿宋"/>
          <w:color w:val="auto"/>
          <w:kern w:val="2"/>
          <w:sz w:val="21"/>
          <w:szCs w:val="24"/>
          <w:highlight w:val="none"/>
          <w:lang w:val="en-US" w:eastAsia="zh-CN" w:bidi="ar-SA"/>
        </w:rPr>
      </w:pPr>
      <w:r>
        <w:rPr>
          <w:rFonts w:hint="eastAsia" w:ascii="仿宋" w:hAnsi="仿宋" w:eastAsia="仿宋" w:cs="仿宋"/>
          <w:color w:val="auto"/>
          <w:highlight w:val="none"/>
        </w:rPr>
        <mc:AlternateContent>
          <mc:Choice Requires="wps">
            <w:drawing>
              <wp:anchor distT="0" distB="0" distL="114300" distR="114300" simplePos="0" relativeHeight="251688960" behindDoc="0" locked="0" layoutInCell="1" allowOverlap="1">
                <wp:simplePos x="0" y="0"/>
                <wp:positionH relativeFrom="margin">
                  <wp:posOffset>549910</wp:posOffset>
                </wp:positionH>
                <wp:positionV relativeFrom="paragraph">
                  <wp:posOffset>967105</wp:posOffset>
                </wp:positionV>
                <wp:extent cx="3898900" cy="1973580"/>
                <wp:effectExtent l="28575" t="28575" r="34925" b="36195"/>
                <wp:wrapNone/>
                <wp:docPr id="5" name="矩形 36"/>
                <wp:cNvGraphicFramePr/>
                <a:graphic xmlns:a="http://schemas.openxmlformats.org/drawingml/2006/main">
                  <a:graphicData uri="http://schemas.microsoft.com/office/word/2010/wordprocessingShape">
                    <wps:wsp>
                      <wps:cNvSpPr/>
                      <wps:spPr>
                        <a:xfrm>
                          <a:off x="0" y="0"/>
                          <a:ext cx="3898900" cy="1973580"/>
                        </a:xfrm>
                        <a:prstGeom prst="rect">
                          <a:avLst/>
                        </a:prstGeom>
                        <a:solidFill>
                          <a:schemeClr val="accent6">
                            <a:lumMod val="20000"/>
                            <a:lumOff val="80000"/>
                            <a:alpha val="65000"/>
                          </a:schemeClr>
                        </a:solidFill>
                        <a:ln w="57150">
                          <a:solidFill>
                            <a:srgbClr val="FF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矩形 36" o:spid="_x0000_s1026" o:spt="1" style="position:absolute;left:0pt;margin-left:43.3pt;margin-top:76.15pt;height:155.4pt;width:307pt;mso-position-horizontal-relative:margin;z-index:251688960;v-text-anchor:middle;mso-width-relative:page;mso-height-relative:page;" fillcolor="#FDEADA [665]" filled="t" stroked="t" coordsize="21600,21600" o:gfxdata="UEsDBAoAAAAAAIdO4kAAAAAAAAAAAAAAAAAEAAAAZHJzL1BLAwQUAAAACACHTuJAxM1ZM9kAAAAK&#10;AQAADwAAAGRycy9kb3ducmV2LnhtbE2PwU7DMAyG70i8Q2QkbixtB91Umu6A4IA2aWIwiWPWmLZq&#10;41RJtpa3x5zgaPvT/38uN7MdxAV96BwpSBcJCKTamY4aBR/vL3drECFqMnpwhAq+McCmur4qdWHc&#10;RG94OcRGcAiFQitoYxwLKUPdotVh4UYkvn05b3Xk0TfSeD1xuB1kliS5tLojbmj1iE8t1v3hbBXE&#10;6TXr5fyZPuNxT91ut/X7fqvU7U2aPIKIOMc/GH71WR0qdjq5M5kgBgXrPGeS9w/ZEgQDK64DcVJw&#10;ny9TkFUp/79Q/QBQSwMEFAAAAAgAh07iQOv31bqPAgAALgUAAA4AAABkcnMvZTJvRG9jLnhtbK1U&#10;zW4TMRC+I/EOlu90k7Zpk6gbFDUEIRVaqSDOjtfOruQ/bCeb8jJI3HgIHgfxGnz2bpu0cOiBy+54&#10;Zjwz3zczvni904pshQ+NNSUdHg0oEYbbqjHrkn76uHw1piREZiqmrBElvROBvp69fHHRuqk4trVV&#10;lfAEQUyYtq6kdYxuWhSB10KzcGSdMDBK6zWLOPp1UXnWIrpWxfFgcFa01lfOWy5CgHbRGWkf0T8n&#10;oJWy4WJh+UYLE7uoXigWASnUjQt0lquVUvB4LWUQkaiSAmnMXySBvErfYnbBpmvPXN3wvgT2nBKe&#10;YNKsMUj6EGrBIiMb3/wVSjfc22BlPOJWFx2QzAhQDAdPuLmtmRMZC6gO7oH08P/C8g/bG0+aqqQj&#10;SgzTaPjvbz9+/fxOTs4SOa0LU/jcuhvfnwLEhHQnvU5/YCC7TOjdA6FiFwmH8mQ8GU8G4JrDNpyc&#10;n4zGmfJif935EN8Kq0kSSurRsUwk216FiJRwvXdJ2YJVTbVslMoHv15dKk+2DN1dLt7MF/N8V230&#10;e1t1aowcCshthhrD0KnHezVTrmad9mzUOyNr6ILnCh5lVYa0oOt8OErAGFZAYvQgagcag1lTwtQa&#10;u8Wjz+U8ut2H7Wte3peREh5CS5gXLNSdXzYlEHBTBr/Ulq4RSVrZ6g5d9LYb7+D4ssH9KxbiDfOY&#10;ZxSKjY/X+EhlUb3tJUpq67/+S5/8MWawUtJiP4Dsy4Z5QYl6ZzCAk+HpKcLGfDgdnR/j4A8tq0OL&#10;2ehLiyYN8bY4nsXkH9W9KL3Vn/EwzFNWmJjhyN1x2B8uY7e3eFq4mM+zG5bIsXhlbh1PwdNQGDvf&#10;RCubPDx7dnrSsEaZxX7l054enrPX/pmb/QF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BBQAAW0NvbnRlbnRfVHlwZXNdLnhtbFBLAQIUAAoAAAAA&#10;AIdO4kAAAAAAAAAAAAAAAAAGAAAAAAAAAAAAEAAAAOMDAABfcmVscy9QSwECFAAUAAAACACHTuJA&#10;ihRmPNEAAACUAQAACwAAAAAAAAABACAAAAAHBAAAX3JlbHMvLnJlbHNQSwECFAAKAAAAAACHTuJA&#10;AAAAAAAAAAAAAAAABAAAAAAAAAAAABAAAAAAAAAAZHJzL1BLAQIUABQAAAAIAIdO4kDEzVkz2QAA&#10;AAoBAAAPAAAAAAAAAAEAIAAAACIAAABkcnMvZG93bnJldi54bWxQSwECFAAUAAAACACHTuJA6/fV&#10;uo8CAAAuBQAADgAAAAAAAAABACAAAAAoAQAAZHJzL2Uyb0RvYy54bWxQSwUGAAAAAAYABgBZAQAA&#10;KQYAAAAA&#10;">
                <v:fill on="t" opacity="42598f" focussize="0,0"/>
                <v:stroke weight="4.5pt" color="#FF0000 [3204]" joinstyle="round"/>
                <v:imagedata o:title=""/>
                <o:lock v:ext="edit" aspectratio="f"/>
              </v:rect>
            </w:pict>
          </mc:Fallback>
        </mc:AlternateContent>
      </w:r>
      <w:r>
        <w:rPr>
          <w:rFonts w:hint="eastAsia" w:ascii="仿宋" w:hAnsi="仿宋" w:eastAsia="仿宋" w:cs="仿宋"/>
          <w:color w:val="auto"/>
          <w:sz w:val="36"/>
          <w:szCs w:val="36"/>
          <w:highlight w:val="none"/>
          <w:lang w:bidi="ar"/>
        </w:rPr>
        <w:drawing>
          <wp:anchor distT="0" distB="0" distL="114300" distR="114300" simplePos="0" relativeHeight="251687936" behindDoc="0" locked="0" layoutInCell="1" allowOverlap="1">
            <wp:simplePos x="0" y="0"/>
            <wp:positionH relativeFrom="margin">
              <wp:posOffset>-110490</wp:posOffset>
            </wp:positionH>
            <wp:positionV relativeFrom="page">
              <wp:posOffset>982980</wp:posOffset>
            </wp:positionV>
            <wp:extent cx="5739130" cy="3535045"/>
            <wp:effectExtent l="0" t="0" r="13970" b="8255"/>
            <wp:wrapTopAndBottom/>
            <wp:docPr id="6" name="图片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8"/>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a:xfrm>
                      <a:off x="0" y="0"/>
                      <a:ext cx="5739130" cy="3535045"/>
                    </a:xfrm>
                    <a:prstGeom prst="rect">
                      <a:avLst/>
                    </a:prstGeom>
                    <a:noFill/>
                    <a:ln>
                      <a:noFill/>
                    </a:ln>
                  </pic:spPr>
                </pic:pic>
              </a:graphicData>
            </a:graphic>
          </wp:anchor>
        </w:drawing>
      </w:r>
    </w:p>
    <w:p w14:paraId="4F35F3F5">
      <w:pPr>
        <w:rPr>
          <w:rFonts w:hint="eastAsia" w:ascii="仿宋" w:hAnsi="仿宋" w:eastAsia="仿宋" w:cs="仿宋"/>
          <w:color w:val="auto"/>
          <w:kern w:val="2"/>
          <w:sz w:val="21"/>
          <w:szCs w:val="24"/>
          <w:highlight w:val="none"/>
          <w:lang w:val="en-US" w:eastAsia="zh-CN" w:bidi="ar-SA"/>
        </w:rPr>
      </w:pPr>
    </w:p>
    <w:p w14:paraId="1A1C353C">
      <w:pPr>
        <w:rPr>
          <w:rFonts w:hint="eastAsia" w:ascii="仿宋" w:hAnsi="仿宋" w:eastAsia="仿宋" w:cs="仿宋"/>
          <w:color w:val="auto"/>
          <w:kern w:val="2"/>
          <w:sz w:val="21"/>
          <w:szCs w:val="24"/>
          <w:highlight w:val="none"/>
          <w:lang w:val="en-US" w:eastAsia="zh-CN" w:bidi="ar-SA"/>
        </w:rPr>
      </w:pPr>
    </w:p>
    <w:p w14:paraId="73E4A497">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点位3操场室外楼梯地面及底下空间设计范围：</w:t>
      </w:r>
    </w:p>
    <w:p w14:paraId="3D0387D7">
      <w:pPr>
        <w:rPr>
          <w:rFonts w:hint="eastAsia" w:ascii="仿宋" w:hAnsi="仿宋" w:eastAsia="仿宋" w:cs="仿宋"/>
          <w:color w:val="auto"/>
          <w:highlight w:val="none"/>
        </w:rPr>
      </w:pPr>
      <w:r>
        <w:rPr>
          <w:rFonts w:hint="eastAsia" w:ascii="仿宋" w:hAnsi="仿宋" w:eastAsia="仿宋" w:cs="仿宋"/>
          <w:b/>
          <w:bCs/>
          <w:color w:val="auto"/>
          <w:sz w:val="28"/>
          <w:szCs w:val="32"/>
          <w:highlight w:val="none"/>
        </w:rPr>
        <mc:AlternateContent>
          <mc:Choice Requires="wps">
            <w:drawing>
              <wp:anchor distT="0" distB="0" distL="114300" distR="114300" simplePos="0" relativeHeight="251689984" behindDoc="0" locked="0" layoutInCell="1" allowOverlap="1">
                <wp:simplePos x="0" y="0"/>
                <wp:positionH relativeFrom="margin">
                  <wp:posOffset>1974850</wp:posOffset>
                </wp:positionH>
                <wp:positionV relativeFrom="paragraph">
                  <wp:posOffset>537210</wp:posOffset>
                </wp:positionV>
                <wp:extent cx="1633855" cy="2646680"/>
                <wp:effectExtent l="19050" t="19050" r="23495" b="20320"/>
                <wp:wrapNone/>
                <wp:docPr id="7" name="矩形 35"/>
                <wp:cNvGraphicFramePr/>
                <a:graphic xmlns:a="http://schemas.openxmlformats.org/drawingml/2006/main">
                  <a:graphicData uri="http://schemas.microsoft.com/office/word/2010/wordprocessingShape">
                    <wps:wsp>
                      <wps:cNvSpPr>
                        <a:spLocks noChangeArrowheads="1"/>
                      </wps:cNvSpPr>
                      <wps:spPr bwMode="auto">
                        <a:xfrm>
                          <a:off x="0" y="0"/>
                          <a:ext cx="1633855" cy="2646680"/>
                        </a:xfrm>
                        <a:prstGeom prst="rect">
                          <a:avLst/>
                        </a:prstGeom>
                        <a:solidFill>
                          <a:schemeClr val="accent6">
                            <a:lumMod val="20000"/>
                            <a:lumOff val="80000"/>
                            <a:alpha val="65000"/>
                          </a:schemeClr>
                        </a:solidFill>
                        <a:ln w="38100" cmpd="sng">
                          <a:solidFill>
                            <a:srgbClr val="FF0000"/>
                          </a:solidFill>
                          <a:miter lim="800000"/>
                        </a:ln>
                      </wps:spPr>
                      <wps:bodyPr rot="0" vert="horz" wrap="square" lIns="91440" tIns="45720" rIns="91440" bIns="45720" anchor="t" anchorCtr="0" upright="1">
                        <a:noAutofit/>
                      </wps:bodyPr>
                    </wps:wsp>
                  </a:graphicData>
                </a:graphic>
              </wp:anchor>
            </w:drawing>
          </mc:Choice>
          <mc:Fallback>
            <w:pict>
              <v:rect id="矩形 35" o:spid="_x0000_s1026" o:spt="1" style="position:absolute;left:0pt;margin-left:155.5pt;margin-top:42.3pt;height:208.4pt;width:128.65pt;mso-position-horizontal-relative:margin;z-index:251689984;mso-width-relative:page;mso-height-relative:page;" fillcolor="#FDEADA [665]" filled="t" stroked="t" coordsize="21600,21600" o:gfxdata="UEsDBAoAAAAAAIdO4kAAAAAAAAAAAAAAAAAEAAAAZHJzL1BLAwQUAAAACACHTuJAjqh9TtoAAAAK&#10;AQAADwAAAGRycy9kb3ducmV2LnhtbE2PwU7DMBBE70j8g7VIXBC1TUsUhTg9ICEqwaUNEhzdeBtH&#10;xOsodtLw95gTvc1qRrNvyu3iejbjGDpPCuRKAENqvOmoVfBRv9znwELUZHTvCRX8YIBtdX1V6sL4&#10;M+1xPsSWpRIKhVZgYxwKzkNj0emw8gNS8k5+dDqmc2y5GfU5lbuePwiRcac7Sh+sHvDZYvN9mJyC&#10;gRb/+mWnt3pXO75b9qf3z7tZqdsbKZ6ARVzifxj+8BM6VInp6CcygfUK1lKmLVFBvsmApcBjlq+B&#10;HZMQcgO8KvnlhOoXUEsDBBQAAAAIAIdO4kAeFC3fZQIAAMwEAAAOAAAAZHJzL2Uyb0RvYy54bWyt&#10;VEtu2zAQ3RfoHQjuG1n+xRUiB0ZcFwXSNkDaA9AUJRHlr0PacnqZAt31ED1O0Wt0SMmJk26y6Ebg&#10;DIdv3ryZ0cXlQSuyF+ClNSXNz0aUCMNtJU1T0s+fNq8WlPjATMWUNaKkd8LTy+XLFxedK8TYtlZV&#10;AgiCGF90rqRtCK7IMs9boZk/s04YvKwtaBbQhCargHWIrlU2Ho3mWWehcmC58B696/6SDojwHEBb&#10;15KLteU7LUzoUUEoFrAk30rn6TKxrWvBw8e69iIQVVKsNKQvJsHzNn6z5QUrGmCulXygwJ5D4UlN&#10;mkmDSe+h1iwwsgP5D5SWHKy3dTjjVmd9IUkRrCIfPdHmtmVOpFpQau/uRff/D5Z/2N8AkVVJzykx&#10;TGPD/3z/+fvXDzKZRXE65wuMuXU3EMvz7tryL54Ye9Uy04gVgO1awSqklMf47NGDaHh8Srbde1sh&#10;NtsFm3Q61KAjICpADqkdd/ftEIdAODrz+WSymM0o4Xg3nk/n80VqWMaK43MHPrwVVpN4KClgvxM8&#10;21/7EOmw4hiS6Fslq41UKhnQbK8UkD3D2dis36zWq/RW7TSS7d04sKNhSNCNo9S7Fw9uplzLeu98&#10;NgRjVt+DJwb+NKsypCvpZJEjLuHaofLeNCnxo7gBYGC3OSaM0KdwWgbcRiV1SROpo0DKDL2I8vdt&#10;3NrqDlsBtl8C/AXgobXwjZIOFwB5fN0xEJSodwbb+TqfTuPGJGM6Ox+jAac329MbZjhClTRQ0h+v&#10;Qr9lOweyaTFTnmo0doUjUMvUnDgePauBLA55UmxYyLhFp3aKevgJLf8C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2AQAAFtDb250ZW50X1R5cGVz&#10;XS54bWxQSwECFAAKAAAAAACHTuJAAAAAAAAAAAAAAAAABgAAAAAAAAAAABAAAAC6AwAAX3JlbHMv&#10;UEsBAhQAFAAAAAgAh07iQIoUZjzRAAAAlAEAAAsAAAAAAAAAAQAgAAAA3gMAAF9yZWxzLy5yZWxz&#10;UEsBAhQACgAAAAAAh07iQAAAAAAAAAAAAAAAAAQAAAAAAAAAAAAQAAAAAAAAAGRycy9QSwECFAAU&#10;AAAACACHTuJAjqh9TtoAAAAKAQAADwAAAAAAAAABACAAAAAiAAAAZHJzL2Rvd25yZXYueG1sUEsB&#10;AhQAFAAAAAgAh07iQB4ULd9lAgAAzAQAAA4AAAAAAAAAAQAgAAAAKQEAAGRycy9lMm9Eb2MueG1s&#10;UEsFBgAAAAAGAAYAWQEAAAAGAAAAAA==&#10;">
                <v:fill on="t" opacity="42598f" focussize="0,0"/>
                <v:stroke weight="3pt" color="#FF0000" miterlimit="8" joinstyle="miter"/>
                <v:imagedata o:title=""/>
                <o:lock v:ext="edit" aspectratio="f"/>
              </v:rect>
            </w:pict>
          </mc:Fallback>
        </mc:AlternateContent>
      </w:r>
      <w:r>
        <w:rPr>
          <w:rFonts w:hint="eastAsia" w:ascii="仿宋" w:hAnsi="仿宋" w:eastAsia="仿宋" w:cs="仿宋"/>
          <w:color w:val="auto"/>
          <w:highlight w:val="none"/>
        </w:rPr>
        <w:drawing>
          <wp:inline distT="0" distB="0" distL="114300" distR="114300">
            <wp:extent cx="5489575" cy="3383280"/>
            <wp:effectExtent l="0" t="0" r="15875" b="7620"/>
            <wp:docPr id="8" name="图片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47"/>
                    <pic:cNvPicPr>
                      <a:picLocks noChangeAspect="1" noChangeArrowheads="1"/>
                    </pic:cNvPicPr>
                  </pic:nvPicPr>
                  <pic:blipFill>
                    <a:blip r:embed="rId50" cstate="print">
                      <a:extLst>
                        <a:ext uri="{28A0092B-C50C-407E-A947-70E740481C1C}">
                          <a14:useLocalDpi xmlns:a14="http://schemas.microsoft.com/office/drawing/2010/main" val="0"/>
                        </a:ext>
                      </a:extLst>
                    </a:blip>
                    <a:srcRect l="19452" r="7393"/>
                    <a:stretch>
                      <a:fillRect/>
                    </a:stretch>
                  </pic:blipFill>
                  <pic:spPr>
                    <a:xfrm>
                      <a:off x="0" y="0"/>
                      <a:ext cx="5489575" cy="3383280"/>
                    </a:xfrm>
                    <a:prstGeom prst="rect">
                      <a:avLst/>
                    </a:prstGeom>
                    <a:noFill/>
                    <a:ln>
                      <a:noFill/>
                    </a:ln>
                  </pic:spPr>
                </pic:pic>
              </a:graphicData>
            </a:graphic>
          </wp:inline>
        </w:drawing>
      </w:r>
    </w:p>
    <w:p w14:paraId="06D94FD7">
      <w:pPr>
        <w:pStyle w:val="2"/>
        <w:rPr>
          <w:rFonts w:hint="eastAsia" w:ascii="仿宋" w:hAnsi="仿宋" w:eastAsia="仿宋" w:cs="仿宋"/>
          <w:color w:val="auto"/>
          <w:highlight w:val="none"/>
        </w:rPr>
      </w:pPr>
    </w:p>
    <w:p w14:paraId="36E0923B">
      <w:pPr>
        <w:pStyle w:val="2"/>
        <w:rPr>
          <w:rFonts w:hint="eastAsia" w:ascii="仿宋" w:hAnsi="仿宋" w:eastAsia="仿宋" w:cs="仿宋"/>
          <w:color w:val="auto"/>
          <w:highlight w:val="none"/>
          <w:lang w:val="en-US" w:eastAsia="zh-CN"/>
        </w:rPr>
      </w:pPr>
    </w:p>
    <w:p w14:paraId="493FC952">
      <w:pPr>
        <w:rPr>
          <w:rFonts w:hint="eastAsia" w:ascii="仿宋" w:hAnsi="仿宋" w:eastAsia="仿宋" w:cs="仿宋"/>
          <w:color w:val="auto"/>
          <w:kern w:val="2"/>
          <w:sz w:val="21"/>
          <w:szCs w:val="24"/>
          <w:highlight w:val="none"/>
          <w:lang w:val="en-US" w:eastAsia="zh-CN" w:bidi="ar-SA"/>
        </w:rPr>
      </w:pPr>
      <w:r>
        <w:rPr>
          <w:rFonts w:hint="eastAsia" w:ascii="仿宋" w:hAnsi="仿宋" w:eastAsia="仿宋" w:cs="仿宋"/>
          <w:b/>
          <w:bCs/>
          <w:color w:val="auto"/>
          <w:sz w:val="28"/>
          <w:szCs w:val="32"/>
          <w:highlight w:val="none"/>
        </w:rPr>
        <w:drawing>
          <wp:inline distT="0" distB="0" distL="114300" distR="114300">
            <wp:extent cx="5436235" cy="3246120"/>
            <wp:effectExtent l="0" t="0" r="12065" b="11430"/>
            <wp:docPr id="92" name="图片 92" descr="17212862769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图片 92" descr="1721286276907"/>
                    <pic:cNvPicPr>
                      <a:picLocks noChangeAspect="1"/>
                    </pic:cNvPicPr>
                  </pic:nvPicPr>
                  <pic:blipFill>
                    <a:blip r:embed="rId51"/>
                    <a:stretch>
                      <a:fillRect/>
                    </a:stretch>
                  </pic:blipFill>
                  <pic:spPr>
                    <a:xfrm>
                      <a:off x="0" y="0"/>
                      <a:ext cx="5436235" cy="3246120"/>
                    </a:xfrm>
                    <a:prstGeom prst="rect">
                      <a:avLst/>
                    </a:prstGeom>
                  </pic:spPr>
                </pic:pic>
              </a:graphicData>
            </a:graphic>
          </wp:inline>
        </w:drawing>
      </w:r>
    </w:p>
    <w:p w14:paraId="51CA439E">
      <w:pPr>
        <w:rPr>
          <w:rFonts w:hint="eastAsia" w:ascii="仿宋" w:hAnsi="仿宋" w:eastAsia="仿宋" w:cs="仿宋"/>
          <w:color w:val="auto"/>
          <w:kern w:val="2"/>
          <w:sz w:val="21"/>
          <w:szCs w:val="24"/>
          <w:highlight w:val="none"/>
          <w:lang w:val="en-US" w:eastAsia="zh-CN" w:bidi="ar-SA"/>
        </w:rPr>
      </w:pPr>
    </w:p>
    <w:p w14:paraId="3EEFB3D1">
      <w:pPr>
        <w:rPr>
          <w:rFonts w:hint="eastAsia" w:ascii="仿宋" w:hAnsi="仿宋" w:eastAsia="仿宋" w:cs="仿宋"/>
          <w:color w:val="auto"/>
          <w:kern w:val="2"/>
          <w:sz w:val="21"/>
          <w:szCs w:val="24"/>
          <w:highlight w:val="none"/>
          <w:lang w:val="en-US" w:eastAsia="zh-CN" w:bidi="ar-SA"/>
        </w:rPr>
      </w:pPr>
    </w:p>
    <w:p w14:paraId="58E19893">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点位4大厅墙面空间（文化展示、阳光食堂展示）设计范围：</w:t>
      </w:r>
    </w:p>
    <w:p w14:paraId="65FD36E8">
      <w:pPr>
        <w:rPr>
          <w:rFonts w:hint="eastAsia" w:ascii="仿宋" w:hAnsi="仿宋" w:eastAsia="仿宋" w:cs="仿宋"/>
          <w:color w:val="auto"/>
          <w:kern w:val="2"/>
          <w:sz w:val="21"/>
          <w:szCs w:val="24"/>
          <w:highlight w:val="none"/>
          <w:lang w:val="en-US" w:eastAsia="zh-CN" w:bidi="ar-SA"/>
        </w:rPr>
      </w:pPr>
      <w:r>
        <w:rPr>
          <w:rFonts w:hint="eastAsia" w:ascii="仿宋" w:hAnsi="仿宋" w:eastAsia="仿宋" w:cs="仿宋"/>
          <w:color w:val="auto"/>
          <w:kern w:val="2"/>
          <w:sz w:val="21"/>
          <w:szCs w:val="24"/>
          <w:highlight w:val="none"/>
          <w:lang w:val="en-US" w:eastAsia="zh-CN" w:bidi="ar-SA"/>
        </w:rPr>
        <w:drawing>
          <wp:inline distT="0" distB="0" distL="114300" distR="114300">
            <wp:extent cx="5647690" cy="3619500"/>
            <wp:effectExtent l="0" t="0" r="10160" b="0"/>
            <wp:docPr id="93" name="图片 93" descr="1721286468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图片 93" descr="1721286468196"/>
                    <pic:cNvPicPr>
                      <a:picLocks noChangeAspect="1"/>
                    </pic:cNvPicPr>
                  </pic:nvPicPr>
                  <pic:blipFill>
                    <a:blip r:embed="rId52"/>
                    <a:stretch>
                      <a:fillRect/>
                    </a:stretch>
                  </pic:blipFill>
                  <pic:spPr>
                    <a:xfrm>
                      <a:off x="0" y="0"/>
                      <a:ext cx="5647690" cy="3619500"/>
                    </a:xfrm>
                    <a:prstGeom prst="rect">
                      <a:avLst/>
                    </a:prstGeom>
                  </pic:spPr>
                </pic:pic>
              </a:graphicData>
            </a:graphic>
          </wp:inline>
        </w:drawing>
      </w:r>
    </w:p>
    <w:p w14:paraId="47C2022F">
      <w:pPr>
        <w:rPr>
          <w:rFonts w:hint="eastAsia" w:ascii="仿宋" w:hAnsi="仿宋" w:eastAsia="仿宋" w:cs="仿宋"/>
          <w:color w:val="auto"/>
          <w:kern w:val="2"/>
          <w:sz w:val="21"/>
          <w:szCs w:val="24"/>
          <w:highlight w:val="none"/>
          <w:lang w:val="en-US" w:eastAsia="zh-CN" w:bidi="ar-SA"/>
        </w:rPr>
      </w:pPr>
      <w:r>
        <w:rPr>
          <w:rFonts w:hint="eastAsia" w:ascii="仿宋" w:hAnsi="仿宋" w:eastAsia="仿宋" w:cs="仿宋"/>
          <w:color w:val="auto"/>
          <w:kern w:val="2"/>
          <w:sz w:val="21"/>
          <w:szCs w:val="24"/>
          <w:highlight w:val="none"/>
          <w:lang w:val="en-US" w:eastAsia="zh-CN" w:bidi="ar-SA"/>
        </w:rPr>
        <w:drawing>
          <wp:inline distT="0" distB="0" distL="114300" distR="114300">
            <wp:extent cx="5707380" cy="3672840"/>
            <wp:effectExtent l="0" t="0" r="7620" b="3810"/>
            <wp:docPr id="94" name="图片 94" descr="1721286533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图片 94" descr="1721286533174"/>
                    <pic:cNvPicPr>
                      <a:picLocks noChangeAspect="1"/>
                    </pic:cNvPicPr>
                  </pic:nvPicPr>
                  <pic:blipFill>
                    <a:blip r:embed="rId53"/>
                    <a:stretch>
                      <a:fillRect/>
                    </a:stretch>
                  </pic:blipFill>
                  <pic:spPr>
                    <a:xfrm>
                      <a:off x="0" y="0"/>
                      <a:ext cx="5707380" cy="3672840"/>
                    </a:xfrm>
                    <a:prstGeom prst="rect">
                      <a:avLst/>
                    </a:prstGeom>
                  </pic:spPr>
                </pic:pic>
              </a:graphicData>
            </a:graphic>
          </wp:inline>
        </w:drawing>
      </w:r>
    </w:p>
    <w:p w14:paraId="60E254B2">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点位5一楼户外连廊公共装饰设计范围：</w:t>
      </w:r>
    </w:p>
    <w:p w14:paraId="2446C4E4">
      <w:pPr>
        <w:rPr>
          <w:rFonts w:hint="eastAsia" w:ascii="仿宋" w:hAnsi="仿宋" w:eastAsia="仿宋" w:cs="仿宋"/>
          <w:color w:val="auto"/>
          <w:kern w:val="2"/>
          <w:sz w:val="21"/>
          <w:szCs w:val="24"/>
          <w:highlight w:val="none"/>
          <w:lang w:val="en-US" w:eastAsia="zh-CN" w:bidi="ar-SA"/>
        </w:rPr>
      </w:pPr>
      <w:r>
        <w:rPr>
          <w:rFonts w:hint="eastAsia" w:ascii="仿宋" w:hAnsi="仿宋" w:eastAsia="仿宋" w:cs="仿宋"/>
          <w:color w:val="auto"/>
          <w:kern w:val="2"/>
          <w:sz w:val="21"/>
          <w:szCs w:val="24"/>
          <w:highlight w:val="none"/>
          <w:lang w:val="en-US" w:eastAsia="zh-CN" w:bidi="ar-SA"/>
        </w:rPr>
        <w:drawing>
          <wp:inline distT="0" distB="0" distL="114300" distR="114300">
            <wp:extent cx="5537835" cy="4191000"/>
            <wp:effectExtent l="0" t="0" r="5715" b="0"/>
            <wp:docPr id="95" name="图片 95" descr="17212866235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图片 95" descr="1721286623527"/>
                    <pic:cNvPicPr>
                      <a:picLocks noChangeAspect="1"/>
                    </pic:cNvPicPr>
                  </pic:nvPicPr>
                  <pic:blipFill>
                    <a:blip r:embed="rId54"/>
                    <a:stretch>
                      <a:fillRect/>
                    </a:stretch>
                  </pic:blipFill>
                  <pic:spPr>
                    <a:xfrm>
                      <a:off x="0" y="0"/>
                      <a:ext cx="5537835" cy="4191000"/>
                    </a:xfrm>
                    <a:prstGeom prst="rect">
                      <a:avLst/>
                    </a:prstGeom>
                  </pic:spPr>
                </pic:pic>
              </a:graphicData>
            </a:graphic>
          </wp:inline>
        </w:drawing>
      </w:r>
    </w:p>
    <w:p w14:paraId="129DAFFC">
      <w:pPr>
        <w:rPr>
          <w:rFonts w:hint="eastAsia" w:ascii="仿宋" w:hAnsi="仿宋" w:eastAsia="仿宋" w:cs="仿宋"/>
          <w:color w:val="auto"/>
          <w:kern w:val="2"/>
          <w:sz w:val="21"/>
          <w:szCs w:val="24"/>
          <w:highlight w:val="none"/>
          <w:lang w:val="en-US" w:eastAsia="zh-CN" w:bidi="ar-SA"/>
        </w:rPr>
      </w:pPr>
    </w:p>
    <w:p w14:paraId="79733734">
      <w:pPr>
        <w:rPr>
          <w:rFonts w:hint="eastAsia" w:ascii="仿宋" w:hAnsi="仿宋" w:eastAsia="仿宋" w:cs="仿宋"/>
          <w:color w:val="auto"/>
          <w:kern w:val="2"/>
          <w:sz w:val="21"/>
          <w:szCs w:val="24"/>
          <w:highlight w:val="none"/>
          <w:lang w:val="en-US" w:eastAsia="zh-CN" w:bidi="ar-SA"/>
        </w:rPr>
      </w:pPr>
    </w:p>
    <w:p w14:paraId="23D162D0">
      <w:pPr>
        <w:pStyle w:val="2"/>
        <w:rPr>
          <w:rFonts w:hint="eastAsia"/>
          <w:color w:val="auto"/>
          <w:highlight w:val="none"/>
          <w:lang w:val="en-US" w:eastAsia="zh-CN"/>
        </w:rPr>
      </w:pPr>
    </w:p>
    <w:p w14:paraId="33A08972">
      <w:pPr>
        <w:rPr>
          <w:rFonts w:hint="eastAsia" w:ascii="仿宋" w:hAnsi="仿宋" w:eastAsia="仿宋" w:cs="仿宋"/>
          <w:color w:val="auto"/>
          <w:kern w:val="2"/>
          <w:sz w:val="24"/>
          <w:szCs w:val="24"/>
          <w:highlight w:val="none"/>
          <w:lang w:val="en-US" w:eastAsia="zh-CN" w:bidi="ar-SA"/>
        </w:rPr>
      </w:pPr>
    </w:p>
    <w:p w14:paraId="4A3ADA05">
      <w:pPr>
        <w:rPr>
          <w:rFonts w:hint="eastAsia" w:ascii="仿宋" w:hAnsi="仿宋" w:eastAsia="仿宋" w:cs="仿宋"/>
          <w:color w:val="auto"/>
          <w:kern w:val="2"/>
          <w:sz w:val="24"/>
          <w:szCs w:val="24"/>
          <w:highlight w:val="none"/>
          <w:lang w:val="en-US" w:eastAsia="zh-CN" w:bidi="ar-SA"/>
        </w:rPr>
      </w:pPr>
    </w:p>
    <w:p w14:paraId="20160C73">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点位6二楼连廊文化墙及地面装饰设计范围：</w:t>
      </w:r>
    </w:p>
    <w:p w14:paraId="0E5E669C">
      <w:pPr>
        <w:rPr>
          <w:rFonts w:hint="eastAsia" w:ascii="仿宋" w:hAnsi="仿宋" w:eastAsia="仿宋" w:cs="仿宋"/>
          <w:color w:val="auto"/>
          <w:kern w:val="2"/>
          <w:sz w:val="21"/>
          <w:szCs w:val="24"/>
          <w:highlight w:val="none"/>
          <w:lang w:val="en-US" w:eastAsia="zh-CN" w:bidi="ar-SA"/>
        </w:rPr>
      </w:pPr>
      <w:r>
        <w:rPr>
          <w:rFonts w:hint="eastAsia" w:ascii="仿宋" w:hAnsi="仿宋" w:eastAsia="仿宋" w:cs="仿宋"/>
          <w:color w:val="auto"/>
          <w:kern w:val="2"/>
          <w:sz w:val="21"/>
          <w:szCs w:val="24"/>
          <w:highlight w:val="none"/>
          <w:lang w:val="en-US" w:eastAsia="zh-CN" w:bidi="ar-SA"/>
        </w:rPr>
        <w:drawing>
          <wp:inline distT="0" distB="0" distL="114300" distR="114300">
            <wp:extent cx="5741670" cy="3101340"/>
            <wp:effectExtent l="0" t="0" r="11430" b="3810"/>
            <wp:docPr id="96" name="图片 96" descr="17212882047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图片 96" descr="1721288204741"/>
                    <pic:cNvPicPr>
                      <a:picLocks noChangeAspect="1"/>
                    </pic:cNvPicPr>
                  </pic:nvPicPr>
                  <pic:blipFill>
                    <a:blip r:embed="rId55"/>
                    <a:stretch>
                      <a:fillRect/>
                    </a:stretch>
                  </pic:blipFill>
                  <pic:spPr>
                    <a:xfrm>
                      <a:off x="0" y="0"/>
                      <a:ext cx="5741670" cy="3101340"/>
                    </a:xfrm>
                    <a:prstGeom prst="rect">
                      <a:avLst/>
                    </a:prstGeom>
                  </pic:spPr>
                </pic:pic>
              </a:graphicData>
            </a:graphic>
          </wp:inline>
        </w:drawing>
      </w:r>
    </w:p>
    <w:p w14:paraId="030904B8">
      <w:pPr>
        <w:rPr>
          <w:rFonts w:hint="eastAsia" w:ascii="仿宋" w:hAnsi="仿宋" w:eastAsia="仿宋" w:cs="仿宋"/>
          <w:color w:val="auto"/>
          <w:kern w:val="2"/>
          <w:sz w:val="21"/>
          <w:szCs w:val="24"/>
          <w:highlight w:val="none"/>
          <w:lang w:val="en-US" w:eastAsia="zh-CN" w:bidi="ar-SA"/>
        </w:rPr>
      </w:pPr>
    </w:p>
    <w:p w14:paraId="720A7625">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点位7行政楼楼梯墙面装饰设计范围：</w:t>
      </w:r>
    </w:p>
    <w:p w14:paraId="29D29D59">
      <w:pPr>
        <w:rPr>
          <w:rFonts w:hint="eastAsia" w:ascii="仿宋" w:hAnsi="仿宋" w:eastAsia="仿宋" w:cs="仿宋"/>
          <w:color w:val="auto"/>
          <w:kern w:val="2"/>
          <w:sz w:val="21"/>
          <w:szCs w:val="24"/>
          <w:highlight w:val="none"/>
          <w:lang w:val="en-US" w:eastAsia="zh-CN" w:bidi="ar-SA"/>
        </w:rPr>
      </w:pPr>
      <w:r>
        <w:rPr>
          <w:rFonts w:hint="eastAsia" w:ascii="仿宋" w:hAnsi="仿宋" w:eastAsia="仿宋" w:cs="仿宋"/>
          <w:color w:val="auto"/>
          <w:kern w:val="2"/>
          <w:sz w:val="21"/>
          <w:szCs w:val="24"/>
          <w:highlight w:val="none"/>
          <w:lang w:val="en-US" w:eastAsia="zh-CN" w:bidi="ar-SA"/>
        </w:rPr>
        <w:drawing>
          <wp:inline distT="0" distB="0" distL="114300" distR="114300">
            <wp:extent cx="5607050" cy="4282440"/>
            <wp:effectExtent l="0" t="0" r="12700" b="3810"/>
            <wp:docPr id="97" name="图片 97" descr="1721288356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 name="图片 97" descr="1721288356116"/>
                    <pic:cNvPicPr>
                      <a:picLocks noChangeAspect="1"/>
                    </pic:cNvPicPr>
                  </pic:nvPicPr>
                  <pic:blipFill>
                    <a:blip r:embed="rId56"/>
                    <a:stretch>
                      <a:fillRect/>
                    </a:stretch>
                  </pic:blipFill>
                  <pic:spPr>
                    <a:xfrm>
                      <a:off x="0" y="0"/>
                      <a:ext cx="5607050" cy="4282440"/>
                    </a:xfrm>
                    <a:prstGeom prst="rect">
                      <a:avLst/>
                    </a:prstGeom>
                  </pic:spPr>
                </pic:pic>
              </a:graphicData>
            </a:graphic>
          </wp:inline>
        </w:drawing>
      </w:r>
    </w:p>
    <w:p w14:paraId="53CCE022">
      <w:pPr>
        <w:rPr>
          <w:rFonts w:hint="eastAsia" w:ascii="仿宋" w:hAnsi="仿宋" w:eastAsia="仿宋" w:cs="仿宋"/>
          <w:color w:val="auto"/>
          <w:kern w:val="2"/>
          <w:sz w:val="21"/>
          <w:szCs w:val="24"/>
          <w:highlight w:val="none"/>
          <w:lang w:val="en-US" w:eastAsia="zh-CN" w:bidi="ar-SA"/>
        </w:rPr>
      </w:pPr>
    </w:p>
    <w:p w14:paraId="5AB4A005">
      <w:pPr>
        <w:rPr>
          <w:rFonts w:hint="eastAsia" w:ascii="仿宋" w:hAnsi="仿宋" w:eastAsia="仿宋" w:cs="仿宋"/>
          <w:color w:val="auto"/>
          <w:kern w:val="2"/>
          <w:sz w:val="21"/>
          <w:szCs w:val="24"/>
          <w:highlight w:val="none"/>
          <w:lang w:val="en-US" w:eastAsia="zh-CN" w:bidi="ar-SA"/>
        </w:rPr>
      </w:pPr>
    </w:p>
    <w:p w14:paraId="5981BB0A">
      <w:pPr>
        <w:rPr>
          <w:rFonts w:hint="eastAsia" w:ascii="仿宋" w:hAnsi="仿宋" w:eastAsia="仿宋" w:cs="仿宋"/>
          <w:color w:val="auto"/>
          <w:kern w:val="2"/>
          <w:sz w:val="21"/>
          <w:szCs w:val="24"/>
          <w:highlight w:val="none"/>
          <w:lang w:val="en-US" w:eastAsia="zh-CN" w:bidi="ar-SA"/>
        </w:rPr>
      </w:pPr>
    </w:p>
    <w:p w14:paraId="204D5F1F">
      <w:pPr>
        <w:rPr>
          <w:rFonts w:hint="eastAsia" w:ascii="仿宋" w:hAnsi="仿宋" w:eastAsia="仿宋" w:cs="仿宋"/>
          <w:color w:val="auto"/>
          <w:kern w:val="2"/>
          <w:sz w:val="24"/>
          <w:szCs w:val="24"/>
          <w:highlight w:val="none"/>
          <w:lang w:val="en-US" w:eastAsia="zh-CN" w:bidi="ar-SA"/>
        </w:rPr>
      </w:pPr>
    </w:p>
    <w:p w14:paraId="58123D9E">
      <w:pPr>
        <w:pStyle w:val="2"/>
        <w:rPr>
          <w:rFonts w:hint="eastAsia"/>
          <w:color w:val="auto"/>
          <w:highlight w:val="none"/>
          <w:lang w:val="en-US" w:eastAsia="zh-CN"/>
        </w:rPr>
      </w:pPr>
    </w:p>
    <w:p w14:paraId="782B78EA">
      <w:pPr>
        <w:rPr>
          <w:rFonts w:hint="eastAsia" w:ascii="仿宋" w:hAnsi="仿宋" w:eastAsia="仿宋" w:cs="仿宋"/>
          <w:color w:val="auto"/>
          <w:kern w:val="2"/>
          <w:sz w:val="24"/>
          <w:szCs w:val="24"/>
          <w:highlight w:val="none"/>
          <w:lang w:val="en-US" w:eastAsia="zh-CN" w:bidi="ar-SA"/>
        </w:rPr>
      </w:pPr>
    </w:p>
    <w:p w14:paraId="07282C8E">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点位8地下室大厅公共空间设计范围：</w:t>
      </w:r>
    </w:p>
    <w:p w14:paraId="6451E581">
      <w:pPr>
        <w:rPr>
          <w:rFonts w:hint="eastAsia" w:ascii="仿宋" w:hAnsi="仿宋" w:eastAsia="仿宋" w:cs="仿宋"/>
          <w:color w:val="auto"/>
          <w:kern w:val="2"/>
          <w:sz w:val="21"/>
          <w:szCs w:val="24"/>
          <w:highlight w:val="none"/>
          <w:lang w:val="en-US" w:eastAsia="zh-CN" w:bidi="ar-SA"/>
        </w:rPr>
      </w:pPr>
      <w:r>
        <w:rPr>
          <w:rFonts w:hint="eastAsia" w:ascii="仿宋" w:hAnsi="仿宋" w:eastAsia="仿宋" w:cs="仿宋"/>
          <w:color w:val="auto"/>
          <w:kern w:val="2"/>
          <w:sz w:val="21"/>
          <w:szCs w:val="24"/>
          <w:highlight w:val="none"/>
          <w:lang w:val="en-US" w:eastAsia="zh-CN" w:bidi="ar-SA"/>
        </w:rPr>
        <w:drawing>
          <wp:inline distT="0" distB="0" distL="114300" distR="114300">
            <wp:extent cx="5268595" cy="2553335"/>
            <wp:effectExtent l="0" t="0" r="8255" b="18415"/>
            <wp:docPr id="98" name="图片 98" descr="17212884568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图片 98" descr="1721288456876"/>
                    <pic:cNvPicPr>
                      <a:picLocks noChangeAspect="1"/>
                    </pic:cNvPicPr>
                  </pic:nvPicPr>
                  <pic:blipFill>
                    <a:blip r:embed="rId57"/>
                    <a:stretch>
                      <a:fillRect/>
                    </a:stretch>
                  </pic:blipFill>
                  <pic:spPr>
                    <a:xfrm>
                      <a:off x="0" y="0"/>
                      <a:ext cx="5268595" cy="2553335"/>
                    </a:xfrm>
                    <a:prstGeom prst="rect">
                      <a:avLst/>
                    </a:prstGeom>
                  </pic:spPr>
                </pic:pic>
              </a:graphicData>
            </a:graphic>
          </wp:inline>
        </w:drawing>
      </w:r>
    </w:p>
    <w:p w14:paraId="3CEA49ED">
      <w:pPr>
        <w:rPr>
          <w:rFonts w:hint="eastAsia" w:ascii="仿宋" w:hAnsi="仿宋" w:eastAsia="仿宋" w:cs="仿宋"/>
          <w:color w:val="auto"/>
          <w:kern w:val="2"/>
          <w:sz w:val="21"/>
          <w:szCs w:val="24"/>
          <w:highlight w:val="none"/>
          <w:lang w:val="en-US" w:eastAsia="zh-CN" w:bidi="ar-SA"/>
        </w:rPr>
      </w:pPr>
      <w:r>
        <w:rPr>
          <w:rFonts w:hint="eastAsia" w:ascii="仿宋" w:hAnsi="仿宋" w:eastAsia="仿宋" w:cs="仿宋"/>
          <w:color w:val="auto"/>
          <w:kern w:val="2"/>
          <w:sz w:val="21"/>
          <w:szCs w:val="24"/>
          <w:highlight w:val="none"/>
          <w:lang w:val="en-US" w:eastAsia="zh-CN" w:bidi="ar-SA"/>
        </w:rPr>
        <w:drawing>
          <wp:inline distT="0" distB="0" distL="114300" distR="114300">
            <wp:extent cx="5237480" cy="2662555"/>
            <wp:effectExtent l="0" t="0" r="1270" b="4445"/>
            <wp:docPr id="99" name="图片 99" descr="1721288571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 name="图片 99" descr="1721288571219"/>
                    <pic:cNvPicPr>
                      <a:picLocks noChangeAspect="1"/>
                    </pic:cNvPicPr>
                  </pic:nvPicPr>
                  <pic:blipFill>
                    <a:blip r:embed="rId58"/>
                    <a:stretch>
                      <a:fillRect/>
                    </a:stretch>
                  </pic:blipFill>
                  <pic:spPr>
                    <a:xfrm>
                      <a:off x="0" y="0"/>
                      <a:ext cx="5237480" cy="2662555"/>
                    </a:xfrm>
                    <a:prstGeom prst="rect">
                      <a:avLst/>
                    </a:prstGeom>
                  </pic:spPr>
                </pic:pic>
              </a:graphicData>
            </a:graphic>
          </wp:inline>
        </w:drawing>
      </w:r>
    </w:p>
    <w:p w14:paraId="61C51AFF">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点位9食堂墙面装饰设计范围：</w:t>
      </w:r>
    </w:p>
    <w:p w14:paraId="48808651">
      <w:pPr>
        <w:rPr>
          <w:rFonts w:hint="eastAsia" w:ascii="仿宋" w:hAnsi="仿宋" w:eastAsia="仿宋" w:cs="仿宋"/>
          <w:color w:val="auto"/>
          <w:kern w:val="2"/>
          <w:sz w:val="21"/>
          <w:szCs w:val="24"/>
          <w:highlight w:val="none"/>
          <w:lang w:val="en-US" w:eastAsia="zh-CN" w:bidi="ar-SA"/>
        </w:rPr>
      </w:pPr>
      <w:r>
        <w:rPr>
          <w:rFonts w:hint="eastAsia" w:ascii="仿宋" w:hAnsi="仿宋" w:eastAsia="仿宋" w:cs="仿宋"/>
          <w:color w:val="auto"/>
          <w:kern w:val="2"/>
          <w:sz w:val="21"/>
          <w:szCs w:val="24"/>
          <w:highlight w:val="none"/>
          <w:lang w:val="en-US" w:eastAsia="zh-CN" w:bidi="ar-SA"/>
        </w:rPr>
        <w:drawing>
          <wp:inline distT="0" distB="0" distL="114300" distR="114300">
            <wp:extent cx="5275580" cy="2406650"/>
            <wp:effectExtent l="0" t="0" r="1270" b="12700"/>
            <wp:docPr id="100" name="图片 100" descr="17212891219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图片 100" descr="1721289121964"/>
                    <pic:cNvPicPr>
                      <a:picLocks noChangeAspect="1"/>
                    </pic:cNvPicPr>
                  </pic:nvPicPr>
                  <pic:blipFill>
                    <a:blip r:embed="rId59"/>
                    <a:stretch>
                      <a:fillRect/>
                    </a:stretch>
                  </pic:blipFill>
                  <pic:spPr>
                    <a:xfrm>
                      <a:off x="0" y="0"/>
                      <a:ext cx="5275580" cy="2406650"/>
                    </a:xfrm>
                    <a:prstGeom prst="rect">
                      <a:avLst/>
                    </a:prstGeom>
                  </pic:spPr>
                </pic:pic>
              </a:graphicData>
            </a:graphic>
          </wp:inline>
        </w:drawing>
      </w:r>
    </w:p>
    <w:p w14:paraId="474BF83B">
      <w:pPr>
        <w:rPr>
          <w:rFonts w:hint="eastAsia" w:ascii="仿宋" w:hAnsi="仿宋" w:eastAsia="仿宋" w:cs="仿宋"/>
          <w:color w:val="auto"/>
          <w:kern w:val="2"/>
          <w:sz w:val="21"/>
          <w:szCs w:val="24"/>
          <w:highlight w:val="none"/>
          <w:lang w:val="en-US" w:eastAsia="zh-CN" w:bidi="ar-SA"/>
        </w:rPr>
      </w:pPr>
      <w:r>
        <w:rPr>
          <w:rFonts w:hint="eastAsia" w:ascii="仿宋" w:hAnsi="仿宋" w:eastAsia="仿宋" w:cs="仿宋"/>
          <w:color w:val="auto"/>
          <w:kern w:val="2"/>
          <w:sz w:val="21"/>
          <w:szCs w:val="24"/>
          <w:highlight w:val="none"/>
          <w:lang w:val="en-US" w:eastAsia="zh-CN" w:bidi="ar-SA"/>
        </w:rPr>
        <w:drawing>
          <wp:inline distT="0" distB="0" distL="114300" distR="114300">
            <wp:extent cx="5443855" cy="2520315"/>
            <wp:effectExtent l="0" t="0" r="4445" b="13335"/>
            <wp:docPr id="101" name="图片 101" descr="17212893466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图片 101" descr="1721289346686"/>
                    <pic:cNvPicPr>
                      <a:picLocks noChangeAspect="1"/>
                    </pic:cNvPicPr>
                  </pic:nvPicPr>
                  <pic:blipFill>
                    <a:blip r:embed="rId60"/>
                    <a:stretch>
                      <a:fillRect/>
                    </a:stretch>
                  </pic:blipFill>
                  <pic:spPr>
                    <a:xfrm>
                      <a:off x="0" y="0"/>
                      <a:ext cx="5443855" cy="2520315"/>
                    </a:xfrm>
                    <a:prstGeom prst="rect">
                      <a:avLst/>
                    </a:prstGeom>
                  </pic:spPr>
                </pic:pic>
              </a:graphicData>
            </a:graphic>
          </wp:inline>
        </w:drawing>
      </w:r>
    </w:p>
    <w:p w14:paraId="6FCE6F18">
      <w:pPr>
        <w:rPr>
          <w:rFonts w:hint="eastAsia" w:ascii="仿宋" w:hAnsi="仿宋" w:eastAsia="仿宋" w:cs="仿宋"/>
          <w:color w:val="auto"/>
          <w:kern w:val="2"/>
          <w:sz w:val="21"/>
          <w:szCs w:val="24"/>
          <w:highlight w:val="none"/>
          <w:lang w:val="en-US" w:eastAsia="zh-CN" w:bidi="ar-SA"/>
        </w:rPr>
      </w:pPr>
    </w:p>
    <w:p w14:paraId="25154F8A">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点位10地下室公共空间装饰设计范围：</w:t>
      </w:r>
    </w:p>
    <w:p w14:paraId="692FB28F">
      <w:pPr>
        <w:rPr>
          <w:rFonts w:hint="eastAsia" w:ascii="仿宋" w:hAnsi="仿宋" w:eastAsia="仿宋" w:cs="仿宋"/>
          <w:color w:val="auto"/>
          <w:kern w:val="2"/>
          <w:sz w:val="21"/>
          <w:szCs w:val="24"/>
          <w:highlight w:val="none"/>
          <w:lang w:val="en-US" w:eastAsia="zh-CN" w:bidi="ar-SA"/>
        </w:rPr>
      </w:pPr>
      <w:r>
        <w:rPr>
          <w:rFonts w:hint="eastAsia" w:ascii="仿宋" w:hAnsi="仿宋" w:eastAsia="仿宋" w:cs="仿宋"/>
          <w:color w:val="auto"/>
          <w:kern w:val="2"/>
          <w:sz w:val="21"/>
          <w:szCs w:val="24"/>
          <w:highlight w:val="none"/>
          <w:lang w:val="en-US" w:eastAsia="zh-CN" w:bidi="ar-SA"/>
        </w:rPr>
        <w:drawing>
          <wp:inline distT="0" distB="0" distL="114300" distR="114300">
            <wp:extent cx="2708910" cy="2694940"/>
            <wp:effectExtent l="0" t="0" r="15240" b="10160"/>
            <wp:docPr id="102" name="图片 102" descr="17212895627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图片 102" descr="1721289562717"/>
                    <pic:cNvPicPr>
                      <a:picLocks noChangeAspect="1"/>
                    </pic:cNvPicPr>
                  </pic:nvPicPr>
                  <pic:blipFill>
                    <a:blip r:embed="rId61"/>
                    <a:stretch>
                      <a:fillRect/>
                    </a:stretch>
                  </pic:blipFill>
                  <pic:spPr>
                    <a:xfrm>
                      <a:off x="0" y="0"/>
                      <a:ext cx="2708910" cy="2694940"/>
                    </a:xfrm>
                    <a:prstGeom prst="rect">
                      <a:avLst/>
                    </a:prstGeom>
                  </pic:spPr>
                </pic:pic>
              </a:graphicData>
            </a:graphic>
          </wp:inline>
        </w:drawing>
      </w:r>
      <w:r>
        <w:rPr>
          <w:rFonts w:hint="eastAsia" w:ascii="仿宋" w:hAnsi="仿宋" w:eastAsia="仿宋" w:cs="仿宋"/>
          <w:color w:val="auto"/>
          <w:kern w:val="2"/>
          <w:sz w:val="21"/>
          <w:szCs w:val="24"/>
          <w:highlight w:val="none"/>
          <w:lang w:val="en-US" w:eastAsia="zh-CN" w:bidi="ar-SA"/>
        </w:rPr>
        <w:drawing>
          <wp:inline distT="0" distB="0" distL="114300" distR="114300">
            <wp:extent cx="2830830" cy="2936240"/>
            <wp:effectExtent l="0" t="0" r="7620" b="16510"/>
            <wp:docPr id="103" name="图片 103" descr="17212896534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 name="图片 103" descr="1721289653492"/>
                    <pic:cNvPicPr>
                      <a:picLocks noChangeAspect="1"/>
                    </pic:cNvPicPr>
                  </pic:nvPicPr>
                  <pic:blipFill>
                    <a:blip r:embed="rId62"/>
                    <a:stretch>
                      <a:fillRect/>
                    </a:stretch>
                  </pic:blipFill>
                  <pic:spPr>
                    <a:xfrm>
                      <a:off x="0" y="0"/>
                      <a:ext cx="2830830" cy="2936240"/>
                    </a:xfrm>
                    <a:prstGeom prst="rect">
                      <a:avLst/>
                    </a:prstGeom>
                  </pic:spPr>
                </pic:pic>
              </a:graphicData>
            </a:graphic>
          </wp:inline>
        </w:drawing>
      </w:r>
    </w:p>
    <w:p w14:paraId="7A0DB2F4">
      <w:pPr>
        <w:rPr>
          <w:rFonts w:hint="eastAsia" w:ascii="仿宋" w:hAnsi="仿宋" w:eastAsia="仿宋" w:cs="仿宋"/>
          <w:color w:val="auto"/>
          <w:kern w:val="2"/>
          <w:sz w:val="21"/>
          <w:szCs w:val="24"/>
          <w:highlight w:val="none"/>
          <w:lang w:val="en-US" w:eastAsia="zh-CN" w:bidi="ar-SA"/>
        </w:rPr>
      </w:pPr>
      <w:r>
        <w:rPr>
          <w:rFonts w:hint="eastAsia" w:ascii="仿宋" w:hAnsi="仿宋" w:eastAsia="仿宋" w:cs="仿宋"/>
          <w:color w:val="auto"/>
          <w:kern w:val="2"/>
          <w:sz w:val="21"/>
          <w:szCs w:val="24"/>
          <w:highlight w:val="none"/>
          <w:lang w:val="en-US" w:eastAsia="zh-CN" w:bidi="ar-SA"/>
        </w:rPr>
        <w:drawing>
          <wp:inline distT="0" distB="0" distL="114300" distR="114300">
            <wp:extent cx="2682240" cy="2525395"/>
            <wp:effectExtent l="0" t="0" r="3810" b="8255"/>
            <wp:docPr id="104" name="图片 104" descr="1721289792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图片 104" descr="1721289792187"/>
                    <pic:cNvPicPr>
                      <a:picLocks noChangeAspect="1"/>
                    </pic:cNvPicPr>
                  </pic:nvPicPr>
                  <pic:blipFill>
                    <a:blip r:embed="rId63"/>
                    <a:stretch>
                      <a:fillRect/>
                    </a:stretch>
                  </pic:blipFill>
                  <pic:spPr>
                    <a:xfrm>
                      <a:off x="0" y="0"/>
                      <a:ext cx="2682240" cy="2525395"/>
                    </a:xfrm>
                    <a:prstGeom prst="rect">
                      <a:avLst/>
                    </a:prstGeom>
                  </pic:spPr>
                </pic:pic>
              </a:graphicData>
            </a:graphic>
          </wp:inline>
        </w:drawing>
      </w:r>
      <w:r>
        <w:rPr>
          <w:rFonts w:hint="eastAsia" w:ascii="仿宋" w:hAnsi="仿宋" w:eastAsia="仿宋" w:cs="仿宋"/>
          <w:color w:val="auto"/>
          <w:kern w:val="2"/>
          <w:sz w:val="21"/>
          <w:szCs w:val="24"/>
          <w:highlight w:val="none"/>
          <w:lang w:val="en-US" w:eastAsia="zh-CN" w:bidi="ar-SA"/>
        </w:rPr>
        <w:drawing>
          <wp:inline distT="0" distB="0" distL="114300" distR="114300">
            <wp:extent cx="2904490" cy="2728595"/>
            <wp:effectExtent l="0" t="0" r="10160" b="14605"/>
            <wp:docPr id="105" name="图片 105" descr="17212899027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图片 105" descr="1721289902769"/>
                    <pic:cNvPicPr>
                      <a:picLocks noChangeAspect="1"/>
                    </pic:cNvPicPr>
                  </pic:nvPicPr>
                  <pic:blipFill>
                    <a:blip r:embed="rId64"/>
                    <a:stretch>
                      <a:fillRect/>
                    </a:stretch>
                  </pic:blipFill>
                  <pic:spPr>
                    <a:xfrm>
                      <a:off x="0" y="0"/>
                      <a:ext cx="2904490" cy="2728595"/>
                    </a:xfrm>
                    <a:prstGeom prst="rect">
                      <a:avLst/>
                    </a:prstGeom>
                  </pic:spPr>
                </pic:pic>
              </a:graphicData>
            </a:graphic>
          </wp:inline>
        </w:drawing>
      </w:r>
    </w:p>
    <w:p w14:paraId="0E70C292">
      <w:pPr>
        <w:rPr>
          <w:rFonts w:hint="eastAsia" w:ascii="仿宋" w:hAnsi="仿宋" w:eastAsia="仿宋" w:cs="仿宋"/>
          <w:color w:val="auto"/>
          <w:kern w:val="2"/>
          <w:sz w:val="21"/>
          <w:szCs w:val="24"/>
          <w:highlight w:val="none"/>
          <w:lang w:val="en-US" w:eastAsia="zh-CN" w:bidi="ar-SA"/>
        </w:rPr>
      </w:pPr>
      <w:r>
        <w:rPr>
          <w:rFonts w:hint="eastAsia" w:ascii="仿宋" w:hAnsi="仿宋" w:eastAsia="仿宋" w:cs="仿宋"/>
          <w:color w:val="auto"/>
          <w:kern w:val="2"/>
          <w:sz w:val="21"/>
          <w:szCs w:val="24"/>
          <w:highlight w:val="none"/>
          <w:lang w:val="en-US" w:eastAsia="zh-CN" w:bidi="ar-SA"/>
        </w:rPr>
        <w:drawing>
          <wp:inline distT="0" distB="0" distL="114300" distR="114300">
            <wp:extent cx="4672330" cy="3141345"/>
            <wp:effectExtent l="0" t="0" r="13970" b="1905"/>
            <wp:docPr id="106" name="图片 106" descr="17212899750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图片 106" descr="1721289975039"/>
                    <pic:cNvPicPr>
                      <a:picLocks noChangeAspect="1"/>
                    </pic:cNvPicPr>
                  </pic:nvPicPr>
                  <pic:blipFill>
                    <a:blip r:embed="rId65"/>
                    <a:stretch>
                      <a:fillRect/>
                    </a:stretch>
                  </pic:blipFill>
                  <pic:spPr>
                    <a:xfrm>
                      <a:off x="0" y="0"/>
                      <a:ext cx="4672330" cy="3141345"/>
                    </a:xfrm>
                    <a:prstGeom prst="rect">
                      <a:avLst/>
                    </a:prstGeom>
                  </pic:spPr>
                </pic:pic>
              </a:graphicData>
            </a:graphic>
          </wp:inline>
        </w:drawing>
      </w:r>
      <w:r>
        <w:rPr>
          <w:rFonts w:hint="eastAsia" w:ascii="仿宋" w:hAnsi="仿宋" w:eastAsia="仿宋" w:cs="仿宋"/>
          <w:color w:val="auto"/>
          <w:kern w:val="2"/>
          <w:sz w:val="21"/>
          <w:szCs w:val="24"/>
          <w:highlight w:val="none"/>
          <w:lang w:val="en-US" w:eastAsia="zh-CN" w:bidi="ar-SA"/>
        </w:rPr>
        <w:drawing>
          <wp:inline distT="0" distB="0" distL="114300" distR="114300">
            <wp:extent cx="4935220" cy="2392680"/>
            <wp:effectExtent l="0" t="0" r="17780" b="7620"/>
            <wp:docPr id="107" name="图片 107" descr="1721290094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图片 107" descr="1721290094458"/>
                    <pic:cNvPicPr>
                      <a:picLocks noChangeAspect="1"/>
                    </pic:cNvPicPr>
                  </pic:nvPicPr>
                  <pic:blipFill>
                    <a:blip r:embed="rId66"/>
                    <a:stretch>
                      <a:fillRect/>
                    </a:stretch>
                  </pic:blipFill>
                  <pic:spPr>
                    <a:xfrm>
                      <a:off x="0" y="0"/>
                      <a:ext cx="4935220" cy="2392680"/>
                    </a:xfrm>
                    <a:prstGeom prst="rect">
                      <a:avLst/>
                    </a:prstGeom>
                  </pic:spPr>
                </pic:pic>
              </a:graphicData>
            </a:graphic>
          </wp:inline>
        </w:drawing>
      </w:r>
      <w:r>
        <w:rPr>
          <w:rFonts w:hint="eastAsia" w:ascii="仿宋" w:hAnsi="仿宋" w:eastAsia="仿宋" w:cs="仿宋"/>
          <w:color w:val="auto"/>
          <w:kern w:val="2"/>
          <w:sz w:val="21"/>
          <w:szCs w:val="24"/>
          <w:highlight w:val="none"/>
          <w:lang w:val="en-US" w:eastAsia="zh-CN" w:bidi="ar-SA"/>
        </w:rPr>
        <w:drawing>
          <wp:inline distT="0" distB="0" distL="114300" distR="114300">
            <wp:extent cx="5074920" cy="2491740"/>
            <wp:effectExtent l="0" t="0" r="11430" b="3810"/>
            <wp:docPr id="108" name="图片 108" descr="17212901267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图片 108" descr="1721290126739"/>
                    <pic:cNvPicPr>
                      <a:picLocks noChangeAspect="1"/>
                    </pic:cNvPicPr>
                  </pic:nvPicPr>
                  <pic:blipFill>
                    <a:blip r:embed="rId67"/>
                    <a:stretch>
                      <a:fillRect/>
                    </a:stretch>
                  </pic:blipFill>
                  <pic:spPr>
                    <a:xfrm>
                      <a:off x="0" y="0"/>
                      <a:ext cx="5074920" cy="2491740"/>
                    </a:xfrm>
                    <a:prstGeom prst="rect">
                      <a:avLst/>
                    </a:prstGeom>
                  </pic:spPr>
                </pic:pic>
              </a:graphicData>
            </a:graphic>
          </wp:inline>
        </w:drawing>
      </w:r>
    </w:p>
    <w:p w14:paraId="4D0E27A4">
      <w:pPr>
        <w:rPr>
          <w:rFonts w:hint="eastAsia" w:ascii="仿宋" w:hAnsi="仿宋" w:eastAsia="仿宋" w:cs="仿宋"/>
          <w:color w:val="auto"/>
          <w:kern w:val="2"/>
          <w:sz w:val="21"/>
          <w:szCs w:val="24"/>
          <w:highlight w:val="none"/>
          <w:lang w:val="en-US" w:eastAsia="zh-CN" w:bidi="ar-SA"/>
        </w:rPr>
      </w:pPr>
    </w:p>
    <w:p w14:paraId="6F9AA928">
      <w:pPr>
        <w:rPr>
          <w:rFonts w:hint="eastAsia" w:ascii="仿宋" w:hAnsi="仿宋" w:eastAsia="仿宋" w:cs="仿宋"/>
          <w:color w:val="auto"/>
          <w:kern w:val="2"/>
          <w:sz w:val="24"/>
          <w:szCs w:val="24"/>
          <w:highlight w:val="none"/>
          <w:lang w:val="en-US" w:eastAsia="zh-CN" w:bidi="ar-SA"/>
        </w:rPr>
      </w:pPr>
    </w:p>
    <w:p w14:paraId="368436AA">
      <w:pPr>
        <w:rPr>
          <w:rFonts w:hint="eastAsia" w:ascii="仿宋" w:hAnsi="仿宋" w:eastAsia="仿宋" w:cs="仿宋"/>
          <w:color w:val="auto"/>
          <w:kern w:val="2"/>
          <w:sz w:val="24"/>
          <w:szCs w:val="24"/>
          <w:highlight w:val="none"/>
          <w:lang w:val="en-US" w:eastAsia="zh-CN" w:bidi="ar-SA"/>
        </w:rPr>
      </w:pPr>
    </w:p>
    <w:p w14:paraId="2EE82375">
      <w:pPr>
        <w:rPr>
          <w:rFonts w:hint="eastAsia" w:ascii="仿宋" w:hAnsi="仿宋" w:eastAsia="仿宋" w:cs="仿宋"/>
          <w:color w:val="auto"/>
          <w:kern w:val="2"/>
          <w:sz w:val="24"/>
          <w:szCs w:val="24"/>
          <w:highlight w:val="none"/>
          <w:lang w:val="en-US" w:eastAsia="zh-CN" w:bidi="ar-SA"/>
        </w:rPr>
      </w:pPr>
    </w:p>
    <w:p w14:paraId="70432523">
      <w:pPr>
        <w:rPr>
          <w:rFonts w:hint="eastAsia" w:ascii="仿宋" w:hAnsi="仿宋" w:eastAsia="仿宋" w:cs="仿宋"/>
          <w:color w:val="auto"/>
          <w:kern w:val="2"/>
          <w:sz w:val="24"/>
          <w:szCs w:val="24"/>
          <w:highlight w:val="none"/>
          <w:lang w:val="en-US" w:eastAsia="zh-CN" w:bidi="ar-SA"/>
        </w:rPr>
      </w:pPr>
    </w:p>
    <w:p w14:paraId="2DABBCAB">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点位11科学发现活动室设计范围：</w:t>
      </w:r>
    </w:p>
    <w:p w14:paraId="790899E7">
      <w:pPr>
        <w:rPr>
          <w:rFonts w:hint="eastAsia" w:ascii="仿宋" w:hAnsi="仿宋" w:eastAsia="仿宋" w:cs="仿宋"/>
          <w:color w:val="auto"/>
          <w:kern w:val="2"/>
          <w:sz w:val="21"/>
          <w:szCs w:val="24"/>
          <w:highlight w:val="none"/>
          <w:lang w:val="en-US" w:eastAsia="zh-CN" w:bidi="ar-SA"/>
        </w:rPr>
      </w:pPr>
      <w:r>
        <w:rPr>
          <w:rFonts w:hint="eastAsia" w:ascii="仿宋" w:hAnsi="仿宋" w:eastAsia="仿宋" w:cs="仿宋"/>
          <w:color w:val="auto"/>
          <w:kern w:val="2"/>
          <w:sz w:val="21"/>
          <w:szCs w:val="24"/>
          <w:highlight w:val="none"/>
          <w:lang w:val="en-US" w:eastAsia="zh-CN" w:bidi="ar-SA"/>
        </w:rPr>
        <w:drawing>
          <wp:inline distT="0" distB="0" distL="114300" distR="114300">
            <wp:extent cx="5380990" cy="3015615"/>
            <wp:effectExtent l="0" t="0" r="10160" b="13335"/>
            <wp:docPr id="109" name="图片 109" descr="17212902816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 name="图片 109" descr="1721290281624"/>
                    <pic:cNvPicPr>
                      <a:picLocks noChangeAspect="1"/>
                    </pic:cNvPicPr>
                  </pic:nvPicPr>
                  <pic:blipFill>
                    <a:blip r:embed="rId68"/>
                    <a:stretch>
                      <a:fillRect/>
                    </a:stretch>
                  </pic:blipFill>
                  <pic:spPr>
                    <a:xfrm>
                      <a:off x="0" y="0"/>
                      <a:ext cx="5380990" cy="3015615"/>
                    </a:xfrm>
                    <a:prstGeom prst="rect">
                      <a:avLst/>
                    </a:prstGeom>
                  </pic:spPr>
                </pic:pic>
              </a:graphicData>
            </a:graphic>
          </wp:inline>
        </w:drawing>
      </w:r>
    </w:p>
    <w:p w14:paraId="6A16C744">
      <w:pPr>
        <w:rPr>
          <w:rFonts w:hint="eastAsia" w:ascii="仿宋" w:hAnsi="仿宋" w:eastAsia="仿宋" w:cs="仿宋"/>
          <w:color w:val="auto"/>
          <w:kern w:val="2"/>
          <w:sz w:val="21"/>
          <w:szCs w:val="24"/>
          <w:highlight w:val="none"/>
          <w:lang w:val="en-US" w:eastAsia="zh-CN" w:bidi="ar-SA"/>
        </w:rPr>
      </w:pPr>
      <w:r>
        <w:rPr>
          <w:rFonts w:hint="eastAsia" w:ascii="仿宋" w:hAnsi="仿宋" w:eastAsia="仿宋" w:cs="仿宋"/>
          <w:color w:val="auto"/>
          <w:kern w:val="2"/>
          <w:sz w:val="21"/>
          <w:szCs w:val="24"/>
          <w:highlight w:val="none"/>
          <w:lang w:val="en-US" w:eastAsia="zh-CN" w:bidi="ar-SA"/>
        </w:rPr>
        <w:drawing>
          <wp:inline distT="0" distB="0" distL="114300" distR="114300">
            <wp:extent cx="5662295" cy="2377440"/>
            <wp:effectExtent l="0" t="0" r="14605" b="3810"/>
            <wp:docPr id="110" name="图片 110" descr="17212903419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图片 110" descr="1721290341969"/>
                    <pic:cNvPicPr>
                      <a:picLocks noChangeAspect="1"/>
                    </pic:cNvPicPr>
                  </pic:nvPicPr>
                  <pic:blipFill>
                    <a:blip r:embed="rId69"/>
                    <a:stretch>
                      <a:fillRect/>
                    </a:stretch>
                  </pic:blipFill>
                  <pic:spPr>
                    <a:xfrm>
                      <a:off x="0" y="0"/>
                      <a:ext cx="5662295" cy="2377440"/>
                    </a:xfrm>
                    <a:prstGeom prst="rect">
                      <a:avLst/>
                    </a:prstGeom>
                  </pic:spPr>
                </pic:pic>
              </a:graphicData>
            </a:graphic>
          </wp:inline>
        </w:drawing>
      </w:r>
    </w:p>
    <w:p w14:paraId="39182A3F">
      <w:pPr>
        <w:rPr>
          <w:rFonts w:hint="eastAsia" w:ascii="仿宋" w:hAnsi="仿宋" w:eastAsia="仿宋" w:cs="仿宋"/>
          <w:color w:val="auto"/>
          <w:kern w:val="2"/>
          <w:sz w:val="21"/>
          <w:szCs w:val="24"/>
          <w:highlight w:val="none"/>
          <w:lang w:val="en-US" w:eastAsia="zh-CN" w:bidi="ar-SA"/>
        </w:rPr>
      </w:pPr>
    </w:p>
    <w:p w14:paraId="6B0A1B1C">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点位12多功能厅公共空间装饰设计范围：</w:t>
      </w:r>
    </w:p>
    <w:p w14:paraId="2CBCC0B0">
      <w:pPr>
        <w:rPr>
          <w:rFonts w:hint="eastAsia" w:ascii="仿宋" w:hAnsi="仿宋" w:eastAsia="仿宋" w:cs="仿宋"/>
          <w:color w:val="auto"/>
          <w:kern w:val="2"/>
          <w:sz w:val="21"/>
          <w:szCs w:val="24"/>
          <w:highlight w:val="none"/>
          <w:lang w:val="en-US" w:eastAsia="zh-CN" w:bidi="ar-SA"/>
        </w:rPr>
      </w:pPr>
    </w:p>
    <w:p w14:paraId="5119A78D">
      <w:pPr>
        <w:rPr>
          <w:rFonts w:hint="eastAsia" w:ascii="仿宋" w:hAnsi="仿宋" w:eastAsia="仿宋" w:cs="仿宋"/>
          <w:color w:val="auto"/>
          <w:kern w:val="2"/>
          <w:sz w:val="21"/>
          <w:szCs w:val="24"/>
          <w:highlight w:val="none"/>
          <w:lang w:val="en-US" w:eastAsia="zh-CN" w:bidi="ar-SA"/>
        </w:rPr>
      </w:pPr>
      <w:r>
        <w:rPr>
          <w:rFonts w:hint="eastAsia" w:ascii="仿宋" w:hAnsi="仿宋" w:eastAsia="仿宋" w:cs="仿宋"/>
          <w:color w:val="auto"/>
          <w:kern w:val="2"/>
          <w:sz w:val="21"/>
          <w:szCs w:val="24"/>
          <w:highlight w:val="none"/>
          <w:lang w:val="en-US" w:eastAsia="zh-CN" w:bidi="ar-SA"/>
        </w:rPr>
        <w:drawing>
          <wp:inline distT="0" distB="0" distL="114300" distR="114300">
            <wp:extent cx="5628005" cy="2519680"/>
            <wp:effectExtent l="0" t="0" r="10795" b="13970"/>
            <wp:docPr id="111" name="图片 111" descr="1721290450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 name="图片 111" descr="1721290450228"/>
                    <pic:cNvPicPr>
                      <a:picLocks noChangeAspect="1"/>
                    </pic:cNvPicPr>
                  </pic:nvPicPr>
                  <pic:blipFill>
                    <a:blip r:embed="rId70"/>
                    <a:stretch>
                      <a:fillRect/>
                    </a:stretch>
                  </pic:blipFill>
                  <pic:spPr>
                    <a:xfrm>
                      <a:off x="0" y="0"/>
                      <a:ext cx="5628005" cy="2519680"/>
                    </a:xfrm>
                    <a:prstGeom prst="rect">
                      <a:avLst/>
                    </a:prstGeom>
                  </pic:spPr>
                </pic:pic>
              </a:graphicData>
            </a:graphic>
          </wp:inline>
        </w:drawing>
      </w:r>
    </w:p>
    <w:p w14:paraId="62C571E7">
      <w:pPr>
        <w:rPr>
          <w:rFonts w:hint="eastAsia" w:ascii="仿宋" w:hAnsi="仿宋" w:eastAsia="仿宋" w:cs="仿宋"/>
          <w:color w:val="auto"/>
          <w:kern w:val="2"/>
          <w:sz w:val="21"/>
          <w:szCs w:val="24"/>
          <w:highlight w:val="none"/>
          <w:lang w:val="en-US" w:eastAsia="zh-CN" w:bidi="ar-SA"/>
        </w:rPr>
      </w:pPr>
    </w:p>
    <w:p w14:paraId="26F311C2">
      <w:pPr>
        <w:rPr>
          <w:rFonts w:hint="eastAsia" w:ascii="仿宋" w:hAnsi="仿宋" w:eastAsia="仿宋" w:cs="仿宋"/>
          <w:color w:val="auto"/>
          <w:kern w:val="2"/>
          <w:sz w:val="24"/>
          <w:szCs w:val="24"/>
          <w:highlight w:val="none"/>
          <w:lang w:val="en-US" w:eastAsia="zh-CN" w:bidi="ar-SA"/>
        </w:rPr>
      </w:pPr>
    </w:p>
    <w:p w14:paraId="095E2D2F">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点位13景观公共艺术文化小品装饰设计范围：</w:t>
      </w:r>
    </w:p>
    <w:p w14:paraId="2178C422">
      <w:pPr>
        <w:rPr>
          <w:rFonts w:hint="eastAsia" w:ascii="仿宋" w:hAnsi="仿宋" w:eastAsia="仿宋" w:cs="仿宋"/>
          <w:color w:val="auto"/>
          <w:kern w:val="2"/>
          <w:sz w:val="21"/>
          <w:szCs w:val="24"/>
          <w:highlight w:val="none"/>
          <w:lang w:val="en-US" w:eastAsia="zh-CN" w:bidi="ar-SA"/>
        </w:rPr>
      </w:pPr>
      <w:r>
        <w:rPr>
          <w:rFonts w:hint="eastAsia" w:ascii="仿宋" w:hAnsi="仿宋" w:eastAsia="仿宋" w:cs="仿宋"/>
          <w:color w:val="auto"/>
          <w:kern w:val="2"/>
          <w:sz w:val="21"/>
          <w:szCs w:val="24"/>
          <w:highlight w:val="none"/>
          <w:lang w:val="en-US" w:eastAsia="zh-CN" w:bidi="ar-SA"/>
        </w:rPr>
        <w:drawing>
          <wp:inline distT="0" distB="0" distL="114300" distR="114300">
            <wp:extent cx="5774690" cy="3204210"/>
            <wp:effectExtent l="0" t="0" r="16510" b="15240"/>
            <wp:docPr id="112" name="图片 112" descr="17212907066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图片 112" descr="1721290706676"/>
                    <pic:cNvPicPr>
                      <a:picLocks noChangeAspect="1"/>
                    </pic:cNvPicPr>
                  </pic:nvPicPr>
                  <pic:blipFill>
                    <a:blip r:embed="rId71"/>
                    <a:stretch>
                      <a:fillRect/>
                    </a:stretch>
                  </pic:blipFill>
                  <pic:spPr>
                    <a:xfrm>
                      <a:off x="0" y="0"/>
                      <a:ext cx="5774690" cy="3204210"/>
                    </a:xfrm>
                    <a:prstGeom prst="rect">
                      <a:avLst/>
                    </a:prstGeom>
                  </pic:spPr>
                </pic:pic>
              </a:graphicData>
            </a:graphic>
          </wp:inline>
        </w:drawing>
      </w:r>
    </w:p>
    <w:p w14:paraId="703080AA">
      <w:pPr>
        <w:rPr>
          <w:rFonts w:hint="eastAsia" w:ascii="仿宋" w:hAnsi="仿宋" w:eastAsia="仿宋" w:cs="仿宋"/>
          <w:color w:val="auto"/>
          <w:kern w:val="2"/>
          <w:sz w:val="21"/>
          <w:szCs w:val="24"/>
          <w:highlight w:val="none"/>
          <w:lang w:val="en-US" w:eastAsia="zh-CN" w:bidi="ar-SA"/>
        </w:rPr>
      </w:pPr>
    </w:p>
    <w:p w14:paraId="5F9E782C">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点位14景观公共空间文化艺术装饰设计范围：</w:t>
      </w:r>
    </w:p>
    <w:p w14:paraId="78F472AD">
      <w:pPr>
        <w:rPr>
          <w:rFonts w:hint="eastAsia" w:ascii="仿宋" w:hAnsi="仿宋" w:eastAsia="仿宋" w:cs="仿宋"/>
          <w:color w:val="auto"/>
          <w:kern w:val="2"/>
          <w:sz w:val="21"/>
          <w:szCs w:val="24"/>
          <w:highlight w:val="none"/>
          <w:lang w:val="en-US" w:eastAsia="zh-CN" w:bidi="ar-SA"/>
        </w:rPr>
      </w:pPr>
      <w:r>
        <w:rPr>
          <w:rFonts w:hint="eastAsia" w:ascii="仿宋" w:hAnsi="仿宋" w:eastAsia="仿宋" w:cs="仿宋"/>
          <w:color w:val="auto"/>
          <w:kern w:val="2"/>
          <w:sz w:val="21"/>
          <w:szCs w:val="24"/>
          <w:highlight w:val="none"/>
          <w:lang w:val="en-US" w:eastAsia="zh-CN" w:bidi="ar-SA"/>
        </w:rPr>
        <w:drawing>
          <wp:inline distT="0" distB="0" distL="114300" distR="114300">
            <wp:extent cx="5371465" cy="2819400"/>
            <wp:effectExtent l="0" t="0" r="635" b="0"/>
            <wp:docPr id="113" name="图片 113" descr="17212908278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 name="图片 113" descr="1721290827840"/>
                    <pic:cNvPicPr>
                      <a:picLocks noChangeAspect="1"/>
                    </pic:cNvPicPr>
                  </pic:nvPicPr>
                  <pic:blipFill>
                    <a:blip r:embed="rId72"/>
                    <a:stretch>
                      <a:fillRect/>
                    </a:stretch>
                  </pic:blipFill>
                  <pic:spPr>
                    <a:xfrm>
                      <a:off x="0" y="0"/>
                      <a:ext cx="5371465" cy="2819400"/>
                    </a:xfrm>
                    <a:prstGeom prst="rect">
                      <a:avLst/>
                    </a:prstGeom>
                  </pic:spPr>
                </pic:pic>
              </a:graphicData>
            </a:graphic>
          </wp:inline>
        </w:drawing>
      </w:r>
    </w:p>
    <w:p w14:paraId="00A0832B">
      <w:pPr>
        <w:rPr>
          <w:rFonts w:hint="eastAsia" w:ascii="仿宋" w:hAnsi="仿宋" w:eastAsia="仿宋" w:cs="仿宋"/>
          <w:color w:val="auto"/>
          <w:kern w:val="2"/>
          <w:sz w:val="21"/>
          <w:szCs w:val="24"/>
          <w:highlight w:val="none"/>
          <w:lang w:val="en-US" w:eastAsia="zh-CN" w:bidi="ar-SA"/>
        </w:rPr>
      </w:pPr>
    </w:p>
    <w:p w14:paraId="553F81EA">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点位15建筑物内部玻璃装饰布置设计范围：</w:t>
      </w:r>
    </w:p>
    <w:p w14:paraId="4A2F14E1">
      <w:pPr>
        <w:rPr>
          <w:rFonts w:hint="eastAsia" w:ascii="仿宋" w:hAnsi="仿宋" w:eastAsia="仿宋" w:cs="仿宋"/>
          <w:color w:val="auto"/>
          <w:kern w:val="2"/>
          <w:sz w:val="21"/>
          <w:szCs w:val="24"/>
          <w:highlight w:val="none"/>
          <w:lang w:val="en-US" w:eastAsia="zh-CN" w:bidi="ar-SA"/>
        </w:rPr>
      </w:pPr>
      <w:r>
        <w:rPr>
          <w:rFonts w:hint="eastAsia" w:ascii="仿宋" w:hAnsi="仿宋" w:eastAsia="仿宋" w:cs="仿宋"/>
          <w:color w:val="auto"/>
          <w:kern w:val="2"/>
          <w:sz w:val="21"/>
          <w:szCs w:val="24"/>
          <w:highlight w:val="none"/>
          <w:lang w:val="en-US" w:eastAsia="zh-CN" w:bidi="ar-SA"/>
        </w:rPr>
        <w:drawing>
          <wp:inline distT="0" distB="0" distL="114300" distR="114300">
            <wp:extent cx="5421630" cy="2103120"/>
            <wp:effectExtent l="0" t="0" r="7620" b="11430"/>
            <wp:docPr id="114" name="图片 114" descr="17212924898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图片 114" descr="1721292489851"/>
                    <pic:cNvPicPr>
                      <a:picLocks noChangeAspect="1"/>
                    </pic:cNvPicPr>
                  </pic:nvPicPr>
                  <pic:blipFill>
                    <a:blip r:embed="rId73"/>
                    <a:stretch>
                      <a:fillRect/>
                    </a:stretch>
                  </pic:blipFill>
                  <pic:spPr>
                    <a:xfrm>
                      <a:off x="0" y="0"/>
                      <a:ext cx="5421630" cy="2103120"/>
                    </a:xfrm>
                    <a:prstGeom prst="rect">
                      <a:avLst/>
                    </a:prstGeom>
                  </pic:spPr>
                </pic:pic>
              </a:graphicData>
            </a:graphic>
          </wp:inline>
        </w:drawing>
      </w:r>
    </w:p>
    <w:p w14:paraId="18DDE5CC">
      <w:pPr>
        <w:rPr>
          <w:rFonts w:hint="eastAsia" w:ascii="仿宋" w:hAnsi="仿宋" w:eastAsia="仿宋" w:cs="仿宋"/>
          <w:color w:val="auto"/>
          <w:kern w:val="2"/>
          <w:sz w:val="21"/>
          <w:szCs w:val="24"/>
          <w:highlight w:val="none"/>
          <w:lang w:val="en-US" w:eastAsia="zh-CN" w:bidi="ar-SA"/>
        </w:rPr>
      </w:pPr>
    </w:p>
    <w:p w14:paraId="50E0C296">
      <w:pPr>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drawing>
          <wp:inline distT="0" distB="0" distL="114300" distR="114300">
            <wp:extent cx="5534660" cy="2023110"/>
            <wp:effectExtent l="0" t="0" r="8890" b="15240"/>
            <wp:docPr id="115" name="图片 115" descr="17212925535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 name="图片 115" descr="1721292553573"/>
                    <pic:cNvPicPr>
                      <a:picLocks noChangeAspect="1"/>
                    </pic:cNvPicPr>
                  </pic:nvPicPr>
                  <pic:blipFill>
                    <a:blip r:embed="rId74"/>
                    <a:stretch>
                      <a:fillRect/>
                    </a:stretch>
                  </pic:blipFill>
                  <pic:spPr>
                    <a:xfrm>
                      <a:off x="0" y="0"/>
                      <a:ext cx="5534660" cy="2023110"/>
                    </a:xfrm>
                    <a:prstGeom prst="rect">
                      <a:avLst/>
                    </a:prstGeom>
                  </pic:spPr>
                </pic:pic>
              </a:graphicData>
            </a:graphic>
          </wp:inline>
        </w:drawing>
      </w:r>
    </w:p>
    <w:p w14:paraId="1D3E2649">
      <w:pPr>
        <w:rPr>
          <w:rFonts w:hint="eastAsia" w:ascii="仿宋" w:hAnsi="仿宋" w:eastAsia="仿宋" w:cs="仿宋"/>
          <w:color w:val="auto"/>
          <w:highlight w:val="none"/>
          <w:lang w:val="en-US" w:eastAsia="zh-CN"/>
        </w:rPr>
      </w:pPr>
    </w:p>
    <w:p w14:paraId="3DDF8F9E">
      <w:pPr>
        <w:rPr>
          <w:rFonts w:hint="eastAsia" w:ascii="仿宋" w:hAnsi="仿宋" w:eastAsia="仿宋" w:cs="仿宋"/>
          <w:b/>
          <w:bCs/>
          <w:color w:val="auto"/>
          <w:sz w:val="24"/>
          <w:szCs w:val="24"/>
          <w:highlight w:val="none"/>
          <w:lang w:val="en-US" w:eastAsia="zh-CN"/>
        </w:rPr>
      </w:pPr>
    </w:p>
    <w:p w14:paraId="333F0076">
      <w:pPr>
        <w:rPr>
          <w:rFonts w:hint="eastAsia" w:ascii="仿宋" w:hAnsi="仿宋" w:eastAsia="仿宋" w:cs="仿宋"/>
          <w:b/>
          <w:bCs/>
          <w:color w:val="auto"/>
          <w:sz w:val="24"/>
          <w:szCs w:val="24"/>
          <w:highlight w:val="none"/>
          <w:lang w:val="en-US" w:eastAsia="zh-CN"/>
        </w:rPr>
      </w:pPr>
    </w:p>
    <w:p w14:paraId="20905DEE">
      <w:pPr>
        <w:rPr>
          <w:rFonts w:hint="eastAsia" w:ascii="仿宋" w:hAnsi="仿宋" w:eastAsia="仿宋" w:cs="仿宋"/>
          <w:b/>
          <w:bCs/>
          <w:color w:val="auto"/>
          <w:sz w:val="24"/>
          <w:szCs w:val="24"/>
          <w:highlight w:val="none"/>
          <w:lang w:val="en-US" w:eastAsia="zh-CN"/>
        </w:rPr>
      </w:pPr>
    </w:p>
    <w:p w14:paraId="6A88C81B">
      <w:pPr>
        <w:pStyle w:val="3"/>
        <w:rPr>
          <w:rFonts w:hint="eastAsia"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highlight w:val="none"/>
          <w:lang w:val="en-US" w:eastAsia="zh-CN"/>
        </w:rPr>
        <w:t>六、总平面图</w:t>
      </w:r>
    </w:p>
    <w:p w14:paraId="16B3B71F">
      <w:pPr>
        <w:pStyle w:val="3"/>
        <w:rPr>
          <w:rFonts w:hint="eastAsia"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highlight w:val="none"/>
          <w:lang w:val="en-US" w:eastAsia="zh-CN"/>
        </w:rPr>
        <w:t>（一）杭州市江晖小学</w:t>
      </w:r>
    </w:p>
    <w:p w14:paraId="538EF216">
      <w:pPr>
        <w:rPr>
          <w:rFonts w:hint="eastAsia" w:ascii="仿宋" w:hAnsi="仿宋" w:eastAsia="仿宋" w:cs="仿宋"/>
          <w:b/>
          <w:bCs/>
          <w:color w:val="auto"/>
          <w:sz w:val="24"/>
          <w:szCs w:val="24"/>
          <w:highlight w:val="none"/>
          <w:lang w:val="en-US" w:eastAsia="zh-CN"/>
        </w:rPr>
      </w:pPr>
    </w:p>
    <w:p w14:paraId="13EA5BEA">
      <w:pPr>
        <w:widowControl/>
        <w:adjustRightInd/>
        <w:jc w:val="left"/>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5783580" cy="3655060"/>
            <wp:effectExtent l="0" t="0" r="7620" b="2540"/>
            <wp:docPr id="89" name="图片 2" descr="4ea1a9b1ce7127bc90662f59264ee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图片 2" descr="4ea1a9b1ce7127bc90662f59264ee82"/>
                    <pic:cNvPicPr>
                      <a:picLocks noChangeAspect="1"/>
                    </pic:cNvPicPr>
                  </pic:nvPicPr>
                  <pic:blipFill>
                    <a:blip r:embed="rId75"/>
                    <a:srcRect l="16768" t="4249" r="3447" b="12207"/>
                    <a:stretch>
                      <a:fillRect/>
                    </a:stretch>
                  </pic:blipFill>
                  <pic:spPr>
                    <a:xfrm>
                      <a:off x="0" y="0"/>
                      <a:ext cx="5783580" cy="3655060"/>
                    </a:xfrm>
                    <a:prstGeom prst="rect">
                      <a:avLst/>
                    </a:prstGeom>
                  </pic:spPr>
                </pic:pic>
              </a:graphicData>
            </a:graphic>
          </wp:inline>
        </w:drawing>
      </w:r>
    </w:p>
    <w:p w14:paraId="4EC6B747">
      <w:pPr>
        <w:pStyle w:val="3"/>
        <w:rPr>
          <w:rFonts w:hint="eastAsia" w:ascii="仿宋" w:hAnsi="仿宋" w:eastAsia="仿宋" w:cs="仿宋"/>
          <w:b/>
          <w:bCs/>
          <w:color w:val="auto"/>
          <w:sz w:val="32"/>
          <w:szCs w:val="32"/>
          <w:highlight w:val="none"/>
          <w:lang w:val="en-US" w:eastAsia="zh-CN"/>
        </w:rPr>
      </w:pPr>
    </w:p>
    <w:p w14:paraId="5CC43D1E">
      <w:pPr>
        <w:pStyle w:val="3"/>
        <w:rPr>
          <w:rFonts w:hint="eastAsia" w:ascii="仿宋" w:hAnsi="仿宋" w:eastAsia="仿宋" w:cs="仿宋"/>
          <w:b/>
          <w:bCs/>
          <w:color w:val="auto"/>
          <w:sz w:val="32"/>
          <w:szCs w:val="32"/>
          <w:highlight w:val="none"/>
          <w:lang w:val="en-US" w:eastAsia="zh-CN"/>
        </w:rPr>
      </w:pPr>
    </w:p>
    <w:p w14:paraId="7DC25AAD">
      <w:pPr>
        <w:pStyle w:val="3"/>
        <w:rPr>
          <w:rFonts w:hint="eastAsia" w:ascii="仿宋" w:hAnsi="仿宋" w:eastAsia="仿宋" w:cs="仿宋"/>
          <w:b/>
          <w:bCs/>
          <w:color w:val="auto"/>
          <w:sz w:val="32"/>
          <w:szCs w:val="32"/>
          <w:highlight w:val="none"/>
          <w:lang w:val="en-US" w:eastAsia="zh-CN"/>
        </w:rPr>
      </w:pPr>
    </w:p>
    <w:p w14:paraId="78F1597E">
      <w:pPr>
        <w:pStyle w:val="3"/>
        <w:rPr>
          <w:rFonts w:hint="eastAsia" w:ascii="仿宋" w:hAnsi="仿宋" w:eastAsia="仿宋" w:cs="仿宋"/>
          <w:b/>
          <w:bCs/>
          <w:color w:val="auto"/>
          <w:sz w:val="32"/>
          <w:szCs w:val="32"/>
          <w:highlight w:val="none"/>
          <w:lang w:val="en-US" w:eastAsia="zh-CN"/>
        </w:rPr>
      </w:pPr>
    </w:p>
    <w:p w14:paraId="31655AE5">
      <w:pPr>
        <w:pStyle w:val="3"/>
        <w:rPr>
          <w:rFonts w:hint="eastAsia"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highlight w:val="none"/>
          <w:lang w:val="en-US" w:eastAsia="zh-CN"/>
        </w:rPr>
        <w:t>（二）东方郡幼儿园江晖分园</w:t>
      </w:r>
    </w:p>
    <w:p w14:paraId="32EA948F">
      <w:pPr>
        <w:numPr>
          <w:ilvl w:val="0"/>
          <w:numId w:val="0"/>
        </w:numPr>
        <w:rPr>
          <w:rFonts w:hint="eastAsia" w:ascii="仿宋" w:hAnsi="仿宋" w:eastAsia="仿宋" w:cs="仿宋"/>
          <w:b/>
          <w:bCs/>
          <w:color w:val="auto"/>
          <w:sz w:val="24"/>
          <w:szCs w:val="24"/>
          <w:highlight w:val="none"/>
          <w:lang w:val="en-US" w:eastAsia="zh-CN"/>
        </w:rPr>
      </w:pPr>
      <w:r>
        <w:rPr>
          <w:rFonts w:hint="eastAsia" w:ascii="仿宋" w:hAnsi="仿宋" w:eastAsia="仿宋" w:cs="仿宋"/>
          <w:color w:val="auto"/>
          <w:highlight w:val="none"/>
          <w:lang w:eastAsia="zh-CN"/>
        </w:rPr>
        <w:drawing>
          <wp:inline distT="0" distB="0" distL="114300" distR="114300">
            <wp:extent cx="5443855" cy="3881755"/>
            <wp:effectExtent l="0" t="0" r="4445" b="4445"/>
            <wp:docPr id="116" name="图片 116" descr="江晖总平面示意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 name="图片 116" descr="江晖总平面示意图"/>
                    <pic:cNvPicPr>
                      <a:picLocks noChangeAspect="1"/>
                    </pic:cNvPicPr>
                  </pic:nvPicPr>
                  <pic:blipFill>
                    <a:blip r:embed="rId76"/>
                    <a:stretch>
                      <a:fillRect/>
                    </a:stretch>
                  </pic:blipFill>
                  <pic:spPr>
                    <a:xfrm>
                      <a:off x="0" y="0"/>
                      <a:ext cx="5443855" cy="3881755"/>
                    </a:xfrm>
                    <a:prstGeom prst="rect">
                      <a:avLst/>
                    </a:prstGeom>
                  </pic:spPr>
                </pic:pic>
              </a:graphicData>
            </a:graphic>
          </wp:inline>
        </w:drawing>
      </w:r>
    </w:p>
    <w:p w14:paraId="18DE31CF">
      <w:pPr>
        <w:rPr>
          <w:rFonts w:hint="eastAsia" w:ascii="仿宋" w:hAnsi="仿宋" w:eastAsia="仿宋" w:cs="仿宋"/>
          <w:b/>
          <w:bCs/>
          <w:color w:val="auto"/>
          <w:sz w:val="24"/>
          <w:szCs w:val="24"/>
          <w:highlight w:val="none"/>
          <w:lang w:val="en-US" w:eastAsia="zh-CN"/>
        </w:rPr>
      </w:pPr>
    </w:p>
    <w:p w14:paraId="6ED636A9">
      <w:pPr>
        <w:widowControl/>
        <w:adjustRightInd/>
        <w:jc w:val="left"/>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br w:type="page"/>
      </w:r>
    </w:p>
    <w:p w14:paraId="0CBAF90D">
      <w:pPr>
        <w:adjustRightInd/>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第五部分  </w:t>
      </w:r>
      <w:bookmarkEnd w:id="63"/>
      <w:bookmarkEnd w:id="64"/>
      <w:bookmarkStart w:id="65" w:name="第四部分"/>
      <w:r>
        <w:rPr>
          <w:rFonts w:hint="eastAsia" w:ascii="仿宋" w:hAnsi="仿宋" w:eastAsia="仿宋" w:cs="仿宋"/>
          <w:b/>
          <w:color w:val="auto"/>
          <w:sz w:val="36"/>
          <w:szCs w:val="36"/>
          <w:highlight w:val="none"/>
        </w:rPr>
        <w:t>评审方法及评审标准</w:t>
      </w:r>
    </w:p>
    <w:p w14:paraId="07D8EE66">
      <w:pPr>
        <w:pStyle w:val="395"/>
        <w:spacing w:before="0"/>
        <w:ind w:firstLine="643"/>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评审方法前附表</w:t>
      </w:r>
    </w:p>
    <w:tbl>
      <w:tblPr>
        <w:tblStyle w:val="61"/>
        <w:tblpPr w:leftFromText="180" w:rightFromText="180" w:vertAnchor="text" w:horzAnchor="page" w:tblpX="757" w:tblpY="610"/>
        <w:tblOverlap w:val="never"/>
        <w:tblW w:w="1055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3"/>
        <w:gridCol w:w="6210"/>
        <w:gridCol w:w="779"/>
        <w:gridCol w:w="1023"/>
        <w:gridCol w:w="1712"/>
      </w:tblGrid>
      <w:tr w14:paraId="166645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3" w:hRule="atLeast"/>
        </w:trPr>
        <w:tc>
          <w:tcPr>
            <w:tcW w:w="833" w:type="dxa"/>
            <w:vAlign w:val="center"/>
          </w:tcPr>
          <w:p w14:paraId="62986A64">
            <w:pPr>
              <w:keepNext w:val="0"/>
              <w:keepLines w:val="0"/>
              <w:pageBreakBefore w:val="0"/>
              <w:kinsoku/>
              <w:wordWrap/>
              <w:overflowPunct/>
              <w:topLinePunct w:val="0"/>
              <w:bidi w:val="0"/>
              <w:snapToGrid w:val="0"/>
              <w:spacing w:line="440" w:lineRule="exact"/>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序号</w:t>
            </w:r>
          </w:p>
        </w:tc>
        <w:tc>
          <w:tcPr>
            <w:tcW w:w="6210" w:type="dxa"/>
            <w:vAlign w:val="center"/>
          </w:tcPr>
          <w:p w14:paraId="5F4DC038">
            <w:pPr>
              <w:keepNext w:val="0"/>
              <w:keepLines w:val="0"/>
              <w:pageBreakBefore w:val="0"/>
              <w:kinsoku/>
              <w:wordWrap/>
              <w:overflowPunct/>
              <w:topLinePunct w:val="0"/>
              <w:bidi w:val="0"/>
              <w:snapToGrid w:val="0"/>
              <w:spacing w:line="440" w:lineRule="exact"/>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评标标准</w:t>
            </w:r>
          </w:p>
        </w:tc>
        <w:tc>
          <w:tcPr>
            <w:tcW w:w="779" w:type="dxa"/>
            <w:vAlign w:val="center"/>
          </w:tcPr>
          <w:p w14:paraId="22D46E57">
            <w:pPr>
              <w:keepNext w:val="0"/>
              <w:keepLines w:val="0"/>
              <w:pageBreakBefore w:val="0"/>
              <w:kinsoku/>
              <w:wordWrap/>
              <w:overflowPunct/>
              <w:topLinePunct w:val="0"/>
              <w:bidi w:val="0"/>
              <w:snapToGrid w:val="0"/>
              <w:spacing w:line="440" w:lineRule="exact"/>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权重</w:t>
            </w:r>
          </w:p>
        </w:tc>
        <w:tc>
          <w:tcPr>
            <w:tcW w:w="1023" w:type="dxa"/>
            <w:vAlign w:val="center"/>
          </w:tcPr>
          <w:p w14:paraId="32F707F8">
            <w:pPr>
              <w:keepNext w:val="0"/>
              <w:keepLines w:val="0"/>
              <w:pageBreakBefore w:val="0"/>
              <w:widowControl w:val="0"/>
              <w:kinsoku/>
              <w:wordWrap/>
              <w:overflowPunct/>
              <w:topLinePunct w:val="0"/>
              <w:autoSpaceDE/>
              <w:autoSpaceDN/>
              <w:bidi w:val="0"/>
              <w:adjustRightInd w:val="0"/>
              <w:snapToGrid w:val="0"/>
              <w:spacing w:line="340" w:lineRule="exact"/>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主观分/客观分属性</w:t>
            </w:r>
          </w:p>
        </w:tc>
        <w:tc>
          <w:tcPr>
            <w:tcW w:w="1712" w:type="dxa"/>
          </w:tcPr>
          <w:p w14:paraId="28953D66">
            <w:pPr>
              <w:keepNext w:val="0"/>
              <w:keepLines w:val="0"/>
              <w:pageBreakBefore w:val="0"/>
              <w:widowControl w:val="0"/>
              <w:kinsoku/>
              <w:wordWrap/>
              <w:overflowPunct/>
              <w:topLinePunct w:val="0"/>
              <w:autoSpaceDE/>
              <w:autoSpaceDN/>
              <w:bidi w:val="0"/>
              <w:adjustRightInd w:val="0"/>
              <w:snapToGrid w:val="0"/>
              <w:spacing w:line="340" w:lineRule="exact"/>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投标文件中评标标准相应的商务技术资料目录*</w:t>
            </w:r>
          </w:p>
        </w:tc>
      </w:tr>
      <w:tr w14:paraId="42C11A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6" w:hRule="atLeast"/>
        </w:trPr>
        <w:tc>
          <w:tcPr>
            <w:tcW w:w="833" w:type="dxa"/>
            <w:vAlign w:val="center"/>
          </w:tcPr>
          <w:p w14:paraId="1BAD094A">
            <w:pPr>
              <w:keepNext w:val="0"/>
              <w:keepLines w:val="0"/>
              <w:pageBreakBefore w:val="0"/>
              <w:kinsoku/>
              <w:wordWrap/>
              <w:overflowPunct/>
              <w:topLinePunct w:val="0"/>
              <w:bidi w:val="0"/>
              <w:snapToGrid w:val="0"/>
              <w:spacing w:line="440" w:lineRule="exact"/>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w:t>
            </w:r>
          </w:p>
        </w:tc>
        <w:tc>
          <w:tcPr>
            <w:tcW w:w="6210" w:type="dxa"/>
            <w:vAlign w:val="center"/>
          </w:tcPr>
          <w:p w14:paraId="170F1B20">
            <w:pPr>
              <w:keepNext w:val="0"/>
              <w:keepLines w:val="0"/>
              <w:pageBreakBefore w:val="0"/>
              <w:kinsoku/>
              <w:wordWrap/>
              <w:overflowPunct/>
              <w:topLinePunct w:val="0"/>
              <w:bidi w:val="0"/>
              <w:snapToGrid w:val="0"/>
              <w:spacing w:line="240" w:lineRule="auto"/>
              <w:ind w:firstLine="0" w:firstLineChars="0"/>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自2022年1月1日（以合同签订时间为准）以来，已完成类似项目业绩，每个得1分，最高得3分。</w:t>
            </w:r>
          </w:p>
          <w:p w14:paraId="158B821E">
            <w:pPr>
              <w:keepNext w:val="0"/>
              <w:keepLines w:val="0"/>
              <w:pageBreakBefore w:val="0"/>
              <w:kinsoku/>
              <w:wordWrap/>
              <w:overflowPunct/>
              <w:topLinePunct w:val="0"/>
              <w:bidi w:val="0"/>
              <w:spacing w:line="440" w:lineRule="exact"/>
              <w:jc w:val="both"/>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证明材料：①同时提供合同、中标通知书及验收合格证明文件扫描件，未提供或提供不全不得分。</w:t>
            </w:r>
          </w:p>
        </w:tc>
        <w:tc>
          <w:tcPr>
            <w:tcW w:w="779" w:type="dxa"/>
            <w:vAlign w:val="center"/>
          </w:tcPr>
          <w:p w14:paraId="6A4D9462">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3分</w:t>
            </w:r>
          </w:p>
        </w:tc>
        <w:tc>
          <w:tcPr>
            <w:tcW w:w="1023" w:type="dxa"/>
            <w:vAlign w:val="center"/>
          </w:tcPr>
          <w:p w14:paraId="4124D240">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客观分</w:t>
            </w:r>
          </w:p>
        </w:tc>
        <w:tc>
          <w:tcPr>
            <w:tcW w:w="1712" w:type="dxa"/>
            <w:vAlign w:val="center"/>
          </w:tcPr>
          <w:p w14:paraId="57ABEAD8">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投标人以往</w:t>
            </w:r>
          </w:p>
          <w:p w14:paraId="57CD6571">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rPr>
              <w:t>类似业绩情况</w:t>
            </w:r>
          </w:p>
          <w:p w14:paraId="26ABB382">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 w:hAnsi="仿宋" w:eastAsia="仿宋" w:cs="仿宋"/>
                <w:b/>
                <w:bCs/>
                <w:color w:val="auto"/>
                <w:sz w:val="24"/>
                <w:szCs w:val="24"/>
                <w:highlight w:val="none"/>
              </w:rPr>
            </w:pPr>
          </w:p>
        </w:tc>
      </w:tr>
      <w:tr w14:paraId="2F6CF4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6" w:hRule="atLeast"/>
        </w:trPr>
        <w:tc>
          <w:tcPr>
            <w:tcW w:w="833" w:type="dxa"/>
            <w:shd w:val="clear" w:color="auto" w:fill="auto"/>
            <w:vAlign w:val="center"/>
          </w:tcPr>
          <w:p w14:paraId="23EAAAE3">
            <w:pPr>
              <w:keepNext w:val="0"/>
              <w:keepLines w:val="0"/>
              <w:pageBreakBefore w:val="0"/>
              <w:kinsoku/>
              <w:wordWrap/>
              <w:overflowPunct/>
              <w:topLinePunct w:val="0"/>
              <w:bidi w:val="0"/>
              <w:snapToGrid w:val="0"/>
              <w:spacing w:line="440" w:lineRule="exact"/>
              <w:jc w:val="cente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2</w:t>
            </w:r>
          </w:p>
        </w:tc>
        <w:tc>
          <w:tcPr>
            <w:tcW w:w="6210" w:type="dxa"/>
            <w:vAlign w:val="center"/>
          </w:tcPr>
          <w:p w14:paraId="6047548A">
            <w:pPr>
              <w:spacing w:line="380" w:lineRule="exact"/>
              <w:rPr>
                <w:rFonts w:hint="eastAsia" w:ascii="仿宋" w:hAnsi="仿宋" w:eastAsia="仿宋" w:cs="仿宋"/>
                <w:i w:val="0"/>
                <w:iCs w:val="0"/>
                <w:color w:val="auto"/>
                <w:kern w:val="0"/>
                <w:sz w:val="24"/>
                <w:szCs w:val="24"/>
                <w:highlight w:val="none"/>
                <w:u w:val="none"/>
                <w:lang w:val="zh-CN" w:eastAsia="zh-CN" w:bidi="ar"/>
              </w:rPr>
            </w:pPr>
            <w:r>
              <w:rPr>
                <w:rFonts w:hint="eastAsia" w:ascii="仿宋" w:hAnsi="仿宋" w:eastAsia="仿宋" w:cs="仿宋"/>
                <w:i w:val="0"/>
                <w:iCs w:val="0"/>
                <w:color w:val="auto"/>
                <w:kern w:val="0"/>
                <w:sz w:val="24"/>
                <w:szCs w:val="24"/>
                <w:highlight w:val="none"/>
                <w:u w:val="none"/>
                <w:lang w:val="en-US" w:eastAsia="zh-CN" w:bidi="ar"/>
              </w:rPr>
              <w:t>供应商提供有效期内的质量保证体系认证、环境管理体系认证、职业健康安全管理体系认证的，每个得得1分</w:t>
            </w:r>
            <w:r>
              <w:rPr>
                <w:rFonts w:hint="eastAsia" w:ascii="仿宋" w:hAnsi="仿宋" w:eastAsia="仿宋" w:cs="仿宋"/>
                <w:i w:val="0"/>
                <w:iCs w:val="0"/>
                <w:color w:val="auto"/>
                <w:kern w:val="0"/>
                <w:sz w:val="24"/>
                <w:szCs w:val="24"/>
                <w:highlight w:val="none"/>
                <w:u w:val="none"/>
                <w:lang w:val="zh-CN" w:eastAsia="zh-CN" w:bidi="ar"/>
              </w:rPr>
              <w:t>。</w:t>
            </w:r>
          </w:p>
          <w:p w14:paraId="047B4D92">
            <w:pPr>
              <w:spacing w:line="380" w:lineRule="exact"/>
              <w:rPr>
                <w:rFonts w:hint="eastAsia" w:ascii="仿宋" w:hAnsi="仿宋" w:eastAsia="仿宋" w:cs="仿宋"/>
                <w:b/>
                <w:bCs/>
                <w:color w:val="auto"/>
                <w:sz w:val="24"/>
                <w:szCs w:val="24"/>
                <w:highlight w:val="none"/>
                <w:lang w:val="en-US" w:eastAsia="zh-CN"/>
              </w:rPr>
            </w:pPr>
            <w:r>
              <w:rPr>
                <w:rFonts w:hint="eastAsia" w:ascii="仿宋" w:hAnsi="仿宋" w:eastAsia="仿宋" w:cs="仿宋"/>
                <w:b/>
                <w:bCs w:val="0"/>
                <w:color w:val="auto"/>
                <w:kern w:val="0"/>
                <w:sz w:val="24"/>
                <w:szCs w:val="24"/>
                <w:highlight w:val="none"/>
                <w:lang w:val="en-US" w:eastAsia="zh-CN" w:bidi="ar-SA"/>
              </w:rPr>
              <w:t>证明材料：</w:t>
            </w:r>
            <w:r>
              <w:rPr>
                <w:rStyle w:val="634"/>
                <w:rFonts w:hint="eastAsia" w:ascii="仿宋" w:hAnsi="仿宋" w:eastAsia="仿宋" w:cs="仿宋"/>
                <w:b/>
                <w:bCs/>
                <w:color w:val="auto"/>
                <w:sz w:val="24"/>
                <w:szCs w:val="24"/>
                <w:highlight w:val="none"/>
              </w:rPr>
              <w:t>提供的相关证明材料复印件加盖公章，且在有效期内。</w:t>
            </w:r>
            <w:r>
              <w:rPr>
                <w:rFonts w:hint="eastAsia" w:ascii="仿宋" w:hAnsi="仿宋" w:eastAsia="仿宋" w:cs="仿宋"/>
                <w:b/>
                <w:bCs/>
                <w:i w:val="0"/>
                <w:iCs w:val="0"/>
                <w:color w:val="auto"/>
                <w:kern w:val="0"/>
                <w:sz w:val="24"/>
                <w:szCs w:val="24"/>
                <w:highlight w:val="none"/>
                <w:u w:val="none"/>
                <w:lang w:val="en-US" w:eastAsia="zh-CN" w:bidi="ar"/>
              </w:rPr>
              <w:t>提供有效期内的体系证书复印件及全国认证认可信息公共服务平台截图（http://cx.cnca.cn/）加盖投标人公章，不提供不得分。</w:t>
            </w:r>
          </w:p>
        </w:tc>
        <w:tc>
          <w:tcPr>
            <w:tcW w:w="779" w:type="dxa"/>
            <w:vAlign w:val="center"/>
          </w:tcPr>
          <w:p w14:paraId="009A4FDA">
            <w:pPr>
              <w:keepNext w:val="0"/>
              <w:keepLines w:val="0"/>
              <w:widowControl/>
              <w:suppressLineNumbers w:val="0"/>
              <w:spacing w:line="380" w:lineRule="exact"/>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i w:val="0"/>
                <w:iCs w:val="0"/>
                <w:color w:val="auto"/>
                <w:kern w:val="0"/>
                <w:sz w:val="24"/>
                <w:szCs w:val="24"/>
                <w:highlight w:val="none"/>
                <w:u w:val="none"/>
                <w:lang w:val="en-US" w:eastAsia="zh-CN" w:bidi="ar"/>
              </w:rPr>
              <w:t>3分</w:t>
            </w:r>
          </w:p>
        </w:tc>
        <w:tc>
          <w:tcPr>
            <w:tcW w:w="1023" w:type="dxa"/>
            <w:vAlign w:val="center"/>
          </w:tcPr>
          <w:p w14:paraId="3D44075A">
            <w:pPr>
              <w:keepNext w:val="0"/>
              <w:keepLines w:val="0"/>
              <w:widowControl/>
              <w:suppressLineNumbers w:val="0"/>
              <w:spacing w:line="380" w:lineRule="exact"/>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i w:val="0"/>
                <w:iCs w:val="0"/>
                <w:color w:val="auto"/>
                <w:kern w:val="0"/>
                <w:sz w:val="24"/>
                <w:szCs w:val="24"/>
                <w:highlight w:val="none"/>
                <w:u w:val="none"/>
                <w:lang w:val="en-US" w:eastAsia="zh-CN" w:bidi="ar"/>
              </w:rPr>
              <w:t>客观分</w:t>
            </w:r>
          </w:p>
        </w:tc>
        <w:tc>
          <w:tcPr>
            <w:tcW w:w="1712" w:type="dxa"/>
            <w:vAlign w:val="center"/>
          </w:tcPr>
          <w:p w14:paraId="7B37BA34">
            <w:pPr>
              <w:keepNext w:val="0"/>
              <w:keepLines w:val="0"/>
              <w:pageBreakBefore w:val="0"/>
              <w:widowControl/>
              <w:kinsoku/>
              <w:wordWrap/>
              <w:overflowPunct/>
              <w:topLinePunct w:val="0"/>
              <w:bidi w:val="0"/>
              <w:snapToGrid/>
              <w:spacing w:line="440" w:lineRule="exact"/>
              <w:ind w:left="0" w:right="0" w:rightChars="0" w:firstLine="0" w:firstLineChars="0"/>
              <w:jc w:val="center"/>
              <w:textAlignment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企业综合</w:t>
            </w:r>
          </w:p>
          <w:p w14:paraId="666B1F82">
            <w:pPr>
              <w:keepNext w:val="0"/>
              <w:keepLines w:val="0"/>
              <w:widowControl/>
              <w:suppressLineNumbers w:val="0"/>
              <w:spacing w:line="440" w:lineRule="exact"/>
              <w:jc w:val="center"/>
              <w:textAlignment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实力</w:t>
            </w:r>
          </w:p>
        </w:tc>
      </w:tr>
      <w:tr w14:paraId="6A2F27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33" w:type="dxa"/>
            <w:shd w:val="clear" w:color="auto" w:fill="auto"/>
            <w:vAlign w:val="center"/>
          </w:tcPr>
          <w:p w14:paraId="2BA74E49">
            <w:pPr>
              <w:keepNext w:val="0"/>
              <w:keepLines w:val="0"/>
              <w:pageBreakBefore w:val="0"/>
              <w:kinsoku/>
              <w:wordWrap/>
              <w:overflowPunct/>
              <w:topLinePunct w:val="0"/>
              <w:bidi w:val="0"/>
              <w:snapToGrid w:val="0"/>
              <w:spacing w:line="440" w:lineRule="exact"/>
              <w:jc w:val="cente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3</w:t>
            </w:r>
          </w:p>
        </w:tc>
        <w:tc>
          <w:tcPr>
            <w:tcW w:w="6210" w:type="dxa"/>
            <w:vAlign w:val="center"/>
          </w:tcPr>
          <w:p w14:paraId="1D7B8B92">
            <w:pPr>
              <w:keepNext w:val="0"/>
              <w:keepLines w:val="0"/>
              <w:pageBreakBefore w:val="0"/>
              <w:kinsoku/>
              <w:wordWrap/>
              <w:overflowPunct/>
              <w:topLinePunct w:val="0"/>
              <w:bidi w:val="0"/>
              <w:spacing w:line="440" w:lineRule="exact"/>
              <w:ind w:firstLine="480" w:firstLineChars="200"/>
              <w:jc w:val="both"/>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整体设计创作方案文本条理清晰，科学美观，结构严谨，论证充分，对校园分析到位，能够充分展现杭州市江晖小学、东方郡幼儿园江晖分园的办学理念、空间特色；整体设计理念是否符合小学及幼儿园的总体定位，设计方案主题是否整体性强且主次分明；设计方案风格是否与所在环境协调并符合幼儿园特点。</w:t>
            </w:r>
            <w:r>
              <w:rPr>
                <w:rFonts w:hint="eastAsia" w:ascii="仿宋" w:hAnsi="仿宋" w:eastAsia="仿宋" w:cs="仿宋"/>
                <w:b/>
                <w:bCs/>
                <w:color w:val="auto"/>
                <w:sz w:val="24"/>
                <w:szCs w:val="24"/>
                <w:highlight w:val="none"/>
                <w:lang w:val="en-US" w:eastAsia="zh-CN"/>
              </w:rPr>
              <w:t>（</w:t>
            </w:r>
            <w:r>
              <w:rPr>
                <w:rStyle w:val="70"/>
                <w:rFonts w:hint="eastAsia" w:ascii="仿宋" w:hAnsi="仿宋" w:eastAsia="仿宋" w:cs="仿宋"/>
                <w:b/>
                <w:bCs/>
                <w:color w:val="auto"/>
                <w:sz w:val="24"/>
                <w:szCs w:val="24"/>
                <w:highlight w:val="none"/>
                <w:lang w:val="en-US" w:eastAsia="zh-CN"/>
              </w:rPr>
              <w:t>分值：4、</w:t>
            </w:r>
            <w:r>
              <w:rPr>
                <w:rFonts w:hint="eastAsia" w:ascii="仿宋" w:hAnsi="仿宋" w:eastAsia="仿宋" w:cs="仿宋"/>
                <w:b/>
                <w:bCs/>
                <w:color w:val="auto"/>
                <w:sz w:val="24"/>
                <w:szCs w:val="24"/>
                <w:highlight w:val="none"/>
                <w:lang w:val="en-US" w:eastAsia="zh-CN"/>
              </w:rPr>
              <w:t>3、2、1、0）</w:t>
            </w:r>
          </w:p>
        </w:tc>
        <w:tc>
          <w:tcPr>
            <w:tcW w:w="779" w:type="dxa"/>
            <w:vAlign w:val="center"/>
          </w:tcPr>
          <w:p w14:paraId="706B9455">
            <w:pPr>
              <w:keepNext w:val="0"/>
              <w:keepLines w:val="0"/>
              <w:pageBreakBefore w:val="0"/>
              <w:kinsoku/>
              <w:wordWrap/>
              <w:overflowPunct/>
              <w:topLinePunct w:val="0"/>
              <w:bidi w:val="0"/>
              <w:spacing w:line="440" w:lineRule="exact"/>
              <w:jc w:val="cente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4分</w:t>
            </w:r>
          </w:p>
        </w:tc>
        <w:tc>
          <w:tcPr>
            <w:tcW w:w="1023" w:type="dxa"/>
            <w:vAlign w:val="center"/>
          </w:tcPr>
          <w:p w14:paraId="4CA784F0">
            <w:pPr>
              <w:keepNext w:val="0"/>
              <w:keepLines w:val="0"/>
              <w:pageBreakBefore w:val="0"/>
              <w:widowControl/>
              <w:suppressLineNumbers w:val="0"/>
              <w:kinsoku/>
              <w:wordWrap/>
              <w:overflowPunct/>
              <w:topLinePunct w:val="0"/>
              <w:bidi w:val="0"/>
              <w:spacing w:line="440" w:lineRule="exact"/>
              <w:jc w:val="center"/>
              <w:textAlignment w:val="center"/>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主观分</w:t>
            </w:r>
          </w:p>
        </w:tc>
        <w:tc>
          <w:tcPr>
            <w:tcW w:w="1712" w:type="dxa"/>
            <w:vAlign w:val="center"/>
          </w:tcPr>
          <w:p w14:paraId="06FA6240">
            <w:pPr>
              <w:keepNext w:val="0"/>
              <w:keepLines w:val="0"/>
              <w:pageBreakBefore w:val="0"/>
              <w:kinsoku/>
              <w:wordWrap/>
              <w:overflowPunct/>
              <w:topLinePunct w:val="0"/>
              <w:bidi w:val="0"/>
              <w:spacing w:line="440" w:lineRule="exact"/>
              <w:ind w:firstLine="0" w:firstLineChars="0"/>
              <w:jc w:val="cente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整体方案构思</w:t>
            </w:r>
          </w:p>
        </w:tc>
      </w:tr>
      <w:tr w14:paraId="62144C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33" w:type="dxa"/>
            <w:shd w:val="clear" w:color="auto" w:fill="auto"/>
            <w:vAlign w:val="center"/>
          </w:tcPr>
          <w:p w14:paraId="63A7C126">
            <w:pPr>
              <w:keepNext w:val="0"/>
              <w:keepLines w:val="0"/>
              <w:pageBreakBefore w:val="0"/>
              <w:kinsoku/>
              <w:wordWrap/>
              <w:overflowPunct/>
              <w:topLinePunct w:val="0"/>
              <w:bidi w:val="0"/>
              <w:snapToGrid w:val="0"/>
              <w:spacing w:line="440" w:lineRule="exact"/>
              <w:jc w:val="cente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4</w:t>
            </w:r>
          </w:p>
        </w:tc>
        <w:tc>
          <w:tcPr>
            <w:tcW w:w="6210" w:type="dxa"/>
            <w:vAlign w:val="center"/>
          </w:tcPr>
          <w:p w14:paraId="3B706CB9">
            <w:pPr>
              <w:keepNext w:val="0"/>
              <w:keepLines w:val="0"/>
              <w:pageBreakBefore w:val="0"/>
              <w:kinsoku/>
              <w:wordWrap/>
              <w:overflowPunct/>
              <w:topLinePunct w:val="0"/>
              <w:bidi w:val="0"/>
              <w:spacing w:line="440" w:lineRule="exact"/>
              <w:ind w:firstLine="480" w:firstLineChars="200"/>
              <w:jc w:val="both"/>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文化体系是否能够全面体现杭州市江晖小学和东方郡幼儿园江晖分园文化特色，体系整体是否逻辑清晰内涵丰富，语言是否精炼优美并具有江晖辨识度，文化体系是否能够便于传播、应用与宣传。</w:t>
            </w:r>
            <w:r>
              <w:rPr>
                <w:rFonts w:hint="eastAsia" w:ascii="仿宋" w:hAnsi="仿宋" w:eastAsia="仿宋" w:cs="仿宋"/>
                <w:b/>
                <w:bCs/>
                <w:color w:val="auto"/>
                <w:sz w:val="24"/>
                <w:szCs w:val="24"/>
                <w:highlight w:val="none"/>
                <w:lang w:val="en-US" w:eastAsia="zh-CN"/>
              </w:rPr>
              <w:t>（</w:t>
            </w:r>
            <w:r>
              <w:rPr>
                <w:rStyle w:val="70"/>
                <w:rFonts w:hint="eastAsia" w:ascii="仿宋" w:hAnsi="仿宋" w:eastAsia="仿宋" w:cs="仿宋"/>
                <w:b/>
                <w:bCs/>
                <w:color w:val="auto"/>
                <w:sz w:val="24"/>
                <w:szCs w:val="24"/>
                <w:highlight w:val="none"/>
                <w:lang w:val="en-US" w:eastAsia="zh-CN"/>
              </w:rPr>
              <w:t>分值：</w:t>
            </w:r>
            <w:r>
              <w:rPr>
                <w:rFonts w:hint="eastAsia" w:ascii="仿宋" w:hAnsi="仿宋" w:eastAsia="仿宋" w:cs="仿宋"/>
                <w:b/>
                <w:bCs/>
                <w:color w:val="auto"/>
                <w:sz w:val="24"/>
                <w:szCs w:val="24"/>
                <w:highlight w:val="none"/>
                <w:lang w:val="en-US" w:eastAsia="zh-CN"/>
              </w:rPr>
              <w:t>3、2、1、0）</w:t>
            </w:r>
          </w:p>
        </w:tc>
        <w:tc>
          <w:tcPr>
            <w:tcW w:w="779" w:type="dxa"/>
            <w:vAlign w:val="center"/>
          </w:tcPr>
          <w:p w14:paraId="3C2F655F">
            <w:pPr>
              <w:pStyle w:val="32"/>
              <w:keepNext w:val="0"/>
              <w:keepLines w:val="0"/>
              <w:pageBreakBefore w:val="0"/>
              <w:kinsoku/>
              <w:wordWrap/>
              <w:overflowPunct/>
              <w:topLinePunct w:val="0"/>
              <w:bidi w:val="0"/>
              <w:snapToGrid w:val="0"/>
              <w:spacing w:line="440" w:lineRule="exact"/>
              <w:jc w:val="center"/>
              <w:rPr>
                <w:rFonts w:hint="eastAsia"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3分</w:t>
            </w:r>
          </w:p>
        </w:tc>
        <w:tc>
          <w:tcPr>
            <w:tcW w:w="1023" w:type="dxa"/>
            <w:vAlign w:val="center"/>
          </w:tcPr>
          <w:p w14:paraId="51C0F6D6">
            <w:pPr>
              <w:keepNext w:val="0"/>
              <w:keepLines w:val="0"/>
              <w:pageBreakBefore w:val="0"/>
              <w:widowControl/>
              <w:suppressLineNumbers w:val="0"/>
              <w:kinsoku/>
              <w:wordWrap/>
              <w:overflowPunct/>
              <w:topLinePunct w:val="0"/>
              <w:bidi w:val="0"/>
              <w:spacing w:line="440" w:lineRule="exact"/>
              <w:jc w:val="center"/>
              <w:textAlignment w:val="center"/>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主观分</w:t>
            </w:r>
          </w:p>
        </w:tc>
        <w:tc>
          <w:tcPr>
            <w:tcW w:w="1712" w:type="dxa"/>
            <w:vAlign w:val="center"/>
          </w:tcPr>
          <w:p w14:paraId="06AB1B19">
            <w:pPr>
              <w:keepNext w:val="0"/>
              <w:keepLines w:val="0"/>
              <w:pageBreakBefore w:val="0"/>
              <w:kinsoku/>
              <w:wordWrap/>
              <w:overflowPunct/>
              <w:topLinePunct w:val="0"/>
              <w:bidi w:val="0"/>
              <w:spacing w:line="440" w:lineRule="exact"/>
              <w:ind w:firstLine="0" w:firstLineChars="0"/>
              <w:jc w:val="cente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文化体系设计</w:t>
            </w:r>
          </w:p>
        </w:tc>
      </w:tr>
      <w:tr w14:paraId="21334B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833" w:type="dxa"/>
            <w:shd w:val="clear" w:color="auto" w:fill="auto"/>
            <w:vAlign w:val="center"/>
          </w:tcPr>
          <w:p w14:paraId="425D7132">
            <w:pPr>
              <w:keepNext w:val="0"/>
              <w:keepLines w:val="0"/>
              <w:pageBreakBefore w:val="0"/>
              <w:kinsoku/>
              <w:wordWrap/>
              <w:overflowPunct/>
              <w:topLinePunct w:val="0"/>
              <w:bidi w:val="0"/>
              <w:snapToGrid w:val="0"/>
              <w:spacing w:line="44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5</w:t>
            </w:r>
          </w:p>
        </w:tc>
        <w:tc>
          <w:tcPr>
            <w:tcW w:w="6210" w:type="dxa"/>
            <w:vAlign w:val="center"/>
          </w:tcPr>
          <w:p w14:paraId="1C56F7F5">
            <w:pPr>
              <w:keepNext w:val="0"/>
              <w:keepLines w:val="0"/>
              <w:pageBreakBefore w:val="0"/>
              <w:kinsoku/>
              <w:wordWrap/>
              <w:overflowPunct/>
              <w:topLinePunct w:val="0"/>
              <w:bidi w:val="0"/>
              <w:spacing w:line="440" w:lineRule="exact"/>
              <w:ind w:firstLine="480" w:firstLineChars="200"/>
              <w:jc w:val="both"/>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设计方案整体是否有较强艺术性、原创性、创新性，造型是否美观醒目、内涵丰富、现代国际，并与周边环境融合协调，是否能够展现江晖小学办学理念与展现校园文化特色。设计方案效果图是否真实，并能够充分体现设计意图，设计分析图是否清晰准确，方案图纸比例是否准确，方案工艺制作及安装是否具备较强可实施性以及充分考虑后期的维护。</w:t>
            </w:r>
            <w:r>
              <w:rPr>
                <w:rFonts w:hint="eastAsia" w:ascii="仿宋" w:hAnsi="仿宋" w:eastAsia="仿宋" w:cs="仿宋"/>
                <w:b/>
                <w:bCs/>
                <w:color w:val="auto"/>
                <w:sz w:val="24"/>
                <w:szCs w:val="24"/>
                <w:highlight w:val="none"/>
                <w:lang w:val="en-US" w:eastAsia="zh-CN"/>
              </w:rPr>
              <w:t>（</w:t>
            </w:r>
            <w:r>
              <w:rPr>
                <w:rStyle w:val="70"/>
                <w:rFonts w:hint="eastAsia" w:ascii="仿宋" w:hAnsi="仿宋" w:eastAsia="仿宋" w:cs="仿宋"/>
                <w:b/>
                <w:bCs/>
                <w:color w:val="auto"/>
                <w:sz w:val="24"/>
                <w:szCs w:val="24"/>
                <w:highlight w:val="none"/>
                <w:lang w:val="en-US" w:eastAsia="zh-CN"/>
              </w:rPr>
              <w:t>分值：</w:t>
            </w:r>
            <w:r>
              <w:rPr>
                <w:rFonts w:hint="eastAsia" w:ascii="仿宋" w:hAnsi="仿宋" w:eastAsia="仿宋" w:cs="仿宋"/>
                <w:b/>
                <w:bCs/>
                <w:color w:val="auto"/>
                <w:sz w:val="24"/>
                <w:szCs w:val="24"/>
                <w:highlight w:val="none"/>
                <w:lang w:val="en-US" w:eastAsia="zh-CN"/>
              </w:rPr>
              <w:t>3、2、1、0）</w:t>
            </w:r>
          </w:p>
        </w:tc>
        <w:tc>
          <w:tcPr>
            <w:tcW w:w="779" w:type="dxa"/>
            <w:vAlign w:val="center"/>
          </w:tcPr>
          <w:p w14:paraId="4DBE11AC">
            <w:pPr>
              <w:pStyle w:val="32"/>
              <w:keepNext w:val="0"/>
              <w:keepLines w:val="0"/>
              <w:pageBreakBefore w:val="0"/>
              <w:kinsoku/>
              <w:wordWrap/>
              <w:overflowPunct/>
              <w:topLinePunct w:val="0"/>
              <w:bidi w:val="0"/>
              <w:snapToGrid w:val="0"/>
              <w:spacing w:line="440" w:lineRule="exact"/>
              <w:jc w:val="center"/>
              <w:rPr>
                <w:rFonts w:hint="eastAsia"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3分</w:t>
            </w:r>
          </w:p>
        </w:tc>
        <w:tc>
          <w:tcPr>
            <w:tcW w:w="1023" w:type="dxa"/>
            <w:vAlign w:val="center"/>
          </w:tcPr>
          <w:p w14:paraId="4EAC42A1">
            <w:pPr>
              <w:keepNext w:val="0"/>
              <w:keepLines w:val="0"/>
              <w:pageBreakBefore w:val="0"/>
              <w:widowControl/>
              <w:suppressLineNumbers w:val="0"/>
              <w:kinsoku/>
              <w:wordWrap/>
              <w:overflowPunct/>
              <w:topLinePunct w:val="0"/>
              <w:bidi w:val="0"/>
              <w:spacing w:line="440" w:lineRule="exact"/>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c>
          <w:tcPr>
            <w:tcW w:w="1712" w:type="dxa"/>
            <w:vAlign w:val="center"/>
          </w:tcPr>
          <w:p w14:paraId="113698AD">
            <w:pPr>
              <w:keepNext w:val="0"/>
              <w:keepLines w:val="0"/>
              <w:pageBreakBefore w:val="0"/>
              <w:kinsoku/>
              <w:wordWrap/>
              <w:overflowPunct/>
              <w:topLinePunct w:val="0"/>
              <w:bidi w:val="0"/>
              <w:spacing w:line="440" w:lineRule="exact"/>
              <w:ind w:firstLine="0" w:firstLineChars="0"/>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小学点位1.</w:t>
            </w:r>
          </w:p>
          <w:p w14:paraId="78099D5E">
            <w:pPr>
              <w:keepNext w:val="0"/>
              <w:keepLines w:val="0"/>
              <w:pageBreakBefore w:val="0"/>
              <w:kinsoku/>
              <w:wordWrap/>
              <w:overflowPunct/>
              <w:topLinePunct w:val="0"/>
              <w:bidi w:val="0"/>
              <w:spacing w:line="440" w:lineRule="exact"/>
              <w:ind w:firstLine="0" w:firstLineChars="0"/>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入口文化墙</w:t>
            </w:r>
          </w:p>
        </w:tc>
      </w:tr>
      <w:tr w14:paraId="7C542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trPr>
        <w:tc>
          <w:tcPr>
            <w:tcW w:w="833" w:type="dxa"/>
            <w:shd w:val="clear" w:color="auto" w:fill="auto"/>
            <w:vAlign w:val="center"/>
          </w:tcPr>
          <w:p w14:paraId="4A28BBCD">
            <w:pPr>
              <w:keepNext w:val="0"/>
              <w:keepLines w:val="0"/>
              <w:pageBreakBefore w:val="0"/>
              <w:kinsoku/>
              <w:wordWrap/>
              <w:overflowPunct/>
              <w:topLinePunct w:val="0"/>
              <w:bidi w:val="0"/>
              <w:snapToGrid w:val="0"/>
              <w:spacing w:line="44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6</w:t>
            </w:r>
          </w:p>
        </w:tc>
        <w:tc>
          <w:tcPr>
            <w:tcW w:w="6210" w:type="dxa"/>
            <w:vAlign w:val="center"/>
          </w:tcPr>
          <w:p w14:paraId="5D9F9B8B">
            <w:pPr>
              <w:keepNext w:val="0"/>
              <w:keepLines w:val="0"/>
              <w:pageBreakBefore w:val="0"/>
              <w:kinsoku/>
              <w:wordWrap/>
              <w:overflowPunct/>
              <w:topLinePunct w:val="0"/>
              <w:bidi w:val="0"/>
              <w:spacing w:line="440" w:lineRule="exact"/>
              <w:ind w:firstLine="480" w:firstLineChars="200"/>
              <w:jc w:val="both"/>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设计方案造型是否有较强艺术性、原创性、创新性、功能性，与环境融合协调，能够展现江晖小学校园文化特色，设计方案是否充分利用场地并营造出艺术氛围。是否加入科技元素以及与周围教室用途有所关联，是否考虑到师生能够安全通行。设计方案效果图是否真实，并能够充分体现设计意图，设计分析图是否清晰准确，方案图纸比例是否准确，方案工艺制作及安装是否具备较强可实施性以及充分考虑后期的维护。</w:t>
            </w:r>
            <w:r>
              <w:rPr>
                <w:rFonts w:hint="eastAsia" w:ascii="仿宋" w:hAnsi="仿宋" w:eastAsia="仿宋" w:cs="仿宋"/>
                <w:b/>
                <w:bCs/>
                <w:color w:val="auto"/>
                <w:sz w:val="24"/>
                <w:szCs w:val="24"/>
                <w:highlight w:val="none"/>
                <w:lang w:val="en-US" w:eastAsia="zh-CN"/>
              </w:rPr>
              <w:t>（</w:t>
            </w:r>
            <w:r>
              <w:rPr>
                <w:rStyle w:val="70"/>
                <w:rFonts w:hint="eastAsia" w:ascii="仿宋" w:hAnsi="仿宋" w:eastAsia="仿宋" w:cs="仿宋"/>
                <w:b/>
                <w:bCs/>
                <w:color w:val="auto"/>
                <w:sz w:val="24"/>
                <w:szCs w:val="24"/>
                <w:highlight w:val="none"/>
                <w:lang w:val="en-US" w:eastAsia="zh-CN"/>
              </w:rPr>
              <w:t>分值：</w:t>
            </w:r>
            <w:r>
              <w:rPr>
                <w:rFonts w:hint="eastAsia" w:ascii="仿宋" w:hAnsi="仿宋" w:eastAsia="仿宋" w:cs="仿宋"/>
                <w:b/>
                <w:bCs/>
                <w:color w:val="auto"/>
                <w:sz w:val="24"/>
                <w:szCs w:val="24"/>
                <w:highlight w:val="none"/>
                <w:lang w:val="en-US" w:eastAsia="zh-CN"/>
              </w:rPr>
              <w:t>3、2、1、0）</w:t>
            </w:r>
          </w:p>
        </w:tc>
        <w:tc>
          <w:tcPr>
            <w:tcW w:w="779" w:type="dxa"/>
            <w:vAlign w:val="center"/>
          </w:tcPr>
          <w:p w14:paraId="4D7DC916">
            <w:pPr>
              <w:keepNext w:val="0"/>
              <w:keepLines w:val="0"/>
              <w:pageBreakBefore w:val="0"/>
              <w:kinsoku/>
              <w:wordWrap/>
              <w:overflowPunct/>
              <w:topLinePunct w:val="0"/>
              <w:bidi w:val="0"/>
              <w:spacing w:line="44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3分</w:t>
            </w:r>
          </w:p>
        </w:tc>
        <w:tc>
          <w:tcPr>
            <w:tcW w:w="1023" w:type="dxa"/>
            <w:vAlign w:val="center"/>
          </w:tcPr>
          <w:p w14:paraId="52419767">
            <w:pPr>
              <w:keepNext w:val="0"/>
              <w:keepLines w:val="0"/>
              <w:pageBreakBefore w:val="0"/>
              <w:widowControl/>
              <w:suppressLineNumbers w:val="0"/>
              <w:kinsoku/>
              <w:wordWrap/>
              <w:overflowPunct/>
              <w:topLinePunct w:val="0"/>
              <w:bidi w:val="0"/>
              <w:spacing w:line="440" w:lineRule="exact"/>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c>
          <w:tcPr>
            <w:tcW w:w="1712" w:type="dxa"/>
            <w:vAlign w:val="center"/>
          </w:tcPr>
          <w:p w14:paraId="447539D8">
            <w:pPr>
              <w:keepNext w:val="0"/>
              <w:keepLines w:val="0"/>
              <w:pageBreakBefore w:val="0"/>
              <w:kinsoku/>
              <w:wordWrap/>
              <w:overflowPunct/>
              <w:topLinePunct w:val="0"/>
              <w:bidi w:val="0"/>
              <w:spacing w:line="440" w:lineRule="exact"/>
              <w:ind w:firstLine="0" w:firstLineChars="0"/>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小学点位2.建筑立面装饰</w:t>
            </w:r>
          </w:p>
        </w:tc>
      </w:tr>
      <w:tr w14:paraId="3D9837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trPr>
        <w:tc>
          <w:tcPr>
            <w:tcW w:w="833" w:type="dxa"/>
            <w:shd w:val="clear" w:color="auto" w:fill="auto"/>
            <w:vAlign w:val="center"/>
          </w:tcPr>
          <w:p w14:paraId="301B79FE">
            <w:pPr>
              <w:keepNext w:val="0"/>
              <w:keepLines w:val="0"/>
              <w:pageBreakBefore w:val="0"/>
              <w:kinsoku/>
              <w:wordWrap/>
              <w:overflowPunct/>
              <w:topLinePunct w:val="0"/>
              <w:bidi w:val="0"/>
              <w:snapToGrid w:val="0"/>
              <w:spacing w:line="44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7</w:t>
            </w:r>
          </w:p>
        </w:tc>
        <w:tc>
          <w:tcPr>
            <w:tcW w:w="6210" w:type="dxa"/>
            <w:vAlign w:val="center"/>
          </w:tcPr>
          <w:p w14:paraId="065B9741">
            <w:pPr>
              <w:keepNext w:val="0"/>
              <w:keepLines w:val="0"/>
              <w:pageBreakBefore w:val="0"/>
              <w:kinsoku/>
              <w:wordWrap/>
              <w:overflowPunct/>
              <w:topLinePunct w:val="0"/>
              <w:bidi w:val="0"/>
              <w:spacing w:line="440" w:lineRule="exact"/>
              <w:ind w:firstLine="480" w:firstLineChars="200"/>
              <w:jc w:val="both"/>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设计方案造型是否有较强艺术性、原创性、创新性、功能性，与环境融合协调，能够展现江晖小学校园文化特色。设计方案是否美观大方、布局合理并易于辨识，是否合理融入功能性并便于后期使用。是否考虑到师生安全性。设计方案效果图是否真实，并能够充分体现设计意图，设计分析图是否清晰准确，方案图纸比例是否准确，方案工艺制作及安装是否具备较强可实施性以及充分考虑后期的维护。</w:t>
            </w:r>
            <w:r>
              <w:rPr>
                <w:rFonts w:hint="eastAsia" w:ascii="仿宋" w:hAnsi="仿宋" w:eastAsia="仿宋" w:cs="仿宋"/>
                <w:b/>
                <w:bCs/>
                <w:color w:val="auto"/>
                <w:sz w:val="24"/>
                <w:szCs w:val="24"/>
                <w:highlight w:val="none"/>
                <w:lang w:val="en-US" w:eastAsia="zh-CN"/>
              </w:rPr>
              <w:t>（</w:t>
            </w:r>
            <w:r>
              <w:rPr>
                <w:rStyle w:val="70"/>
                <w:rFonts w:hint="eastAsia" w:ascii="仿宋" w:hAnsi="仿宋" w:eastAsia="仿宋" w:cs="仿宋"/>
                <w:b/>
                <w:bCs/>
                <w:color w:val="auto"/>
                <w:sz w:val="24"/>
                <w:szCs w:val="24"/>
                <w:highlight w:val="none"/>
                <w:lang w:val="en-US" w:eastAsia="zh-CN"/>
              </w:rPr>
              <w:t>分值：</w:t>
            </w:r>
            <w:r>
              <w:rPr>
                <w:rFonts w:hint="eastAsia" w:ascii="仿宋" w:hAnsi="仿宋" w:eastAsia="仿宋" w:cs="仿宋"/>
                <w:b/>
                <w:bCs/>
                <w:color w:val="auto"/>
                <w:sz w:val="24"/>
                <w:szCs w:val="24"/>
                <w:highlight w:val="none"/>
                <w:lang w:val="en-US" w:eastAsia="zh-CN"/>
              </w:rPr>
              <w:t>3、2、1、0）</w:t>
            </w:r>
          </w:p>
        </w:tc>
        <w:tc>
          <w:tcPr>
            <w:tcW w:w="779" w:type="dxa"/>
            <w:vAlign w:val="center"/>
          </w:tcPr>
          <w:p w14:paraId="1FB61590">
            <w:pPr>
              <w:pStyle w:val="32"/>
              <w:keepNext w:val="0"/>
              <w:keepLines w:val="0"/>
              <w:pageBreakBefore w:val="0"/>
              <w:kinsoku/>
              <w:wordWrap/>
              <w:overflowPunct/>
              <w:topLinePunct w:val="0"/>
              <w:bidi w:val="0"/>
              <w:snapToGrid w:val="0"/>
              <w:spacing w:line="440" w:lineRule="exact"/>
              <w:jc w:val="center"/>
              <w:rPr>
                <w:rFonts w:hint="eastAsia"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3分</w:t>
            </w:r>
          </w:p>
        </w:tc>
        <w:tc>
          <w:tcPr>
            <w:tcW w:w="1023" w:type="dxa"/>
            <w:vAlign w:val="center"/>
          </w:tcPr>
          <w:p w14:paraId="04882A24">
            <w:pPr>
              <w:keepNext w:val="0"/>
              <w:keepLines w:val="0"/>
              <w:pageBreakBefore w:val="0"/>
              <w:widowControl/>
              <w:suppressLineNumbers w:val="0"/>
              <w:kinsoku/>
              <w:wordWrap/>
              <w:overflowPunct/>
              <w:topLinePunct w:val="0"/>
              <w:bidi w:val="0"/>
              <w:spacing w:line="440" w:lineRule="exact"/>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c>
          <w:tcPr>
            <w:tcW w:w="1712" w:type="dxa"/>
            <w:vAlign w:val="center"/>
          </w:tcPr>
          <w:p w14:paraId="5D1A6D94">
            <w:pPr>
              <w:keepNext w:val="0"/>
              <w:keepLines w:val="0"/>
              <w:pageBreakBefore w:val="0"/>
              <w:kinsoku/>
              <w:wordWrap/>
              <w:overflowPunct/>
              <w:topLinePunct w:val="0"/>
              <w:bidi w:val="0"/>
              <w:spacing w:line="440" w:lineRule="exact"/>
              <w:ind w:firstLine="0" w:firstLineChars="0"/>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小学点位4.</w:t>
            </w:r>
          </w:p>
          <w:p w14:paraId="33B38FDD">
            <w:pPr>
              <w:keepNext w:val="0"/>
              <w:keepLines w:val="0"/>
              <w:pageBreakBefore w:val="0"/>
              <w:kinsoku/>
              <w:wordWrap/>
              <w:overflowPunct/>
              <w:topLinePunct w:val="0"/>
              <w:bidi w:val="0"/>
              <w:spacing w:line="440" w:lineRule="exact"/>
              <w:ind w:firstLine="0" w:firstLineChars="0"/>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花坛景观艺术小品</w:t>
            </w:r>
          </w:p>
        </w:tc>
      </w:tr>
      <w:tr w14:paraId="753369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trPr>
        <w:tc>
          <w:tcPr>
            <w:tcW w:w="833" w:type="dxa"/>
            <w:shd w:val="clear" w:color="auto" w:fill="auto"/>
            <w:vAlign w:val="center"/>
          </w:tcPr>
          <w:p w14:paraId="753EFE26">
            <w:pPr>
              <w:keepNext w:val="0"/>
              <w:keepLines w:val="0"/>
              <w:pageBreakBefore w:val="0"/>
              <w:kinsoku/>
              <w:wordWrap/>
              <w:overflowPunct/>
              <w:topLinePunct w:val="0"/>
              <w:bidi w:val="0"/>
              <w:snapToGrid w:val="0"/>
              <w:spacing w:line="44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8</w:t>
            </w:r>
          </w:p>
        </w:tc>
        <w:tc>
          <w:tcPr>
            <w:tcW w:w="6210" w:type="dxa"/>
            <w:vAlign w:val="center"/>
          </w:tcPr>
          <w:p w14:paraId="6DBDA7BF">
            <w:pPr>
              <w:keepNext w:val="0"/>
              <w:keepLines w:val="0"/>
              <w:pageBreakBefore w:val="0"/>
              <w:kinsoku/>
              <w:wordWrap/>
              <w:overflowPunct/>
              <w:topLinePunct w:val="0"/>
              <w:bidi w:val="0"/>
              <w:spacing w:line="440" w:lineRule="exact"/>
              <w:ind w:firstLine="480" w:firstLineChars="200"/>
              <w:jc w:val="both"/>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设计方案造型是否有较强艺术性、原创性、故事性、功能性，与环境融合协调，能够展现江晖小学校园文化特色。设计方案是否美观大方、布局合理并易于辨识。是否合理融入功能性并便于后期使用。是否考虑到师生安全性。设计方案效果图是否真实，并能够充分体现设计意图，设计分析图是否清晰准确，方案图纸比例是否准确，方案工艺制作及安装是否具备较强可实施性以及充分考虑后期的维护。</w:t>
            </w:r>
            <w:r>
              <w:rPr>
                <w:rFonts w:hint="eastAsia" w:ascii="仿宋" w:hAnsi="仿宋" w:eastAsia="仿宋" w:cs="仿宋"/>
                <w:b/>
                <w:bCs/>
                <w:color w:val="auto"/>
                <w:sz w:val="24"/>
                <w:szCs w:val="24"/>
                <w:highlight w:val="none"/>
                <w:lang w:val="en-US" w:eastAsia="zh-CN"/>
              </w:rPr>
              <w:t>（</w:t>
            </w:r>
            <w:r>
              <w:rPr>
                <w:rStyle w:val="70"/>
                <w:rFonts w:hint="eastAsia" w:ascii="仿宋" w:hAnsi="仿宋" w:eastAsia="仿宋" w:cs="仿宋"/>
                <w:b/>
                <w:bCs/>
                <w:color w:val="auto"/>
                <w:sz w:val="24"/>
                <w:szCs w:val="24"/>
                <w:highlight w:val="none"/>
                <w:lang w:val="en-US" w:eastAsia="zh-CN"/>
              </w:rPr>
              <w:t>分值：</w:t>
            </w:r>
            <w:r>
              <w:rPr>
                <w:rFonts w:hint="eastAsia" w:ascii="仿宋" w:hAnsi="仿宋" w:eastAsia="仿宋" w:cs="仿宋"/>
                <w:b/>
                <w:bCs/>
                <w:color w:val="auto"/>
                <w:sz w:val="24"/>
                <w:szCs w:val="24"/>
                <w:highlight w:val="none"/>
                <w:lang w:val="en-US" w:eastAsia="zh-CN"/>
              </w:rPr>
              <w:t>3、2、1、0）</w:t>
            </w:r>
          </w:p>
        </w:tc>
        <w:tc>
          <w:tcPr>
            <w:tcW w:w="779" w:type="dxa"/>
            <w:vAlign w:val="center"/>
          </w:tcPr>
          <w:p w14:paraId="730B21C8">
            <w:pPr>
              <w:pStyle w:val="32"/>
              <w:keepNext w:val="0"/>
              <w:keepLines w:val="0"/>
              <w:pageBreakBefore w:val="0"/>
              <w:kinsoku/>
              <w:wordWrap/>
              <w:overflowPunct/>
              <w:topLinePunct w:val="0"/>
              <w:bidi w:val="0"/>
              <w:snapToGrid w:val="0"/>
              <w:spacing w:line="440" w:lineRule="exact"/>
              <w:jc w:val="center"/>
              <w:rPr>
                <w:rFonts w:hint="eastAsia"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3分</w:t>
            </w:r>
          </w:p>
        </w:tc>
        <w:tc>
          <w:tcPr>
            <w:tcW w:w="1023" w:type="dxa"/>
            <w:vAlign w:val="center"/>
          </w:tcPr>
          <w:p w14:paraId="285C68DF">
            <w:pPr>
              <w:keepNext w:val="0"/>
              <w:keepLines w:val="0"/>
              <w:pageBreakBefore w:val="0"/>
              <w:widowControl/>
              <w:suppressLineNumbers w:val="0"/>
              <w:kinsoku/>
              <w:wordWrap/>
              <w:overflowPunct/>
              <w:topLinePunct w:val="0"/>
              <w:bidi w:val="0"/>
              <w:spacing w:line="440" w:lineRule="exact"/>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c>
          <w:tcPr>
            <w:tcW w:w="1712" w:type="dxa"/>
            <w:vAlign w:val="center"/>
          </w:tcPr>
          <w:p w14:paraId="002A4217">
            <w:pPr>
              <w:keepNext w:val="0"/>
              <w:keepLines w:val="0"/>
              <w:pageBreakBefore w:val="0"/>
              <w:kinsoku/>
              <w:wordWrap/>
              <w:overflowPunct/>
              <w:topLinePunct w:val="0"/>
              <w:bidi w:val="0"/>
              <w:spacing w:line="440" w:lineRule="exact"/>
              <w:ind w:firstLine="0" w:firstLineChars="0"/>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小学点位6.大厅右侧装饰墙</w:t>
            </w:r>
          </w:p>
        </w:tc>
      </w:tr>
      <w:tr w14:paraId="1157CB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trPr>
        <w:tc>
          <w:tcPr>
            <w:tcW w:w="833" w:type="dxa"/>
            <w:shd w:val="clear" w:color="auto" w:fill="auto"/>
            <w:vAlign w:val="center"/>
          </w:tcPr>
          <w:p w14:paraId="3F94A803">
            <w:pPr>
              <w:keepNext w:val="0"/>
              <w:keepLines w:val="0"/>
              <w:pageBreakBefore w:val="0"/>
              <w:kinsoku/>
              <w:wordWrap/>
              <w:overflowPunct/>
              <w:topLinePunct w:val="0"/>
              <w:bidi w:val="0"/>
              <w:snapToGrid w:val="0"/>
              <w:spacing w:line="44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9</w:t>
            </w:r>
          </w:p>
        </w:tc>
        <w:tc>
          <w:tcPr>
            <w:tcW w:w="6210" w:type="dxa"/>
            <w:vAlign w:val="center"/>
          </w:tcPr>
          <w:p w14:paraId="5C6362E6">
            <w:pPr>
              <w:keepNext w:val="0"/>
              <w:keepLines w:val="0"/>
              <w:pageBreakBefore w:val="0"/>
              <w:kinsoku/>
              <w:wordWrap/>
              <w:overflowPunct/>
              <w:topLinePunct w:val="0"/>
              <w:bidi w:val="0"/>
              <w:spacing w:line="440" w:lineRule="exact"/>
              <w:ind w:firstLine="480" w:firstLineChars="200"/>
              <w:jc w:val="both"/>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设计方案造型是否有较强艺术性、主题性、原创性、创新性，与环境融合协调，视觉冲击力强易于辨识，能够展现江晖小学校园文化特色，是否合理融入科技元素。设计方案效果图是否真实，并能够充分体现设计意图，设计分析图是否清晰准确，方案图纸比例是否准确，方案工艺制作及安装是否具备较强可实施性以及充分考虑后期的维护。</w:t>
            </w:r>
            <w:r>
              <w:rPr>
                <w:rFonts w:hint="eastAsia" w:ascii="仿宋" w:hAnsi="仿宋" w:eastAsia="仿宋" w:cs="仿宋"/>
                <w:b/>
                <w:bCs/>
                <w:color w:val="auto"/>
                <w:sz w:val="24"/>
                <w:szCs w:val="24"/>
                <w:highlight w:val="none"/>
                <w:lang w:val="en-US" w:eastAsia="zh-CN"/>
              </w:rPr>
              <w:t>（</w:t>
            </w:r>
            <w:r>
              <w:rPr>
                <w:rStyle w:val="70"/>
                <w:rFonts w:hint="eastAsia" w:ascii="仿宋" w:hAnsi="仿宋" w:eastAsia="仿宋" w:cs="仿宋"/>
                <w:b/>
                <w:bCs/>
                <w:color w:val="auto"/>
                <w:sz w:val="24"/>
                <w:szCs w:val="24"/>
                <w:highlight w:val="none"/>
                <w:lang w:val="en-US" w:eastAsia="zh-CN"/>
              </w:rPr>
              <w:t>分值：</w:t>
            </w:r>
            <w:r>
              <w:rPr>
                <w:rFonts w:hint="eastAsia" w:ascii="仿宋" w:hAnsi="仿宋" w:eastAsia="仿宋" w:cs="仿宋"/>
                <w:b/>
                <w:bCs/>
                <w:color w:val="auto"/>
                <w:sz w:val="24"/>
                <w:szCs w:val="24"/>
                <w:highlight w:val="none"/>
                <w:lang w:val="en-US" w:eastAsia="zh-CN"/>
              </w:rPr>
              <w:t>3、2、1、0）</w:t>
            </w:r>
          </w:p>
        </w:tc>
        <w:tc>
          <w:tcPr>
            <w:tcW w:w="779" w:type="dxa"/>
            <w:vAlign w:val="center"/>
          </w:tcPr>
          <w:p w14:paraId="70E1BF4E">
            <w:pPr>
              <w:pStyle w:val="32"/>
              <w:keepNext w:val="0"/>
              <w:keepLines w:val="0"/>
              <w:pageBreakBefore w:val="0"/>
              <w:kinsoku/>
              <w:wordWrap/>
              <w:overflowPunct/>
              <w:topLinePunct w:val="0"/>
              <w:bidi w:val="0"/>
              <w:snapToGrid w:val="0"/>
              <w:spacing w:line="440" w:lineRule="exact"/>
              <w:jc w:val="center"/>
              <w:rPr>
                <w:rFonts w:hint="eastAsia"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3分</w:t>
            </w:r>
          </w:p>
        </w:tc>
        <w:tc>
          <w:tcPr>
            <w:tcW w:w="1023" w:type="dxa"/>
            <w:vAlign w:val="center"/>
          </w:tcPr>
          <w:p w14:paraId="4C27EE03">
            <w:pPr>
              <w:keepNext w:val="0"/>
              <w:keepLines w:val="0"/>
              <w:pageBreakBefore w:val="0"/>
              <w:widowControl/>
              <w:suppressLineNumbers w:val="0"/>
              <w:kinsoku/>
              <w:wordWrap/>
              <w:overflowPunct/>
              <w:topLinePunct w:val="0"/>
              <w:bidi w:val="0"/>
              <w:spacing w:line="440" w:lineRule="exact"/>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c>
          <w:tcPr>
            <w:tcW w:w="1712" w:type="dxa"/>
            <w:vAlign w:val="center"/>
          </w:tcPr>
          <w:p w14:paraId="49B735AC">
            <w:pPr>
              <w:keepNext w:val="0"/>
              <w:keepLines w:val="0"/>
              <w:pageBreakBefore w:val="0"/>
              <w:kinsoku/>
              <w:wordWrap/>
              <w:overflowPunct/>
              <w:topLinePunct w:val="0"/>
              <w:bidi w:val="0"/>
              <w:spacing w:line="440" w:lineRule="exact"/>
              <w:ind w:firstLine="0" w:firstLineChars="0"/>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小学点位7.</w:t>
            </w:r>
          </w:p>
          <w:p w14:paraId="4C9A40C7">
            <w:pPr>
              <w:keepNext w:val="0"/>
              <w:keepLines w:val="0"/>
              <w:pageBreakBefore w:val="0"/>
              <w:kinsoku/>
              <w:wordWrap/>
              <w:overflowPunct/>
              <w:topLinePunct w:val="0"/>
              <w:bidi w:val="0"/>
              <w:spacing w:line="440" w:lineRule="exact"/>
              <w:ind w:firstLine="0" w:firstLineChars="0"/>
              <w:jc w:val="center"/>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走廊文化墙</w:t>
            </w:r>
          </w:p>
        </w:tc>
      </w:tr>
      <w:tr w14:paraId="1A374F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trPr>
        <w:tc>
          <w:tcPr>
            <w:tcW w:w="833" w:type="dxa"/>
            <w:shd w:val="clear" w:color="auto" w:fill="auto"/>
            <w:vAlign w:val="center"/>
          </w:tcPr>
          <w:p w14:paraId="03F8E09C">
            <w:pPr>
              <w:keepNext w:val="0"/>
              <w:keepLines w:val="0"/>
              <w:pageBreakBefore w:val="0"/>
              <w:kinsoku/>
              <w:wordWrap/>
              <w:overflowPunct/>
              <w:topLinePunct w:val="0"/>
              <w:bidi w:val="0"/>
              <w:snapToGrid w:val="0"/>
              <w:spacing w:line="440" w:lineRule="exact"/>
              <w:jc w:val="center"/>
              <w:textAlignment w:val="auto"/>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10</w:t>
            </w:r>
          </w:p>
        </w:tc>
        <w:tc>
          <w:tcPr>
            <w:tcW w:w="6210" w:type="dxa"/>
            <w:vAlign w:val="center"/>
          </w:tcPr>
          <w:p w14:paraId="3E60E4BC">
            <w:pPr>
              <w:keepNext w:val="0"/>
              <w:keepLines w:val="0"/>
              <w:pageBreakBefore w:val="0"/>
              <w:kinsoku/>
              <w:wordWrap/>
              <w:overflowPunct/>
              <w:topLinePunct w:val="0"/>
              <w:bidi w:val="0"/>
              <w:spacing w:line="440" w:lineRule="exact"/>
              <w:ind w:firstLine="480" w:firstLineChars="200"/>
              <w:jc w:val="both"/>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设计方案是否有较强艺术性、主题性、原创性、创新性，与环境融合协调，视觉冲击力强，能够展现江晖小学校园文化特色。是否具有较强艺术性并易于辨识、功能性并易于后期利用。设计方案效果图是否真实，并能够充分体现设计意图，设计分析图是否清晰准确，方案图纸比例是否准确，方案工艺制作及安装是否具备较强可实施性以及充分考虑后期的维护。</w:t>
            </w:r>
            <w:r>
              <w:rPr>
                <w:rFonts w:hint="eastAsia" w:ascii="仿宋" w:hAnsi="仿宋" w:eastAsia="仿宋" w:cs="仿宋"/>
                <w:b/>
                <w:bCs/>
                <w:color w:val="auto"/>
                <w:sz w:val="24"/>
                <w:szCs w:val="24"/>
                <w:highlight w:val="none"/>
                <w:lang w:val="en-US" w:eastAsia="zh-CN"/>
              </w:rPr>
              <w:t>（</w:t>
            </w:r>
            <w:r>
              <w:rPr>
                <w:rStyle w:val="70"/>
                <w:rFonts w:hint="eastAsia" w:ascii="仿宋" w:hAnsi="仿宋" w:eastAsia="仿宋" w:cs="仿宋"/>
                <w:b/>
                <w:bCs/>
                <w:color w:val="auto"/>
                <w:sz w:val="24"/>
                <w:szCs w:val="24"/>
                <w:highlight w:val="none"/>
                <w:lang w:val="en-US" w:eastAsia="zh-CN"/>
              </w:rPr>
              <w:t>分值：</w:t>
            </w:r>
            <w:r>
              <w:rPr>
                <w:rFonts w:hint="eastAsia" w:ascii="仿宋" w:hAnsi="仿宋" w:eastAsia="仿宋" w:cs="仿宋"/>
                <w:b/>
                <w:bCs/>
                <w:color w:val="auto"/>
                <w:sz w:val="24"/>
                <w:szCs w:val="24"/>
                <w:highlight w:val="none"/>
                <w:lang w:val="en-US" w:eastAsia="zh-CN"/>
              </w:rPr>
              <w:t>3、2、1、0）</w:t>
            </w:r>
          </w:p>
        </w:tc>
        <w:tc>
          <w:tcPr>
            <w:tcW w:w="779" w:type="dxa"/>
            <w:vAlign w:val="center"/>
          </w:tcPr>
          <w:p w14:paraId="3FA959DC">
            <w:pPr>
              <w:pStyle w:val="32"/>
              <w:keepNext w:val="0"/>
              <w:keepLines w:val="0"/>
              <w:pageBreakBefore w:val="0"/>
              <w:kinsoku/>
              <w:wordWrap/>
              <w:overflowPunct/>
              <w:topLinePunct w:val="0"/>
              <w:bidi w:val="0"/>
              <w:snapToGrid w:val="0"/>
              <w:spacing w:line="440" w:lineRule="exact"/>
              <w:jc w:val="center"/>
              <w:rPr>
                <w:rFonts w:hint="eastAsia"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3分</w:t>
            </w:r>
          </w:p>
        </w:tc>
        <w:tc>
          <w:tcPr>
            <w:tcW w:w="1023" w:type="dxa"/>
            <w:vAlign w:val="center"/>
          </w:tcPr>
          <w:p w14:paraId="17626352">
            <w:pPr>
              <w:keepNext w:val="0"/>
              <w:keepLines w:val="0"/>
              <w:pageBreakBefore w:val="0"/>
              <w:widowControl/>
              <w:suppressLineNumbers w:val="0"/>
              <w:kinsoku/>
              <w:wordWrap/>
              <w:overflowPunct/>
              <w:topLinePunct w:val="0"/>
              <w:bidi w:val="0"/>
              <w:spacing w:line="440" w:lineRule="exact"/>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c>
          <w:tcPr>
            <w:tcW w:w="1712" w:type="dxa"/>
            <w:vAlign w:val="center"/>
          </w:tcPr>
          <w:p w14:paraId="28D37F24">
            <w:pPr>
              <w:keepNext w:val="0"/>
              <w:keepLines w:val="0"/>
              <w:pageBreakBefore w:val="0"/>
              <w:kinsoku/>
              <w:wordWrap/>
              <w:overflowPunct/>
              <w:topLinePunct w:val="0"/>
              <w:bidi w:val="0"/>
              <w:spacing w:line="440" w:lineRule="exact"/>
              <w:ind w:firstLine="0" w:firstLineChars="0"/>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小学点位8.</w:t>
            </w:r>
          </w:p>
          <w:p w14:paraId="0949D949">
            <w:pPr>
              <w:keepNext w:val="0"/>
              <w:keepLines w:val="0"/>
              <w:pageBreakBefore w:val="0"/>
              <w:kinsoku/>
              <w:wordWrap/>
              <w:overflowPunct/>
              <w:topLinePunct w:val="0"/>
              <w:bidi w:val="0"/>
              <w:spacing w:line="440" w:lineRule="exact"/>
              <w:ind w:firstLine="0" w:firstLineChars="0"/>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一楼公共空间艺术装饰</w:t>
            </w:r>
          </w:p>
        </w:tc>
      </w:tr>
      <w:tr w14:paraId="3A53E8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trPr>
        <w:tc>
          <w:tcPr>
            <w:tcW w:w="833" w:type="dxa"/>
            <w:shd w:val="clear" w:color="auto" w:fill="auto"/>
            <w:vAlign w:val="center"/>
          </w:tcPr>
          <w:p w14:paraId="7C8E5F75">
            <w:pPr>
              <w:keepNext w:val="0"/>
              <w:keepLines w:val="0"/>
              <w:pageBreakBefore w:val="0"/>
              <w:kinsoku/>
              <w:wordWrap/>
              <w:overflowPunct/>
              <w:topLinePunct w:val="0"/>
              <w:bidi w:val="0"/>
              <w:snapToGrid w:val="0"/>
              <w:spacing w:line="440" w:lineRule="exact"/>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11</w:t>
            </w:r>
          </w:p>
        </w:tc>
        <w:tc>
          <w:tcPr>
            <w:tcW w:w="6210" w:type="dxa"/>
            <w:shd w:val="clear" w:color="auto" w:fill="auto"/>
            <w:vAlign w:val="center"/>
          </w:tcPr>
          <w:p w14:paraId="5AA0EA31">
            <w:pPr>
              <w:keepNext w:val="0"/>
              <w:keepLines w:val="0"/>
              <w:pageBreakBefore w:val="0"/>
              <w:kinsoku/>
              <w:wordWrap/>
              <w:overflowPunct/>
              <w:topLinePunct w:val="0"/>
              <w:bidi w:val="0"/>
              <w:spacing w:line="440" w:lineRule="exact"/>
              <w:ind w:firstLine="480" w:firstLineChars="200"/>
              <w:jc w:val="both"/>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设计方案是否有较强艺术性、主题性、原创性、创新性，与环境融合协调，视觉冲击力强，能够展现江晖小学校园文化特色。是否具有较强艺术性并易于辨识、功能性并易于后期利用。设计方案效果图是否真实，并能够充分体现设计意图，设计分析图是否清晰准确，方案图纸比例是否准确，方案工艺制作及安装是否具备较强可实施性以及充分考虑后期的维护。</w:t>
            </w:r>
            <w:r>
              <w:rPr>
                <w:rFonts w:hint="eastAsia" w:ascii="仿宋" w:hAnsi="仿宋" w:eastAsia="仿宋" w:cs="仿宋"/>
                <w:b/>
                <w:bCs/>
                <w:color w:val="auto"/>
                <w:sz w:val="24"/>
                <w:szCs w:val="24"/>
                <w:highlight w:val="none"/>
                <w:lang w:val="en-US" w:eastAsia="zh-CN"/>
              </w:rPr>
              <w:t>（</w:t>
            </w:r>
            <w:r>
              <w:rPr>
                <w:rStyle w:val="70"/>
                <w:rFonts w:hint="eastAsia" w:ascii="仿宋" w:hAnsi="仿宋" w:eastAsia="仿宋" w:cs="仿宋"/>
                <w:b/>
                <w:bCs/>
                <w:color w:val="auto"/>
                <w:sz w:val="24"/>
                <w:szCs w:val="24"/>
                <w:highlight w:val="none"/>
                <w:lang w:val="en-US" w:eastAsia="zh-CN"/>
              </w:rPr>
              <w:t>分值：</w:t>
            </w:r>
            <w:r>
              <w:rPr>
                <w:rFonts w:hint="eastAsia" w:ascii="仿宋" w:hAnsi="仿宋" w:eastAsia="仿宋" w:cs="仿宋"/>
                <w:b/>
                <w:bCs/>
                <w:color w:val="auto"/>
                <w:sz w:val="24"/>
                <w:szCs w:val="24"/>
                <w:highlight w:val="none"/>
                <w:lang w:val="en-US" w:eastAsia="zh-CN"/>
              </w:rPr>
              <w:t>3、2、1、0）</w:t>
            </w:r>
          </w:p>
        </w:tc>
        <w:tc>
          <w:tcPr>
            <w:tcW w:w="779" w:type="dxa"/>
            <w:shd w:val="clear" w:color="auto" w:fill="auto"/>
            <w:vAlign w:val="center"/>
          </w:tcPr>
          <w:p w14:paraId="24A7850C">
            <w:pPr>
              <w:keepNext w:val="0"/>
              <w:keepLines w:val="0"/>
              <w:pageBreakBefore w:val="0"/>
              <w:kinsoku/>
              <w:wordWrap/>
              <w:overflowPunct/>
              <w:topLinePunct w:val="0"/>
              <w:bidi w:val="0"/>
              <w:snapToGrid w:val="0"/>
              <w:spacing w:line="44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3分</w:t>
            </w:r>
          </w:p>
        </w:tc>
        <w:tc>
          <w:tcPr>
            <w:tcW w:w="1023" w:type="dxa"/>
            <w:shd w:val="clear" w:color="auto" w:fill="auto"/>
            <w:vAlign w:val="center"/>
          </w:tcPr>
          <w:p w14:paraId="79E8BC32">
            <w:pPr>
              <w:keepNext w:val="0"/>
              <w:keepLines w:val="0"/>
              <w:pageBreakBefore w:val="0"/>
              <w:widowControl/>
              <w:suppressLineNumbers w:val="0"/>
              <w:kinsoku/>
              <w:wordWrap/>
              <w:overflowPunct/>
              <w:topLinePunct w:val="0"/>
              <w:bidi w:val="0"/>
              <w:spacing w:line="440" w:lineRule="exact"/>
              <w:jc w:val="center"/>
              <w:textAlignment w:val="center"/>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sz w:val="24"/>
                <w:szCs w:val="24"/>
                <w:highlight w:val="none"/>
                <w:lang w:val="en-US" w:eastAsia="zh-CN"/>
              </w:rPr>
              <w:t>主观分</w:t>
            </w:r>
          </w:p>
        </w:tc>
        <w:tc>
          <w:tcPr>
            <w:tcW w:w="1712" w:type="dxa"/>
            <w:shd w:val="clear" w:color="auto" w:fill="auto"/>
            <w:vAlign w:val="center"/>
          </w:tcPr>
          <w:p w14:paraId="4695B6EA">
            <w:pPr>
              <w:keepNext w:val="0"/>
              <w:keepLines w:val="0"/>
              <w:pageBreakBefore w:val="0"/>
              <w:kinsoku/>
              <w:wordWrap/>
              <w:overflowPunct/>
              <w:topLinePunct w:val="0"/>
              <w:bidi w:val="0"/>
              <w:spacing w:line="440" w:lineRule="exact"/>
              <w:ind w:firstLine="0" w:firstLineChars="0"/>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小学点位11.</w:t>
            </w:r>
          </w:p>
          <w:p w14:paraId="6994B501">
            <w:pPr>
              <w:keepNext w:val="0"/>
              <w:keepLines w:val="0"/>
              <w:pageBreakBefore w:val="0"/>
              <w:kinsoku/>
              <w:wordWrap/>
              <w:overflowPunct/>
              <w:topLinePunct w:val="0"/>
              <w:bidi w:val="0"/>
              <w:spacing w:line="440" w:lineRule="exact"/>
              <w:ind w:firstLine="0" w:firstLineChars="0"/>
              <w:jc w:val="center"/>
              <w:rPr>
                <w:rFonts w:hint="default"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二楼文化墙</w:t>
            </w:r>
          </w:p>
        </w:tc>
      </w:tr>
      <w:tr w14:paraId="3FE95C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trPr>
        <w:tc>
          <w:tcPr>
            <w:tcW w:w="833" w:type="dxa"/>
            <w:shd w:val="clear" w:color="auto" w:fill="auto"/>
            <w:vAlign w:val="center"/>
          </w:tcPr>
          <w:p w14:paraId="306B7698">
            <w:pPr>
              <w:keepNext w:val="0"/>
              <w:keepLines w:val="0"/>
              <w:pageBreakBefore w:val="0"/>
              <w:kinsoku/>
              <w:wordWrap/>
              <w:overflowPunct/>
              <w:topLinePunct w:val="0"/>
              <w:bidi w:val="0"/>
              <w:snapToGrid w:val="0"/>
              <w:spacing w:line="440" w:lineRule="exact"/>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12</w:t>
            </w:r>
          </w:p>
        </w:tc>
        <w:tc>
          <w:tcPr>
            <w:tcW w:w="6210" w:type="dxa"/>
            <w:shd w:val="clear" w:color="auto" w:fill="auto"/>
            <w:vAlign w:val="center"/>
          </w:tcPr>
          <w:p w14:paraId="39F26DCD">
            <w:pPr>
              <w:keepNext w:val="0"/>
              <w:keepLines w:val="0"/>
              <w:pageBreakBefore w:val="0"/>
              <w:kinsoku/>
              <w:wordWrap/>
              <w:overflowPunct/>
              <w:topLinePunct w:val="0"/>
              <w:bidi w:val="0"/>
              <w:spacing w:line="440" w:lineRule="exact"/>
              <w:ind w:firstLine="480"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设计方案是否有较强艺术性、主题性、原创性、创新性，与环境融合协调，视觉冲击力强，能够展现江晖小学校园文化特色。是否具有较强艺术性并易于辨识、功能性并易于后期利用。设计方案效果图是否真实，并能够充分体现设计意图，设计分析图是否清晰准确，方案图纸比例是否准确，方案工艺制作及安装是否具备较强可实施性以及充分考虑后期的维护。</w:t>
            </w:r>
            <w:r>
              <w:rPr>
                <w:rFonts w:hint="eastAsia" w:ascii="仿宋" w:hAnsi="仿宋" w:eastAsia="仿宋" w:cs="仿宋"/>
                <w:b/>
                <w:bCs/>
                <w:color w:val="auto"/>
                <w:sz w:val="24"/>
                <w:szCs w:val="24"/>
                <w:highlight w:val="none"/>
                <w:lang w:val="en-US" w:eastAsia="zh-CN"/>
              </w:rPr>
              <w:t>（</w:t>
            </w:r>
            <w:r>
              <w:rPr>
                <w:rStyle w:val="70"/>
                <w:rFonts w:hint="eastAsia" w:ascii="仿宋" w:hAnsi="仿宋" w:eastAsia="仿宋" w:cs="仿宋"/>
                <w:b/>
                <w:bCs/>
                <w:color w:val="auto"/>
                <w:sz w:val="24"/>
                <w:szCs w:val="24"/>
                <w:highlight w:val="none"/>
                <w:lang w:val="en-US" w:eastAsia="zh-CN"/>
              </w:rPr>
              <w:t>分值：</w:t>
            </w:r>
            <w:r>
              <w:rPr>
                <w:rFonts w:hint="eastAsia" w:ascii="仿宋" w:hAnsi="仿宋" w:eastAsia="仿宋" w:cs="仿宋"/>
                <w:b/>
                <w:bCs/>
                <w:color w:val="auto"/>
                <w:sz w:val="24"/>
                <w:szCs w:val="24"/>
                <w:highlight w:val="none"/>
                <w:lang w:val="en-US" w:eastAsia="zh-CN"/>
              </w:rPr>
              <w:t>3、2、1、0）</w:t>
            </w:r>
          </w:p>
        </w:tc>
        <w:tc>
          <w:tcPr>
            <w:tcW w:w="779" w:type="dxa"/>
            <w:shd w:val="clear" w:color="auto" w:fill="auto"/>
            <w:vAlign w:val="center"/>
          </w:tcPr>
          <w:p w14:paraId="06557B3C">
            <w:pPr>
              <w:keepNext w:val="0"/>
              <w:keepLines w:val="0"/>
              <w:pageBreakBefore w:val="0"/>
              <w:kinsoku/>
              <w:wordWrap/>
              <w:overflowPunct/>
              <w:topLinePunct w:val="0"/>
              <w:bidi w:val="0"/>
              <w:spacing w:line="440" w:lineRule="exact"/>
              <w:jc w:val="cente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3分</w:t>
            </w:r>
          </w:p>
        </w:tc>
        <w:tc>
          <w:tcPr>
            <w:tcW w:w="1023" w:type="dxa"/>
            <w:shd w:val="clear" w:color="auto" w:fill="auto"/>
            <w:vAlign w:val="center"/>
          </w:tcPr>
          <w:p w14:paraId="45389237">
            <w:pPr>
              <w:keepNext w:val="0"/>
              <w:keepLines w:val="0"/>
              <w:pageBreakBefore w:val="0"/>
              <w:widowControl/>
              <w:suppressLineNumbers w:val="0"/>
              <w:kinsoku/>
              <w:wordWrap/>
              <w:overflowPunct/>
              <w:topLinePunct w:val="0"/>
              <w:bidi w:val="0"/>
              <w:spacing w:line="440" w:lineRule="exact"/>
              <w:jc w:val="center"/>
              <w:textAlignment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val="0"/>
                <w:bCs w:val="0"/>
                <w:color w:val="auto"/>
                <w:sz w:val="24"/>
                <w:szCs w:val="24"/>
                <w:highlight w:val="none"/>
                <w:lang w:val="en-US" w:eastAsia="zh-CN"/>
              </w:rPr>
              <w:t>主观分</w:t>
            </w:r>
          </w:p>
        </w:tc>
        <w:tc>
          <w:tcPr>
            <w:tcW w:w="1712" w:type="dxa"/>
            <w:shd w:val="clear" w:color="auto" w:fill="auto"/>
            <w:vAlign w:val="center"/>
          </w:tcPr>
          <w:p w14:paraId="39A243E4">
            <w:pPr>
              <w:keepNext w:val="0"/>
              <w:keepLines w:val="0"/>
              <w:pageBreakBefore w:val="0"/>
              <w:kinsoku/>
              <w:wordWrap/>
              <w:overflowPunct/>
              <w:topLinePunct w:val="0"/>
              <w:bidi w:val="0"/>
              <w:spacing w:line="440" w:lineRule="exact"/>
              <w:ind w:firstLine="0" w:firstLineChars="0"/>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小学点位13.</w:t>
            </w:r>
          </w:p>
          <w:p w14:paraId="46ACF02A">
            <w:pPr>
              <w:keepNext w:val="0"/>
              <w:keepLines w:val="0"/>
              <w:pageBreakBefore w:val="0"/>
              <w:kinsoku/>
              <w:wordWrap/>
              <w:overflowPunct/>
              <w:topLinePunct w:val="0"/>
              <w:bidi w:val="0"/>
              <w:spacing w:line="440" w:lineRule="exact"/>
              <w:ind w:firstLine="0" w:firstLineChars="0"/>
              <w:jc w:val="cente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负一层文化墙</w:t>
            </w:r>
          </w:p>
        </w:tc>
      </w:tr>
      <w:tr w14:paraId="631F98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trPr>
        <w:tc>
          <w:tcPr>
            <w:tcW w:w="833" w:type="dxa"/>
            <w:shd w:val="clear" w:color="auto" w:fill="auto"/>
            <w:vAlign w:val="center"/>
          </w:tcPr>
          <w:p w14:paraId="287F731C">
            <w:pPr>
              <w:keepNext w:val="0"/>
              <w:keepLines w:val="0"/>
              <w:pageBreakBefore w:val="0"/>
              <w:kinsoku/>
              <w:wordWrap/>
              <w:overflowPunct/>
              <w:topLinePunct w:val="0"/>
              <w:bidi w:val="0"/>
              <w:snapToGrid w:val="0"/>
              <w:spacing w:line="440" w:lineRule="exact"/>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13</w:t>
            </w:r>
          </w:p>
        </w:tc>
        <w:tc>
          <w:tcPr>
            <w:tcW w:w="6210" w:type="dxa"/>
            <w:shd w:val="clear" w:color="auto" w:fill="auto"/>
            <w:vAlign w:val="center"/>
          </w:tcPr>
          <w:p w14:paraId="33E29DBD">
            <w:pPr>
              <w:keepNext w:val="0"/>
              <w:keepLines w:val="0"/>
              <w:pageBreakBefore w:val="0"/>
              <w:kinsoku/>
              <w:wordWrap/>
              <w:overflowPunct/>
              <w:topLinePunct w:val="0"/>
              <w:bidi w:val="0"/>
              <w:spacing w:line="440" w:lineRule="exact"/>
              <w:ind w:firstLine="480"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设计方案是否有较强艺术性、主题性、原创性、创新性，与环境融合协调，视觉冲击力强，能够展现江晖小学校园文化特色。是否具有较强艺术性并易于辨识、功能性并易于后期利用。设计方案效果图是否真实，并能够充分体现设计意图，设计分析图是否清晰准确，方案图纸比例是否准确，方案工艺制作及安装是否具备较强可实施性以及充分考虑后期的维护。</w:t>
            </w:r>
            <w:r>
              <w:rPr>
                <w:rFonts w:hint="eastAsia" w:ascii="仿宋" w:hAnsi="仿宋" w:eastAsia="仿宋" w:cs="仿宋"/>
                <w:b/>
                <w:bCs/>
                <w:color w:val="auto"/>
                <w:sz w:val="24"/>
                <w:szCs w:val="24"/>
                <w:highlight w:val="none"/>
                <w:lang w:val="en-US" w:eastAsia="zh-CN"/>
              </w:rPr>
              <w:t>（</w:t>
            </w:r>
            <w:r>
              <w:rPr>
                <w:rStyle w:val="70"/>
                <w:rFonts w:hint="eastAsia" w:ascii="仿宋" w:hAnsi="仿宋" w:eastAsia="仿宋" w:cs="仿宋"/>
                <w:b/>
                <w:bCs/>
                <w:color w:val="auto"/>
                <w:sz w:val="24"/>
                <w:szCs w:val="24"/>
                <w:highlight w:val="none"/>
                <w:lang w:val="en-US" w:eastAsia="zh-CN"/>
              </w:rPr>
              <w:t>分值：</w:t>
            </w:r>
            <w:r>
              <w:rPr>
                <w:rFonts w:hint="eastAsia" w:ascii="仿宋" w:hAnsi="仿宋" w:eastAsia="仿宋" w:cs="仿宋"/>
                <w:b/>
                <w:bCs/>
                <w:color w:val="auto"/>
                <w:sz w:val="24"/>
                <w:szCs w:val="24"/>
                <w:highlight w:val="none"/>
                <w:lang w:val="en-US" w:eastAsia="zh-CN"/>
              </w:rPr>
              <w:t>3、2、1、0）</w:t>
            </w:r>
          </w:p>
        </w:tc>
        <w:tc>
          <w:tcPr>
            <w:tcW w:w="779" w:type="dxa"/>
            <w:shd w:val="clear" w:color="auto" w:fill="auto"/>
            <w:vAlign w:val="center"/>
          </w:tcPr>
          <w:p w14:paraId="3DC8E2A9">
            <w:pPr>
              <w:keepNext w:val="0"/>
              <w:keepLines w:val="0"/>
              <w:pageBreakBefore w:val="0"/>
              <w:kinsoku/>
              <w:wordWrap/>
              <w:overflowPunct/>
              <w:topLinePunct w:val="0"/>
              <w:bidi w:val="0"/>
              <w:snapToGrid w:val="0"/>
              <w:spacing w:line="44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3分</w:t>
            </w:r>
          </w:p>
        </w:tc>
        <w:tc>
          <w:tcPr>
            <w:tcW w:w="1023" w:type="dxa"/>
            <w:shd w:val="clear" w:color="auto" w:fill="auto"/>
            <w:vAlign w:val="center"/>
          </w:tcPr>
          <w:p w14:paraId="4DA7F220">
            <w:pPr>
              <w:keepNext w:val="0"/>
              <w:keepLines w:val="0"/>
              <w:pageBreakBefore w:val="0"/>
              <w:widowControl/>
              <w:suppressLineNumbers w:val="0"/>
              <w:kinsoku/>
              <w:wordWrap/>
              <w:overflowPunct/>
              <w:topLinePunct w:val="0"/>
              <w:bidi w:val="0"/>
              <w:spacing w:line="440" w:lineRule="exact"/>
              <w:jc w:val="center"/>
              <w:textAlignment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val="0"/>
                <w:bCs w:val="0"/>
                <w:color w:val="auto"/>
                <w:sz w:val="24"/>
                <w:szCs w:val="24"/>
                <w:highlight w:val="none"/>
                <w:lang w:val="en-US" w:eastAsia="zh-CN"/>
              </w:rPr>
              <w:t>主观分</w:t>
            </w:r>
          </w:p>
        </w:tc>
        <w:tc>
          <w:tcPr>
            <w:tcW w:w="1712" w:type="dxa"/>
            <w:shd w:val="clear" w:color="auto" w:fill="auto"/>
            <w:vAlign w:val="center"/>
          </w:tcPr>
          <w:p w14:paraId="68E7DF9A">
            <w:pPr>
              <w:keepNext w:val="0"/>
              <w:keepLines w:val="0"/>
              <w:pageBreakBefore w:val="0"/>
              <w:kinsoku/>
              <w:wordWrap/>
              <w:overflowPunct/>
              <w:topLinePunct w:val="0"/>
              <w:bidi w:val="0"/>
              <w:spacing w:line="440" w:lineRule="exact"/>
              <w:ind w:firstLine="0" w:firstLineChars="0"/>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小学点位14.</w:t>
            </w:r>
          </w:p>
          <w:p w14:paraId="23313856">
            <w:pPr>
              <w:keepNext w:val="0"/>
              <w:keepLines w:val="0"/>
              <w:pageBreakBefore w:val="0"/>
              <w:kinsoku/>
              <w:wordWrap/>
              <w:overflowPunct/>
              <w:topLinePunct w:val="0"/>
              <w:bidi w:val="0"/>
              <w:spacing w:line="440" w:lineRule="exact"/>
              <w:ind w:firstLine="0" w:firstLineChars="0"/>
              <w:jc w:val="cente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户外空间节点改造</w:t>
            </w:r>
          </w:p>
        </w:tc>
      </w:tr>
      <w:tr w14:paraId="574450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trPr>
        <w:tc>
          <w:tcPr>
            <w:tcW w:w="833" w:type="dxa"/>
            <w:shd w:val="clear" w:color="auto" w:fill="auto"/>
            <w:vAlign w:val="center"/>
          </w:tcPr>
          <w:p w14:paraId="1D0AA0AC">
            <w:pPr>
              <w:keepNext w:val="0"/>
              <w:keepLines w:val="0"/>
              <w:pageBreakBefore w:val="0"/>
              <w:kinsoku/>
              <w:wordWrap/>
              <w:overflowPunct/>
              <w:topLinePunct w:val="0"/>
              <w:bidi w:val="0"/>
              <w:snapToGrid w:val="0"/>
              <w:spacing w:line="440" w:lineRule="exact"/>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14</w:t>
            </w:r>
          </w:p>
        </w:tc>
        <w:tc>
          <w:tcPr>
            <w:tcW w:w="6210" w:type="dxa"/>
            <w:shd w:val="clear" w:color="auto" w:fill="auto"/>
            <w:vAlign w:val="center"/>
          </w:tcPr>
          <w:p w14:paraId="38BB8A26">
            <w:pPr>
              <w:keepNext w:val="0"/>
              <w:keepLines w:val="0"/>
              <w:pageBreakBefore w:val="0"/>
              <w:kinsoku/>
              <w:wordWrap/>
              <w:overflowPunct/>
              <w:topLinePunct w:val="0"/>
              <w:bidi w:val="0"/>
              <w:spacing w:line="440" w:lineRule="exact"/>
              <w:ind w:firstLine="480"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设计方案整体是否有较强艺术性、原创性、创新性，造型是否美观醒目、内涵丰富、现代国际，并与周边环境融合协调，是否能够展现东方郡幼儿园江晖分园办学理念与展现校园文化特色。设计方案效果图是否真实，并能够充分体现设计意图，设计分析图是否清晰准确，方案图纸比例是否准确，方案工艺制作及安装是否具备较强可实施性以及充分考虑后期的维护。</w:t>
            </w:r>
            <w:r>
              <w:rPr>
                <w:rFonts w:hint="eastAsia" w:ascii="仿宋" w:hAnsi="仿宋" w:eastAsia="仿宋" w:cs="仿宋"/>
                <w:b/>
                <w:bCs/>
                <w:color w:val="auto"/>
                <w:sz w:val="24"/>
                <w:szCs w:val="24"/>
                <w:highlight w:val="none"/>
                <w:lang w:val="en-US" w:eastAsia="zh-CN"/>
              </w:rPr>
              <w:t>（</w:t>
            </w:r>
            <w:r>
              <w:rPr>
                <w:rStyle w:val="70"/>
                <w:rFonts w:hint="eastAsia" w:ascii="仿宋" w:hAnsi="仿宋" w:eastAsia="仿宋" w:cs="仿宋"/>
                <w:b/>
                <w:bCs/>
                <w:color w:val="auto"/>
                <w:sz w:val="24"/>
                <w:szCs w:val="24"/>
                <w:highlight w:val="none"/>
                <w:lang w:val="en-US" w:eastAsia="zh-CN"/>
              </w:rPr>
              <w:t>分值：</w:t>
            </w:r>
            <w:r>
              <w:rPr>
                <w:rFonts w:hint="eastAsia" w:ascii="仿宋" w:hAnsi="仿宋" w:eastAsia="仿宋" w:cs="仿宋"/>
                <w:b/>
                <w:bCs/>
                <w:color w:val="auto"/>
                <w:sz w:val="24"/>
                <w:szCs w:val="24"/>
                <w:highlight w:val="none"/>
                <w:lang w:val="en-US" w:eastAsia="zh-CN"/>
              </w:rPr>
              <w:t>3、2、1、0）</w:t>
            </w:r>
          </w:p>
        </w:tc>
        <w:tc>
          <w:tcPr>
            <w:tcW w:w="779" w:type="dxa"/>
            <w:shd w:val="clear" w:color="auto" w:fill="auto"/>
            <w:vAlign w:val="center"/>
          </w:tcPr>
          <w:p w14:paraId="634A0262">
            <w:pPr>
              <w:keepNext w:val="0"/>
              <w:keepLines w:val="0"/>
              <w:pageBreakBefore w:val="0"/>
              <w:kinsoku/>
              <w:wordWrap/>
              <w:overflowPunct/>
              <w:topLinePunct w:val="0"/>
              <w:bidi w:val="0"/>
              <w:spacing w:line="44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3分</w:t>
            </w:r>
          </w:p>
        </w:tc>
        <w:tc>
          <w:tcPr>
            <w:tcW w:w="1023" w:type="dxa"/>
            <w:shd w:val="clear" w:color="auto" w:fill="auto"/>
            <w:vAlign w:val="center"/>
          </w:tcPr>
          <w:p w14:paraId="7FA9979A">
            <w:pPr>
              <w:keepNext w:val="0"/>
              <w:keepLines w:val="0"/>
              <w:pageBreakBefore w:val="0"/>
              <w:widowControl/>
              <w:suppressLineNumbers w:val="0"/>
              <w:kinsoku/>
              <w:wordWrap/>
              <w:overflowPunct/>
              <w:topLinePunct w:val="0"/>
              <w:bidi w:val="0"/>
              <w:spacing w:line="440" w:lineRule="exact"/>
              <w:jc w:val="center"/>
              <w:textAlignment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主观分</w:t>
            </w:r>
          </w:p>
        </w:tc>
        <w:tc>
          <w:tcPr>
            <w:tcW w:w="1712" w:type="dxa"/>
            <w:shd w:val="clear" w:color="auto" w:fill="auto"/>
            <w:vAlign w:val="center"/>
          </w:tcPr>
          <w:p w14:paraId="751412EE">
            <w:pPr>
              <w:keepNext w:val="0"/>
              <w:keepLines w:val="0"/>
              <w:pageBreakBefore w:val="0"/>
              <w:kinsoku/>
              <w:wordWrap/>
              <w:overflowPunct/>
              <w:topLinePunct w:val="0"/>
              <w:bidi w:val="0"/>
              <w:spacing w:line="440" w:lineRule="exact"/>
              <w:ind w:firstLine="0" w:firstLineChars="0"/>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幼儿园点位4.</w:t>
            </w:r>
          </w:p>
          <w:p w14:paraId="75A8C4AD">
            <w:pPr>
              <w:keepNext w:val="0"/>
              <w:keepLines w:val="0"/>
              <w:pageBreakBefore w:val="0"/>
              <w:kinsoku/>
              <w:wordWrap/>
              <w:overflowPunct/>
              <w:topLinePunct w:val="0"/>
              <w:bidi w:val="0"/>
              <w:spacing w:line="440" w:lineRule="exact"/>
              <w:ind w:firstLine="0" w:firstLineChars="0"/>
              <w:jc w:val="cente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大厅墙面空间</w:t>
            </w:r>
          </w:p>
        </w:tc>
      </w:tr>
      <w:tr w14:paraId="71CD83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trPr>
        <w:tc>
          <w:tcPr>
            <w:tcW w:w="833" w:type="dxa"/>
            <w:shd w:val="clear" w:color="auto" w:fill="auto"/>
            <w:vAlign w:val="center"/>
          </w:tcPr>
          <w:p w14:paraId="6E3FFDCE">
            <w:pPr>
              <w:keepNext w:val="0"/>
              <w:keepLines w:val="0"/>
              <w:pageBreakBefore w:val="0"/>
              <w:kinsoku/>
              <w:wordWrap/>
              <w:overflowPunct/>
              <w:topLinePunct w:val="0"/>
              <w:bidi w:val="0"/>
              <w:snapToGrid w:val="0"/>
              <w:spacing w:line="440" w:lineRule="exact"/>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15</w:t>
            </w:r>
          </w:p>
        </w:tc>
        <w:tc>
          <w:tcPr>
            <w:tcW w:w="6210" w:type="dxa"/>
            <w:shd w:val="clear" w:color="auto" w:fill="auto"/>
            <w:vAlign w:val="center"/>
          </w:tcPr>
          <w:p w14:paraId="04C4495F">
            <w:pPr>
              <w:keepNext w:val="0"/>
              <w:keepLines w:val="0"/>
              <w:pageBreakBefore w:val="0"/>
              <w:kinsoku/>
              <w:wordWrap/>
              <w:overflowPunct/>
              <w:topLinePunct w:val="0"/>
              <w:bidi w:val="0"/>
              <w:spacing w:line="440" w:lineRule="exact"/>
              <w:ind w:firstLine="480" w:firstLineChars="200"/>
              <w:jc w:val="both"/>
              <w:rPr>
                <w:rFonts w:hint="eastAsia" w:ascii="仿宋" w:hAnsi="仿宋" w:eastAsia="仿宋" w:cs="仿宋"/>
                <w:b/>
                <w:bCs/>
                <w:color w:val="auto"/>
                <w:kern w:val="0"/>
                <w:sz w:val="24"/>
                <w:szCs w:val="24"/>
                <w:highlight w:val="none"/>
                <w:lang w:val="en-US" w:eastAsia="zh-CN" w:bidi="ar-SA"/>
              </w:rPr>
            </w:pPr>
            <w:r>
              <w:rPr>
                <w:rFonts w:hint="eastAsia" w:ascii="仿宋" w:hAnsi="仿宋" w:eastAsia="仿宋" w:cs="仿宋"/>
                <w:color w:val="auto"/>
                <w:sz w:val="24"/>
                <w:szCs w:val="24"/>
                <w:highlight w:val="none"/>
                <w:lang w:val="en-US" w:eastAsia="zh-CN"/>
              </w:rPr>
              <w:t>设计方案造型是否有较强艺术性、原创性、创新性、功能性，与环境融合协调，能够展现东方郡幼儿园江晖分园校园文化特色，设计方案是否充分利用场地并营造出艺术氛围。是否加入科技元素以及与周围教室用途有所关联，是否考虑到师生能够安全通行。设计方案效果图是否真实，并能够充分体现设计意图，设计分析图是否清晰准确，方案图纸比例是否准确，方案工艺制作及安装是否具备较强可实施性以及充分考虑后期的维护。</w:t>
            </w:r>
            <w:r>
              <w:rPr>
                <w:rFonts w:hint="eastAsia" w:ascii="仿宋" w:hAnsi="仿宋" w:eastAsia="仿宋" w:cs="仿宋"/>
                <w:b/>
                <w:bCs/>
                <w:color w:val="auto"/>
                <w:sz w:val="24"/>
                <w:szCs w:val="24"/>
                <w:highlight w:val="none"/>
                <w:lang w:val="en-US" w:eastAsia="zh-CN"/>
              </w:rPr>
              <w:t>（</w:t>
            </w:r>
            <w:r>
              <w:rPr>
                <w:rStyle w:val="70"/>
                <w:rFonts w:hint="eastAsia" w:ascii="仿宋" w:hAnsi="仿宋" w:eastAsia="仿宋" w:cs="仿宋"/>
                <w:b/>
                <w:bCs/>
                <w:color w:val="auto"/>
                <w:sz w:val="24"/>
                <w:szCs w:val="24"/>
                <w:highlight w:val="none"/>
                <w:lang w:val="en-US" w:eastAsia="zh-CN"/>
              </w:rPr>
              <w:t>分值：</w:t>
            </w:r>
            <w:r>
              <w:rPr>
                <w:rFonts w:hint="eastAsia" w:ascii="仿宋" w:hAnsi="仿宋" w:eastAsia="仿宋" w:cs="仿宋"/>
                <w:b/>
                <w:bCs/>
                <w:color w:val="auto"/>
                <w:sz w:val="24"/>
                <w:szCs w:val="24"/>
                <w:highlight w:val="none"/>
                <w:lang w:val="en-US" w:eastAsia="zh-CN"/>
              </w:rPr>
              <w:t>3、2、1、0）</w:t>
            </w:r>
          </w:p>
        </w:tc>
        <w:tc>
          <w:tcPr>
            <w:tcW w:w="779" w:type="dxa"/>
            <w:shd w:val="clear" w:color="auto" w:fill="auto"/>
            <w:vAlign w:val="center"/>
          </w:tcPr>
          <w:p w14:paraId="6691EB4A">
            <w:pPr>
              <w:keepNext w:val="0"/>
              <w:keepLines w:val="0"/>
              <w:pageBreakBefore w:val="0"/>
              <w:kinsoku/>
              <w:wordWrap/>
              <w:overflowPunct/>
              <w:topLinePunct w:val="0"/>
              <w:bidi w:val="0"/>
              <w:spacing w:line="44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3分</w:t>
            </w:r>
          </w:p>
        </w:tc>
        <w:tc>
          <w:tcPr>
            <w:tcW w:w="1023" w:type="dxa"/>
            <w:shd w:val="clear" w:color="auto" w:fill="auto"/>
            <w:vAlign w:val="center"/>
          </w:tcPr>
          <w:p w14:paraId="012CF05F">
            <w:pPr>
              <w:keepNext w:val="0"/>
              <w:keepLines w:val="0"/>
              <w:pageBreakBefore w:val="0"/>
              <w:widowControl/>
              <w:suppressLineNumbers w:val="0"/>
              <w:kinsoku/>
              <w:wordWrap/>
              <w:overflowPunct/>
              <w:topLinePunct w:val="0"/>
              <w:bidi w:val="0"/>
              <w:spacing w:line="440" w:lineRule="exact"/>
              <w:jc w:val="center"/>
              <w:textAlignment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主观分</w:t>
            </w:r>
          </w:p>
        </w:tc>
        <w:tc>
          <w:tcPr>
            <w:tcW w:w="1712" w:type="dxa"/>
            <w:shd w:val="clear" w:color="auto" w:fill="auto"/>
            <w:vAlign w:val="center"/>
          </w:tcPr>
          <w:p w14:paraId="05C8A0F3">
            <w:pPr>
              <w:keepNext w:val="0"/>
              <w:keepLines w:val="0"/>
              <w:pageBreakBefore w:val="0"/>
              <w:kinsoku/>
              <w:wordWrap/>
              <w:overflowPunct/>
              <w:topLinePunct w:val="0"/>
              <w:bidi w:val="0"/>
              <w:spacing w:line="440" w:lineRule="exact"/>
              <w:ind w:firstLine="0" w:firstLineChars="0"/>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幼儿园点位7.</w:t>
            </w:r>
          </w:p>
          <w:p w14:paraId="2BC410EA">
            <w:pPr>
              <w:keepNext w:val="0"/>
              <w:keepLines w:val="0"/>
              <w:pageBreakBefore w:val="0"/>
              <w:kinsoku/>
              <w:wordWrap/>
              <w:overflowPunct/>
              <w:topLinePunct w:val="0"/>
              <w:bidi w:val="0"/>
              <w:spacing w:line="440" w:lineRule="exact"/>
              <w:ind w:firstLine="0" w:firstLineChars="0"/>
              <w:jc w:val="center"/>
              <w:rPr>
                <w:rFonts w:hint="default"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行政楼楼梯墙面装饰</w:t>
            </w:r>
          </w:p>
        </w:tc>
      </w:tr>
      <w:tr w14:paraId="3B5655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trPr>
        <w:tc>
          <w:tcPr>
            <w:tcW w:w="833" w:type="dxa"/>
            <w:shd w:val="clear" w:color="auto" w:fill="auto"/>
            <w:vAlign w:val="center"/>
          </w:tcPr>
          <w:p w14:paraId="4E5662C9">
            <w:pPr>
              <w:keepNext w:val="0"/>
              <w:keepLines w:val="0"/>
              <w:pageBreakBefore w:val="0"/>
              <w:kinsoku/>
              <w:wordWrap/>
              <w:overflowPunct/>
              <w:topLinePunct w:val="0"/>
              <w:bidi w:val="0"/>
              <w:snapToGrid w:val="0"/>
              <w:spacing w:line="440" w:lineRule="exact"/>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16</w:t>
            </w:r>
          </w:p>
        </w:tc>
        <w:tc>
          <w:tcPr>
            <w:tcW w:w="6210" w:type="dxa"/>
            <w:shd w:val="clear" w:color="auto" w:fill="auto"/>
            <w:vAlign w:val="center"/>
          </w:tcPr>
          <w:p w14:paraId="2752BF61">
            <w:pPr>
              <w:keepNext w:val="0"/>
              <w:keepLines w:val="0"/>
              <w:pageBreakBefore w:val="0"/>
              <w:kinsoku/>
              <w:wordWrap/>
              <w:overflowPunct/>
              <w:topLinePunct w:val="0"/>
              <w:bidi w:val="0"/>
              <w:spacing w:line="440" w:lineRule="exact"/>
              <w:ind w:firstLine="480"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设计方案造型是否有较强艺术性、原创性、创新性、功能性，与环境融合协调，能够展现东方郡幼儿园江晖分园校园文化特色，设计方案是否充分利用场地并营造出艺术氛围。是否加入科技元素以及与周围教室用途有所关联，是否考虑到师生能够安全通行。设计方案效果图是否真实，并能够充分体现设计意图，设计分析图是否清晰准确，方案图纸比例是否准确，方案工艺制作及安装是否具备较强可实施性以及充分考虑后期的维护。</w:t>
            </w:r>
            <w:r>
              <w:rPr>
                <w:rFonts w:hint="eastAsia" w:ascii="仿宋" w:hAnsi="仿宋" w:eastAsia="仿宋" w:cs="仿宋"/>
                <w:b/>
                <w:bCs/>
                <w:color w:val="auto"/>
                <w:sz w:val="24"/>
                <w:szCs w:val="24"/>
                <w:highlight w:val="none"/>
                <w:lang w:val="en-US" w:eastAsia="zh-CN"/>
              </w:rPr>
              <w:t>（</w:t>
            </w:r>
            <w:r>
              <w:rPr>
                <w:rStyle w:val="70"/>
                <w:rFonts w:hint="eastAsia" w:ascii="仿宋" w:hAnsi="仿宋" w:eastAsia="仿宋" w:cs="仿宋"/>
                <w:b/>
                <w:bCs/>
                <w:color w:val="auto"/>
                <w:sz w:val="24"/>
                <w:szCs w:val="24"/>
                <w:highlight w:val="none"/>
                <w:lang w:val="en-US" w:eastAsia="zh-CN"/>
              </w:rPr>
              <w:t>分值：</w:t>
            </w:r>
            <w:r>
              <w:rPr>
                <w:rFonts w:hint="eastAsia" w:ascii="仿宋" w:hAnsi="仿宋" w:eastAsia="仿宋" w:cs="仿宋"/>
                <w:b/>
                <w:bCs/>
                <w:color w:val="auto"/>
                <w:sz w:val="24"/>
                <w:szCs w:val="24"/>
                <w:highlight w:val="none"/>
                <w:lang w:val="en-US" w:eastAsia="zh-CN"/>
              </w:rPr>
              <w:t>3、2、1、0）</w:t>
            </w:r>
          </w:p>
        </w:tc>
        <w:tc>
          <w:tcPr>
            <w:tcW w:w="779" w:type="dxa"/>
            <w:shd w:val="clear" w:color="auto" w:fill="auto"/>
            <w:vAlign w:val="center"/>
          </w:tcPr>
          <w:p w14:paraId="3104720A">
            <w:pPr>
              <w:pStyle w:val="32"/>
              <w:keepNext w:val="0"/>
              <w:keepLines w:val="0"/>
              <w:pageBreakBefore w:val="0"/>
              <w:kinsoku/>
              <w:wordWrap/>
              <w:overflowPunct/>
              <w:topLinePunct w:val="0"/>
              <w:bidi w:val="0"/>
              <w:snapToGrid w:val="0"/>
              <w:spacing w:line="440" w:lineRule="exact"/>
              <w:jc w:val="center"/>
              <w:rPr>
                <w:rFonts w:hint="eastAsia"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3分</w:t>
            </w:r>
          </w:p>
        </w:tc>
        <w:tc>
          <w:tcPr>
            <w:tcW w:w="1023" w:type="dxa"/>
            <w:shd w:val="clear" w:color="auto" w:fill="auto"/>
            <w:vAlign w:val="center"/>
          </w:tcPr>
          <w:p w14:paraId="1DA57E8D">
            <w:pPr>
              <w:keepNext w:val="0"/>
              <w:keepLines w:val="0"/>
              <w:pageBreakBefore w:val="0"/>
              <w:widowControl/>
              <w:suppressLineNumbers w:val="0"/>
              <w:kinsoku/>
              <w:wordWrap/>
              <w:overflowPunct/>
              <w:topLinePunct w:val="0"/>
              <w:bidi w:val="0"/>
              <w:spacing w:line="440" w:lineRule="exact"/>
              <w:jc w:val="center"/>
              <w:textAlignment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主观分</w:t>
            </w:r>
          </w:p>
        </w:tc>
        <w:tc>
          <w:tcPr>
            <w:tcW w:w="1712" w:type="dxa"/>
            <w:shd w:val="clear" w:color="auto" w:fill="auto"/>
            <w:vAlign w:val="center"/>
          </w:tcPr>
          <w:p w14:paraId="4B8D10EC">
            <w:pPr>
              <w:keepNext w:val="0"/>
              <w:keepLines w:val="0"/>
              <w:pageBreakBefore w:val="0"/>
              <w:kinsoku/>
              <w:wordWrap/>
              <w:overflowPunct/>
              <w:topLinePunct w:val="0"/>
              <w:bidi w:val="0"/>
              <w:spacing w:line="440" w:lineRule="exact"/>
              <w:ind w:firstLine="0" w:firstLineChars="0"/>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幼儿园点位8.</w:t>
            </w:r>
          </w:p>
          <w:p w14:paraId="10906DDC">
            <w:pPr>
              <w:keepNext w:val="0"/>
              <w:keepLines w:val="0"/>
              <w:pageBreakBefore w:val="0"/>
              <w:kinsoku/>
              <w:wordWrap/>
              <w:overflowPunct/>
              <w:topLinePunct w:val="0"/>
              <w:bidi w:val="0"/>
              <w:spacing w:line="440" w:lineRule="exact"/>
              <w:ind w:firstLine="0" w:firstLineChars="0"/>
              <w:jc w:val="cente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地下室大厅公共空间</w:t>
            </w:r>
          </w:p>
        </w:tc>
      </w:tr>
      <w:tr w14:paraId="3649E6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trPr>
        <w:tc>
          <w:tcPr>
            <w:tcW w:w="833" w:type="dxa"/>
            <w:shd w:val="clear" w:color="auto" w:fill="auto"/>
            <w:vAlign w:val="center"/>
          </w:tcPr>
          <w:p w14:paraId="2875E493">
            <w:pPr>
              <w:keepNext w:val="0"/>
              <w:keepLines w:val="0"/>
              <w:pageBreakBefore w:val="0"/>
              <w:kinsoku/>
              <w:wordWrap/>
              <w:overflowPunct/>
              <w:topLinePunct w:val="0"/>
              <w:bidi w:val="0"/>
              <w:snapToGrid w:val="0"/>
              <w:spacing w:line="440" w:lineRule="exact"/>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17</w:t>
            </w:r>
          </w:p>
        </w:tc>
        <w:tc>
          <w:tcPr>
            <w:tcW w:w="6210" w:type="dxa"/>
            <w:shd w:val="clear" w:color="auto" w:fill="auto"/>
            <w:vAlign w:val="center"/>
          </w:tcPr>
          <w:p w14:paraId="39D237C0">
            <w:pPr>
              <w:keepNext w:val="0"/>
              <w:keepLines w:val="0"/>
              <w:pageBreakBefore w:val="0"/>
              <w:kinsoku/>
              <w:wordWrap/>
              <w:overflowPunct/>
              <w:topLinePunct w:val="0"/>
              <w:bidi w:val="0"/>
              <w:spacing w:line="440" w:lineRule="exact"/>
              <w:ind w:firstLine="480"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设计方案是否有较强艺术性、主题性、原创性、创新性，与环境融合协调，视觉冲击力强，能够展现东方郡幼儿园江晖分园校园文化特色。是否具有较强艺术性并易于辨识、功能性并易于后期利用。设计方案效果图是否真实，并能够充分体现设计意图，设计分析图是否清晰准确，方案图纸比例是否准确，方案工艺制作及安装是否具备较强可实施性以及充分考虑后期的维护。</w:t>
            </w:r>
            <w:r>
              <w:rPr>
                <w:rFonts w:hint="eastAsia" w:ascii="仿宋" w:hAnsi="仿宋" w:eastAsia="仿宋" w:cs="仿宋"/>
                <w:b/>
                <w:bCs/>
                <w:color w:val="auto"/>
                <w:sz w:val="24"/>
                <w:szCs w:val="24"/>
                <w:highlight w:val="none"/>
                <w:lang w:val="en-US" w:eastAsia="zh-CN"/>
              </w:rPr>
              <w:t>（</w:t>
            </w:r>
            <w:r>
              <w:rPr>
                <w:rStyle w:val="70"/>
                <w:rFonts w:hint="eastAsia" w:ascii="仿宋" w:hAnsi="仿宋" w:eastAsia="仿宋" w:cs="仿宋"/>
                <w:b/>
                <w:bCs/>
                <w:color w:val="auto"/>
                <w:sz w:val="24"/>
                <w:szCs w:val="24"/>
                <w:highlight w:val="none"/>
                <w:lang w:val="en-US" w:eastAsia="zh-CN"/>
              </w:rPr>
              <w:t>分值：</w:t>
            </w:r>
            <w:r>
              <w:rPr>
                <w:rFonts w:hint="eastAsia" w:ascii="仿宋" w:hAnsi="仿宋" w:eastAsia="仿宋" w:cs="仿宋"/>
                <w:b/>
                <w:bCs/>
                <w:color w:val="auto"/>
                <w:sz w:val="24"/>
                <w:szCs w:val="24"/>
                <w:highlight w:val="none"/>
                <w:lang w:val="en-US" w:eastAsia="zh-CN"/>
              </w:rPr>
              <w:t>3、2、1、0）</w:t>
            </w:r>
          </w:p>
        </w:tc>
        <w:tc>
          <w:tcPr>
            <w:tcW w:w="779" w:type="dxa"/>
            <w:shd w:val="clear" w:color="auto" w:fill="auto"/>
            <w:vAlign w:val="center"/>
          </w:tcPr>
          <w:p w14:paraId="38F222B8">
            <w:pPr>
              <w:pStyle w:val="32"/>
              <w:keepNext w:val="0"/>
              <w:keepLines w:val="0"/>
              <w:pageBreakBefore w:val="0"/>
              <w:kinsoku/>
              <w:wordWrap/>
              <w:overflowPunct/>
              <w:topLinePunct w:val="0"/>
              <w:bidi w:val="0"/>
              <w:snapToGrid w:val="0"/>
              <w:spacing w:line="440" w:lineRule="exact"/>
              <w:jc w:val="center"/>
              <w:rPr>
                <w:rFonts w:hint="eastAsia"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3分</w:t>
            </w:r>
          </w:p>
        </w:tc>
        <w:tc>
          <w:tcPr>
            <w:tcW w:w="1023" w:type="dxa"/>
            <w:shd w:val="clear" w:color="auto" w:fill="auto"/>
            <w:vAlign w:val="center"/>
          </w:tcPr>
          <w:p w14:paraId="035A0F66">
            <w:pPr>
              <w:keepNext w:val="0"/>
              <w:keepLines w:val="0"/>
              <w:pageBreakBefore w:val="0"/>
              <w:widowControl/>
              <w:suppressLineNumbers w:val="0"/>
              <w:kinsoku/>
              <w:wordWrap/>
              <w:overflowPunct/>
              <w:topLinePunct w:val="0"/>
              <w:bidi w:val="0"/>
              <w:spacing w:line="440" w:lineRule="exact"/>
              <w:jc w:val="center"/>
              <w:textAlignment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主观分</w:t>
            </w:r>
          </w:p>
        </w:tc>
        <w:tc>
          <w:tcPr>
            <w:tcW w:w="1712" w:type="dxa"/>
            <w:shd w:val="clear" w:color="auto" w:fill="auto"/>
            <w:vAlign w:val="center"/>
          </w:tcPr>
          <w:p w14:paraId="1A2FE0AF">
            <w:pPr>
              <w:keepNext w:val="0"/>
              <w:keepLines w:val="0"/>
              <w:pageBreakBefore w:val="0"/>
              <w:kinsoku/>
              <w:wordWrap/>
              <w:overflowPunct/>
              <w:topLinePunct w:val="0"/>
              <w:bidi w:val="0"/>
              <w:spacing w:line="440" w:lineRule="exact"/>
              <w:ind w:firstLine="0" w:firstLineChars="0"/>
              <w:jc w:val="center"/>
              <w:rPr>
                <w:rFonts w:hint="default"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幼儿园点位11.科学发现活动室空间装饰</w:t>
            </w:r>
          </w:p>
        </w:tc>
      </w:tr>
      <w:tr w14:paraId="5D8261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trPr>
        <w:tc>
          <w:tcPr>
            <w:tcW w:w="833" w:type="dxa"/>
            <w:shd w:val="clear" w:color="auto" w:fill="auto"/>
            <w:vAlign w:val="center"/>
          </w:tcPr>
          <w:p w14:paraId="0E0B8AE4">
            <w:pPr>
              <w:keepNext w:val="0"/>
              <w:keepLines w:val="0"/>
              <w:pageBreakBefore w:val="0"/>
              <w:kinsoku/>
              <w:wordWrap/>
              <w:overflowPunct/>
              <w:topLinePunct w:val="0"/>
              <w:bidi w:val="0"/>
              <w:snapToGrid w:val="0"/>
              <w:spacing w:line="44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18</w:t>
            </w:r>
          </w:p>
        </w:tc>
        <w:tc>
          <w:tcPr>
            <w:tcW w:w="6210" w:type="dxa"/>
            <w:vAlign w:val="center"/>
          </w:tcPr>
          <w:p w14:paraId="2B3E3D13">
            <w:pPr>
              <w:keepNext w:val="0"/>
              <w:keepLines w:val="0"/>
              <w:pageBreakBefore w:val="0"/>
              <w:kinsoku/>
              <w:wordWrap/>
              <w:overflowPunct/>
              <w:topLinePunct w:val="0"/>
              <w:bidi w:val="0"/>
              <w:spacing w:line="440" w:lineRule="exact"/>
              <w:ind w:firstLine="480" w:firstLineChars="200"/>
              <w:jc w:val="both"/>
              <w:rPr>
                <w:rFonts w:hint="eastAsia" w:ascii="仿宋" w:hAnsi="仿宋" w:eastAsia="仿宋" w:cs="仿宋"/>
                <w:b/>
                <w:bCs/>
                <w:color w:val="auto"/>
                <w:kern w:val="0"/>
                <w:sz w:val="24"/>
                <w:highlight w:val="none"/>
              </w:rPr>
            </w:pPr>
            <w:r>
              <w:rPr>
                <w:rFonts w:hint="eastAsia" w:ascii="仿宋" w:hAnsi="仿宋" w:eastAsia="仿宋" w:cs="仿宋"/>
                <w:color w:val="auto"/>
                <w:sz w:val="24"/>
                <w:szCs w:val="24"/>
                <w:highlight w:val="none"/>
                <w:lang w:val="en-US" w:eastAsia="zh-CN"/>
              </w:rPr>
              <w:t>包括但不限于主要实施方案、进度计划安排、材料质量保证措施、安全文明施工及环境保护措施、应急措施等。</w:t>
            </w:r>
            <w:r>
              <w:rPr>
                <w:rFonts w:hint="eastAsia" w:ascii="仿宋" w:hAnsi="仿宋" w:eastAsia="仿宋" w:cs="仿宋"/>
                <w:b/>
                <w:bCs/>
                <w:color w:val="auto"/>
                <w:sz w:val="24"/>
                <w:szCs w:val="24"/>
                <w:highlight w:val="none"/>
                <w:lang w:val="en-US" w:eastAsia="zh-CN"/>
              </w:rPr>
              <w:t>（</w:t>
            </w:r>
            <w:r>
              <w:rPr>
                <w:rStyle w:val="70"/>
                <w:rFonts w:hint="eastAsia" w:ascii="仿宋" w:hAnsi="仿宋" w:eastAsia="仿宋" w:cs="仿宋"/>
                <w:b/>
                <w:bCs/>
                <w:color w:val="auto"/>
                <w:sz w:val="24"/>
                <w:szCs w:val="24"/>
                <w:highlight w:val="none"/>
                <w:lang w:val="en-US" w:eastAsia="zh-CN"/>
              </w:rPr>
              <w:t>分值：</w:t>
            </w:r>
            <w:r>
              <w:rPr>
                <w:rFonts w:hint="eastAsia" w:ascii="仿宋" w:hAnsi="仿宋" w:eastAsia="仿宋" w:cs="仿宋"/>
                <w:b/>
                <w:bCs/>
                <w:color w:val="auto"/>
                <w:sz w:val="24"/>
                <w:szCs w:val="24"/>
                <w:highlight w:val="none"/>
                <w:lang w:val="en-US" w:eastAsia="zh-CN"/>
              </w:rPr>
              <w:t>5、4、3、2、1、0）</w:t>
            </w:r>
          </w:p>
        </w:tc>
        <w:tc>
          <w:tcPr>
            <w:tcW w:w="779" w:type="dxa"/>
            <w:vAlign w:val="center"/>
          </w:tcPr>
          <w:p w14:paraId="41E61E1A">
            <w:pPr>
              <w:keepNext w:val="0"/>
              <w:keepLines w:val="0"/>
              <w:pageBreakBefore w:val="0"/>
              <w:kinsoku/>
              <w:wordWrap/>
              <w:overflowPunct/>
              <w:topLinePunct w:val="0"/>
              <w:bidi w:val="0"/>
              <w:spacing w:line="44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5分</w:t>
            </w:r>
          </w:p>
        </w:tc>
        <w:tc>
          <w:tcPr>
            <w:tcW w:w="1023" w:type="dxa"/>
            <w:vAlign w:val="center"/>
          </w:tcPr>
          <w:p w14:paraId="160695D3">
            <w:pPr>
              <w:keepNext w:val="0"/>
              <w:keepLines w:val="0"/>
              <w:pageBreakBefore w:val="0"/>
              <w:widowControl/>
              <w:suppressLineNumbers w:val="0"/>
              <w:kinsoku/>
              <w:wordWrap/>
              <w:overflowPunct/>
              <w:topLinePunct w:val="0"/>
              <w:bidi w:val="0"/>
              <w:spacing w:line="440" w:lineRule="exact"/>
              <w:jc w:val="center"/>
              <w:textAlignment w:val="center"/>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主观分</w:t>
            </w:r>
          </w:p>
        </w:tc>
        <w:tc>
          <w:tcPr>
            <w:tcW w:w="1712" w:type="dxa"/>
            <w:vAlign w:val="center"/>
          </w:tcPr>
          <w:p w14:paraId="67FE17D9">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施工组织方案</w:t>
            </w:r>
          </w:p>
        </w:tc>
      </w:tr>
      <w:tr w14:paraId="2A533F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trPr>
        <w:tc>
          <w:tcPr>
            <w:tcW w:w="833" w:type="dxa"/>
            <w:shd w:val="clear" w:color="auto" w:fill="auto"/>
            <w:vAlign w:val="center"/>
          </w:tcPr>
          <w:p w14:paraId="503BB7A1">
            <w:pPr>
              <w:keepNext w:val="0"/>
              <w:keepLines w:val="0"/>
              <w:pageBreakBefore w:val="0"/>
              <w:kinsoku/>
              <w:wordWrap/>
              <w:overflowPunct/>
              <w:topLinePunct w:val="0"/>
              <w:bidi w:val="0"/>
              <w:snapToGrid w:val="0"/>
              <w:spacing w:line="440" w:lineRule="exact"/>
              <w:jc w:val="center"/>
              <w:textAlignment w:val="auto"/>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19</w:t>
            </w:r>
          </w:p>
        </w:tc>
        <w:tc>
          <w:tcPr>
            <w:tcW w:w="6210" w:type="dxa"/>
            <w:vAlign w:val="center"/>
          </w:tcPr>
          <w:p w14:paraId="6E0E06EC">
            <w:pPr>
              <w:keepNext w:val="0"/>
              <w:keepLines w:val="0"/>
              <w:pageBreakBefore w:val="0"/>
              <w:kinsoku/>
              <w:wordWrap/>
              <w:overflowPunct/>
              <w:topLinePunct w:val="0"/>
              <w:bidi w:val="0"/>
              <w:spacing w:line="440" w:lineRule="exact"/>
              <w:ind w:firstLine="480" w:firstLineChars="200"/>
              <w:jc w:val="both"/>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包括但不限于售后服务保障措施、故障处理方案等。</w:t>
            </w:r>
          </w:p>
          <w:p w14:paraId="71EA6F2F">
            <w:pPr>
              <w:keepNext w:val="0"/>
              <w:keepLines w:val="0"/>
              <w:pageBreakBefore w:val="0"/>
              <w:widowControl w:val="0"/>
              <w:kinsoku/>
              <w:wordWrap/>
              <w:overflowPunct/>
              <w:topLinePunct w:val="0"/>
              <w:bidi w:val="0"/>
              <w:adjustRightInd w:val="0"/>
              <w:snapToGrid/>
              <w:spacing w:line="312" w:lineRule="auto"/>
              <w:jc w:val="both"/>
              <w:textAlignment w:val="auto"/>
              <w:rPr>
                <w:rFonts w:hint="eastAsia" w:ascii="仿宋" w:hAnsi="仿宋" w:eastAsia="仿宋" w:cs="仿宋"/>
                <w:b/>
                <w:bCs/>
                <w:color w:val="auto"/>
                <w:kern w:val="0"/>
                <w:sz w:val="24"/>
                <w:highlight w:val="none"/>
                <w:lang w:val="en-US" w:eastAsia="zh-CN"/>
              </w:rPr>
            </w:pPr>
            <w:r>
              <w:rPr>
                <w:rFonts w:hint="eastAsia" w:ascii="仿宋" w:hAnsi="仿宋" w:eastAsia="仿宋" w:cs="仿宋"/>
                <w:b/>
                <w:bCs/>
                <w:color w:val="auto"/>
                <w:kern w:val="0"/>
                <w:sz w:val="24"/>
                <w:highlight w:val="none"/>
                <w:lang w:val="en-US" w:eastAsia="zh-CN"/>
              </w:rPr>
              <w:t>（</w:t>
            </w:r>
            <w:r>
              <w:rPr>
                <w:rStyle w:val="70"/>
                <w:rFonts w:hint="eastAsia" w:ascii="仿宋" w:hAnsi="仿宋" w:eastAsia="仿宋" w:cs="仿宋"/>
                <w:bCs/>
                <w:color w:val="auto"/>
                <w:sz w:val="24"/>
                <w:szCs w:val="24"/>
                <w:highlight w:val="none"/>
                <w:lang w:val="en-US" w:eastAsia="zh-CN"/>
              </w:rPr>
              <w:t>分值：</w:t>
            </w:r>
            <w:r>
              <w:rPr>
                <w:rFonts w:hint="eastAsia" w:ascii="仿宋" w:hAnsi="仿宋" w:eastAsia="仿宋" w:cs="仿宋"/>
                <w:b/>
                <w:bCs/>
                <w:color w:val="auto"/>
                <w:kern w:val="0"/>
                <w:sz w:val="24"/>
                <w:highlight w:val="none"/>
                <w:lang w:val="en-US" w:eastAsia="zh-CN"/>
              </w:rPr>
              <w:t>3、2、1、0）</w:t>
            </w:r>
          </w:p>
        </w:tc>
        <w:tc>
          <w:tcPr>
            <w:tcW w:w="779" w:type="dxa"/>
            <w:vAlign w:val="center"/>
          </w:tcPr>
          <w:p w14:paraId="73995D7D">
            <w:pPr>
              <w:keepNext w:val="0"/>
              <w:keepLines w:val="0"/>
              <w:pageBreakBefore w:val="0"/>
              <w:kinsoku/>
              <w:wordWrap/>
              <w:overflowPunct/>
              <w:topLinePunct w:val="0"/>
              <w:bidi w:val="0"/>
              <w:spacing w:line="44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3分</w:t>
            </w:r>
          </w:p>
        </w:tc>
        <w:tc>
          <w:tcPr>
            <w:tcW w:w="1023" w:type="dxa"/>
            <w:vAlign w:val="center"/>
          </w:tcPr>
          <w:p w14:paraId="47B52F3F">
            <w:pPr>
              <w:keepNext w:val="0"/>
              <w:keepLines w:val="0"/>
              <w:pageBreakBefore w:val="0"/>
              <w:widowControl/>
              <w:suppressLineNumbers w:val="0"/>
              <w:kinsoku/>
              <w:wordWrap/>
              <w:overflowPunct/>
              <w:topLinePunct w:val="0"/>
              <w:bidi w:val="0"/>
              <w:spacing w:line="440" w:lineRule="exact"/>
              <w:jc w:val="center"/>
              <w:textAlignment w:val="center"/>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主观分</w:t>
            </w:r>
          </w:p>
        </w:tc>
        <w:tc>
          <w:tcPr>
            <w:tcW w:w="1712" w:type="dxa"/>
            <w:vAlign w:val="center"/>
          </w:tcPr>
          <w:p w14:paraId="392D209F">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售后服务</w:t>
            </w:r>
          </w:p>
        </w:tc>
      </w:tr>
      <w:tr w14:paraId="1F68BA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4" w:hRule="atLeast"/>
        </w:trPr>
        <w:tc>
          <w:tcPr>
            <w:tcW w:w="833" w:type="dxa"/>
            <w:shd w:val="clear" w:color="auto" w:fill="auto"/>
            <w:vAlign w:val="center"/>
          </w:tcPr>
          <w:p w14:paraId="09B61A59">
            <w:pPr>
              <w:keepNext w:val="0"/>
              <w:keepLines w:val="0"/>
              <w:pageBreakBefore w:val="0"/>
              <w:kinsoku/>
              <w:wordWrap/>
              <w:overflowPunct/>
              <w:topLinePunct w:val="0"/>
              <w:bidi w:val="0"/>
              <w:snapToGrid w:val="0"/>
              <w:spacing w:line="440" w:lineRule="exact"/>
              <w:jc w:val="center"/>
              <w:textAlignment w:val="auto"/>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20</w:t>
            </w:r>
          </w:p>
        </w:tc>
        <w:tc>
          <w:tcPr>
            <w:tcW w:w="6210" w:type="dxa"/>
            <w:vAlign w:val="center"/>
          </w:tcPr>
          <w:p w14:paraId="331CE7D2">
            <w:pPr>
              <w:keepNext w:val="0"/>
              <w:keepLines w:val="0"/>
              <w:pageBreakBefore w:val="0"/>
              <w:widowControl w:val="0"/>
              <w:kinsoku/>
              <w:wordWrap/>
              <w:overflowPunct/>
              <w:topLinePunct w:val="0"/>
              <w:bidi w:val="0"/>
              <w:adjustRightInd w:val="0"/>
              <w:snapToGrid/>
              <w:spacing w:line="312" w:lineRule="auto"/>
              <w:jc w:val="both"/>
              <w:textAlignment w:val="auto"/>
              <w:rPr>
                <w:rFonts w:hint="eastAsia" w:ascii="仿宋" w:hAnsi="仿宋" w:eastAsia="仿宋" w:cs="仿宋"/>
                <w:b w:val="0"/>
                <w:bCs w:val="0"/>
                <w:color w:val="auto"/>
                <w:kern w:val="0"/>
                <w:sz w:val="24"/>
                <w:szCs w:val="21"/>
                <w:highlight w:val="none"/>
                <w:lang w:val="en-US" w:eastAsia="zh-CN" w:bidi="ar-SA"/>
              </w:rPr>
            </w:pPr>
            <w:r>
              <w:rPr>
                <w:rFonts w:hint="eastAsia" w:ascii="仿宋" w:hAnsi="仿宋" w:eastAsia="仿宋" w:cs="仿宋"/>
                <w:b w:val="0"/>
                <w:bCs w:val="0"/>
                <w:color w:val="auto"/>
                <w:kern w:val="0"/>
                <w:sz w:val="24"/>
                <w:szCs w:val="21"/>
                <w:highlight w:val="none"/>
                <w:lang w:val="en-US" w:eastAsia="zh-CN" w:bidi="ar-SA"/>
              </w:rPr>
              <w:t>由评标委员会从投标小样的外观设计、外形美观程度、与效果图的符合程度、工艺水平等进行评分。小样须和投标文件同时递交至开标现场，小样未提供或未按要求提供为零分。</w:t>
            </w:r>
          </w:p>
          <w:p w14:paraId="354B4D59">
            <w:pPr>
              <w:numPr>
                <w:ilvl w:val="0"/>
                <w:numId w:val="0"/>
              </w:numPr>
              <w:spacing w:line="360" w:lineRule="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kern w:val="2"/>
                <w:sz w:val="24"/>
                <w:szCs w:val="24"/>
                <w:highlight w:val="none"/>
                <w:lang w:val="en-US" w:eastAsia="zh-CN" w:bidi="ar-SA"/>
              </w:rPr>
              <w:t>（1）</w:t>
            </w:r>
            <w:r>
              <w:rPr>
                <w:rFonts w:hint="eastAsia" w:ascii="仿宋" w:hAnsi="仿宋" w:eastAsia="仿宋" w:cs="仿宋"/>
                <w:b/>
                <w:bCs/>
                <w:color w:val="auto"/>
                <w:sz w:val="24"/>
                <w:szCs w:val="24"/>
                <w:highlight w:val="none"/>
                <w:lang w:val="en-US" w:eastAsia="zh-CN"/>
              </w:rPr>
              <w:t>杭州市江晖小学</w:t>
            </w:r>
          </w:p>
          <w:p w14:paraId="6B993D7E">
            <w:pPr>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点位</w:t>
            </w:r>
            <w:r>
              <w:rPr>
                <w:rFonts w:hint="eastAsia" w:ascii="仿宋" w:hAnsi="仿宋" w:eastAsia="仿宋" w:cs="仿宋"/>
                <w:b/>
                <w:bCs/>
                <w:color w:val="auto"/>
                <w:sz w:val="24"/>
                <w:szCs w:val="24"/>
                <w:highlight w:val="none"/>
                <w:lang w:val="en-US" w:eastAsia="zh-CN"/>
              </w:rPr>
              <w:t>16</w:t>
            </w:r>
            <w:r>
              <w:rPr>
                <w:rFonts w:hint="eastAsia" w:ascii="仿宋" w:hAnsi="仿宋" w:eastAsia="仿宋" w:cs="仿宋"/>
                <w:b/>
                <w:bCs/>
                <w:color w:val="auto"/>
                <w:sz w:val="24"/>
                <w:szCs w:val="24"/>
                <w:highlight w:val="none"/>
              </w:rPr>
              <w:t>：树池改造</w:t>
            </w:r>
          </w:p>
          <w:p w14:paraId="34BE89A9">
            <w:pPr>
              <w:spacing w:line="360" w:lineRule="auto"/>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rPr>
              <w:t>材质要求：</w:t>
            </w:r>
            <w:r>
              <w:rPr>
                <w:rFonts w:hint="eastAsia" w:ascii="仿宋" w:hAnsi="仿宋" w:eastAsia="仿宋" w:cs="仿宋"/>
                <w:b/>
                <w:bCs/>
                <w:color w:val="auto"/>
                <w:sz w:val="24"/>
                <w:szCs w:val="24"/>
                <w:highlight w:val="none"/>
                <w:lang w:val="en-US" w:eastAsia="zh-CN"/>
              </w:rPr>
              <w:t>应选用</w:t>
            </w:r>
            <w:r>
              <w:rPr>
                <w:rFonts w:hint="eastAsia" w:ascii="仿宋" w:hAnsi="仿宋" w:eastAsia="仿宋" w:cs="仿宋"/>
                <w:b/>
                <w:bCs/>
                <w:color w:val="auto"/>
                <w:sz w:val="24"/>
                <w:szCs w:val="24"/>
                <w:highlight w:val="none"/>
              </w:rPr>
              <w:t>户外永久性</w:t>
            </w:r>
            <w:r>
              <w:rPr>
                <w:rFonts w:hint="eastAsia" w:ascii="仿宋" w:hAnsi="仿宋" w:eastAsia="仿宋" w:cs="仿宋"/>
                <w:b/>
                <w:bCs/>
                <w:color w:val="auto"/>
                <w:sz w:val="24"/>
                <w:szCs w:val="24"/>
                <w:highlight w:val="none"/>
                <w:lang w:val="en-US" w:eastAsia="zh-CN"/>
              </w:rPr>
              <w:t>硬质材料</w:t>
            </w:r>
            <w:r>
              <w:rPr>
                <w:rFonts w:hint="eastAsia" w:ascii="仿宋" w:hAnsi="仿宋" w:eastAsia="仿宋" w:cs="仿宋"/>
                <w:b/>
                <w:bCs/>
                <w:color w:val="auto"/>
                <w:sz w:val="24"/>
                <w:szCs w:val="24"/>
                <w:highlight w:val="none"/>
              </w:rPr>
              <w:t>制作</w:t>
            </w:r>
            <w:r>
              <w:rPr>
                <w:rFonts w:hint="eastAsia" w:ascii="仿宋" w:hAnsi="仿宋" w:eastAsia="仿宋" w:cs="仿宋"/>
                <w:b/>
                <w:bCs/>
                <w:color w:val="auto"/>
                <w:sz w:val="24"/>
                <w:szCs w:val="24"/>
                <w:highlight w:val="none"/>
                <w:lang w:eastAsia="zh-CN"/>
              </w:rPr>
              <w:t>。</w:t>
            </w:r>
          </w:p>
          <w:p w14:paraId="7707192A">
            <w:pPr>
              <w:spacing w:line="360" w:lineRule="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kern w:val="44"/>
                <w:sz w:val="24"/>
                <w:szCs w:val="24"/>
                <w:highlight w:val="none"/>
              </w:rPr>
              <w:t>根据设计方案效果图1:5等比例缩小，工艺要求与方案充分一致，做到工艺精细，比例和数据精确、整体和谐、色彩协调。</w:t>
            </w:r>
            <w:r>
              <w:rPr>
                <w:rFonts w:hint="eastAsia" w:ascii="仿宋" w:hAnsi="仿宋" w:eastAsia="仿宋" w:cs="仿宋"/>
                <w:b/>
                <w:bCs/>
                <w:color w:val="auto"/>
                <w:sz w:val="24"/>
                <w:szCs w:val="24"/>
                <w:highlight w:val="none"/>
                <w:lang w:val="en-US" w:eastAsia="zh-CN"/>
              </w:rPr>
              <w:t>（</w:t>
            </w:r>
            <w:r>
              <w:rPr>
                <w:rStyle w:val="70"/>
                <w:rFonts w:hint="eastAsia" w:ascii="仿宋" w:hAnsi="仿宋" w:eastAsia="仿宋" w:cs="仿宋"/>
                <w:b/>
                <w:bCs/>
                <w:color w:val="auto"/>
                <w:sz w:val="24"/>
                <w:szCs w:val="24"/>
                <w:highlight w:val="none"/>
                <w:lang w:val="en-US" w:eastAsia="zh-CN"/>
              </w:rPr>
              <w:t>分值：</w:t>
            </w:r>
            <w:r>
              <w:rPr>
                <w:rFonts w:hint="eastAsia" w:ascii="仿宋" w:hAnsi="仿宋" w:eastAsia="仿宋" w:cs="仿宋"/>
                <w:b/>
                <w:bCs/>
                <w:color w:val="auto"/>
                <w:sz w:val="24"/>
                <w:szCs w:val="24"/>
                <w:highlight w:val="none"/>
                <w:lang w:val="en-US" w:eastAsia="zh-CN"/>
              </w:rPr>
              <w:t>5、4、3、2、1、0）</w:t>
            </w:r>
          </w:p>
          <w:p w14:paraId="336B5EF6">
            <w:pPr>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lang w:val="en-US" w:eastAsia="zh-CN"/>
              </w:rPr>
              <w:t>2</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东方郡幼儿园江晖分园</w:t>
            </w:r>
          </w:p>
          <w:p w14:paraId="140D9515">
            <w:pPr>
              <w:keepNext w:val="0"/>
              <w:keepLines w:val="0"/>
              <w:pageBreakBefore w:val="0"/>
              <w:widowControl w:val="0"/>
              <w:kinsoku/>
              <w:wordWrap/>
              <w:overflowPunct/>
              <w:topLinePunct w:val="0"/>
              <w:bidi w:val="0"/>
              <w:adjustRightInd w:val="0"/>
              <w:snapToGrid/>
              <w:spacing w:line="312" w:lineRule="auto"/>
              <w:jc w:val="both"/>
              <w:textAlignment w:val="auto"/>
              <w:rPr>
                <w:rFonts w:hint="eastAsia" w:ascii="仿宋" w:hAnsi="仿宋" w:eastAsia="仿宋" w:cs="仿宋"/>
                <w:b/>
                <w:bCs/>
                <w:color w:val="auto"/>
                <w:kern w:val="0"/>
                <w:sz w:val="24"/>
                <w:szCs w:val="24"/>
                <w:highlight w:val="none"/>
                <w:lang w:val="en-US" w:eastAsia="zh-CN" w:bidi="ar-SA"/>
              </w:rPr>
            </w:pPr>
            <w:r>
              <w:rPr>
                <w:rFonts w:hint="eastAsia" w:ascii="仿宋" w:hAnsi="仿宋" w:eastAsia="仿宋" w:cs="仿宋"/>
                <w:b/>
                <w:bCs/>
                <w:color w:val="auto"/>
                <w:kern w:val="0"/>
                <w:sz w:val="24"/>
                <w:szCs w:val="24"/>
                <w:highlight w:val="none"/>
                <w:lang w:val="en-US" w:eastAsia="zh-CN" w:bidi="ar-SA"/>
              </w:rPr>
              <w:t>点位8：</w:t>
            </w:r>
            <w:r>
              <w:rPr>
                <w:rFonts w:hint="eastAsia" w:ascii="仿宋" w:hAnsi="仿宋" w:eastAsia="仿宋" w:cs="仿宋"/>
                <w:b/>
                <w:bCs/>
                <w:color w:val="auto"/>
                <w:sz w:val="24"/>
                <w:szCs w:val="24"/>
                <w:highlight w:val="none"/>
                <w:lang w:val="en-US" w:eastAsia="zh-CN"/>
              </w:rPr>
              <w:t>地下室大厅公共空间</w:t>
            </w:r>
          </w:p>
          <w:p w14:paraId="254E9931">
            <w:pPr>
              <w:pStyle w:val="3"/>
              <w:spacing w:line="360" w:lineRule="auto"/>
              <w:rPr>
                <w:rFonts w:hint="eastAsia" w:ascii="仿宋" w:hAnsi="仿宋" w:eastAsia="仿宋" w:cs="仿宋"/>
                <w:b/>
                <w:bCs/>
                <w:color w:val="auto"/>
                <w:kern w:val="0"/>
                <w:sz w:val="24"/>
                <w:szCs w:val="24"/>
                <w:highlight w:val="none"/>
                <w:lang w:val="en-US" w:eastAsia="zh-CN" w:bidi="ar-SA"/>
              </w:rPr>
            </w:pPr>
            <w:r>
              <w:rPr>
                <w:rFonts w:hint="eastAsia" w:ascii="仿宋" w:hAnsi="仿宋" w:eastAsia="仿宋" w:cs="仿宋"/>
                <w:b/>
                <w:bCs/>
                <w:color w:val="auto"/>
                <w:kern w:val="0"/>
                <w:sz w:val="24"/>
                <w:szCs w:val="24"/>
                <w:highlight w:val="none"/>
                <w:lang w:val="en-US" w:eastAsia="zh-CN" w:bidi="ar-SA"/>
              </w:rPr>
              <w:t>材质要求：应选用户外永久性硬质材料制作。</w:t>
            </w:r>
          </w:p>
          <w:p w14:paraId="34A69128">
            <w:pPr>
              <w:keepNext w:val="0"/>
              <w:keepLines w:val="0"/>
              <w:pageBreakBefore w:val="0"/>
              <w:widowControl w:val="0"/>
              <w:kinsoku/>
              <w:wordWrap/>
              <w:overflowPunct/>
              <w:topLinePunct w:val="0"/>
              <w:bidi w:val="0"/>
              <w:adjustRightInd w:val="0"/>
              <w:snapToGrid/>
              <w:spacing w:line="312" w:lineRule="auto"/>
              <w:jc w:val="both"/>
              <w:textAlignment w:val="auto"/>
              <w:rPr>
                <w:rFonts w:hint="eastAsia" w:ascii="仿宋" w:hAnsi="仿宋" w:eastAsia="仿宋" w:cs="仿宋"/>
                <w:b w:val="0"/>
                <w:bCs w:val="0"/>
                <w:color w:val="auto"/>
                <w:kern w:val="0"/>
                <w:sz w:val="24"/>
                <w:szCs w:val="21"/>
                <w:highlight w:val="none"/>
                <w:lang w:val="en-US" w:eastAsia="zh-CN" w:bidi="ar-SA"/>
              </w:rPr>
            </w:pPr>
            <w:r>
              <w:rPr>
                <w:rFonts w:hint="eastAsia" w:ascii="仿宋" w:hAnsi="仿宋" w:eastAsia="仿宋" w:cs="仿宋"/>
                <w:b/>
                <w:bCs/>
                <w:color w:val="auto"/>
                <w:kern w:val="0"/>
                <w:sz w:val="24"/>
                <w:szCs w:val="24"/>
                <w:highlight w:val="none"/>
                <w:lang w:val="en-US" w:eastAsia="zh-CN" w:bidi="ar-SA"/>
              </w:rPr>
              <w:t>样稿立体尺寸比例须严格按照方案效果图的某个局部1:1制作。</w:t>
            </w:r>
            <w:r>
              <w:rPr>
                <w:rFonts w:hint="eastAsia" w:ascii="仿宋" w:hAnsi="仿宋" w:eastAsia="仿宋" w:cs="仿宋"/>
                <w:b/>
                <w:bCs/>
                <w:color w:val="auto"/>
                <w:sz w:val="24"/>
                <w:szCs w:val="24"/>
                <w:highlight w:val="none"/>
                <w:lang w:val="en-US" w:eastAsia="zh-CN"/>
              </w:rPr>
              <w:t>（</w:t>
            </w:r>
            <w:r>
              <w:rPr>
                <w:rStyle w:val="70"/>
                <w:rFonts w:hint="eastAsia" w:ascii="仿宋" w:hAnsi="仿宋" w:eastAsia="仿宋" w:cs="仿宋"/>
                <w:b/>
                <w:bCs/>
                <w:color w:val="auto"/>
                <w:sz w:val="24"/>
                <w:szCs w:val="24"/>
                <w:highlight w:val="none"/>
                <w:lang w:val="en-US" w:eastAsia="zh-CN"/>
              </w:rPr>
              <w:t>分值：</w:t>
            </w:r>
            <w:r>
              <w:rPr>
                <w:rFonts w:hint="eastAsia" w:ascii="仿宋" w:hAnsi="仿宋" w:eastAsia="仿宋" w:cs="仿宋"/>
                <w:b/>
                <w:bCs/>
                <w:color w:val="auto"/>
                <w:sz w:val="24"/>
                <w:szCs w:val="24"/>
                <w:highlight w:val="none"/>
                <w:lang w:val="en-US" w:eastAsia="zh-CN"/>
              </w:rPr>
              <w:t>5、4、3、2、1、0）</w:t>
            </w:r>
          </w:p>
        </w:tc>
        <w:tc>
          <w:tcPr>
            <w:tcW w:w="779" w:type="dxa"/>
            <w:vAlign w:val="center"/>
          </w:tcPr>
          <w:p w14:paraId="0D342CFA">
            <w:pPr>
              <w:keepNext w:val="0"/>
              <w:keepLines w:val="0"/>
              <w:pageBreakBefore w:val="0"/>
              <w:kinsoku/>
              <w:wordWrap/>
              <w:overflowPunct/>
              <w:topLinePunct w:val="0"/>
              <w:bidi w:val="0"/>
              <w:spacing w:line="44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10分</w:t>
            </w:r>
          </w:p>
        </w:tc>
        <w:tc>
          <w:tcPr>
            <w:tcW w:w="1023" w:type="dxa"/>
            <w:vAlign w:val="center"/>
          </w:tcPr>
          <w:p w14:paraId="5FD82083">
            <w:pPr>
              <w:keepNext w:val="0"/>
              <w:keepLines w:val="0"/>
              <w:pageBreakBefore w:val="0"/>
              <w:widowControl/>
              <w:suppressLineNumbers w:val="0"/>
              <w:kinsoku/>
              <w:wordWrap/>
              <w:overflowPunct/>
              <w:topLinePunct w:val="0"/>
              <w:bidi w:val="0"/>
              <w:spacing w:line="440" w:lineRule="exact"/>
              <w:jc w:val="center"/>
              <w:textAlignment w:val="center"/>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主观分</w:t>
            </w:r>
          </w:p>
        </w:tc>
        <w:tc>
          <w:tcPr>
            <w:tcW w:w="1712" w:type="dxa"/>
            <w:vAlign w:val="center"/>
          </w:tcPr>
          <w:p w14:paraId="5D6E94F0">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样品要求</w:t>
            </w:r>
          </w:p>
        </w:tc>
      </w:tr>
      <w:tr w14:paraId="49F85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833" w:type="dxa"/>
            <w:vAlign w:val="center"/>
          </w:tcPr>
          <w:p w14:paraId="48B99B17">
            <w:pPr>
              <w:keepNext w:val="0"/>
              <w:keepLines w:val="0"/>
              <w:pageBreakBefore w:val="0"/>
              <w:kinsoku/>
              <w:wordWrap/>
              <w:overflowPunct/>
              <w:topLinePunct w:val="0"/>
              <w:bidi w:val="0"/>
              <w:snapToGrid w:val="0"/>
              <w:spacing w:line="44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21</w:t>
            </w:r>
          </w:p>
        </w:tc>
        <w:tc>
          <w:tcPr>
            <w:tcW w:w="6210" w:type="dxa"/>
            <w:vAlign w:val="center"/>
          </w:tcPr>
          <w:p w14:paraId="4DB9513E">
            <w:pPr>
              <w:pStyle w:val="32"/>
              <w:keepNext w:val="0"/>
              <w:keepLines w:val="0"/>
              <w:pageBreakBefore w:val="0"/>
              <w:kinsoku/>
              <w:wordWrap/>
              <w:overflowPunct/>
              <w:topLinePunct w:val="0"/>
              <w:autoSpaceDE/>
              <w:autoSpaceDN/>
              <w:bidi w:val="0"/>
              <w:snapToGrid w:val="0"/>
              <w:spacing w:line="440" w:lineRule="exact"/>
              <w:textAlignment w:val="auto"/>
              <w:rPr>
                <w:rFonts w:hint="eastAsia" w:ascii="仿宋" w:hAnsi="仿宋" w:eastAsia="仿宋" w:cs="仿宋"/>
                <w:b/>
                <w:bCs w:val="0"/>
                <w:color w:val="auto"/>
                <w:sz w:val="24"/>
                <w:szCs w:val="24"/>
                <w:highlight w:val="none"/>
                <w:lang w:val="en-US" w:eastAsia="zh-CN"/>
              </w:rPr>
            </w:pPr>
            <w:r>
              <w:rPr>
                <w:rFonts w:hint="eastAsia" w:ascii="仿宋" w:hAnsi="仿宋" w:eastAsia="仿宋" w:cs="仿宋"/>
                <w:b/>
                <w:bCs w:val="0"/>
                <w:color w:val="auto"/>
                <w:sz w:val="24"/>
                <w:szCs w:val="24"/>
                <w:highlight w:val="none"/>
                <w:lang w:val="en-US" w:eastAsia="zh-CN"/>
              </w:rPr>
              <w:t>有效投标报价的最低价作为评标基准价，其最低报价为满分；按［投标报价得分=（评标基准价/投标报价）×30］的计算公式计算。评标过程中，不得去掉报价中的最高报价和最低报价。</w:t>
            </w:r>
          </w:p>
          <w:p w14:paraId="740D7B34">
            <w:pPr>
              <w:keepNext w:val="0"/>
              <w:keepLines w:val="0"/>
              <w:pageBreakBefore w:val="0"/>
              <w:widowControl/>
              <w:shd w:val="clear" w:color="auto" w:fill="FFFFFF"/>
              <w:kinsoku/>
              <w:wordWrap/>
              <w:overflowPunct/>
              <w:topLinePunct w:val="0"/>
              <w:autoSpaceDE/>
              <w:autoSpaceDN/>
              <w:bidi w:val="0"/>
              <w:adjustRightInd/>
              <w:spacing w:after="225" w:line="440" w:lineRule="exact"/>
              <w:ind w:firstLine="42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对于未预留份额专门面向中小企业的政府采购货物项目，以及预留份额政府采购货物项目中的非预留部分标项，对小型和微型企业的投标报价给予</w:t>
            </w:r>
            <w:r>
              <w:rPr>
                <w:rFonts w:hint="eastAsia" w:ascii="仿宋" w:hAnsi="仿宋" w:eastAsia="仿宋" w:cs="仿宋"/>
                <w:b/>
                <w:bCs/>
                <w:color w:val="auto"/>
                <w:sz w:val="24"/>
                <w:szCs w:val="24"/>
                <w:highlight w:val="none"/>
                <w:lang w:val="en-US" w:eastAsia="zh-CN"/>
              </w:rPr>
              <w:t>/%</w:t>
            </w:r>
            <w:r>
              <w:rPr>
                <w:rFonts w:hint="eastAsia" w:ascii="仿宋" w:hAnsi="仿宋" w:eastAsia="仿宋" w:cs="仿宋"/>
                <w:color w:val="auto"/>
                <w:sz w:val="24"/>
                <w:szCs w:val="24"/>
                <w:highlight w:val="none"/>
                <w:lang w:val="en-US" w:eastAsia="zh-CN"/>
              </w:rPr>
              <w:t>的</w:t>
            </w:r>
            <w:r>
              <w:rPr>
                <w:rFonts w:hint="eastAsia" w:ascii="仿宋" w:hAnsi="仿宋" w:eastAsia="仿宋" w:cs="仿宋"/>
                <w:color w:val="auto"/>
                <w:sz w:val="24"/>
                <w:szCs w:val="24"/>
                <w:highlight w:val="none"/>
              </w:rPr>
              <w:t>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w:t>
            </w:r>
            <w:r>
              <w:rPr>
                <w:rFonts w:hint="eastAsia" w:ascii="仿宋" w:hAnsi="仿宋" w:eastAsia="仿宋" w:cs="仿宋"/>
                <w:b/>
                <w:bCs/>
                <w:color w:val="auto"/>
                <w:sz w:val="24"/>
                <w:szCs w:val="24"/>
                <w:highlight w:val="none"/>
                <w:lang w:val="en-US" w:eastAsia="zh-CN"/>
              </w:rPr>
              <w:t>/</w:t>
            </w:r>
            <w:r>
              <w:rPr>
                <w:rFonts w:hint="eastAsia" w:ascii="仿宋" w:hAnsi="仿宋" w:eastAsia="仿宋" w:cs="仿宋"/>
                <w:b/>
                <w:bCs/>
                <w:color w:val="auto"/>
                <w:sz w:val="24"/>
                <w:szCs w:val="24"/>
                <w:highlight w:val="none"/>
              </w:rPr>
              <w:t>%</w:t>
            </w:r>
            <w:r>
              <w:rPr>
                <w:rFonts w:hint="eastAsia" w:ascii="仿宋" w:hAnsi="仿宋" w:eastAsia="仿宋" w:cs="仿宋"/>
                <w:color w:val="auto"/>
                <w:sz w:val="24"/>
                <w:szCs w:val="24"/>
                <w:highlight w:val="none"/>
              </w:rPr>
              <w:t>的扣除，用扣除后的价格参加评审。</w:t>
            </w:r>
          </w:p>
        </w:tc>
        <w:tc>
          <w:tcPr>
            <w:tcW w:w="779" w:type="dxa"/>
            <w:vAlign w:val="center"/>
          </w:tcPr>
          <w:p w14:paraId="43535283">
            <w:pPr>
              <w:keepNext w:val="0"/>
              <w:keepLines w:val="0"/>
              <w:pageBreakBefore w:val="0"/>
              <w:kinsoku/>
              <w:wordWrap/>
              <w:overflowPunct/>
              <w:topLinePunct w:val="0"/>
              <w:bidi w:val="0"/>
              <w:spacing w:line="440" w:lineRule="exact"/>
              <w:jc w:val="center"/>
              <w:textAlignment w:val="auto"/>
              <w:outlineLvl w:val="0"/>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30分</w:t>
            </w:r>
          </w:p>
        </w:tc>
        <w:tc>
          <w:tcPr>
            <w:tcW w:w="1023" w:type="dxa"/>
            <w:vAlign w:val="center"/>
          </w:tcPr>
          <w:p w14:paraId="3687C07F">
            <w:pPr>
              <w:keepNext w:val="0"/>
              <w:keepLines w:val="0"/>
              <w:pageBreakBefore w:val="0"/>
              <w:kinsoku/>
              <w:wordWrap/>
              <w:overflowPunct/>
              <w:topLinePunct w:val="0"/>
              <w:bidi w:val="0"/>
              <w:spacing w:line="440" w:lineRule="exact"/>
              <w:jc w:val="center"/>
              <w:textAlignment w:val="auto"/>
              <w:outlineLvl w:val="0"/>
              <w:rPr>
                <w:rFonts w:hint="eastAsia" w:ascii="仿宋" w:hAnsi="仿宋" w:eastAsia="仿宋" w:cs="仿宋"/>
                <w:color w:val="auto"/>
                <w:sz w:val="24"/>
                <w:szCs w:val="24"/>
                <w:highlight w:val="none"/>
              </w:rPr>
            </w:pPr>
          </w:p>
        </w:tc>
        <w:tc>
          <w:tcPr>
            <w:tcW w:w="1712" w:type="dxa"/>
            <w:vAlign w:val="center"/>
          </w:tcPr>
          <w:p w14:paraId="6621C966">
            <w:pPr>
              <w:keepNext w:val="0"/>
              <w:keepLines w:val="0"/>
              <w:pageBreakBefore w:val="0"/>
              <w:kinsoku/>
              <w:wordWrap/>
              <w:overflowPunct/>
              <w:topLinePunct w:val="0"/>
              <w:bidi w:val="0"/>
              <w:spacing w:line="440" w:lineRule="exact"/>
              <w:jc w:val="center"/>
              <w:textAlignment w:val="auto"/>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r>
    </w:tbl>
    <w:p w14:paraId="306AA3DD">
      <w:pPr>
        <w:adjustRightInd/>
        <w:spacing w:line="360" w:lineRule="auto"/>
        <w:ind w:firstLine="482" w:firstLineChars="200"/>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“*”备注：供应商编制响应文件时，建议按此目录（序号和内容）提供评审标准相应的商务技术资料。</w:t>
      </w:r>
    </w:p>
    <w:p w14:paraId="1C126331">
      <w:pPr>
        <w:adjustRightInd/>
        <w:spacing w:line="360" w:lineRule="auto"/>
        <w:ind w:firstLine="482" w:firstLineChars="200"/>
        <w:rPr>
          <w:rFonts w:hint="eastAsia" w:ascii="仿宋" w:hAnsi="仿宋" w:eastAsia="仿宋" w:cs="仿宋"/>
          <w:b/>
          <w:color w:val="auto"/>
          <w:kern w:val="0"/>
          <w:sz w:val="24"/>
          <w:highlight w:val="none"/>
        </w:rPr>
      </w:pPr>
    </w:p>
    <w:p w14:paraId="7AEDEEB7">
      <w:pPr>
        <w:pStyle w:val="395"/>
        <w:spacing w:before="0"/>
        <w:ind w:firstLine="643"/>
        <w:jc w:val="center"/>
        <w:rPr>
          <w:rFonts w:hint="eastAsia" w:ascii="仿宋" w:hAnsi="仿宋" w:eastAsia="仿宋" w:cs="仿宋"/>
          <w:b/>
          <w:color w:val="auto"/>
          <w:highlight w:val="none"/>
        </w:rPr>
      </w:pPr>
      <w:r>
        <w:rPr>
          <w:rFonts w:hint="eastAsia" w:ascii="仿宋" w:hAnsi="仿宋" w:eastAsia="仿宋" w:cs="仿宋"/>
          <w:b/>
          <w:color w:val="auto"/>
          <w:sz w:val="32"/>
          <w:highlight w:val="none"/>
        </w:rPr>
        <w:t>一、评审方法</w:t>
      </w:r>
    </w:p>
    <w:p w14:paraId="68FC85F4">
      <w:pPr>
        <w:adjustRightInd/>
        <w:spacing w:line="360" w:lineRule="auto"/>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1.综合评分法。</w:t>
      </w:r>
      <w:r>
        <w:rPr>
          <w:rFonts w:hint="eastAsia" w:ascii="仿宋" w:hAnsi="仿宋" w:eastAsia="仿宋" w:cs="仿宋"/>
          <w:color w:val="auto"/>
          <w:kern w:val="0"/>
          <w:sz w:val="24"/>
          <w:highlight w:val="none"/>
        </w:rPr>
        <w:t>综合评分法，是指响应文件满足磋商文件全部实质性要求，且按照评审因素的量化指标评审得分最高的供应商为成交候选人的评审方法。</w:t>
      </w:r>
    </w:p>
    <w:p w14:paraId="78BB3ED0">
      <w:pPr>
        <w:adjustRightInd/>
        <w:spacing w:line="360" w:lineRule="auto"/>
        <w:rPr>
          <w:rFonts w:hint="eastAsia" w:ascii="仿宋" w:hAnsi="仿宋" w:eastAsia="仿宋" w:cs="仿宋"/>
          <w:color w:val="auto"/>
          <w:kern w:val="0"/>
          <w:sz w:val="24"/>
          <w:highlight w:val="none"/>
        </w:rPr>
      </w:pPr>
    </w:p>
    <w:p w14:paraId="24197D81">
      <w:pPr>
        <w:snapToGrid w:val="0"/>
        <w:spacing w:line="360" w:lineRule="auto"/>
        <w:ind w:left="120" w:leftChars="57" w:firstLine="422" w:firstLineChars="150"/>
        <w:jc w:val="center"/>
        <w:rPr>
          <w:rFonts w:hint="eastAsia" w:ascii="仿宋" w:hAnsi="仿宋" w:eastAsia="仿宋" w:cs="仿宋"/>
          <w:b/>
          <w:color w:val="auto"/>
          <w:sz w:val="32"/>
          <w:highlight w:val="none"/>
        </w:rPr>
      </w:pPr>
      <w:r>
        <w:rPr>
          <w:rFonts w:hint="eastAsia" w:ascii="仿宋" w:hAnsi="仿宋" w:eastAsia="仿宋" w:cs="仿宋"/>
          <w:b/>
          <w:color w:val="auto"/>
          <w:sz w:val="28"/>
          <w:szCs w:val="28"/>
          <w:highlight w:val="none"/>
        </w:rPr>
        <w:t xml:space="preserve">   </w:t>
      </w:r>
      <w:r>
        <w:rPr>
          <w:rFonts w:hint="eastAsia" w:ascii="仿宋" w:hAnsi="仿宋" w:eastAsia="仿宋" w:cs="仿宋"/>
          <w:b/>
          <w:color w:val="auto"/>
          <w:sz w:val="32"/>
          <w:highlight w:val="none"/>
        </w:rPr>
        <w:t>二、磋商小组的组成</w:t>
      </w:r>
    </w:p>
    <w:p w14:paraId="3AD6DA60">
      <w:pPr>
        <w:pStyle w:val="395"/>
        <w:spacing w:before="0"/>
        <w:ind w:firstLine="0" w:firstLineChars="0"/>
        <w:rPr>
          <w:rFonts w:hint="eastAsia" w:ascii="仿宋" w:hAnsi="仿宋" w:eastAsia="仿宋" w:cs="仿宋"/>
          <w:b/>
          <w:color w:val="auto"/>
          <w:kern w:val="0"/>
          <w:highlight w:val="none"/>
        </w:rPr>
      </w:pPr>
      <w:r>
        <w:rPr>
          <w:rFonts w:hint="eastAsia" w:ascii="仿宋" w:hAnsi="仿宋" w:eastAsia="仿宋" w:cs="仿宋"/>
          <w:b/>
          <w:color w:val="auto"/>
          <w:kern w:val="0"/>
          <w:highlight w:val="none"/>
        </w:rPr>
        <w:t>1.磋商小组的组成。</w:t>
      </w:r>
    </w:p>
    <w:p w14:paraId="78A4C10A">
      <w:pPr>
        <w:pStyle w:val="395"/>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磋商小组由采购人代表和评审专家共3人以上单数组成，其中评审专家人数不得少于磋商小组成员总数的2/3。采购人代表不得以评审专家身份参加本部门或本单位采购项目的评审。</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人员不得参加本机构代理的采购项目的评审。</w:t>
      </w:r>
    </w:p>
    <w:p w14:paraId="3AB1E1D5">
      <w:pPr>
        <w:pStyle w:val="395"/>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14:paraId="0F66DD0F">
      <w:pPr>
        <w:snapToGrid w:val="0"/>
        <w:spacing w:line="360" w:lineRule="auto"/>
        <w:rPr>
          <w:rFonts w:hint="eastAsia" w:ascii="仿宋" w:hAnsi="仿宋" w:eastAsia="仿宋" w:cs="仿宋"/>
          <w:b/>
          <w:color w:val="auto"/>
          <w:kern w:val="0"/>
          <w:sz w:val="24"/>
          <w:szCs w:val="20"/>
          <w:highlight w:val="none"/>
        </w:rPr>
      </w:pPr>
      <w:r>
        <w:rPr>
          <w:rFonts w:hint="eastAsia" w:ascii="仿宋" w:hAnsi="仿宋" w:eastAsia="仿宋" w:cs="仿宋"/>
          <w:b/>
          <w:color w:val="auto"/>
          <w:kern w:val="0"/>
          <w:sz w:val="24"/>
          <w:szCs w:val="20"/>
          <w:highlight w:val="none"/>
        </w:rPr>
        <w:t>2.磋商小组的组成人员的回避。</w:t>
      </w:r>
    </w:p>
    <w:p w14:paraId="02CD5279">
      <w:pPr>
        <w:pStyle w:val="395"/>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在政府采购活动中，磋商小组的组成人员与供应商有下列利害关系之一的，应当回避：</w:t>
      </w:r>
    </w:p>
    <w:p w14:paraId="27AF280B">
      <w:pPr>
        <w:pStyle w:val="395"/>
        <w:spacing w:before="0"/>
        <w:ind w:firstLine="0" w:firstLineChars="0"/>
        <w:rPr>
          <w:rFonts w:hint="eastAsia" w:ascii="仿宋" w:hAnsi="仿宋" w:eastAsia="仿宋" w:cs="仿宋"/>
          <w:color w:val="auto"/>
          <w:kern w:val="0"/>
          <w:highlight w:val="none"/>
        </w:rPr>
      </w:pPr>
      <w:r>
        <w:rPr>
          <w:rFonts w:hint="eastAsia" w:ascii="仿宋" w:hAnsi="仿宋" w:eastAsia="仿宋" w:cs="仿宋"/>
          <w:color w:val="auto"/>
          <w:kern w:val="0"/>
          <w:highlight w:val="none"/>
        </w:rPr>
        <w:t>　　2.1参加采购活动前3年内与供应商存在劳动关系；</w:t>
      </w:r>
    </w:p>
    <w:p w14:paraId="76A3B96C">
      <w:pPr>
        <w:pStyle w:val="395"/>
        <w:spacing w:before="0"/>
        <w:ind w:firstLine="0" w:firstLineChars="0"/>
        <w:rPr>
          <w:rFonts w:hint="eastAsia" w:ascii="仿宋" w:hAnsi="仿宋" w:eastAsia="仿宋" w:cs="仿宋"/>
          <w:color w:val="auto"/>
          <w:kern w:val="0"/>
          <w:highlight w:val="none"/>
        </w:rPr>
      </w:pPr>
      <w:r>
        <w:rPr>
          <w:rFonts w:hint="eastAsia" w:ascii="仿宋" w:hAnsi="仿宋" w:eastAsia="仿宋" w:cs="仿宋"/>
          <w:color w:val="auto"/>
          <w:kern w:val="0"/>
          <w:highlight w:val="none"/>
        </w:rPr>
        <w:t>　　2.2参加采购活动前3年内担任供应商的董事、监事；</w:t>
      </w:r>
    </w:p>
    <w:p w14:paraId="063A017E">
      <w:pPr>
        <w:pStyle w:val="395"/>
        <w:spacing w:before="0"/>
        <w:ind w:firstLine="0" w:firstLineChars="0"/>
        <w:rPr>
          <w:rFonts w:hint="eastAsia" w:ascii="仿宋" w:hAnsi="仿宋" w:eastAsia="仿宋" w:cs="仿宋"/>
          <w:color w:val="auto"/>
          <w:kern w:val="0"/>
          <w:highlight w:val="none"/>
        </w:rPr>
      </w:pPr>
      <w:r>
        <w:rPr>
          <w:rFonts w:hint="eastAsia" w:ascii="仿宋" w:hAnsi="仿宋" w:eastAsia="仿宋" w:cs="仿宋"/>
          <w:color w:val="auto"/>
          <w:kern w:val="0"/>
          <w:highlight w:val="none"/>
        </w:rPr>
        <w:t>　　2.3参加采购活动前3年内是供应商的控股股东或者实际控制人；</w:t>
      </w:r>
    </w:p>
    <w:p w14:paraId="15BBD7FD">
      <w:pPr>
        <w:pStyle w:val="395"/>
        <w:spacing w:before="0"/>
        <w:ind w:firstLine="480" w:firstLineChars="0"/>
        <w:rPr>
          <w:rFonts w:hint="eastAsia" w:ascii="仿宋" w:hAnsi="仿宋" w:eastAsia="仿宋" w:cs="仿宋"/>
          <w:color w:val="auto"/>
          <w:kern w:val="0"/>
          <w:highlight w:val="none"/>
        </w:rPr>
      </w:pPr>
      <w:r>
        <w:rPr>
          <w:rFonts w:hint="eastAsia" w:ascii="仿宋" w:hAnsi="仿宋" w:eastAsia="仿宋" w:cs="仿宋"/>
          <w:color w:val="auto"/>
          <w:kern w:val="0"/>
          <w:highlight w:val="none"/>
        </w:rPr>
        <w:t>2.4与供应商的法定代表人或者负责人有夫妻、直系血亲、三代以内旁系血亲或者近姻亲关系；</w:t>
      </w:r>
    </w:p>
    <w:p w14:paraId="10D067C6">
      <w:pPr>
        <w:pStyle w:val="395"/>
        <w:spacing w:before="0"/>
        <w:ind w:firstLine="480" w:firstLineChars="0"/>
        <w:rPr>
          <w:rFonts w:hint="eastAsia" w:ascii="仿宋" w:hAnsi="仿宋" w:eastAsia="仿宋" w:cs="仿宋"/>
          <w:color w:val="auto"/>
          <w:kern w:val="0"/>
          <w:highlight w:val="none"/>
        </w:rPr>
      </w:pPr>
      <w:r>
        <w:rPr>
          <w:rFonts w:hint="eastAsia" w:ascii="仿宋" w:hAnsi="仿宋" w:eastAsia="仿宋" w:cs="仿宋"/>
          <w:color w:val="auto"/>
          <w:kern w:val="0"/>
          <w:highlight w:val="none"/>
        </w:rPr>
        <w:t>2.5与供应商有其他可能影响政府采购活动公平、公正进行的关系。</w:t>
      </w:r>
    </w:p>
    <w:p w14:paraId="1C636F33">
      <w:pPr>
        <w:snapToGrid w:val="0"/>
        <w:spacing w:line="360" w:lineRule="auto"/>
        <w:ind w:left="120" w:leftChars="57" w:firstLine="482" w:firstLineChars="150"/>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highlight w:val="none"/>
        </w:rPr>
        <w:t>三、磋商小组的职责</w:t>
      </w:r>
    </w:p>
    <w:p w14:paraId="142F0858">
      <w:pPr>
        <w:pStyle w:val="395"/>
        <w:spacing w:before="0"/>
        <w:ind w:firstLine="0" w:firstLineChars="0"/>
        <w:rPr>
          <w:rFonts w:hint="eastAsia"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1.磋商小组负责具体评审事务，并独立履行下列职责：</w:t>
      </w:r>
    </w:p>
    <w:p w14:paraId="73ACDD01">
      <w:pPr>
        <w:pStyle w:val="395"/>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1.1</w:t>
      </w:r>
      <w:r>
        <w:rPr>
          <w:rFonts w:hint="eastAsia" w:ascii="仿宋" w:hAnsi="仿宋" w:eastAsia="仿宋" w:cs="仿宋"/>
          <w:color w:val="auto"/>
          <w:szCs w:val="24"/>
          <w:highlight w:val="none"/>
        </w:rPr>
        <w:t>对供应商的资格进行审查；</w:t>
      </w:r>
      <w:r>
        <w:rPr>
          <w:rFonts w:hint="eastAsia" w:ascii="仿宋" w:hAnsi="仿宋" w:eastAsia="仿宋" w:cs="仿宋"/>
          <w:color w:val="auto"/>
          <w:highlight w:val="none"/>
        </w:rPr>
        <w:t>对响应文件的有效性、完整性和响应程度进行审查；</w:t>
      </w:r>
    </w:p>
    <w:p w14:paraId="0EE07877">
      <w:pPr>
        <w:pStyle w:val="395"/>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1.2审查、评价响应文件是否符合磋商文件的商务、技术等实质性要求；</w:t>
      </w:r>
    </w:p>
    <w:p w14:paraId="5893F71A">
      <w:pPr>
        <w:pStyle w:val="395"/>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1.3要求供应商对响应文件有关事项作出澄清、说明或者更正；</w:t>
      </w:r>
    </w:p>
    <w:p w14:paraId="6F5C8173">
      <w:pPr>
        <w:pStyle w:val="395"/>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1.4磋商小组集中与单一供应商分别进行磋商；</w:t>
      </w:r>
    </w:p>
    <w:p w14:paraId="78F1F549">
      <w:pPr>
        <w:pStyle w:val="395"/>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1.5确定磋商文件的变动情况，并确定提交最后报价的供应商；</w:t>
      </w:r>
    </w:p>
    <w:p w14:paraId="0A3FB86C">
      <w:pPr>
        <w:pStyle w:val="395"/>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1.6根据磋商文件确定的评审办法及评审标准对提交最后报价的供应商的响应文件和最后报价采用综合评分法进行综合评分；</w:t>
      </w:r>
    </w:p>
    <w:p w14:paraId="0E26F93C">
      <w:pPr>
        <w:pStyle w:val="395"/>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1.7编制评审报告，确定成交候选人名单，以及根据采购人委托直接确定成交人；</w:t>
      </w:r>
    </w:p>
    <w:p w14:paraId="37E1A589">
      <w:pPr>
        <w:pStyle w:val="395"/>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1.8向采购人、</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或者有关部门报告评审中发现的违法行为；</w:t>
      </w:r>
    </w:p>
    <w:p w14:paraId="16DFDB9F">
      <w:pPr>
        <w:pStyle w:val="395"/>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1.9法律、法规、规章、磋商文件等规定的其它事项。</w:t>
      </w:r>
    </w:p>
    <w:p w14:paraId="4C83A35F">
      <w:pPr>
        <w:pStyle w:val="395"/>
        <w:spacing w:before="0"/>
        <w:ind w:firstLine="0" w:firstLineChars="0"/>
        <w:rPr>
          <w:rFonts w:hint="eastAsia"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2.磋商小组及其成员不得有下列行为：</w:t>
      </w:r>
    </w:p>
    <w:p w14:paraId="6348CF46">
      <w:pPr>
        <w:pStyle w:val="395"/>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2.1确定参与本项目至评审结束前私自接触供应商；</w:t>
      </w:r>
    </w:p>
    <w:p w14:paraId="0637CAF5">
      <w:pPr>
        <w:pStyle w:val="395"/>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 xml:space="preserve">2.2接受供应商提出的“超出响应文件的范围或者改变响应文件的实质性内容”的澄清、说明或者更正； </w:t>
      </w:r>
    </w:p>
    <w:p w14:paraId="31513196">
      <w:pPr>
        <w:pStyle w:val="395"/>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2.3违反评审纪律发表倾向性意见或者征询采购人的倾向性意见；</w:t>
      </w:r>
    </w:p>
    <w:p w14:paraId="3628FB1F">
      <w:pPr>
        <w:pStyle w:val="395"/>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2.4对需要专业判断的主观评审因素协商评分；</w:t>
      </w:r>
    </w:p>
    <w:p w14:paraId="5877CE62">
      <w:pPr>
        <w:pStyle w:val="395"/>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2.5在评审过程中擅离职守，影响评审程序正常进行的；</w:t>
      </w:r>
    </w:p>
    <w:p w14:paraId="182FBBDB">
      <w:pPr>
        <w:pStyle w:val="395"/>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2.6记录、复制或者带走任何评审资料；</w:t>
      </w:r>
    </w:p>
    <w:p w14:paraId="333A2629">
      <w:pPr>
        <w:pStyle w:val="395"/>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2.7其他不遵守评审纪律的行为。</w:t>
      </w:r>
    </w:p>
    <w:p w14:paraId="5A1295FC">
      <w:pPr>
        <w:pStyle w:val="395"/>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磋商小组成员有2.1-2.5行为之一的，其评审意见无效，并不得获取评审劳务报酬和报销异地评审差旅费。</w:t>
      </w:r>
    </w:p>
    <w:p w14:paraId="4F180A1E">
      <w:pPr>
        <w:pStyle w:val="395"/>
        <w:spacing w:before="0"/>
        <w:ind w:firstLine="0" w:firstLineChars="0"/>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四、评审程序</w:t>
      </w:r>
    </w:p>
    <w:p w14:paraId="350555CA">
      <w:pPr>
        <w:pStyle w:val="395"/>
        <w:spacing w:before="0"/>
        <w:ind w:firstLine="472" w:firstLineChars="196"/>
        <w:rPr>
          <w:rFonts w:hint="eastAsia" w:ascii="仿宋" w:hAnsi="仿宋" w:eastAsia="仿宋" w:cs="仿宋"/>
          <w:b/>
          <w:color w:val="auto"/>
          <w:highlight w:val="none"/>
        </w:rPr>
      </w:pPr>
      <w:r>
        <w:rPr>
          <w:rFonts w:hint="eastAsia" w:ascii="仿宋" w:hAnsi="仿宋" w:eastAsia="仿宋" w:cs="仿宋"/>
          <w:b/>
          <w:color w:val="auto"/>
          <w:highlight w:val="none"/>
        </w:rPr>
        <w:t>详见磋商文件“第二部分 竞争性磋商流程”。</w:t>
      </w:r>
    </w:p>
    <w:p w14:paraId="3E738162">
      <w:pPr>
        <w:pStyle w:val="395"/>
        <w:spacing w:before="0"/>
        <w:ind w:firstLine="0" w:firstLineChars="0"/>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五、评审须知</w:t>
      </w:r>
    </w:p>
    <w:p w14:paraId="7F30EFB2">
      <w:pPr>
        <w:pStyle w:val="395"/>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 响应文件的澄清</w:t>
      </w:r>
    </w:p>
    <w:p w14:paraId="6678CFA3">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6447BD25">
      <w:pPr>
        <w:pStyle w:val="395"/>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highlight w:val="none"/>
        </w:rPr>
        <w:t>2.最后报价的修正原则</w:t>
      </w:r>
    </w:p>
    <w:p w14:paraId="56658FF8">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磋商小组对响应文件的最后报价进行审核，对发现计算、书写等错误的，按以下原则进行修正：</w:t>
      </w:r>
    </w:p>
    <w:p w14:paraId="03B4A52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2.1《最后报价一览表》内容与响应文件中响应内容不一致的，以《最后报价一览表》为准;</w:t>
      </w:r>
    </w:p>
    <w:p w14:paraId="170B674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2.2大写金额和小写金额不一致的，以大写金额为准;</w:t>
      </w:r>
    </w:p>
    <w:p w14:paraId="7BF6A9B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2.3单价金额小数点或者百分比有明显错位的，以《最后报价一览表》的总价为准，并修改单价;</w:t>
      </w:r>
    </w:p>
    <w:p w14:paraId="0614C94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2.4总价金额与按单价汇总金额不一致的，以单价金额计算结果为准。</w:t>
      </w:r>
    </w:p>
    <w:p w14:paraId="0BD8FA8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2.5同时出现两种以上不一致的，按照前款规定的顺序修正。</w:t>
      </w:r>
    </w:p>
    <w:p w14:paraId="6A4E742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2.6以修正后的总价作为最后报价。</w:t>
      </w:r>
    </w:p>
    <w:p w14:paraId="03A79C0A">
      <w:pPr>
        <w:spacing w:line="360" w:lineRule="auto"/>
        <w:rPr>
          <w:rFonts w:hint="eastAsia" w:ascii="仿宋" w:hAnsi="仿宋" w:eastAsia="仿宋" w:cs="仿宋"/>
          <w:b/>
          <w:bCs/>
          <w:color w:val="auto"/>
          <w:sz w:val="24"/>
          <w:highlight w:val="none"/>
        </w:rPr>
      </w:pPr>
      <w:r>
        <w:rPr>
          <w:rFonts w:hint="eastAsia" w:ascii="仿宋" w:hAnsi="仿宋" w:eastAsia="仿宋" w:cs="仿宋"/>
          <w:bCs/>
          <w:color w:val="auto"/>
          <w:sz w:val="24"/>
          <w:highlight w:val="none"/>
        </w:rPr>
        <w:t>▲</w:t>
      </w:r>
      <w:r>
        <w:rPr>
          <w:rFonts w:hint="eastAsia" w:ascii="仿宋" w:hAnsi="仿宋" w:eastAsia="仿宋" w:cs="仿宋"/>
          <w:b/>
          <w:bCs/>
          <w:color w:val="auto"/>
          <w:sz w:val="24"/>
          <w:highlight w:val="none"/>
        </w:rPr>
        <w:t>供应商对根据修正原则修正后的最后报价不确认的，响应无效。</w:t>
      </w:r>
    </w:p>
    <w:p w14:paraId="5405591D">
      <w:pPr>
        <w:pStyle w:val="395"/>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highlight w:val="none"/>
        </w:rPr>
        <w:t>3.</w:t>
      </w:r>
      <w:r>
        <w:rPr>
          <w:rFonts w:hint="eastAsia" w:ascii="仿宋" w:hAnsi="仿宋" w:eastAsia="仿宋" w:cs="仿宋"/>
          <w:b/>
          <w:color w:val="auto"/>
          <w:spacing w:val="20"/>
          <w:highlight w:val="none"/>
        </w:rPr>
        <w:t>响应无效</w:t>
      </w:r>
    </w:p>
    <w:p w14:paraId="5F7984B6">
      <w:pPr>
        <w:pStyle w:val="24"/>
        <w:spacing w:line="360" w:lineRule="auto"/>
        <w:ind w:firstLine="600" w:firstLineChars="25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有下列情况之一的，响应无效：</w:t>
      </w:r>
    </w:p>
    <w:p w14:paraId="261F65AE">
      <w:pPr>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highlight w:val="none"/>
        </w:rPr>
        <w:t>3.1</w:t>
      </w:r>
      <w:r>
        <w:rPr>
          <w:rFonts w:hint="eastAsia" w:ascii="仿宋" w:hAnsi="仿宋" w:eastAsia="仿宋" w:cs="仿宋"/>
          <w:color w:val="auto"/>
          <w:sz w:val="24"/>
          <w:szCs w:val="21"/>
          <w:highlight w:val="none"/>
        </w:rPr>
        <w:t>单位负责人为同一人或者存在直接控股、管理关系的不同供应商参加同一合同项下的政府采购活动的（均无效）；</w:t>
      </w:r>
    </w:p>
    <w:p w14:paraId="63A4775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3.2为采购项目提供整体设计、规范编制或者项目管理、监理、检测等服务的供应商再参加该采购项目的其他采购活动的； </w:t>
      </w:r>
    </w:p>
    <w:p w14:paraId="4677BDD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3.3供应商不具备磋商文件中规定的资格要求的（供应商未提供有效的资格证明文件的，视为供应商不具备磋商文件中规定的资格要求）；</w:t>
      </w:r>
    </w:p>
    <w:p w14:paraId="20BEBE7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3.4如以联合体形式参加政府采购活动的，联合协议不符合磋商文件规定的联合协议要求的；</w:t>
      </w:r>
    </w:p>
    <w:p w14:paraId="164D48A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3.5响应文件未按磋商文件的澄清、修改的内容编制，又不符合实质性要求的；</w:t>
      </w:r>
    </w:p>
    <w:p w14:paraId="34DCBB3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3.6响应文件组成漏项，内容不全或内容字迹模糊辨认不清的；</w:t>
      </w:r>
    </w:p>
    <w:p w14:paraId="7BC050D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3.7响应文件中法人授权书所载内容与本项目内容有异的；</w:t>
      </w:r>
    </w:p>
    <w:p w14:paraId="0676A93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3.8响应文件未按照磋商文件要求签署、盖章的；</w:t>
      </w:r>
    </w:p>
    <w:p w14:paraId="4B6793B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3.9</w:t>
      </w:r>
      <w:r>
        <w:rPr>
          <w:rFonts w:hint="eastAsia" w:ascii="仿宋" w:hAnsi="仿宋" w:eastAsia="仿宋" w:cs="仿宋"/>
          <w:color w:val="auto"/>
          <w:kern w:val="0"/>
          <w:sz w:val="24"/>
          <w:highlight w:val="none"/>
        </w:rPr>
        <w:t>采购人拟采购的产品属于政府强制采购的节能产品品目清单范围的，供应商相应的响应产品未获得国家确定的认证机构出具的、处于有效期之内的节能产品认证证书的；</w:t>
      </w:r>
      <w:r>
        <w:rPr>
          <w:rFonts w:hint="eastAsia" w:ascii="仿宋" w:hAnsi="仿宋" w:eastAsia="仿宋" w:cs="仿宋"/>
          <w:color w:val="auto"/>
          <w:sz w:val="24"/>
          <w:highlight w:val="none"/>
        </w:rPr>
        <w:t xml:space="preserve"> </w:t>
      </w:r>
    </w:p>
    <w:p w14:paraId="5D7AB16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3.10响应文件含有采购人不能接受的附加条件的；</w:t>
      </w:r>
    </w:p>
    <w:p w14:paraId="3184B34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3.11响应文件中承诺的响应有效期少于磋商文件中载明的响应有效期的；</w:t>
      </w:r>
    </w:p>
    <w:p w14:paraId="1B81B23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3.12供应商所投内容不符合磋商文件中实质性要求的；</w:t>
      </w:r>
    </w:p>
    <w:p w14:paraId="51133DD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3.13所提交的《最后报价一览表》中出现不是唯一的、有选择性的报价的;</w:t>
      </w:r>
    </w:p>
    <w:p w14:paraId="02EF5A3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3.14最后报价高于本项目采购预算或者最高限价的;</w:t>
      </w:r>
    </w:p>
    <w:p w14:paraId="17B03DC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《最后报价一览表》填写不完整或字迹不能辨认或有漏项的；</w:t>
      </w:r>
    </w:p>
    <w:p w14:paraId="56BF120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供应商对根据修正原则修正后的最后报价不确认的；</w:t>
      </w:r>
    </w:p>
    <w:p w14:paraId="0914E43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供应商提供虚假材料响应的（包括但不限于以下情节）；</w:t>
      </w:r>
    </w:p>
    <w:p w14:paraId="6900F9FF">
      <w:pPr>
        <w:pStyle w:val="107"/>
        <w:numPr>
          <w:ilvl w:val="0"/>
          <w:numId w:val="14"/>
        </w:numPr>
        <w:ind w:firstLineChars="0"/>
        <w:rPr>
          <w:rFonts w:hint="eastAsia" w:ascii="仿宋" w:hAnsi="仿宋" w:eastAsia="仿宋" w:cs="仿宋"/>
          <w:color w:val="auto"/>
          <w:highlight w:val="none"/>
        </w:rPr>
      </w:pPr>
      <w:r>
        <w:rPr>
          <w:rFonts w:hint="eastAsia" w:ascii="仿宋" w:hAnsi="仿宋" w:eastAsia="仿宋" w:cs="仿宋"/>
          <w:color w:val="auto"/>
          <w:highlight w:val="none"/>
        </w:rPr>
        <w:t>使用伪造、变造的许可证件；</w:t>
      </w:r>
    </w:p>
    <w:p w14:paraId="3024EBCB">
      <w:pPr>
        <w:pStyle w:val="107"/>
        <w:numPr>
          <w:ilvl w:val="0"/>
          <w:numId w:val="14"/>
        </w:numPr>
        <w:ind w:firstLineChars="0"/>
        <w:rPr>
          <w:rFonts w:hint="eastAsia" w:ascii="仿宋" w:hAnsi="仿宋" w:eastAsia="仿宋" w:cs="仿宋"/>
          <w:color w:val="auto"/>
          <w:highlight w:val="none"/>
        </w:rPr>
      </w:pPr>
      <w:r>
        <w:rPr>
          <w:rFonts w:hint="eastAsia" w:ascii="仿宋" w:hAnsi="仿宋" w:eastAsia="仿宋" w:cs="仿宋"/>
          <w:color w:val="auto"/>
          <w:highlight w:val="none"/>
        </w:rPr>
        <w:t>提供虚假的财务状况或者业绩；</w:t>
      </w:r>
    </w:p>
    <w:p w14:paraId="7F79A36E">
      <w:pPr>
        <w:pStyle w:val="107"/>
        <w:numPr>
          <w:ilvl w:val="0"/>
          <w:numId w:val="14"/>
        </w:numPr>
        <w:ind w:firstLineChars="0"/>
        <w:rPr>
          <w:rFonts w:hint="eastAsia" w:ascii="仿宋" w:hAnsi="仿宋" w:eastAsia="仿宋" w:cs="仿宋"/>
          <w:color w:val="auto"/>
          <w:highlight w:val="none"/>
        </w:rPr>
      </w:pPr>
      <w:r>
        <w:rPr>
          <w:rFonts w:hint="eastAsia" w:ascii="仿宋" w:hAnsi="仿宋" w:eastAsia="仿宋" w:cs="仿宋"/>
          <w:color w:val="auto"/>
          <w:highlight w:val="none"/>
        </w:rPr>
        <w:t>提供虚假的项目负责人或者主要技术人员简历、劳动关系证明；</w:t>
      </w:r>
    </w:p>
    <w:p w14:paraId="3480301C">
      <w:pPr>
        <w:pStyle w:val="107"/>
        <w:numPr>
          <w:ilvl w:val="0"/>
          <w:numId w:val="14"/>
        </w:numPr>
        <w:ind w:firstLineChars="0"/>
        <w:rPr>
          <w:rFonts w:hint="eastAsia" w:ascii="仿宋" w:hAnsi="仿宋" w:eastAsia="仿宋" w:cs="仿宋"/>
          <w:color w:val="auto"/>
          <w:highlight w:val="none"/>
        </w:rPr>
      </w:pPr>
      <w:r>
        <w:rPr>
          <w:rFonts w:hint="eastAsia" w:ascii="仿宋" w:hAnsi="仿宋" w:eastAsia="仿宋" w:cs="仿宋"/>
          <w:color w:val="auto"/>
          <w:highlight w:val="none"/>
        </w:rPr>
        <w:t>提供虚假的信用状况；</w:t>
      </w:r>
    </w:p>
    <w:p w14:paraId="16243CA3">
      <w:pPr>
        <w:pStyle w:val="107"/>
        <w:numPr>
          <w:ilvl w:val="0"/>
          <w:numId w:val="14"/>
        </w:numPr>
        <w:ind w:firstLineChars="0"/>
        <w:rPr>
          <w:rFonts w:hint="eastAsia" w:ascii="仿宋" w:hAnsi="仿宋" w:eastAsia="仿宋" w:cs="仿宋"/>
          <w:color w:val="auto"/>
          <w:highlight w:val="none"/>
        </w:rPr>
      </w:pPr>
      <w:r>
        <w:rPr>
          <w:rFonts w:hint="eastAsia" w:ascii="仿宋" w:hAnsi="仿宋" w:eastAsia="仿宋" w:cs="仿宋"/>
          <w:color w:val="auto"/>
          <w:highlight w:val="none"/>
        </w:rPr>
        <w:t>其他弄虚作假的行为。</w:t>
      </w:r>
    </w:p>
    <w:p w14:paraId="1FB4E629">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3.1</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供应商有恶意串通、妨碍其他供应商的竞争行为、损害采购人或者其他供应商的合法权益情形的。</w:t>
      </w:r>
    </w:p>
    <w:p w14:paraId="65F01BF3">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有下列情形之一的，属于或视为恶意串通，其响应无效：</w:t>
      </w:r>
    </w:p>
    <w:p w14:paraId="3C4FA308">
      <w:pPr>
        <w:pStyle w:val="107"/>
        <w:numPr>
          <w:ilvl w:val="0"/>
          <w:numId w:val="15"/>
        </w:numPr>
        <w:ind w:firstLineChars="0"/>
        <w:rPr>
          <w:rFonts w:hint="eastAsia" w:ascii="仿宋" w:hAnsi="仿宋" w:eastAsia="仿宋" w:cs="仿宋"/>
          <w:color w:val="auto"/>
          <w:highlight w:val="none"/>
        </w:rPr>
      </w:pPr>
      <w:r>
        <w:rPr>
          <w:rFonts w:hint="eastAsia" w:ascii="仿宋" w:hAnsi="仿宋" w:eastAsia="仿宋" w:cs="仿宋"/>
          <w:color w:val="auto"/>
          <w:highlight w:val="none"/>
        </w:rPr>
        <w:t>供应商直接或者间接从采购人或者</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处获得其他供应商的相关情况并修改其响应文件；</w:t>
      </w:r>
    </w:p>
    <w:p w14:paraId="101E584F">
      <w:pPr>
        <w:pStyle w:val="107"/>
        <w:numPr>
          <w:ilvl w:val="0"/>
          <w:numId w:val="15"/>
        </w:numPr>
        <w:ind w:firstLineChars="0"/>
        <w:rPr>
          <w:rFonts w:hint="eastAsia" w:ascii="仿宋" w:hAnsi="仿宋" w:eastAsia="仿宋" w:cs="仿宋"/>
          <w:color w:val="auto"/>
          <w:highlight w:val="none"/>
        </w:rPr>
      </w:pPr>
      <w:r>
        <w:rPr>
          <w:rFonts w:hint="eastAsia" w:ascii="仿宋" w:hAnsi="仿宋" w:eastAsia="仿宋" w:cs="仿宋"/>
          <w:color w:val="auto"/>
          <w:highlight w:val="none"/>
        </w:rPr>
        <w:t>供应商按照采购人或者</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的授意撤换、修改投标文件或者响应文件；</w:t>
      </w:r>
    </w:p>
    <w:p w14:paraId="735B9476">
      <w:pPr>
        <w:pStyle w:val="107"/>
        <w:numPr>
          <w:ilvl w:val="0"/>
          <w:numId w:val="15"/>
        </w:numPr>
        <w:ind w:firstLineChars="0"/>
        <w:rPr>
          <w:rFonts w:hint="eastAsia" w:ascii="仿宋" w:hAnsi="仿宋" w:eastAsia="仿宋" w:cs="仿宋"/>
          <w:color w:val="auto"/>
          <w:highlight w:val="none"/>
        </w:rPr>
      </w:pPr>
      <w:r>
        <w:rPr>
          <w:rFonts w:hint="eastAsia" w:ascii="仿宋" w:hAnsi="仿宋" w:eastAsia="仿宋" w:cs="仿宋"/>
          <w:color w:val="auto"/>
          <w:highlight w:val="none"/>
        </w:rPr>
        <w:t>供应商之间协商报价、技术方案等投标文件或者响应文件的实质性内容；</w:t>
      </w:r>
    </w:p>
    <w:p w14:paraId="4AB3D321">
      <w:pPr>
        <w:pStyle w:val="107"/>
        <w:numPr>
          <w:ilvl w:val="0"/>
          <w:numId w:val="15"/>
        </w:numPr>
        <w:ind w:firstLineChars="0"/>
        <w:rPr>
          <w:rFonts w:hint="eastAsia" w:ascii="仿宋" w:hAnsi="仿宋" w:eastAsia="仿宋" w:cs="仿宋"/>
          <w:color w:val="auto"/>
          <w:highlight w:val="none"/>
        </w:rPr>
      </w:pPr>
      <w:r>
        <w:rPr>
          <w:rFonts w:hint="eastAsia" w:ascii="仿宋" w:hAnsi="仿宋" w:eastAsia="仿宋" w:cs="仿宋"/>
          <w:color w:val="auto"/>
          <w:highlight w:val="none"/>
        </w:rPr>
        <w:t>属于同一集团、协会、商会等组织成员的供应商按照该组织要求协同参加政府采购活动；</w:t>
      </w:r>
    </w:p>
    <w:p w14:paraId="09B2C17C">
      <w:pPr>
        <w:pStyle w:val="107"/>
        <w:numPr>
          <w:ilvl w:val="0"/>
          <w:numId w:val="15"/>
        </w:numPr>
        <w:ind w:firstLineChars="0"/>
        <w:rPr>
          <w:rFonts w:hint="eastAsia" w:ascii="仿宋" w:hAnsi="仿宋" w:eastAsia="仿宋" w:cs="仿宋"/>
          <w:color w:val="auto"/>
          <w:highlight w:val="none"/>
        </w:rPr>
      </w:pPr>
      <w:r>
        <w:rPr>
          <w:rFonts w:hint="eastAsia" w:ascii="仿宋" w:hAnsi="仿宋" w:eastAsia="仿宋" w:cs="仿宋"/>
          <w:color w:val="auto"/>
          <w:highlight w:val="none"/>
        </w:rPr>
        <w:t>供应商之间事先约定由某一特定供应商中标、成交；</w:t>
      </w:r>
    </w:p>
    <w:p w14:paraId="4C8F2513">
      <w:pPr>
        <w:pStyle w:val="107"/>
        <w:numPr>
          <w:ilvl w:val="0"/>
          <w:numId w:val="15"/>
        </w:numPr>
        <w:ind w:firstLineChars="0"/>
        <w:rPr>
          <w:rFonts w:hint="eastAsia" w:ascii="仿宋" w:hAnsi="仿宋" w:eastAsia="仿宋" w:cs="仿宋"/>
          <w:color w:val="auto"/>
          <w:highlight w:val="none"/>
        </w:rPr>
      </w:pPr>
      <w:r>
        <w:rPr>
          <w:rFonts w:hint="eastAsia" w:ascii="仿宋" w:hAnsi="仿宋" w:eastAsia="仿宋" w:cs="仿宋"/>
          <w:color w:val="auto"/>
          <w:highlight w:val="none"/>
        </w:rPr>
        <w:t>供应商之间商定部分供应商放弃参加政府采购活动或者放弃中标、成交；</w:t>
      </w:r>
    </w:p>
    <w:p w14:paraId="752C45E7">
      <w:pPr>
        <w:pStyle w:val="107"/>
        <w:numPr>
          <w:ilvl w:val="0"/>
          <w:numId w:val="15"/>
        </w:numPr>
        <w:ind w:firstLineChars="0"/>
        <w:rPr>
          <w:rFonts w:hint="eastAsia" w:ascii="仿宋" w:hAnsi="仿宋" w:eastAsia="仿宋" w:cs="仿宋"/>
          <w:color w:val="auto"/>
          <w:highlight w:val="none"/>
        </w:rPr>
      </w:pPr>
      <w:r>
        <w:rPr>
          <w:rFonts w:hint="eastAsia" w:ascii="仿宋" w:hAnsi="仿宋" w:eastAsia="仿宋" w:cs="仿宋"/>
          <w:color w:val="auto"/>
          <w:highlight w:val="none"/>
        </w:rPr>
        <w:t>供应商与采购人或者</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之间、供应商相互之间，为谋求特定供应商中标、成交或者排斥其他供应商的其他串通行为。</w:t>
      </w:r>
    </w:p>
    <w:p w14:paraId="62A01058">
      <w:pPr>
        <w:pStyle w:val="107"/>
        <w:numPr>
          <w:ilvl w:val="0"/>
          <w:numId w:val="15"/>
        </w:numPr>
        <w:ind w:firstLineChars="0"/>
        <w:rPr>
          <w:rFonts w:hint="eastAsia" w:ascii="仿宋" w:hAnsi="仿宋" w:eastAsia="仿宋" w:cs="仿宋"/>
          <w:color w:val="auto"/>
          <w:highlight w:val="none"/>
        </w:rPr>
      </w:pPr>
      <w:r>
        <w:rPr>
          <w:rFonts w:hint="eastAsia" w:ascii="仿宋" w:hAnsi="仿宋" w:eastAsia="仿宋" w:cs="仿宋"/>
          <w:color w:val="auto"/>
          <w:highlight w:val="none"/>
        </w:rPr>
        <w:t>不同供应商的响应文件由同一单位或者个人编制；</w:t>
      </w:r>
    </w:p>
    <w:p w14:paraId="06A63704">
      <w:pPr>
        <w:pStyle w:val="107"/>
        <w:numPr>
          <w:ilvl w:val="0"/>
          <w:numId w:val="15"/>
        </w:numPr>
        <w:ind w:firstLineChars="0"/>
        <w:rPr>
          <w:rFonts w:hint="eastAsia" w:ascii="仿宋" w:hAnsi="仿宋" w:eastAsia="仿宋" w:cs="仿宋"/>
          <w:color w:val="auto"/>
          <w:highlight w:val="none"/>
        </w:rPr>
      </w:pPr>
      <w:r>
        <w:rPr>
          <w:rFonts w:hint="eastAsia" w:ascii="仿宋" w:hAnsi="仿宋" w:eastAsia="仿宋" w:cs="仿宋"/>
          <w:color w:val="auto"/>
          <w:highlight w:val="none"/>
        </w:rPr>
        <w:t>不同供应商委托同一单位或者个人办理响应事宜；</w:t>
      </w:r>
    </w:p>
    <w:p w14:paraId="2FA4E9BE">
      <w:pPr>
        <w:pStyle w:val="107"/>
        <w:numPr>
          <w:ilvl w:val="0"/>
          <w:numId w:val="15"/>
        </w:numPr>
        <w:ind w:firstLineChars="0"/>
        <w:rPr>
          <w:rFonts w:hint="eastAsia" w:ascii="仿宋" w:hAnsi="仿宋" w:eastAsia="仿宋" w:cs="仿宋"/>
          <w:color w:val="auto"/>
          <w:highlight w:val="none"/>
        </w:rPr>
      </w:pPr>
      <w:r>
        <w:rPr>
          <w:rFonts w:hint="eastAsia" w:ascii="仿宋" w:hAnsi="仿宋" w:eastAsia="仿宋" w:cs="仿宋"/>
          <w:color w:val="auto"/>
          <w:highlight w:val="none"/>
        </w:rPr>
        <w:t>不同供应商的响应文件载明的项目管理成员或者联系人员为同一人；</w:t>
      </w:r>
    </w:p>
    <w:p w14:paraId="09B24FCF">
      <w:pPr>
        <w:pStyle w:val="107"/>
        <w:numPr>
          <w:ilvl w:val="0"/>
          <w:numId w:val="15"/>
        </w:numPr>
        <w:ind w:firstLineChars="0"/>
        <w:rPr>
          <w:rFonts w:hint="eastAsia" w:ascii="仿宋" w:hAnsi="仿宋" w:eastAsia="仿宋" w:cs="仿宋"/>
          <w:color w:val="auto"/>
          <w:highlight w:val="none"/>
        </w:rPr>
      </w:pPr>
      <w:r>
        <w:rPr>
          <w:rFonts w:hint="eastAsia" w:ascii="仿宋" w:hAnsi="仿宋" w:eastAsia="仿宋" w:cs="仿宋"/>
          <w:color w:val="auto"/>
          <w:highlight w:val="none"/>
        </w:rPr>
        <w:t>不同供应商的响应文件异常一致或者最后报价呈规律性差异；</w:t>
      </w:r>
    </w:p>
    <w:p w14:paraId="45508465">
      <w:pPr>
        <w:pStyle w:val="107"/>
        <w:numPr>
          <w:ilvl w:val="0"/>
          <w:numId w:val="15"/>
        </w:numPr>
        <w:ind w:firstLineChars="0"/>
        <w:rPr>
          <w:rFonts w:hint="eastAsia" w:ascii="仿宋" w:hAnsi="仿宋" w:eastAsia="仿宋" w:cs="仿宋"/>
          <w:color w:val="auto"/>
          <w:highlight w:val="none"/>
        </w:rPr>
      </w:pPr>
      <w:r>
        <w:rPr>
          <w:rFonts w:hint="eastAsia" w:ascii="仿宋" w:hAnsi="仿宋" w:eastAsia="仿宋" w:cs="仿宋"/>
          <w:color w:val="auto"/>
          <w:highlight w:val="none"/>
        </w:rPr>
        <w:t>不同供应商的响应文件相互混装。</w:t>
      </w:r>
    </w:p>
    <w:p w14:paraId="0318D923">
      <w:pPr>
        <w:pStyle w:val="71"/>
        <w:ind w:left="0" w:leftChars="0"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3.19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744F366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3.20</w:t>
      </w:r>
      <w:r>
        <w:rPr>
          <w:rFonts w:hint="eastAsia" w:ascii="仿宋" w:hAnsi="仿宋" w:eastAsia="仿宋" w:cs="仿宋"/>
          <w:color w:val="auto"/>
          <w:sz w:val="24"/>
          <w:highlight w:val="none"/>
        </w:rPr>
        <w:t>供应商仅提交备份响应文件，没有在电子交易平台传输提交响应文件的，响应无效；</w:t>
      </w:r>
    </w:p>
    <w:p w14:paraId="622F961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法律、法规、规章（适用本市的）及省级以上规范性文件（适用本市的）规定的其他无效情形。</w:t>
      </w:r>
    </w:p>
    <w:p w14:paraId="68749D49">
      <w:pPr>
        <w:pStyle w:val="395"/>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4. 重新开展采购活动</w:t>
      </w:r>
    </w:p>
    <w:p w14:paraId="03C6A726">
      <w:pPr>
        <w:spacing w:line="360" w:lineRule="auto"/>
        <w:ind w:firstLine="407" w:firstLineChars="194"/>
        <w:rPr>
          <w:rFonts w:hint="eastAsia" w:ascii="仿宋" w:hAnsi="仿宋" w:eastAsia="仿宋" w:cs="仿宋"/>
          <w:color w:val="auto"/>
          <w:sz w:val="24"/>
          <w:szCs w:val="21"/>
          <w:highlight w:val="none"/>
        </w:rPr>
      </w:pPr>
      <w:r>
        <w:rPr>
          <w:rFonts w:hint="eastAsia" w:ascii="仿宋" w:hAnsi="仿宋" w:eastAsia="仿宋" w:cs="仿宋"/>
          <w:color w:val="auto"/>
          <w:szCs w:val="21"/>
          <w:highlight w:val="none"/>
        </w:rPr>
        <w:t xml:space="preserve"> </w:t>
      </w:r>
      <w:r>
        <w:rPr>
          <w:rFonts w:hint="eastAsia" w:ascii="仿宋" w:hAnsi="仿宋" w:eastAsia="仿宋" w:cs="仿宋"/>
          <w:color w:val="auto"/>
          <w:sz w:val="24"/>
          <w:szCs w:val="21"/>
          <w:highlight w:val="none"/>
        </w:rPr>
        <w:t>出现下列情形之一的，</w:t>
      </w:r>
      <w:r>
        <w:rPr>
          <w:rFonts w:hint="eastAsia" w:ascii="仿宋" w:hAnsi="仿宋" w:eastAsia="仿宋" w:cs="仿宋"/>
          <w:color w:val="auto"/>
          <w:sz w:val="24"/>
          <w:szCs w:val="21"/>
          <w:highlight w:val="none"/>
          <w:lang w:eastAsia="zh-CN"/>
        </w:rPr>
        <w:t>采购代理机构</w:t>
      </w:r>
      <w:r>
        <w:rPr>
          <w:rFonts w:hint="eastAsia" w:ascii="仿宋" w:hAnsi="仿宋" w:eastAsia="仿宋" w:cs="仿宋"/>
          <w:color w:val="auto"/>
          <w:sz w:val="24"/>
          <w:szCs w:val="21"/>
          <w:highlight w:val="none"/>
        </w:rPr>
        <w:t>应当终止竞争性磋商采购活动，通过电子交易平台发布项目终止公告并说明原因，重新开展采购活动：</w:t>
      </w:r>
    </w:p>
    <w:p w14:paraId="360F923E">
      <w:pPr>
        <w:spacing w:line="360" w:lineRule="auto"/>
        <w:ind w:firstLine="465" w:firstLineChars="194"/>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（1）因情况变化，不再符合规定的竞争性磋商采购方式适用情形的；</w:t>
      </w:r>
    </w:p>
    <w:p w14:paraId="2ACF176F">
      <w:pPr>
        <w:spacing w:line="360" w:lineRule="auto"/>
        <w:ind w:firstLine="465" w:firstLineChars="194"/>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（2）出现影响采购公正的违法、违规行为的；</w:t>
      </w:r>
    </w:p>
    <w:p w14:paraId="2EE5A6C4">
      <w:pPr>
        <w:spacing w:line="360" w:lineRule="auto"/>
        <w:ind w:firstLine="465" w:firstLineChars="194"/>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（3）在采购过程中符合要求的供应商或者最后报价未超过采购预算的供应商不足3家的（有特殊规定的从其规定）。</w:t>
      </w:r>
    </w:p>
    <w:p w14:paraId="69D51AA3">
      <w:pPr>
        <w:pStyle w:val="395"/>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5. 终止采购活动</w:t>
      </w:r>
    </w:p>
    <w:p w14:paraId="145BEF9B">
      <w:pPr>
        <w:spacing w:line="360" w:lineRule="auto"/>
        <w:ind w:firstLine="465" w:firstLineChars="194"/>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在采购活动中因重大变故，采购任务取消的，</w:t>
      </w:r>
      <w:r>
        <w:rPr>
          <w:rFonts w:hint="eastAsia" w:ascii="仿宋" w:hAnsi="仿宋" w:eastAsia="仿宋" w:cs="仿宋"/>
          <w:color w:val="auto"/>
          <w:sz w:val="24"/>
          <w:szCs w:val="21"/>
          <w:highlight w:val="none"/>
          <w:lang w:eastAsia="zh-CN"/>
        </w:rPr>
        <w:t>采购代理机构</w:t>
      </w:r>
      <w:r>
        <w:rPr>
          <w:rFonts w:hint="eastAsia" w:ascii="仿宋" w:hAnsi="仿宋" w:eastAsia="仿宋" w:cs="仿宋"/>
          <w:color w:val="auto"/>
          <w:sz w:val="24"/>
          <w:szCs w:val="21"/>
          <w:highlight w:val="none"/>
        </w:rPr>
        <w:t>将终止采购活动，通过电子交易平台通知所有参加采购活动的供应商，并将项目实施情况和采购任务取消原因报送本级财政部门。</w:t>
      </w:r>
    </w:p>
    <w:p w14:paraId="2657736C">
      <w:pPr>
        <w:spacing w:line="360" w:lineRule="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 xml:space="preserve">6. </w:t>
      </w:r>
      <w:r>
        <w:rPr>
          <w:rFonts w:hint="eastAsia" w:ascii="仿宋" w:hAnsi="仿宋" w:eastAsia="仿宋" w:cs="仿宋"/>
          <w:b/>
          <w:color w:val="auto"/>
          <w:sz w:val="24"/>
          <w:highlight w:val="none"/>
          <w:lang w:eastAsia="zh-CN"/>
        </w:rPr>
        <w:t>采购代理机构</w:t>
      </w:r>
      <w:r>
        <w:rPr>
          <w:rFonts w:hint="eastAsia" w:ascii="仿宋" w:hAnsi="仿宋" w:eastAsia="仿宋" w:cs="仿宋"/>
          <w:b/>
          <w:color w:val="auto"/>
          <w:sz w:val="24"/>
          <w:highlight w:val="none"/>
        </w:rPr>
        <w:t>有权对磋商小组各成员的评分情况和评审意见进行合理性和合规性审查</w:t>
      </w:r>
      <w:r>
        <w:rPr>
          <w:rFonts w:hint="eastAsia" w:ascii="仿宋" w:hAnsi="仿宋" w:eastAsia="仿宋" w:cs="仿宋"/>
          <w:color w:val="auto"/>
          <w:sz w:val="24"/>
          <w:highlight w:val="none"/>
        </w:rPr>
        <w:t>，如发现磋商小组成员的评审意见带有明显倾向性，或不按规定程序和标准评审、计分的，磋商小组成员应进行书面澄清和说明；磋商小组成员拒不接受</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审查的，</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将向同级政府采购监督管理部门报告并予以处理。</w:t>
      </w:r>
    </w:p>
    <w:p w14:paraId="67DDE67B">
      <w:pPr>
        <w:snapToGrid w:val="0"/>
        <w:spacing w:line="360" w:lineRule="auto"/>
        <w:ind w:left="120" w:leftChars="57" w:firstLine="482" w:firstLineChars="150"/>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六、评审过程的保密与录像</w:t>
      </w:r>
    </w:p>
    <w:p w14:paraId="21D17BCB">
      <w:pPr>
        <w:widowControl/>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1.保密。</w:t>
      </w:r>
      <w:r>
        <w:rPr>
          <w:rFonts w:hint="eastAsia" w:ascii="仿宋" w:hAnsi="仿宋" w:eastAsia="仿宋" w:cs="仿宋"/>
          <w:color w:val="auto"/>
          <w:sz w:val="24"/>
          <w:highlight w:val="none"/>
        </w:rPr>
        <w:t>评审活动在严格保密的情况下进行。评审过程中凡是与采购响应文件评审和比较、成交人推荐等评审有关的情况，以及涉及国家秘密和商业秘密等信息，磋商小组成员、采购人和</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工作人员、相关监督人员等与评审有关的人员应当予以保密。</w:t>
      </w:r>
    </w:p>
    <w:p w14:paraId="54475EB8">
      <w:pPr>
        <w:widowControl/>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2.录音录像。</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对评审工作现场进行全过程录音录像，录音录像资料作为采购项目文件随其他文件一并存档。</w:t>
      </w:r>
    </w:p>
    <w:p w14:paraId="2731D540">
      <w:pPr>
        <w:widowControl/>
        <w:adjustRightInd/>
        <w:jc w:val="left"/>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br w:type="page"/>
      </w:r>
    </w:p>
    <w:p w14:paraId="04B4EFEF">
      <w:pPr>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第六部分</w:t>
      </w:r>
      <w:bookmarkEnd w:id="65"/>
      <w:r>
        <w:rPr>
          <w:rFonts w:hint="eastAsia" w:ascii="仿宋" w:hAnsi="仿宋" w:eastAsia="仿宋" w:cs="仿宋"/>
          <w:b/>
          <w:color w:val="auto"/>
          <w:sz w:val="36"/>
          <w:szCs w:val="36"/>
          <w:highlight w:val="none"/>
        </w:rPr>
        <w:t xml:space="preserve">  拟签订的合同文本</w:t>
      </w:r>
    </w:p>
    <w:p w14:paraId="01CD8D22">
      <w:pPr>
        <w:spacing w:line="360" w:lineRule="auto"/>
        <w:rPr>
          <w:rFonts w:hint="eastAsia" w:ascii="仿宋" w:hAnsi="仿宋" w:eastAsia="仿宋" w:cs="仿宋"/>
          <w:color w:val="auto"/>
          <w:sz w:val="24"/>
          <w:highlight w:val="none"/>
        </w:rPr>
      </w:pPr>
      <w:bookmarkStart w:id="66" w:name="第五部分"/>
      <w:bookmarkStart w:id="67" w:name="_Toc86217003"/>
    </w:p>
    <w:p w14:paraId="372A21E0">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合同编号：</w:t>
      </w:r>
      <w:r>
        <w:rPr>
          <w:rFonts w:hint="eastAsia" w:ascii="仿宋" w:hAnsi="仿宋" w:eastAsia="仿宋" w:cs="仿宋"/>
          <w:color w:val="auto"/>
          <w:sz w:val="24"/>
          <w:highlight w:val="none"/>
          <w:u w:val="single"/>
        </w:rPr>
        <w:t xml:space="preserve">           </w:t>
      </w:r>
    </w:p>
    <w:p w14:paraId="0A2E5B47">
      <w:pPr>
        <w:spacing w:line="360" w:lineRule="auto"/>
        <w:rPr>
          <w:rFonts w:hint="eastAsia" w:ascii="仿宋" w:hAnsi="仿宋" w:eastAsia="仿宋" w:cs="仿宋"/>
          <w:color w:val="auto"/>
          <w:sz w:val="24"/>
          <w:highlight w:val="none"/>
          <w:u w:val="single"/>
        </w:rPr>
      </w:pPr>
    </w:p>
    <w:p w14:paraId="0BF75C0B">
      <w:pPr>
        <w:pStyle w:val="3"/>
        <w:spacing w:after="0"/>
        <w:jc w:val="center"/>
        <w:rPr>
          <w:rFonts w:hint="eastAsia" w:ascii="仿宋" w:hAnsi="仿宋" w:eastAsia="仿宋" w:cs="仿宋"/>
          <w:b/>
          <w:bCs/>
          <w:color w:val="auto"/>
          <w:spacing w:val="-20"/>
          <w:kern w:val="44"/>
          <w:sz w:val="48"/>
          <w:szCs w:val="48"/>
          <w:highlight w:val="none"/>
        </w:rPr>
      </w:pPr>
      <w:r>
        <w:rPr>
          <w:rFonts w:hint="eastAsia" w:ascii="仿宋" w:hAnsi="仿宋" w:eastAsia="仿宋" w:cs="仿宋"/>
          <w:b/>
          <w:bCs/>
          <w:color w:val="auto"/>
          <w:spacing w:val="-20"/>
          <w:kern w:val="44"/>
          <w:sz w:val="48"/>
          <w:szCs w:val="48"/>
          <w:highlight w:val="none"/>
        </w:rPr>
        <w:t>政府采购</w:t>
      </w:r>
      <w:r>
        <w:rPr>
          <w:rFonts w:hint="eastAsia" w:ascii="仿宋" w:hAnsi="仿宋" w:eastAsia="仿宋" w:cs="仿宋"/>
          <w:b/>
          <w:bCs/>
          <w:color w:val="auto"/>
          <w:spacing w:val="-20"/>
          <w:kern w:val="44"/>
          <w:sz w:val="48"/>
          <w:szCs w:val="48"/>
          <w:highlight w:val="none"/>
          <w:lang w:eastAsia="zh-CN"/>
        </w:rPr>
        <w:t>货物买卖</w:t>
      </w:r>
      <w:r>
        <w:rPr>
          <w:rFonts w:hint="eastAsia" w:ascii="仿宋" w:hAnsi="仿宋" w:eastAsia="仿宋" w:cs="仿宋"/>
          <w:b/>
          <w:bCs/>
          <w:color w:val="auto"/>
          <w:spacing w:val="-20"/>
          <w:kern w:val="44"/>
          <w:sz w:val="48"/>
          <w:szCs w:val="48"/>
          <w:highlight w:val="none"/>
        </w:rPr>
        <w:t>合同</w:t>
      </w:r>
    </w:p>
    <w:p w14:paraId="584035E4">
      <w:pPr>
        <w:pStyle w:val="3"/>
        <w:spacing w:after="0"/>
        <w:jc w:val="center"/>
        <w:rPr>
          <w:rFonts w:hint="eastAsia" w:ascii="仿宋" w:hAnsi="仿宋" w:eastAsia="仿宋" w:cs="仿宋"/>
          <w:b/>
          <w:bCs/>
          <w:color w:val="auto"/>
          <w:spacing w:val="-20"/>
          <w:kern w:val="44"/>
          <w:sz w:val="48"/>
          <w:szCs w:val="48"/>
          <w:highlight w:val="none"/>
          <w:lang w:eastAsia="zh-CN"/>
        </w:rPr>
      </w:pPr>
      <w:r>
        <w:rPr>
          <w:rFonts w:hint="eastAsia" w:ascii="仿宋" w:hAnsi="仿宋" w:eastAsia="仿宋" w:cs="仿宋"/>
          <w:b/>
          <w:bCs/>
          <w:color w:val="auto"/>
          <w:spacing w:val="-20"/>
          <w:kern w:val="44"/>
          <w:sz w:val="48"/>
          <w:szCs w:val="48"/>
          <w:highlight w:val="none"/>
          <w:lang w:eastAsia="zh-CN"/>
        </w:rPr>
        <w:t>（试行）</w:t>
      </w:r>
    </w:p>
    <w:p w14:paraId="3B317767">
      <w:pPr>
        <w:rPr>
          <w:rFonts w:hint="eastAsia" w:ascii="仿宋" w:hAnsi="仿宋" w:eastAsia="仿宋" w:cs="仿宋"/>
          <w:b/>
          <w:bCs/>
          <w:color w:val="auto"/>
          <w:spacing w:val="-20"/>
          <w:kern w:val="44"/>
          <w:sz w:val="40"/>
          <w:szCs w:val="40"/>
          <w:highlight w:val="none"/>
        </w:rPr>
      </w:pPr>
    </w:p>
    <w:p w14:paraId="1B4BAE16">
      <w:pPr>
        <w:rPr>
          <w:rFonts w:hint="eastAsia" w:ascii="仿宋" w:hAnsi="仿宋" w:eastAsia="仿宋" w:cs="仿宋"/>
          <w:b/>
          <w:bCs/>
          <w:color w:val="auto"/>
          <w:spacing w:val="-20"/>
          <w:kern w:val="44"/>
          <w:sz w:val="40"/>
          <w:szCs w:val="40"/>
          <w:highlight w:val="none"/>
        </w:rPr>
      </w:pPr>
    </w:p>
    <w:p w14:paraId="1FDAA56C">
      <w:pPr>
        <w:rPr>
          <w:rFonts w:hint="eastAsia" w:ascii="仿宋" w:hAnsi="仿宋" w:eastAsia="仿宋" w:cs="仿宋"/>
          <w:b/>
          <w:bCs/>
          <w:color w:val="auto"/>
          <w:spacing w:val="-20"/>
          <w:kern w:val="44"/>
          <w:sz w:val="40"/>
          <w:szCs w:val="40"/>
          <w:highlight w:val="none"/>
        </w:rPr>
      </w:pPr>
    </w:p>
    <w:p w14:paraId="3899E420">
      <w:pPr>
        <w:spacing w:line="360" w:lineRule="auto"/>
        <w:ind w:left="420" w:leftChars="200"/>
        <w:rPr>
          <w:rFonts w:hint="eastAsia" w:ascii="仿宋" w:hAnsi="仿宋" w:eastAsia="仿宋" w:cs="仿宋"/>
          <w:color w:val="auto"/>
          <w:sz w:val="32"/>
          <w:szCs w:val="32"/>
          <w:highlight w:val="none"/>
        </w:rPr>
      </w:pPr>
      <w:r>
        <w:rPr>
          <w:rFonts w:hint="eastAsia" w:ascii="仿宋" w:hAnsi="仿宋" w:eastAsia="仿宋" w:cs="仿宋"/>
          <w:color w:val="auto"/>
          <w:kern w:val="0"/>
          <w:sz w:val="32"/>
          <w:szCs w:val="32"/>
          <w:highlight w:val="none"/>
        </w:rPr>
        <w:t>项目名称：</w:t>
      </w:r>
      <w:r>
        <w:rPr>
          <w:rFonts w:hint="eastAsia" w:ascii="仿宋" w:hAnsi="仿宋" w:eastAsia="仿宋" w:cs="仿宋"/>
          <w:color w:val="auto"/>
          <w:sz w:val="32"/>
          <w:szCs w:val="32"/>
          <w:highlight w:val="none"/>
          <w:u w:val="single"/>
        </w:rPr>
        <w:t xml:space="preserve">                             </w:t>
      </w:r>
    </w:p>
    <w:p w14:paraId="51A2E5EA">
      <w:pPr>
        <w:spacing w:line="360" w:lineRule="auto"/>
        <w:ind w:left="420" w:leftChars="200"/>
        <w:rPr>
          <w:rFonts w:hint="eastAsia" w:ascii="仿宋" w:hAnsi="仿宋" w:eastAsia="仿宋" w:cs="仿宋"/>
          <w:color w:val="auto"/>
          <w:sz w:val="32"/>
          <w:szCs w:val="32"/>
          <w:highlight w:val="none"/>
          <w:u w:val="single"/>
        </w:rPr>
      </w:pPr>
      <w:r>
        <w:rPr>
          <w:rFonts w:hint="eastAsia" w:ascii="仿宋" w:hAnsi="仿宋" w:eastAsia="仿宋" w:cs="仿宋"/>
          <w:color w:val="auto"/>
          <w:sz w:val="32"/>
          <w:szCs w:val="32"/>
          <w:highlight w:val="none"/>
        </w:rPr>
        <w:t>合同编号：</w:t>
      </w:r>
      <w:r>
        <w:rPr>
          <w:rFonts w:hint="eastAsia" w:ascii="仿宋" w:hAnsi="仿宋" w:eastAsia="仿宋" w:cs="仿宋"/>
          <w:color w:val="auto"/>
          <w:sz w:val="32"/>
          <w:szCs w:val="32"/>
          <w:highlight w:val="none"/>
          <w:u w:val="single"/>
        </w:rPr>
        <w:t xml:space="preserve">                             </w:t>
      </w:r>
    </w:p>
    <w:p w14:paraId="527959F5">
      <w:pPr>
        <w:spacing w:line="360" w:lineRule="auto"/>
        <w:ind w:left="420" w:leftChars="2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甲    方：</w:t>
      </w:r>
      <w:r>
        <w:rPr>
          <w:rFonts w:hint="eastAsia" w:ascii="仿宋" w:hAnsi="仿宋" w:eastAsia="仿宋" w:cs="仿宋"/>
          <w:color w:val="auto"/>
          <w:sz w:val="32"/>
          <w:szCs w:val="32"/>
          <w:highlight w:val="none"/>
          <w:u w:val="single"/>
        </w:rPr>
        <w:t xml:space="preserve">                             </w:t>
      </w:r>
    </w:p>
    <w:p w14:paraId="063B7E3C">
      <w:pPr>
        <w:spacing w:line="360" w:lineRule="auto"/>
        <w:ind w:left="420" w:leftChars="200"/>
        <w:rPr>
          <w:rFonts w:hint="eastAsia" w:ascii="仿宋" w:hAnsi="仿宋" w:eastAsia="仿宋" w:cs="仿宋"/>
          <w:color w:val="auto"/>
          <w:sz w:val="32"/>
          <w:szCs w:val="32"/>
          <w:highlight w:val="none"/>
          <w:u w:val="single"/>
        </w:rPr>
      </w:pPr>
      <w:r>
        <w:rPr>
          <w:rFonts w:hint="eastAsia" w:ascii="仿宋" w:hAnsi="仿宋" w:eastAsia="仿宋" w:cs="仿宋"/>
          <w:color w:val="auto"/>
          <w:sz w:val="32"/>
          <w:szCs w:val="32"/>
          <w:highlight w:val="none"/>
        </w:rPr>
        <w:t>乙    方：</w:t>
      </w:r>
      <w:r>
        <w:rPr>
          <w:rFonts w:hint="eastAsia" w:ascii="仿宋" w:hAnsi="仿宋" w:eastAsia="仿宋" w:cs="仿宋"/>
          <w:color w:val="auto"/>
          <w:sz w:val="32"/>
          <w:szCs w:val="32"/>
          <w:highlight w:val="none"/>
          <w:u w:val="single"/>
        </w:rPr>
        <w:t xml:space="preserve">                             </w:t>
      </w:r>
    </w:p>
    <w:p w14:paraId="12AD729B">
      <w:pPr>
        <w:spacing w:line="360" w:lineRule="auto"/>
        <w:ind w:left="420" w:leftChars="2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签订时间：</w:t>
      </w:r>
      <w:r>
        <w:rPr>
          <w:rFonts w:hint="eastAsia" w:ascii="仿宋" w:hAnsi="仿宋" w:eastAsia="仿宋" w:cs="仿宋"/>
          <w:color w:val="auto"/>
          <w:sz w:val="32"/>
          <w:szCs w:val="32"/>
          <w:highlight w:val="none"/>
          <w:u w:val="single"/>
        </w:rPr>
        <w:t xml:space="preserve">                             </w:t>
      </w:r>
    </w:p>
    <w:p w14:paraId="182645F3">
      <w:pPr>
        <w:rPr>
          <w:rFonts w:hint="eastAsia" w:ascii="仿宋" w:hAnsi="仿宋" w:eastAsia="仿宋" w:cs="仿宋"/>
          <w:color w:val="auto"/>
          <w:highlight w:val="none"/>
        </w:rPr>
      </w:pPr>
    </w:p>
    <w:p w14:paraId="7EA47379">
      <w:pPr>
        <w:rPr>
          <w:rFonts w:hint="eastAsia" w:ascii="仿宋" w:hAnsi="仿宋" w:eastAsia="仿宋" w:cs="仿宋"/>
          <w:color w:val="auto"/>
          <w:sz w:val="44"/>
          <w:szCs w:val="44"/>
          <w:highlight w:val="none"/>
        </w:rPr>
      </w:pPr>
      <w:r>
        <w:rPr>
          <w:rFonts w:hint="eastAsia" w:ascii="仿宋" w:hAnsi="仿宋" w:eastAsia="仿宋" w:cs="仿宋"/>
          <w:color w:val="auto"/>
          <w:sz w:val="44"/>
          <w:szCs w:val="44"/>
          <w:highlight w:val="none"/>
        </w:rPr>
        <w:br w:type="page"/>
      </w:r>
    </w:p>
    <w:p w14:paraId="616487B7">
      <w:pPr>
        <w:rPr>
          <w:rFonts w:hint="eastAsia" w:ascii="仿宋" w:hAnsi="仿宋" w:eastAsia="仿宋" w:cs="仿宋"/>
          <w:color w:val="auto"/>
          <w:sz w:val="44"/>
          <w:szCs w:val="44"/>
          <w:highlight w:val="none"/>
        </w:rPr>
      </w:pPr>
    </w:p>
    <w:p w14:paraId="76CE3144">
      <w:pPr>
        <w:rPr>
          <w:rFonts w:hint="eastAsia" w:ascii="仿宋" w:hAnsi="仿宋" w:eastAsia="仿宋" w:cs="仿宋"/>
          <w:color w:val="auto"/>
          <w:sz w:val="44"/>
          <w:szCs w:val="44"/>
          <w:highlight w:val="none"/>
        </w:rPr>
      </w:pPr>
    </w:p>
    <w:p w14:paraId="61A20C86">
      <w:pPr>
        <w:jc w:val="center"/>
        <w:rPr>
          <w:rFonts w:hint="eastAsia" w:ascii="仿宋" w:hAnsi="仿宋" w:eastAsia="仿宋" w:cs="仿宋"/>
          <w:color w:val="auto"/>
          <w:sz w:val="44"/>
          <w:szCs w:val="44"/>
          <w:highlight w:val="none"/>
          <w:lang w:eastAsia="zh-CN"/>
        </w:rPr>
      </w:pPr>
      <w:r>
        <w:rPr>
          <w:rFonts w:hint="eastAsia" w:ascii="仿宋" w:hAnsi="仿宋" w:eastAsia="仿宋" w:cs="仿宋"/>
          <w:color w:val="auto"/>
          <w:sz w:val="44"/>
          <w:szCs w:val="44"/>
          <w:highlight w:val="none"/>
          <w:lang w:eastAsia="zh-CN"/>
        </w:rPr>
        <w:t>使</w:t>
      </w:r>
      <w:r>
        <w:rPr>
          <w:rFonts w:hint="eastAsia" w:ascii="仿宋" w:hAnsi="仿宋" w:eastAsia="仿宋" w:cs="仿宋"/>
          <w:color w:val="auto"/>
          <w:sz w:val="44"/>
          <w:szCs w:val="44"/>
          <w:highlight w:val="none"/>
          <w:lang w:val="en-US" w:eastAsia="zh-CN"/>
        </w:rPr>
        <w:t xml:space="preserve"> </w:t>
      </w:r>
      <w:r>
        <w:rPr>
          <w:rFonts w:hint="eastAsia" w:ascii="仿宋" w:hAnsi="仿宋" w:eastAsia="仿宋" w:cs="仿宋"/>
          <w:color w:val="auto"/>
          <w:sz w:val="44"/>
          <w:szCs w:val="44"/>
          <w:highlight w:val="none"/>
          <w:lang w:eastAsia="zh-CN"/>
        </w:rPr>
        <w:t>用</w:t>
      </w:r>
      <w:r>
        <w:rPr>
          <w:rFonts w:hint="eastAsia" w:ascii="仿宋" w:hAnsi="仿宋" w:eastAsia="仿宋" w:cs="仿宋"/>
          <w:color w:val="auto"/>
          <w:sz w:val="44"/>
          <w:szCs w:val="44"/>
          <w:highlight w:val="none"/>
          <w:lang w:val="en-US" w:eastAsia="zh-CN"/>
        </w:rPr>
        <w:t xml:space="preserve"> </w:t>
      </w:r>
      <w:r>
        <w:rPr>
          <w:rFonts w:hint="eastAsia" w:ascii="仿宋" w:hAnsi="仿宋" w:eastAsia="仿宋" w:cs="仿宋"/>
          <w:color w:val="auto"/>
          <w:sz w:val="44"/>
          <w:szCs w:val="44"/>
          <w:highlight w:val="none"/>
          <w:lang w:eastAsia="zh-CN"/>
        </w:rPr>
        <w:t>说</w:t>
      </w:r>
      <w:r>
        <w:rPr>
          <w:rFonts w:hint="eastAsia" w:ascii="仿宋" w:hAnsi="仿宋" w:eastAsia="仿宋" w:cs="仿宋"/>
          <w:color w:val="auto"/>
          <w:sz w:val="44"/>
          <w:szCs w:val="44"/>
          <w:highlight w:val="none"/>
          <w:lang w:val="en-US" w:eastAsia="zh-CN"/>
        </w:rPr>
        <w:t xml:space="preserve"> </w:t>
      </w:r>
      <w:r>
        <w:rPr>
          <w:rFonts w:hint="eastAsia" w:ascii="仿宋" w:hAnsi="仿宋" w:eastAsia="仿宋" w:cs="仿宋"/>
          <w:color w:val="auto"/>
          <w:sz w:val="44"/>
          <w:szCs w:val="44"/>
          <w:highlight w:val="none"/>
          <w:lang w:eastAsia="zh-CN"/>
        </w:rPr>
        <w:t>明</w:t>
      </w:r>
    </w:p>
    <w:p w14:paraId="7BDC382B">
      <w:pPr>
        <w:ind w:firstLine="640" w:firstLineChars="200"/>
        <w:rPr>
          <w:rFonts w:hint="eastAsia" w:ascii="仿宋" w:hAnsi="仿宋" w:eastAsia="仿宋" w:cs="仿宋"/>
          <w:color w:val="auto"/>
          <w:sz w:val="32"/>
          <w:szCs w:val="32"/>
          <w:highlight w:val="none"/>
          <w:lang w:val="en-US" w:eastAsia="zh-CN"/>
        </w:rPr>
      </w:pPr>
    </w:p>
    <w:p w14:paraId="5311004F">
      <w:pPr>
        <w:ind w:firstLine="640" w:firstLineChars="200"/>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1.本合同标准文本适用于购买现成货物的采购项目，不包括需要供应商定制开发、创新研发的货物采购项目。</w:t>
      </w:r>
    </w:p>
    <w:p w14:paraId="41B75DAC">
      <w:pPr>
        <w:ind w:firstLine="0" w:firstLineChars="0"/>
        <w:rPr>
          <w:rFonts w:hint="eastAsia" w:ascii="仿宋" w:hAnsi="仿宋" w:eastAsia="仿宋" w:cs="仿宋"/>
          <w:color w:val="auto"/>
          <w:sz w:val="44"/>
          <w:szCs w:val="44"/>
          <w:highlight w:val="none"/>
          <w:lang w:val="en-US" w:eastAsia="zh-CN"/>
        </w:rPr>
      </w:pPr>
      <w:r>
        <w:rPr>
          <w:rFonts w:hint="eastAsia" w:ascii="仿宋" w:hAnsi="仿宋" w:eastAsia="仿宋" w:cs="仿宋"/>
          <w:color w:val="auto"/>
          <w:sz w:val="44"/>
          <w:szCs w:val="44"/>
          <w:highlight w:val="none"/>
          <w:lang w:val="en-US" w:eastAsia="zh-CN"/>
        </w:rPr>
        <w:t xml:space="preserve">   </w:t>
      </w:r>
      <w:r>
        <w:rPr>
          <w:rFonts w:hint="eastAsia" w:ascii="仿宋" w:hAnsi="仿宋" w:eastAsia="仿宋" w:cs="仿宋"/>
          <w:color w:val="auto"/>
          <w:sz w:val="32"/>
          <w:szCs w:val="32"/>
          <w:highlight w:val="none"/>
          <w:lang w:val="en-US" w:eastAsia="zh-CN"/>
        </w:rPr>
        <w:t>2.本合同标准文本为政府采购货物买卖合同编制提供参考，可以结合采购项目具体情况，对文本作必要的调整修订后使用。</w:t>
      </w:r>
    </w:p>
    <w:p w14:paraId="381395DB">
      <w:pPr>
        <w:ind w:firstLine="640" w:firstLineChars="200"/>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3.本合同标准文本各条款中，如涉及填写多家供应商、制造商，多种采购标的、分包主要内容等信息的，可根据采购项目具体情况添加信息项。</w:t>
      </w:r>
    </w:p>
    <w:p w14:paraId="605C8AB2">
      <w:pPr>
        <w:ind w:firstLine="880" w:firstLineChars="200"/>
        <w:jc w:val="both"/>
        <w:rPr>
          <w:rFonts w:hint="eastAsia" w:ascii="仿宋" w:hAnsi="仿宋" w:eastAsia="仿宋" w:cs="仿宋"/>
          <w:color w:val="auto"/>
          <w:sz w:val="44"/>
          <w:szCs w:val="44"/>
          <w:highlight w:val="none"/>
        </w:rPr>
        <w:sectPr>
          <w:headerReference r:id="rId5" w:type="default"/>
          <w:footerReference r:id="rId6" w:type="default"/>
          <w:pgSz w:w="11905" w:h="16838"/>
          <w:pgMar w:top="1247" w:right="1191" w:bottom="1247" w:left="1247" w:header="851" w:footer="992" w:gutter="0"/>
          <w:pgBorders>
            <w:top w:val="none" w:sz="0" w:space="0"/>
            <w:left w:val="none" w:sz="0" w:space="0"/>
            <w:bottom w:val="none" w:sz="0" w:space="0"/>
            <w:right w:val="none" w:sz="0" w:space="0"/>
          </w:pgBorders>
          <w:cols w:space="0" w:num="1"/>
          <w:titlePg/>
          <w:rtlGutter w:val="0"/>
          <w:docGrid w:linePitch="312" w:charSpace="0"/>
        </w:sectPr>
      </w:pPr>
    </w:p>
    <w:p w14:paraId="603A96E7">
      <w:pPr>
        <w:pStyle w:val="5"/>
        <w:numPr>
          <w:ilvl w:val="0"/>
          <w:numId w:val="0"/>
        </w:numPr>
        <w:adjustRightInd w:val="0"/>
        <w:snapToGrid w:val="0"/>
        <w:spacing w:beforeLines="0" w:line="400" w:lineRule="exact"/>
        <w:ind w:leftChars="0"/>
        <w:jc w:val="both"/>
        <w:rPr>
          <w:rFonts w:hint="eastAsia" w:ascii="仿宋" w:hAnsi="仿宋" w:eastAsia="仿宋" w:cs="仿宋"/>
          <w:color w:val="auto"/>
          <w:sz w:val="28"/>
          <w:szCs w:val="28"/>
          <w:highlight w:val="none"/>
        </w:rPr>
      </w:pPr>
      <w:bookmarkStart w:id="68" w:name="_Toc22209"/>
    </w:p>
    <w:p w14:paraId="6BD6C5DD">
      <w:pPr>
        <w:pStyle w:val="5"/>
        <w:numPr>
          <w:ilvl w:val="0"/>
          <w:numId w:val="0"/>
        </w:numPr>
        <w:adjustRightInd w:val="0"/>
        <w:snapToGrid w:val="0"/>
        <w:spacing w:beforeLines="0" w:line="400" w:lineRule="exact"/>
        <w:ind w:leftChars="0"/>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第一节 政府采购合同协议书</w:t>
      </w:r>
      <w:bookmarkEnd w:id="68"/>
    </w:p>
    <w:p w14:paraId="692FE3BD">
      <w:pPr>
        <w:pStyle w:val="5"/>
        <w:numPr>
          <w:ilvl w:val="0"/>
          <w:numId w:val="0"/>
        </w:numPr>
        <w:adjustRightInd w:val="0"/>
        <w:snapToGrid w:val="0"/>
        <w:spacing w:beforeLines="0" w:line="400" w:lineRule="exact"/>
        <w:ind w:leftChars="0"/>
        <w:jc w:val="both"/>
        <w:rPr>
          <w:rFonts w:hint="eastAsia" w:ascii="仿宋" w:hAnsi="仿宋" w:eastAsia="仿宋" w:cs="仿宋"/>
          <w:b w:val="0"/>
          <w:bCs w:val="0"/>
          <w:color w:val="auto"/>
          <w:sz w:val="28"/>
          <w:szCs w:val="28"/>
          <w:highlight w:val="none"/>
        </w:rPr>
      </w:pPr>
    </w:p>
    <w:p w14:paraId="0D30F01D">
      <w:pPr>
        <w:adjustRightInd w:val="0"/>
        <w:snapToGrid w:val="0"/>
        <w:spacing w:before="0" w:beforeLines="0" w:line="400" w:lineRule="exact"/>
        <w:rPr>
          <w:rFonts w:hint="eastAsia" w:ascii="仿宋" w:hAnsi="仿宋" w:eastAsia="仿宋" w:cs="仿宋"/>
          <w:b/>
          <w:bCs/>
          <w:color w:val="auto"/>
          <w:szCs w:val="21"/>
          <w:highlight w:val="none"/>
        </w:rPr>
      </w:pPr>
      <w:r>
        <w:rPr>
          <w:rFonts w:hint="eastAsia" w:ascii="仿宋" w:hAnsi="仿宋" w:eastAsia="仿宋" w:cs="仿宋"/>
          <w:color w:val="auto"/>
          <w:szCs w:val="21"/>
          <w:highlight w:val="none"/>
        </w:rPr>
        <w:t>甲方（全称）：</w:t>
      </w:r>
      <w:r>
        <w:rPr>
          <w:rFonts w:hint="eastAsia" w:ascii="仿宋" w:hAnsi="仿宋" w:eastAsia="仿宋" w:cs="仿宋"/>
          <w:color w:val="auto"/>
          <w:szCs w:val="21"/>
          <w:highlight w:val="none"/>
          <w:u w:val="single"/>
        </w:rPr>
        <w:t xml:space="preserve">                        </w:t>
      </w:r>
      <w:r>
        <w:rPr>
          <w:rFonts w:hint="eastAsia" w:ascii="仿宋" w:hAnsi="仿宋" w:eastAsia="仿宋" w:cs="仿宋"/>
          <w:b/>
          <w:bCs/>
          <w:color w:val="auto"/>
          <w:szCs w:val="21"/>
          <w:highlight w:val="none"/>
        </w:rPr>
        <w:t>（采购人</w:t>
      </w:r>
      <w:r>
        <w:rPr>
          <w:rFonts w:hint="eastAsia" w:ascii="仿宋" w:hAnsi="仿宋" w:eastAsia="仿宋" w:cs="仿宋"/>
          <w:b/>
          <w:bCs/>
          <w:color w:val="auto"/>
          <w:szCs w:val="21"/>
          <w:highlight w:val="none"/>
          <w:lang w:eastAsia="zh-CN"/>
        </w:rPr>
        <w:t>、受采购人委托签订合同的单位</w:t>
      </w:r>
      <w:r>
        <w:rPr>
          <w:rFonts w:hint="eastAsia" w:ascii="仿宋" w:hAnsi="仿宋" w:eastAsia="仿宋" w:cs="仿宋"/>
          <w:b/>
          <w:bCs/>
          <w:color w:val="auto"/>
          <w:szCs w:val="21"/>
          <w:highlight w:val="none"/>
        </w:rPr>
        <w:t>或采购</w:t>
      </w:r>
      <w:r>
        <w:rPr>
          <w:rFonts w:hint="eastAsia" w:ascii="仿宋" w:hAnsi="仿宋" w:eastAsia="仿宋" w:cs="仿宋"/>
          <w:b/>
          <w:bCs/>
          <w:color w:val="auto"/>
          <w:szCs w:val="21"/>
          <w:highlight w:val="none"/>
          <w:lang w:val="en-US" w:eastAsia="zh-CN"/>
        </w:rPr>
        <w:tab/>
      </w:r>
      <w:r>
        <w:rPr>
          <w:rFonts w:hint="eastAsia" w:ascii="仿宋" w:hAnsi="仿宋" w:eastAsia="仿宋" w:cs="仿宋"/>
          <w:b/>
          <w:bCs/>
          <w:color w:val="auto"/>
          <w:szCs w:val="21"/>
          <w:highlight w:val="none"/>
          <w:lang w:val="en-US" w:eastAsia="zh-CN"/>
        </w:rPr>
        <w:t xml:space="preserve">                                   </w:t>
      </w:r>
      <w:r>
        <w:rPr>
          <w:rFonts w:hint="eastAsia" w:ascii="仿宋" w:hAnsi="仿宋" w:eastAsia="仿宋" w:cs="仿宋"/>
          <w:b/>
          <w:bCs/>
          <w:color w:val="auto"/>
          <w:szCs w:val="21"/>
          <w:highlight w:val="none"/>
        </w:rPr>
        <w:t>文件约定的合同甲方）</w:t>
      </w:r>
    </w:p>
    <w:p w14:paraId="193E15C6">
      <w:pPr>
        <w:adjustRightInd w:val="0"/>
        <w:snapToGrid w:val="0"/>
        <w:spacing w:before="0" w:beforeLines="0"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（全称）：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（供应商）</w:t>
      </w:r>
    </w:p>
    <w:p w14:paraId="690CF1DA">
      <w:pPr>
        <w:adjustRightInd w:val="0"/>
        <w:snapToGrid w:val="0"/>
        <w:spacing w:before="0" w:beforeLines="0"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乙方2（全称）：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（联合体成员供应商或其他合同主体）（如有）</w:t>
      </w:r>
    </w:p>
    <w:p w14:paraId="24E776DD">
      <w:pPr>
        <w:adjustRightInd w:val="0"/>
        <w:snapToGrid w:val="0"/>
        <w:spacing w:before="0" w:beforeLines="0"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乙方</w:t>
      </w:r>
      <w:r>
        <w:rPr>
          <w:rFonts w:hint="eastAsia" w:ascii="仿宋" w:hAnsi="仿宋" w:eastAsia="仿宋" w:cs="仿宋"/>
          <w:color w:val="auto"/>
          <w:sz w:val="24"/>
          <w:szCs w:val="24"/>
          <w:highlight w:val="none"/>
          <w:lang w:val="en-US" w:eastAsia="zh-CN"/>
        </w:rPr>
        <w:t>3（全称）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（联合体成员供应商或其他合同主体）（如有）</w:t>
      </w:r>
    </w:p>
    <w:p w14:paraId="6390BF35">
      <w:pPr>
        <w:spacing w:beforeLines="0" w:line="400" w:lineRule="exact"/>
        <w:rPr>
          <w:rFonts w:hint="eastAsia" w:ascii="仿宋" w:hAnsi="仿宋" w:eastAsia="仿宋" w:cs="仿宋"/>
          <w:color w:val="auto"/>
          <w:highlight w:val="none"/>
          <w:lang w:val="en-US" w:eastAsia="zh-CN"/>
        </w:rPr>
      </w:pPr>
    </w:p>
    <w:p w14:paraId="6B0A98EA">
      <w:pPr>
        <w:pStyle w:val="24"/>
        <w:adjustRightInd w:val="0"/>
        <w:snapToGrid w:val="0"/>
        <w:spacing w:before="0" w:beforeLines="0" w:after="0" w:line="400" w:lineRule="exact"/>
        <w:ind w:left="0" w:leftChars="0"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依据《中华人民共和国民法典》</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《中华人民共和国政府采购法》等有关的法律法规，以及</w:t>
      </w:r>
      <w:r>
        <w:rPr>
          <w:rFonts w:hint="eastAsia" w:ascii="仿宋" w:hAnsi="仿宋" w:eastAsia="仿宋" w:cs="仿宋"/>
          <w:i w:val="0"/>
          <w:iCs w:val="0"/>
          <w:color w:val="auto"/>
          <w:szCs w:val="21"/>
          <w:highlight w:val="none"/>
          <w:u w:val="none"/>
          <w:lang w:eastAsia="zh-CN"/>
        </w:rPr>
        <w:t>本采购项目</w:t>
      </w:r>
      <w:r>
        <w:rPr>
          <w:rFonts w:hint="eastAsia" w:ascii="仿宋" w:hAnsi="仿宋" w:eastAsia="仿宋" w:cs="仿宋"/>
          <w:color w:val="auto"/>
          <w:szCs w:val="21"/>
          <w:highlight w:val="none"/>
        </w:rPr>
        <w:t>的</w:t>
      </w:r>
      <w:r>
        <w:rPr>
          <w:rFonts w:hint="eastAsia" w:ascii="仿宋" w:hAnsi="仿宋" w:eastAsia="仿宋" w:cs="仿宋"/>
          <w:color w:val="auto"/>
          <w:szCs w:val="21"/>
          <w:highlight w:val="none"/>
          <w:lang w:eastAsia="zh-CN"/>
        </w:rPr>
        <w:t>招标</w:t>
      </w:r>
      <w:r>
        <w:rPr>
          <w:rFonts w:hint="eastAsia" w:ascii="仿宋" w:hAnsi="仿宋" w:eastAsia="仿宋" w:cs="仿宋"/>
          <w:color w:val="auto"/>
          <w:szCs w:val="21"/>
          <w:highlight w:val="none"/>
          <w:lang w:val="en-US" w:eastAsia="zh-CN"/>
        </w:rPr>
        <w:t>/谈判</w:t>
      </w:r>
      <w:r>
        <w:rPr>
          <w:rFonts w:hint="eastAsia" w:ascii="仿宋" w:hAnsi="仿宋" w:eastAsia="仿宋" w:cs="仿宋"/>
          <w:color w:val="auto"/>
          <w:szCs w:val="21"/>
          <w:highlight w:val="none"/>
          <w:lang w:eastAsia="zh-CN"/>
        </w:rPr>
        <w:t>文件等</w:t>
      </w:r>
      <w:r>
        <w:rPr>
          <w:rFonts w:hint="eastAsia" w:ascii="仿宋" w:hAnsi="仿宋" w:eastAsia="仿宋" w:cs="仿宋"/>
          <w:color w:val="auto"/>
          <w:szCs w:val="21"/>
          <w:highlight w:val="none"/>
        </w:rPr>
        <w:t>采购文件</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 xml:space="preserve">乙方的《投标（响应）文件》及《中标（成交）通知书》，甲乙双方同意签订本合同。具体情况及要求如下：     </w:t>
      </w:r>
    </w:p>
    <w:p w14:paraId="6883AE5A">
      <w:pPr>
        <w:numPr>
          <w:ilvl w:val="0"/>
          <w:numId w:val="16"/>
        </w:numPr>
        <w:adjustRightInd w:val="0"/>
        <w:snapToGrid w:val="0"/>
        <w:spacing w:before="0" w:beforeLines="0" w:line="400" w:lineRule="exact"/>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项目信息</w:t>
      </w:r>
    </w:p>
    <w:p w14:paraId="4AD05609">
      <w:pPr>
        <w:pStyle w:val="24"/>
        <w:numPr>
          <w:ilvl w:val="0"/>
          <w:numId w:val="17"/>
        </w:numPr>
        <w:adjustRightInd w:val="0"/>
        <w:snapToGrid w:val="0"/>
        <w:spacing w:before="0" w:beforeLines="0" w:after="0" w:line="400" w:lineRule="exact"/>
        <w:ind w:left="0" w:leftChars="0"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采购项目名称：</w:t>
      </w:r>
      <w:r>
        <w:rPr>
          <w:rFonts w:hint="eastAsia" w:ascii="仿宋" w:hAnsi="仿宋" w:eastAsia="仿宋" w:cs="仿宋"/>
          <w:color w:val="auto"/>
          <w:sz w:val="24"/>
          <w:szCs w:val="24"/>
          <w:highlight w:val="none"/>
          <w:u w:val="single"/>
        </w:rPr>
        <w:t xml:space="preserve">                                          </w:t>
      </w:r>
    </w:p>
    <w:p w14:paraId="299CEB1B">
      <w:pPr>
        <w:pStyle w:val="24"/>
        <w:numPr>
          <w:ilvl w:val="-1"/>
          <w:numId w:val="0"/>
        </w:numPr>
        <w:tabs>
          <w:tab w:val="left" w:pos="999"/>
        </w:tabs>
        <w:adjustRightInd w:val="0"/>
        <w:snapToGrid w:val="0"/>
        <w:spacing w:before="0" w:beforeLines="0" w:after="0" w:line="400" w:lineRule="exact"/>
        <w:ind w:left="0" w:leftChars="0" w:firstLine="0" w:firstLineChars="0"/>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auto"/>
          <w:sz w:val="24"/>
          <w:szCs w:val="24"/>
          <w:highlight w:val="none"/>
          <w:u w:val="none"/>
          <w:lang w:val="en-US" w:eastAsia="zh-CN"/>
        </w:rPr>
        <w:t xml:space="preserve">         采购项目编号：</w:t>
      </w:r>
      <w:r>
        <w:rPr>
          <w:rFonts w:hint="eastAsia" w:ascii="仿宋" w:hAnsi="仿宋" w:eastAsia="仿宋" w:cs="仿宋"/>
          <w:color w:val="auto"/>
          <w:sz w:val="24"/>
          <w:szCs w:val="24"/>
          <w:highlight w:val="none"/>
          <w:u w:val="single"/>
        </w:rPr>
        <w:t xml:space="preserve">                                          </w:t>
      </w:r>
    </w:p>
    <w:p w14:paraId="69CD7E78">
      <w:pPr>
        <w:pStyle w:val="24"/>
        <w:adjustRightInd w:val="0"/>
        <w:snapToGrid w:val="0"/>
        <w:spacing w:before="0" w:beforeLines="0" w:after="0" w:line="400" w:lineRule="exact"/>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（2）采购计划编号：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7DB63367">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（3）项目内容：</w:t>
      </w:r>
    </w:p>
    <w:p w14:paraId="38AFE44D">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采购标的及数量</w:t>
      </w:r>
      <w:r>
        <w:rPr>
          <w:rFonts w:hint="eastAsia" w:ascii="仿宋" w:hAnsi="仿宋" w:eastAsia="仿宋" w:cs="仿宋"/>
          <w:color w:val="auto"/>
          <w:sz w:val="24"/>
          <w:szCs w:val="24"/>
          <w:highlight w:val="none"/>
          <w:lang w:val="en-US" w:eastAsia="zh-CN"/>
        </w:rPr>
        <w:t>（台/套</w:t>
      </w:r>
      <w:r>
        <w:rPr>
          <w:rFonts w:hint="eastAsia" w:ascii="仿宋" w:hAnsi="仿宋" w:eastAsia="仿宋" w:cs="仿宋"/>
          <w:color w:val="auto"/>
          <w:sz w:val="24"/>
          <w:szCs w:val="24"/>
          <w:highlight w:val="none"/>
          <w:lang w:val="en" w:eastAsia="zh-CN"/>
        </w:rPr>
        <w:t>/个/架/组等</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 xml:space="preserve"> </w:t>
      </w:r>
    </w:p>
    <w:p w14:paraId="5AB5F2B5">
      <w:pPr>
        <w:numPr>
          <w:ilvl w:val="-1"/>
          <w:numId w:val="0"/>
        </w:numPr>
        <w:adjustRightInd w:val="0"/>
        <w:snapToGrid w:val="0"/>
        <w:spacing w:before="0" w:beforeLines="0" w:line="400" w:lineRule="exact"/>
        <w:ind w:firstLine="480" w:firstLineChars="200"/>
        <w:rPr>
          <w:rFonts w:hint="eastAsia" w:ascii="仿宋" w:hAnsi="仿宋" w:eastAsia="仿宋" w:cs="仿宋"/>
          <w:color w:val="auto"/>
          <w:sz w:val="24"/>
          <w:szCs w:val="24"/>
          <w:highlight w:val="none"/>
          <w:lang w:val="en" w:eastAsia="zh-CN"/>
        </w:rPr>
      </w:pP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品牌：</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lang w:val="en" w:eastAsia="zh-CN"/>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lang w:val="en" w:eastAsia="zh-CN"/>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 w:eastAsia="zh-CN"/>
        </w:rPr>
        <w:t xml:space="preserve">     </w:t>
      </w:r>
      <w:r>
        <w:rPr>
          <w:rFonts w:hint="eastAsia" w:ascii="仿宋" w:hAnsi="仿宋" w:eastAsia="仿宋" w:cs="仿宋"/>
          <w:color w:val="auto"/>
          <w:sz w:val="24"/>
          <w:szCs w:val="24"/>
          <w:highlight w:val="none"/>
          <w:lang w:val="en-US" w:eastAsia="zh-CN"/>
        </w:rPr>
        <w:t>规格型号：</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lang w:val="en" w:eastAsia="zh-CN"/>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lang w:val="en" w:eastAsia="zh-CN"/>
        </w:rPr>
        <w:t xml:space="preserve">   </w:t>
      </w:r>
    </w:p>
    <w:p w14:paraId="5946B024">
      <w:pPr>
        <w:adjustRightInd w:val="0"/>
        <w:snapToGrid w:val="0"/>
        <w:spacing w:before="0" w:beforeLines="0" w:line="400" w:lineRule="exact"/>
        <w:ind w:firstLine="1080" w:firstLineChars="45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none"/>
          <w:lang w:val="en-US" w:eastAsia="zh-CN"/>
        </w:rPr>
        <w:t>采购标的的技术要求、商务要求具体见附件。</w:t>
      </w:r>
    </w:p>
    <w:p w14:paraId="4D4422DB">
      <w:pPr>
        <w:numPr>
          <w:ilvl w:val="-1"/>
          <w:numId w:val="0"/>
        </w:numPr>
        <w:adjustRightInd w:val="0"/>
        <w:snapToGrid w:val="0"/>
        <w:spacing w:before="0" w:beforeLines="0" w:line="400" w:lineRule="exact"/>
        <w:ind w:firstLine="1080" w:firstLineChars="45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①涉及信息类产品，请填写该产品关键部件的品牌、型号：</w:t>
      </w:r>
    </w:p>
    <w:p w14:paraId="32FBE24B">
      <w:pPr>
        <w:numPr>
          <w:ilvl w:val="-1"/>
          <w:numId w:val="0"/>
        </w:numPr>
        <w:adjustRightInd w:val="0"/>
        <w:snapToGrid w:val="0"/>
        <w:spacing w:before="0" w:beforeLines="0" w:line="400" w:lineRule="exact"/>
        <w:ind w:firstLine="480" w:firstLineChars="200"/>
        <w:rPr>
          <w:rFonts w:hint="eastAsia" w:ascii="仿宋" w:hAnsi="仿宋" w:eastAsia="仿宋" w:cs="仿宋"/>
          <w:color w:val="auto"/>
          <w:kern w:val="0"/>
          <w:sz w:val="24"/>
          <w:szCs w:val="24"/>
          <w:highlight w:val="none"/>
          <w:u w:val="single"/>
          <w:lang w:val="en-US" w:eastAsia="zh-CN"/>
        </w:rPr>
      </w:pPr>
      <w:r>
        <w:rPr>
          <w:rFonts w:hint="eastAsia" w:ascii="仿宋" w:hAnsi="仿宋" w:eastAsia="仿宋" w:cs="仿宋"/>
          <w:color w:val="auto"/>
          <w:sz w:val="24"/>
          <w:szCs w:val="24"/>
          <w:highlight w:val="none"/>
          <w:lang w:val="en-US" w:eastAsia="zh-CN"/>
        </w:rPr>
        <w:t xml:space="preserve">     标的名称：</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lang w:val="en" w:eastAsia="zh-CN"/>
        </w:rPr>
        <w:t xml:space="preserve">               </w:t>
      </w:r>
      <w:r>
        <w:rPr>
          <w:rFonts w:hint="eastAsia" w:ascii="仿宋" w:hAnsi="仿宋" w:eastAsia="仿宋" w:cs="仿宋"/>
          <w:color w:val="auto"/>
          <w:kern w:val="0"/>
          <w:sz w:val="24"/>
          <w:szCs w:val="24"/>
          <w:highlight w:val="none"/>
          <w:u w:val="single"/>
          <w:lang w:val="en-US" w:eastAsia="zh-CN"/>
        </w:rPr>
        <w:t xml:space="preserve">    </w:t>
      </w:r>
    </w:p>
    <w:p w14:paraId="5A3B8932">
      <w:pPr>
        <w:numPr>
          <w:ilvl w:val="-1"/>
          <w:numId w:val="0"/>
        </w:numPr>
        <w:adjustRightInd w:val="0"/>
        <w:snapToGrid w:val="0"/>
        <w:spacing w:before="0" w:beforeLines="0" w:line="40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关键部件：</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品牌：</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型号：</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 </w:t>
      </w:r>
    </w:p>
    <w:p w14:paraId="32E278FB">
      <w:pPr>
        <w:pStyle w:val="71"/>
        <w:spacing w:beforeLine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kern w:val="2"/>
          <w:sz w:val="24"/>
          <w:szCs w:val="24"/>
          <w:highlight w:val="none"/>
          <w:lang w:val="en-US" w:eastAsia="zh-CN"/>
        </w:rPr>
        <w:t>关键部件</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品牌：</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型号：</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 </w:t>
      </w:r>
    </w:p>
    <w:p w14:paraId="39A173DC">
      <w:pPr>
        <w:pStyle w:val="71"/>
        <w:spacing w:beforeLine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关键部件：</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品牌：</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型号：</w:t>
      </w:r>
      <w:r>
        <w:rPr>
          <w:rFonts w:hint="eastAsia" w:ascii="仿宋" w:hAnsi="仿宋" w:eastAsia="仿宋" w:cs="仿宋"/>
          <w:color w:val="auto"/>
          <w:sz w:val="24"/>
          <w:szCs w:val="24"/>
          <w:highlight w:val="none"/>
          <w:u w:val="single"/>
          <w:lang w:val="en-US" w:eastAsia="zh-CN"/>
        </w:rPr>
        <w:t xml:space="preserve">       </w:t>
      </w:r>
    </w:p>
    <w:p w14:paraId="691E722B">
      <w:pPr>
        <w:pStyle w:val="71"/>
        <w:numPr>
          <w:ilvl w:val="-1"/>
          <w:numId w:val="0"/>
        </w:numPr>
        <w:adjustRightInd w:val="0"/>
        <w:snapToGrid w:val="0"/>
        <w:spacing w:before="0" w:beforeLines="0" w:line="400" w:lineRule="exact"/>
        <w:ind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4277D579">
      <w:pPr>
        <w:pStyle w:val="71"/>
        <w:numPr>
          <w:ilvl w:val="-1"/>
          <w:numId w:val="0"/>
        </w:numPr>
        <w:adjustRightInd w:val="0"/>
        <w:snapToGrid w:val="0"/>
        <w:spacing w:before="0" w:beforeLines="0" w:line="400" w:lineRule="exact"/>
        <w:ind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②涉及车辆采购，请填写是否属于新能源汽车：</w:t>
      </w:r>
    </w:p>
    <w:p w14:paraId="443DC53D">
      <w:pPr>
        <w:pStyle w:val="71"/>
        <w:numPr>
          <w:ilvl w:val="-1"/>
          <w:numId w:val="0"/>
        </w:numPr>
        <w:adjustRightInd w:val="0"/>
        <w:snapToGrid w:val="0"/>
        <w:spacing w:before="0" w:beforeLines="0" w:line="400" w:lineRule="exact"/>
        <w:ind w:firstLine="0" w:firstLineChars="0"/>
        <w:rPr>
          <w:rFonts w:hint="eastAsia" w:ascii="仿宋" w:hAnsi="仿宋" w:eastAsia="仿宋" w:cs="仿宋"/>
          <w:iCs w:val="0"/>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是</w:t>
      </w:r>
      <w:r>
        <w:rPr>
          <w:rFonts w:hint="eastAsia" w:ascii="仿宋" w:hAnsi="仿宋" w:eastAsia="仿宋" w:cs="仿宋"/>
          <w:iCs w:val="0"/>
          <w:color w:val="auto"/>
          <w:sz w:val="24"/>
          <w:szCs w:val="24"/>
          <w:highlight w:val="none"/>
          <w:lang w:eastAsia="zh-CN"/>
        </w:rPr>
        <w:t>，《政府采购品目分类目录》底级品目名称</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 数量：</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 金额：</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iCs w:val="0"/>
          <w:color w:val="auto"/>
          <w:sz w:val="24"/>
          <w:szCs w:val="24"/>
          <w:highlight w:val="none"/>
          <w:lang w:val="en-US" w:eastAsia="zh-CN"/>
        </w:rPr>
        <w:t xml:space="preserve"> </w:t>
      </w:r>
    </w:p>
    <w:p w14:paraId="5BFFC7C6">
      <w:pPr>
        <w:pStyle w:val="71"/>
        <w:numPr>
          <w:ilvl w:val="-1"/>
          <w:numId w:val="0"/>
        </w:numPr>
        <w:adjustRightInd w:val="0"/>
        <w:snapToGrid w:val="0"/>
        <w:spacing w:before="0" w:beforeLines="0" w:line="400" w:lineRule="exact"/>
        <w:ind w:firstLine="0" w:firstLineChars="0"/>
        <w:rPr>
          <w:rFonts w:hint="eastAsia" w:ascii="仿宋" w:hAnsi="仿宋" w:eastAsia="仿宋" w:cs="仿宋"/>
          <w:iCs w:val="0"/>
          <w:color w:val="auto"/>
          <w:sz w:val="24"/>
          <w:szCs w:val="24"/>
          <w:highlight w:val="none"/>
          <w:lang w:eastAsia="zh-CN"/>
        </w:rPr>
      </w:pP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否</w:t>
      </w:r>
    </w:p>
    <w:p w14:paraId="227B4D74">
      <w:pPr>
        <w:pStyle w:val="71"/>
        <w:numPr>
          <w:ilvl w:val="-1"/>
          <w:numId w:val="0"/>
        </w:numPr>
        <w:adjustRightInd w:val="0"/>
        <w:snapToGrid w:val="0"/>
        <w:spacing w:before="0" w:beforeLines="0" w:line="400" w:lineRule="exact"/>
        <w:ind w:left="0" w:firstLine="0" w:firstLineChars="0"/>
        <w:rPr>
          <w:rFonts w:hint="eastAsia" w:ascii="仿宋" w:hAnsi="仿宋" w:eastAsia="仿宋" w:cs="仿宋"/>
          <w:iCs w:val="0"/>
          <w:color w:val="auto"/>
          <w:sz w:val="24"/>
          <w:szCs w:val="24"/>
          <w:highlight w:val="none"/>
          <w:lang w:val="en-US" w:eastAsia="zh-CN"/>
        </w:rPr>
      </w:pP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lang w:val="en" w:eastAsia="zh-CN"/>
        </w:rPr>
        <w:t>4</w:t>
      </w:r>
      <w:r>
        <w:rPr>
          <w:rFonts w:hint="eastAsia" w:ascii="仿宋" w:hAnsi="仿宋" w:eastAsia="仿宋" w:cs="仿宋"/>
          <w:iCs w:val="0"/>
          <w:color w:val="auto"/>
          <w:sz w:val="24"/>
          <w:szCs w:val="24"/>
          <w:highlight w:val="none"/>
          <w:lang w:val="en-US" w:eastAsia="zh-CN"/>
        </w:rPr>
        <w:t>）政府采购组织形式：</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政府集中采购</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val="en-US" w:eastAsia="zh-CN"/>
        </w:rPr>
        <w:t xml:space="preserve">部门集中采购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val="en-US" w:eastAsia="zh-CN"/>
        </w:rPr>
        <w:t>分散采购</w:t>
      </w:r>
    </w:p>
    <w:p w14:paraId="42761423">
      <w:pPr>
        <w:pStyle w:val="71"/>
        <w:numPr>
          <w:ilvl w:val="-1"/>
          <w:numId w:val="0"/>
        </w:numPr>
        <w:adjustRightInd w:val="0"/>
        <w:snapToGrid w:val="0"/>
        <w:spacing w:before="0" w:beforeLines="0" w:line="400" w:lineRule="exact"/>
        <w:ind w:left="0" w:firstLine="420" w:firstLineChars="0"/>
        <w:rPr>
          <w:rFonts w:hint="eastAsia" w:ascii="仿宋" w:hAnsi="仿宋" w:eastAsia="仿宋" w:cs="仿宋"/>
          <w:iCs w:val="0"/>
          <w:color w:val="auto"/>
          <w:sz w:val="24"/>
          <w:szCs w:val="24"/>
          <w:highlight w:val="none"/>
          <w:lang w:eastAsia="zh-CN"/>
        </w:rPr>
      </w:pPr>
      <w:r>
        <w:rPr>
          <w:rFonts w:hint="eastAsia" w:ascii="仿宋" w:hAnsi="仿宋" w:eastAsia="仿宋" w:cs="仿宋"/>
          <w:iCs w:val="0"/>
          <w:color w:val="auto"/>
          <w:sz w:val="24"/>
          <w:szCs w:val="24"/>
          <w:highlight w:val="none"/>
          <w:lang w:val="en-US" w:eastAsia="zh-CN"/>
        </w:rPr>
        <w:t>（</w:t>
      </w:r>
      <w:r>
        <w:rPr>
          <w:rFonts w:hint="eastAsia" w:ascii="仿宋" w:hAnsi="仿宋" w:eastAsia="仿宋" w:cs="仿宋"/>
          <w:iCs w:val="0"/>
          <w:color w:val="auto"/>
          <w:sz w:val="24"/>
          <w:szCs w:val="24"/>
          <w:highlight w:val="none"/>
          <w:lang w:val="en" w:eastAsia="zh-CN"/>
        </w:rPr>
        <w:t>5</w:t>
      </w:r>
      <w:r>
        <w:rPr>
          <w:rFonts w:hint="eastAsia" w:ascii="仿宋" w:hAnsi="仿宋" w:eastAsia="仿宋" w:cs="仿宋"/>
          <w:iCs w:val="0"/>
          <w:color w:val="auto"/>
          <w:sz w:val="24"/>
          <w:szCs w:val="24"/>
          <w:highlight w:val="none"/>
          <w:lang w:val="en-US" w:eastAsia="zh-CN"/>
        </w:rPr>
        <w:t>）政府采购方式：</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公开招标</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邀请招标</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竞争性谈判</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竞争性磋商</w:t>
      </w:r>
    </w:p>
    <w:p w14:paraId="797FA8C5">
      <w:pPr>
        <w:pStyle w:val="71"/>
        <w:numPr>
          <w:ilvl w:val="-1"/>
          <w:numId w:val="0"/>
        </w:numPr>
        <w:adjustRightInd w:val="0"/>
        <w:snapToGrid w:val="0"/>
        <w:spacing w:before="0" w:beforeLines="0" w:line="400" w:lineRule="exact"/>
        <w:ind w:left="0" w:firstLine="420" w:firstLineChars="0"/>
        <w:rPr>
          <w:rFonts w:hint="eastAsia" w:ascii="仿宋" w:hAnsi="仿宋" w:eastAsia="仿宋" w:cs="仿宋"/>
          <w:iCs w:val="0"/>
          <w:color w:val="auto"/>
          <w:sz w:val="24"/>
          <w:szCs w:val="24"/>
          <w:highlight w:val="none"/>
          <w:u w:val="single"/>
          <w:lang w:val="en-US" w:eastAsia="zh-CN"/>
        </w:rPr>
      </w:pP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询价</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单一来源</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框架协议</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其他：</w:t>
      </w:r>
      <w:r>
        <w:rPr>
          <w:rFonts w:hint="eastAsia" w:ascii="仿宋" w:hAnsi="仿宋" w:eastAsia="仿宋" w:cs="仿宋"/>
          <w:iCs w:val="0"/>
          <w:color w:val="auto"/>
          <w:sz w:val="24"/>
          <w:szCs w:val="24"/>
          <w:highlight w:val="none"/>
          <w:u w:val="single"/>
          <w:lang w:val="en-US" w:eastAsia="zh-CN"/>
        </w:rPr>
        <w:t xml:space="preserve">          </w:t>
      </w:r>
    </w:p>
    <w:p w14:paraId="092B70C7">
      <w:pPr>
        <w:pStyle w:val="71"/>
        <w:numPr>
          <w:ilvl w:val="-1"/>
          <w:numId w:val="0"/>
        </w:numPr>
        <w:adjustRightInd w:val="0"/>
        <w:snapToGrid w:val="0"/>
        <w:spacing w:before="0" w:beforeLines="0" w:line="400" w:lineRule="exact"/>
        <w:ind w:left="0" w:firstLine="420" w:firstLineChars="0"/>
        <w:rPr>
          <w:rFonts w:hint="eastAsia" w:ascii="仿宋" w:hAnsi="仿宋" w:eastAsia="仿宋" w:cs="仿宋"/>
          <w:iCs w:val="0"/>
          <w:color w:val="auto"/>
          <w:sz w:val="24"/>
          <w:szCs w:val="24"/>
          <w:highlight w:val="none"/>
          <w:u w:val="none"/>
          <w:lang w:val="en-US" w:eastAsia="zh-CN"/>
        </w:rPr>
      </w:pPr>
      <w:r>
        <w:rPr>
          <w:rFonts w:hint="eastAsia" w:ascii="仿宋" w:hAnsi="仿宋" w:eastAsia="仿宋" w:cs="仿宋"/>
          <w:iCs w:val="0"/>
          <w:color w:val="auto"/>
          <w:sz w:val="24"/>
          <w:szCs w:val="24"/>
          <w:highlight w:val="none"/>
          <w:u w:val="none"/>
          <w:lang w:val="en-US" w:eastAsia="zh-CN"/>
        </w:rPr>
        <w:t>（注：在框架协议采购的第二阶段，可选择使用该合同文本）</w:t>
      </w:r>
    </w:p>
    <w:p w14:paraId="03177EE8">
      <w:pPr>
        <w:pStyle w:val="71"/>
        <w:numPr>
          <w:ilvl w:val="-1"/>
          <w:numId w:val="0"/>
        </w:numPr>
        <w:adjustRightInd w:val="0"/>
        <w:snapToGrid w:val="0"/>
        <w:spacing w:before="0" w:beforeLines="0" w:line="400" w:lineRule="exact"/>
        <w:ind w:firstLine="240" w:firstLineChars="100"/>
        <w:rPr>
          <w:rFonts w:hint="eastAsia" w:ascii="仿宋" w:hAnsi="仿宋" w:eastAsia="仿宋" w:cs="仿宋"/>
          <w:color w:val="auto"/>
          <w:w w:val="100"/>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val="en" w:eastAsia="zh-CN"/>
        </w:rPr>
        <w:t>6</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w w:val="100"/>
          <w:kern w:val="2"/>
          <w:sz w:val="24"/>
          <w:szCs w:val="24"/>
          <w:highlight w:val="none"/>
          <w:lang w:val="en-US" w:eastAsia="zh-CN" w:bidi="ar-SA"/>
        </w:rPr>
        <w:t>中标（成交）采购标的制造商是否为中小企业：</w:t>
      </w:r>
      <w:r>
        <w:rPr>
          <w:rFonts w:hint="eastAsia" w:ascii="仿宋" w:hAnsi="仿宋" w:eastAsia="仿宋" w:cs="仿宋"/>
          <w:color w:val="auto"/>
          <w:w w:val="100"/>
          <w:kern w:val="2"/>
          <w:sz w:val="24"/>
          <w:szCs w:val="24"/>
          <w:highlight w:val="none"/>
          <w:lang w:val="en-US" w:eastAsia="zh-CN" w:bidi="ar-SA"/>
        </w:rPr>
        <w:sym w:font="Wingdings" w:char="00A8"/>
      </w:r>
      <w:r>
        <w:rPr>
          <w:rFonts w:hint="eastAsia" w:ascii="仿宋" w:hAnsi="仿宋" w:eastAsia="仿宋" w:cs="仿宋"/>
          <w:color w:val="auto"/>
          <w:w w:val="100"/>
          <w:kern w:val="2"/>
          <w:sz w:val="24"/>
          <w:szCs w:val="24"/>
          <w:highlight w:val="none"/>
          <w:lang w:val="en-US" w:eastAsia="zh-CN" w:bidi="ar-SA"/>
        </w:rPr>
        <w:t xml:space="preserve">是      </w:t>
      </w:r>
      <w:r>
        <w:rPr>
          <w:rFonts w:hint="eastAsia" w:ascii="仿宋" w:hAnsi="仿宋" w:eastAsia="仿宋" w:cs="仿宋"/>
          <w:color w:val="auto"/>
          <w:w w:val="100"/>
          <w:kern w:val="2"/>
          <w:sz w:val="24"/>
          <w:szCs w:val="24"/>
          <w:highlight w:val="none"/>
          <w:lang w:val="en-US" w:eastAsia="zh-CN" w:bidi="ar-SA"/>
        </w:rPr>
        <w:sym w:font="Wingdings" w:char="00A8"/>
      </w:r>
      <w:r>
        <w:rPr>
          <w:rFonts w:hint="eastAsia" w:ascii="仿宋" w:hAnsi="仿宋" w:eastAsia="仿宋" w:cs="仿宋"/>
          <w:color w:val="auto"/>
          <w:w w:val="100"/>
          <w:kern w:val="2"/>
          <w:sz w:val="24"/>
          <w:szCs w:val="24"/>
          <w:highlight w:val="none"/>
          <w:lang w:val="en-US" w:eastAsia="zh-CN" w:bidi="ar-SA"/>
        </w:rPr>
        <w:t>否</w:t>
      </w:r>
    </w:p>
    <w:p w14:paraId="15D16537">
      <w:pPr>
        <w:numPr>
          <w:ilvl w:val="-1"/>
          <w:numId w:val="0"/>
        </w:numPr>
        <w:adjustRightInd w:val="0"/>
        <w:snapToGrid w:val="0"/>
        <w:spacing w:before="0" w:beforeLines="0" w:line="400" w:lineRule="exact"/>
        <w:ind w:left="0" w:leftChars="0" w:firstLine="0" w:firstLineChars="0"/>
        <w:rPr>
          <w:rFonts w:hint="eastAsia" w:ascii="仿宋" w:hAnsi="仿宋" w:eastAsia="仿宋" w:cs="仿宋"/>
          <w:iCs/>
          <w:color w:val="auto"/>
          <w:sz w:val="24"/>
          <w:szCs w:val="24"/>
          <w:highlight w:val="none"/>
        </w:rPr>
      </w:pPr>
      <w:r>
        <w:rPr>
          <w:rFonts w:hint="eastAsia" w:ascii="仿宋" w:hAnsi="仿宋" w:eastAsia="仿宋" w:cs="仿宋"/>
          <w:color w:val="auto"/>
          <w:w w:val="100"/>
          <w:sz w:val="24"/>
          <w:szCs w:val="24"/>
          <w:highlight w:val="none"/>
          <w:lang w:val="en-US" w:eastAsia="zh-CN"/>
        </w:rPr>
        <w:t xml:space="preserve">         本合同</w:t>
      </w:r>
      <w:r>
        <w:rPr>
          <w:rFonts w:hint="eastAsia" w:ascii="仿宋" w:hAnsi="仿宋" w:eastAsia="仿宋" w:cs="仿宋"/>
          <w:color w:val="auto"/>
          <w:w w:val="100"/>
          <w:sz w:val="24"/>
          <w:szCs w:val="24"/>
          <w:highlight w:val="none"/>
        </w:rPr>
        <w:t>是否</w:t>
      </w:r>
      <w:r>
        <w:rPr>
          <w:rFonts w:hint="eastAsia" w:ascii="仿宋" w:hAnsi="仿宋" w:eastAsia="仿宋" w:cs="仿宋"/>
          <w:color w:val="auto"/>
          <w:w w:val="100"/>
          <w:sz w:val="24"/>
          <w:szCs w:val="24"/>
          <w:highlight w:val="none"/>
          <w:lang w:eastAsia="zh-CN"/>
        </w:rPr>
        <w:t>为专门面向</w:t>
      </w:r>
      <w:r>
        <w:rPr>
          <w:rFonts w:hint="eastAsia" w:ascii="仿宋" w:hAnsi="仿宋" w:eastAsia="仿宋" w:cs="仿宋"/>
          <w:color w:val="auto"/>
          <w:w w:val="100"/>
          <w:sz w:val="24"/>
          <w:szCs w:val="24"/>
          <w:highlight w:val="none"/>
        </w:rPr>
        <w:t>中小企业</w:t>
      </w:r>
      <w:r>
        <w:rPr>
          <w:rFonts w:hint="eastAsia" w:ascii="仿宋" w:hAnsi="仿宋" w:eastAsia="仿宋" w:cs="仿宋"/>
          <w:color w:val="auto"/>
          <w:w w:val="100"/>
          <w:sz w:val="24"/>
          <w:szCs w:val="24"/>
          <w:highlight w:val="none"/>
          <w:lang w:eastAsia="zh-CN"/>
        </w:rPr>
        <w:t>的采</w:t>
      </w:r>
      <w:r>
        <w:rPr>
          <w:rFonts w:hint="eastAsia" w:ascii="仿宋" w:hAnsi="仿宋" w:eastAsia="仿宋" w:cs="仿宋"/>
          <w:color w:val="auto"/>
          <w:w w:val="100"/>
          <w:sz w:val="24"/>
          <w:szCs w:val="24"/>
          <w:highlight w:val="none"/>
          <w:shd w:val="clear"/>
          <w:lang w:eastAsia="zh-CN"/>
        </w:rPr>
        <w:t>购</w:t>
      </w:r>
      <w:r>
        <w:rPr>
          <w:rFonts w:hint="eastAsia" w:ascii="仿宋" w:hAnsi="仿宋" w:eastAsia="仿宋" w:cs="仿宋"/>
          <w:color w:val="auto"/>
          <w:w w:val="100"/>
          <w:sz w:val="24"/>
          <w:szCs w:val="24"/>
          <w:highlight w:val="none"/>
          <w:shd w:val="clear"/>
        </w:rPr>
        <w:t>合同</w:t>
      </w:r>
      <w:r>
        <w:rPr>
          <w:rFonts w:hint="eastAsia" w:ascii="仿宋" w:hAnsi="仿宋" w:eastAsia="仿宋" w:cs="仿宋"/>
          <w:color w:val="auto"/>
          <w:w w:val="100"/>
          <w:sz w:val="24"/>
          <w:szCs w:val="24"/>
          <w:highlight w:val="none"/>
          <w:shd w:val="clear"/>
          <w:lang w:eastAsia="zh-CN"/>
        </w:rPr>
        <w:t>（中小企业预留合同）</w:t>
      </w:r>
      <w:r>
        <w:rPr>
          <w:rFonts w:hint="eastAsia" w:ascii="仿宋" w:hAnsi="仿宋" w:eastAsia="仿宋" w:cs="仿宋"/>
          <w:color w:val="auto"/>
          <w:sz w:val="24"/>
          <w:szCs w:val="24"/>
          <w:highlight w:val="none"/>
          <w:shd w:val="clear"/>
        </w:rPr>
        <w:t>：</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是 </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否</w:t>
      </w:r>
    </w:p>
    <w:p w14:paraId="60B37E5D">
      <w:pPr>
        <w:numPr>
          <w:ilvl w:val="-1"/>
          <w:numId w:val="0"/>
        </w:numPr>
        <w:adjustRightInd w:val="0"/>
        <w:snapToGrid w:val="0"/>
        <w:spacing w:before="0" w:beforeLines="0" w:line="400" w:lineRule="exact"/>
        <w:ind w:firstLine="0" w:firstLineChars="0"/>
        <w:rPr>
          <w:rFonts w:hint="eastAsia" w:ascii="仿宋" w:hAnsi="仿宋" w:eastAsia="仿宋" w:cs="仿宋"/>
          <w:iCs/>
          <w:color w:val="auto"/>
          <w:sz w:val="24"/>
          <w:szCs w:val="24"/>
          <w:highlight w:val="none"/>
        </w:rPr>
      </w:pPr>
      <w:r>
        <w:rPr>
          <w:rFonts w:hint="eastAsia" w:ascii="仿宋" w:hAnsi="仿宋" w:eastAsia="仿宋" w:cs="仿宋"/>
          <w:color w:val="auto"/>
          <w:sz w:val="24"/>
          <w:szCs w:val="24"/>
          <w:highlight w:val="none"/>
          <w:lang w:val="en-US" w:eastAsia="zh-CN"/>
        </w:rPr>
        <w:t xml:space="preserve">         若本项目不专门面向中小企业采购，是否给予小微企业评审优惠：</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是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否</w:t>
      </w:r>
    </w:p>
    <w:p w14:paraId="075650C3">
      <w:pPr>
        <w:numPr>
          <w:ilvl w:val="-1"/>
          <w:numId w:val="0"/>
        </w:numPr>
        <w:adjustRightInd w:val="0"/>
        <w:snapToGrid w:val="0"/>
        <w:spacing w:before="0" w:beforeLines="0" w:line="400" w:lineRule="exact"/>
        <w:ind w:firstLine="0" w:firstLineChars="0"/>
        <w:rPr>
          <w:rFonts w:hint="eastAsia" w:ascii="仿宋" w:hAnsi="仿宋" w:eastAsia="仿宋" w:cs="仿宋"/>
          <w:iCs/>
          <w:color w:val="auto"/>
          <w:sz w:val="24"/>
          <w:szCs w:val="24"/>
          <w:highlight w:val="none"/>
        </w:rPr>
      </w:pPr>
      <w:r>
        <w:rPr>
          <w:rFonts w:hint="eastAsia" w:ascii="仿宋" w:hAnsi="仿宋" w:eastAsia="仿宋" w:cs="仿宋"/>
          <w:color w:val="auto"/>
          <w:sz w:val="24"/>
          <w:szCs w:val="24"/>
          <w:highlight w:val="none"/>
          <w:lang w:val="en-US" w:eastAsia="zh-CN"/>
        </w:rPr>
        <w:t xml:space="preserve">         中标（成交）采购标的制造商是否为残疾人福利性单位：</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是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否</w:t>
      </w:r>
    </w:p>
    <w:p w14:paraId="6AE1989D">
      <w:pPr>
        <w:numPr>
          <w:ilvl w:val="0"/>
          <w:numId w:val="0"/>
        </w:numPr>
        <w:snapToGrid w:val="0"/>
        <w:spacing w:beforeLines="0" w:line="400" w:lineRule="exact"/>
        <w:ind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中标（成交）采购标的制造商是否为监狱企业：</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是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否</w:t>
      </w:r>
    </w:p>
    <w:p w14:paraId="049390EB">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 w:eastAsia="zh-CN"/>
        </w:rPr>
        <w:t>7</w:t>
      </w:r>
      <w:r>
        <w:rPr>
          <w:rFonts w:hint="eastAsia" w:ascii="仿宋" w:hAnsi="仿宋" w:eastAsia="仿宋" w:cs="仿宋"/>
          <w:color w:val="auto"/>
          <w:sz w:val="24"/>
          <w:szCs w:val="24"/>
          <w:highlight w:val="none"/>
        </w:rPr>
        <w:t>）合同是否分包：</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是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否</w:t>
      </w:r>
    </w:p>
    <w:p w14:paraId="62B36BD6">
      <w:pPr>
        <w:adjustRightInd w:val="0"/>
        <w:snapToGrid w:val="0"/>
        <w:spacing w:before="0" w:beforeLines="0" w:line="400" w:lineRule="exact"/>
        <w:ind w:firstLine="960" w:firstLineChars="4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分包主要内容：</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p>
    <w:p w14:paraId="1C6AEC7B">
      <w:pPr>
        <w:adjustRightInd w:val="0"/>
        <w:snapToGrid w:val="0"/>
        <w:spacing w:before="0" w:beforeLines="0" w:line="400" w:lineRule="exact"/>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rPr>
        <w:t>分包</w:t>
      </w:r>
      <w:r>
        <w:rPr>
          <w:rFonts w:hint="eastAsia" w:ascii="仿宋" w:hAnsi="仿宋" w:eastAsia="仿宋" w:cs="仿宋"/>
          <w:color w:val="auto"/>
          <w:sz w:val="24"/>
          <w:szCs w:val="24"/>
          <w:highlight w:val="none"/>
        </w:rPr>
        <w:t>供应商</w:t>
      </w:r>
      <w:r>
        <w:rPr>
          <w:rFonts w:hint="eastAsia" w:ascii="仿宋" w:hAnsi="仿宋" w:eastAsia="仿宋" w:cs="仿宋"/>
          <w:color w:val="auto"/>
          <w:sz w:val="24"/>
          <w:szCs w:val="24"/>
          <w:highlight w:val="none"/>
          <w:lang w:eastAsia="zh-CN"/>
        </w:rPr>
        <w:t>/制造商</w:t>
      </w:r>
      <w:r>
        <w:rPr>
          <w:rFonts w:hint="eastAsia" w:ascii="仿宋" w:hAnsi="仿宋" w:eastAsia="仿宋" w:cs="仿宋"/>
          <w:color w:val="auto"/>
          <w:sz w:val="24"/>
          <w:szCs w:val="24"/>
          <w:highlight w:val="none"/>
        </w:rPr>
        <w:t>名称</w:t>
      </w:r>
      <w:r>
        <w:rPr>
          <w:rFonts w:hint="eastAsia" w:ascii="仿宋" w:hAnsi="仿宋" w:eastAsia="仿宋" w:cs="仿宋"/>
          <w:color w:val="auto"/>
          <w:sz w:val="24"/>
          <w:szCs w:val="24"/>
          <w:highlight w:val="none"/>
          <w:lang w:eastAsia="zh-CN"/>
        </w:rPr>
        <w:t>（如供应商和制造商不同，请分别填写）</w:t>
      </w:r>
      <w:r>
        <w:rPr>
          <w:rFonts w:hint="eastAsia" w:ascii="仿宋" w:hAnsi="仿宋" w:eastAsia="仿宋" w:cs="仿宋"/>
          <w:color w:val="auto"/>
          <w:sz w:val="24"/>
          <w:szCs w:val="24"/>
          <w:highlight w:val="none"/>
        </w:rPr>
        <w:t>：</w:t>
      </w:r>
    </w:p>
    <w:p w14:paraId="22680A58">
      <w:pPr>
        <w:adjustRightInd w:val="0"/>
        <w:snapToGrid w:val="0"/>
        <w:spacing w:before="0" w:beforeLines="0" w:line="400" w:lineRule="exact"/>
        <w:ind w:firstLine="960" w:firstLineChars="4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non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p>
    <w:p w14:paraId="0EFA9F91">
      <w:pPr>
        <w:adjustRightInd w:val="0"/>
        <w:snapToGrid w:val="0"/>
        <w:spacing w:before="0" w:beforeLines="0" w:line="400" w:lineRule="exact"/>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分包供应商</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lang w:eastAsia="zh-CN"/>
        </w:rPr>
        <w:t>制造商</w:t>
      </w:r>
      <w:r>
        <w:rPr>
          <w:rFonts w:hint="eastAsia" w:ascii="仿宋" w:hAnsi="仿宋" w:eastAsia="仿宋" w:cs="仿宋"/>
          <w:color w:val="auto"/>
          <w:sz w:val="24"/>
          <w:szCs w:val="24"/>
          <w:highlight w:val="none"/>
        </w:rPr>
        <w:t>类型</w:t>
      </w:r>
      <w:r>
        <w:rPr>
          <w:rFonts w:hint="eastAsia" w:ascii="仿宋" w:hAnsi="仿宋" w:eastAsia="仿宋" w:cs="仿宋"/>
          <w:color w:val="auto"/>
          <w:sz w:val="24"/>
          <w:szCs w:val="24"/>
          <w:highlight w:val="none"/>
          <w:lang w:eastAsia="zh-CN"/>
        </w:rPr>
        <w:t>（如果供应商和制造商不同，只填写制造商类型）</w:t>
      </w:r>
      <w:r>
        <w:rPr>
          <w:rFonts w:hint="eastAsia" w:ascii="仿宋" w:hAnsi="仿宋" w:eastAsia="仿宋" w:cs="仿宋"/>
          <w:color w:val="auto"/>
          <w:sz w:val="24"/>
          <w:szCs w:val="24"/>
          <w:highlight w:val="none"/>
        </w:rPr>
        <w:t>：</w:t>
      </w:r>
    </w:p>
    <w:p w14:paraId="7A309FBE">
      <w:pPr>
        <w:adjustRightInd w:val="0"/>
        <w:snapToGrid w:val="0"/>
        <w:spacing w:beforeLines="0" w:line="400" w:lineRule="exact"/>
        <w:ind w:firstLine="960" w:firstLineChars="400"/>
        <w:rPr>
          <w:rFonts w:hint="eastAsia" w:ascii="仿宋" w:hAnsi="仿宋" w:eastAsia="仿宋" w:cs="仿宋"/>
          <w:iCs/>
          <w:color w:val="auto"/>
          <w:sz w:val="24"/>
          <w:szCs w:val="24"/>
          <w:highlight w:val="none"/>
          <w:lang w:val="en-US" w:eastAsia="zh-CN"/>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大型企业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中型企业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小微型企业</w:t>
      </w:r>
      <w:r>
        <w:rPr>
          <w:rFonts w:hint="eastAsia" w:ascii="仿宋" w:hAnsi="仿宋" w:eastAsia="仿宋" w:cs="仿宋"/>
          <w:iCs/>
          <w:color w:val="auto"/>
          <w:sz w:val="24"/>
          <w:szCs w:val="24"/>
          <w:highlight w:val="none"/>
          <w:lang w:val="en-US" w:eastAsia="zh-CN"/>
        </w:rPr>
        <w:t xml:space="preserve">  </w:t>
      </w:r>
    </w:p>
    <w:p w14:paraId="1D15FDD5">
      <w:pPr>
        <w:adjustRightInd w:val="0"/>
        <w:snapToGrid w:val="0"/>
        <w:spacing w:beforeLines="0" w:line="400" w:lineRule="exact"/>
        <w:ind w:firstLine="960" w:firstLineChars="400"/>
        <w:rPr>
          <w:rFonts w:hint="eastAsia" w:ascii="仿宋" w:hAnsi="仿宋" w:eastAsia="仿宋" w:cs="仿宋"/>
          <w:color w:val="auto"/>
          <w:sz w:val="24"/>
          <w:szCs w:val="24"/>
          <w:highlight w:val="none"/>
          <w:u w:val="none"/>
          <w:lang w:val="en-US" w:eastAsia="zh-CN"/>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残疾人福利性单位</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监狱</w:t>
      </w:r>
      <w:r>
        <w:rPr>
          <w:rFonts w:hint="eastAsia" w:ascii="仿宋" w:hAnsi="仿宋" w:eastAsia="仿宋" w:cs="仿宋"/>
          <w:iCs/>
          <w:color w:val="auto"/>
          <w:sz w:val="24"/>
          <w:szCs w:val="24"/>
          <w:highlight w:val="none"/>
        </w:rPr>
        <w:t>企业</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其他</w:t>
      </w:r>
    </w:p>
    <w:p w14:paraId="1523D985">
      <w:pPr>
        <w:numPr>
          <w:ilvl w:val="-1"/>
          <w:numId w:val="0"/>
        </w:numPr>
        <w:adjustRightInd w:val="0"/>
        <w:snapToGrid w:val="0"/>
        <w:spacing w:before="0" w:beforeLines="0" w:line="400" w:lineRule="exact"/>
        <w:ind w:left="0" w:leftChars="0" w:firstLine="0" w:firstLineChars="0"/>
        <w:rPr>
          <w:rFonts w:hint="eastAsia" w:ascii="仿宋" w:hAnsi="仿宋" w:eastAsia="仿宋" w:cs="仿宋"/>
          <w:iCs/>
          <w:color w:val="auto"/>
          <w:sz w:val="24"/>
          <w:szCs w:val="24"/>
          <w:highlight w:val="none"/>
        </w:rPr>
      </w:pP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u w:val="none"/>
          <w:lang w:val="en" w:eastAsia="zh-CN"/>
        </w:rPr>
        <w:t>8</w:t>
      </w:r>
      <w:r>
        <w:rPr>
          <w:rFonts w:hint="eastAsia" w:ascii="仿宋" w:hAnsi="仿宋" w:eastAsia="仿宋" w:cs="仿宋"/>
          <w:color w:val="auto"/>
          <w:sz w:val="24"/>
          <w:szCs w:val="24"/>
          <w:highlight w:val="none"/>
          <w:u w:val="none"/>
          <w:lang w:val="en-US" w:eastAsia="zh-CN"/>
        </w:rPr>
        <w:t>）中标（成交）供应商是否为外商投资企业：</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是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否</w:t>
      </w:r>
    </w:p>
    <w:p w14:paraId="35021389">
      <w:pPr>
        <w:pStyle w:val="71"/>
        <w:tabs>
          <w:tab w:val="left" w:pos="1340"/>
        </w:tabs>
        <w:spacing w:beforeLines="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none"/>
          <w:lang w:val="en-US" w:eastAsia="zh-CN"/>
        </w:rPr>
        <w:t xml:space="preserve">     外商投资企业类型：</w:t>
      </w:r>
      <w:r>
        <w:rPr>
          <w:rFonts w:hint="eastAsia" w:ascii="仿宋" w:hAnsi="仿宋" w:eastAsia="仿宋" w:cs="仿宋"/>
          <w:iCs/>
          <w:color w:val="auto"/>
          <w:sz w:val="24"/>
          <w:szCs w:val="24"/>
          <w:highlight w:val="none"/>
        </w:rPr>
        <w:sym w:font="Wingdings" w:char="00A8"/>
      </w:r>
      <w:r>
        <w:rPr>
          <w:rFonts w:hint="eastAsia" w:ascii="仿宋" w:hAnsi="仿宋" w:eastAsia="仿宋" w:cs="仿宋"/>
          <w:color w:val="auto"/>
          <w:sz w:val="24"/>
          <w:szCs w:val="24"/>
          <w:highlight w:val="none"/>
          <w:u w:val="none"/>
          <w:lang w:val="en-US" w:eastAsia="zh-CN"/>
        </w:rPr>
        <w:t xml:space="preserve">全部由外国投资者投资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val="en-US" w:eastAsia="zh-CN"/>
        </w:rPr>
        <w:t>部分由外国投资者投资</w:t>
      </w:r>
    </w:p>
    <w:p w14:paraId="2C951E8F">
      <w:pPr>
        <w:numPr>
          <w:ilvl w:val="-1"/>
          <w:numId w:val="0"/>
        </w:numPr>
        <w:adjustRightInd w:val="0"/>
        <w:snapToGrid w:val="0"/>
        <w:spacing w:before="0" w:beforeLines="0" w:line="400" w:lineRule="exact"/>
        <w:ind w:firstLine="480" w:firstLineChars="200"/>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w:t>
      </w:r>
      <w:r>
        <w:rPr>
          <w:rFonts w:hint="eastAsia" w:ascii="仿宋" w:hAnsi="仿宋" w:eastAsia="仿宋" w:cs="仿宋"/>
          <w:b w:val="0"/>
          <w:bCs w:val="0"/>
          <w:color w:val="auto"/>
          <w:sz w:val="24"/>
          <w:szCs w:val="24"/>
          <w:highlight w:val="none"/>
          <w:u w:val="none"/>
          <w:lang w:val="en" w:eastAsia="zh-CN"/>
        </w:rPr>
        <w:t>9</w:t>
      </w:r>
      <w:r>
        <w:rPr>
          <w:rFonts w:hint="eastAsia" w:ascii="仿宋" w:hAnsi="仿宋" w:eastAsia="仿宋" w:cs="仿宋"/>
          <w:b w:val="0"/>
          <w:bCs w:val="0"/>
          <w:color w:val="auto"/>
          <w:sz w:val="24"/>
          <w:szCs w:val="24"/>
          <w:highlight w:val="none"/>
          <w:u w:val="none"/>
          <w:lang w:val="en-US" w:eastAsia="zh-CN"/>
        </w:rPr>
        <w:t>）是否涉及进口产品：</w:t>
      </w:r>
    </w:p>
    <w:p w14:paraId="640EB17B">
      <w:pPr>
        <w:numPr>
          <w:ilvl w:val="-1"/>
          <w:numId w:val="0"/>
        </w:numPr>
        <w:adjustRightInd w:val="0"/>
        <w:snapToGrid w:val="0"/>
        <w:spacing w:before="0" w:beforeLines="0" w:line="400" w:lineRule="exact"/>
        <w:ind w:firstLine="960" w:firstLineChars="400"/>
        <w:rPr>
          <w:rFonts w:hint="eastAsia" w:ascii="仿宋" w:hAnsi="仿宋" w:eastAsia="仿宋" w:cs="仿宋"/>
          <w:color w:val="auto"/>
          <w:sz w:val="24"/>
          <w:szCs w:val="24"/>
          <w:highlight w:val="none"/>
          <w:u w:val="single"/>
          <w:lang w:val="en-US" w:eastAsia="zh-CN"/>
        </w:rPr>
      </w:pP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是</w:t>
      </w:r>
      <w:r>
        <w:rPr>
          <w:rFonts w:hint="eastAsia" w:ascii="仿宋" w:hAnsi="仿宋" w:eastAsia="仿宋" w:cs="仿宋"/>
          <w:iCs w:val="0"/>
          <w:color w:val="auto"/>
          <w:sz w:val="24"/>
          <w:szCs w:val="24"/>
          <w:highlight w:val="none"/>
          <w:lang w:eastAsia="zh-CN"/>
        </w:rPr>
        <w:t>，《政府采购品目分类目录》底级品目名称</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 金额：</w:t>
      </w:r>
      <w:r>
        <w:rPr>
          <w:rFonts w:hint="eastAsia" w:ascii="仿宋" w:hAnsi="仿宋" w:eastAsia="仿宋" w:cs="仿宋"/>
          <w:color w:val="auto"/>
          <w:sz w:val="24"/>
          <w:szCs w:val="24"/>
          <w:highlight w:val="none"/>
          <w:u w:val="single"/>
          <w:lang w:val="en-US" w:eastAsia="zh-CN"/>
        </w:rPr>
        <w:t xml:space="preserve">        </w:t>
      </w:r>
    </w:p>
    <w:p w14:paraId="209E8E50">
      <w:pPr>
        <w:numPr>
          <w:ilvl w:val="-1"/>
          <w:numId w:val="0"/>
        </w:numPr>
        <w:adjustRightInd w:val="0"/>
        <w:snapToGrid w:val="0"/>
        <w:spacing w:before="0" w:beforeLines="0" w:line="400" w:lineRule="exact"/>
        <w:ind w:firstLine="960" w:firstLineChars="400"/>
        <w:rPr>
          <w:rFonts w:hint="eastAsia" w:ascii="仿宋" w:hAnsi="仿宋" w:eastAsia="仿宋" w:cs="仿宋"/>
          <w:iCs w:val="0"/>
          <w:color w:val="auto"/>
          <w:sz w:val="24"/>
          <w:szCs w:val="24"/>
          <w:highlight w:val="none"/>
        </w:rPr>
      </w:pPr>
      <w:r>
        <w:rPr>
          <w:rFonts w:hint="eastAsia" w:ascii="仿宋" w:hAnsi="仿宋" w:eastAsia="仿宋" w:cs="仿宋"/>
          <w:color w:val="auto"/>
          <w:sz w:val="24"/>
          <w:szCs w:val="24"/>
          <w:highlight w:val="none"/>
          <w:lang w:val="en-US" w:eastAsia="zh-CN"/>
        </w:rPr>
        <w:t xml:space="preserve">        国别：</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 品牌：</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US" w:eastAsia="zh-CN"/>
        </w:rPr>
        <w:t xml:space="preserve"> 规格型号：</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iCs w:val="0"/>
          <w:color w:val="auto"/>
          <w:sz w:val="24"/>
          <w:szCs w:val="24"/>
          <w:highlight w:val="none"/>
        </w:rPr>
        <w:t xml:space="preserve">      </w:t>
      </w:r>
    </w:p>
    <w:p w14:paraId="305E783A">
      <w:pPr>
        <w:adjustRightInd w:val="0"/>
        <w:snapToGrid w:val="0"/>
        <w:spacing w:before="0" w:beforeLines="0" w:line="400" w:lineRule="exact"/>
        <w:ind w:firstLine="960" w:firstLineChars="400"/>
        <w:rPr>
          <w:rFonts w:hint="eastAsia" w:ascii="仿宋" w:hAnsi="仿宋" w:eastAsia="仿宋" w:cs="仿宋"/>
          <w:color w:val="auto"/>
          <w:sz w:val="24"/>
          <w:szCs w:val="24"/>
          <w:highlight w:val="none"/>
          <w:u w:val="none"/>
          <w:lang w:val="en-US" w:eastAsia="zh-CN"/>
        </w:rPr>
      </w:pP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否</w:t>
      </w:r>
    </w:p>
    <w:p w14:paraId="26D0FDDC">
      <w:pPr>
        <w:numPr>
          <w:ilvl w:val="-1"/>
          <w:numId w:val="0"/>
        </w:numPr>
        <w:tabs>
          <w:tab w:val="left" w:pos="740"/>
        </w:tabs>
        <w:adjustRightInd w:val="0"/>
        <w:snapToGrid w:val="0"/>
        <w:spacing w:before="0" w:beforeLines="0" w:line="400" w:lineRule="exact"/>
        <w:ind w:left="0" w:firstLine="0" w:firstLineChars="0"/>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 xml:space="preserve">    （1</w:t>
      </w:r>
      <w:r>
        <w:rPr>
          <w:rFonts w:hint="eastAsia" w:ascii="仿宋" w:hAnsi="仿宋" w:eastAsia="仿宋" w:cs="仿宋"/>
          <w:b w:val="0"/>
          <w:bCs w:val="0"/>
          <w:color w:val="auto"/>
          <w:sz w:val="24"/>
          <w:szCs w:val="24"/>
          <w:highlight w:val="none"/>
          <w:u w:val="none"/>
          <w:lang w:val="en" w:eastAsia="zh-CN"/>
        </w:rPr>
        <w:t>0</w:t>
      </w:r>
      <w:r>
        <w:rPr>
          <w:rFonts w:hint="eastAsia" w:ascii="仿宋" w:hAnsi="仿宋" w:eastAsia="仿宋" w:cs="仿宋"/>
          <w:b w:val="0"/>
          <w:bCs w:val="0"/>
          <w:color w:val="auto"/>
          <w:sz w:val="24"/>
          <w:szCs w:val="24"/>
          <w:highlight w:val="none"/>
          <w:u w:val="none"/>
          <w:lang w:val="en-US" w:eastAsia="zh-CN"/>
        </w:rPr>
        <w:t>）是否涉及节能产品：</w:t>
      </w:r>
    </w:p>
    <w:p w14:paraId="71C2ADDB">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color w:val="auto"/>
          <w:sz w:val="24"/>
          <w:szCs w:val="24"/>
          <w:highlight w:val="none"/>
          <w:lang w:val="en-US" w:eastAsia="zh-CN"/>
        </w:rPr>
      </w:pPr>
      <w:r>
        <w:rPr>
          <w:rFonts w:hint="eastAsia" w:ascii="仿宋" w:hAnsi="仿宋" w:eastAsia="仿宋" w:cs="仿宋"/>
          <w:b w:val="0"/>
          <w:bCs w:val="0"/>
          <w:color w:val="auto"/>
          <w:sz w:val="24"/>
          <w:szCs w:val="24"/>
          <w:highlight w:val="none"/>
          <w:u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是</w:t>
      </w:r>
      <w:r>
        <w:rPr>
          <w:rFonts w:hint="eastAsia" w:ascii="仿宋" w:hAnsi="仿宋" w:eastAsia="仿宋" w:cs="仿宋"/>
          <w:iCs w:val="0"/>
          <w:color w:val="auto"/>
          <w:sz w:val="24"/>
          <w:szCs w:val="24"/>
          <w:highlight w:val="none"/>
          <w:lang w:eastAsia="zh-CN"/>
        </w:rPr>
        <w:t>，《节能产品政府采购品目清单》的底级品目名称：</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iCs/>
          <w:color w:val="auto"/>
          <w:sz w:val="24"/>
          <w:szCs w:val="24"/>
          <w:highlight w:val="none"/>
          <w:lang w:val="en-US" w:eastAsia="zh-CN"/>
        </w:rPr>
        <w:t xml:space="preserve">     </w:t>
      </w:r>
    </w:p>
    <w:p w14:paraId="21B2EAAF">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color w:val="auto"/>
          <w:sz w:val="24"/>
          <w:szCs w:val="24"/>
          <w:highlight w:val="none"/>
          <w:lang w:val="en-US" w:eastAsia="zh-CN"/>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强制采购</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优先采购</w:t>
      </w:r>
      <w:r>
        <w:rPr>
          <w:rFonts w:hint="eastAsia" w:ascii="仿宋" w:hAnsi="仿宋" w:eastAsia="仿宋" w:cs="仿宋"/>
          <w:iCs/>
          <w:color w:val="auto"/>
          <w:sz w:val="24"/>
          <w:szCs w:val="24"/>
          <w:highlight w:val="none"/>
          <w:lang w:val="en-US" w:eastAsia="zh-CN"/>
        </w:rPr>
        <w:t xml:space="preserve">    </w:t>
      </w:r>
    </w:p>
    <w:p w14:paraId="750BF6F4">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val="0"/>
          <w:color w:val="auto"/>
          <w:sz w:val="24"/>
          <w:szCs w:val="24"/>
          <w:highlight w:val="none"/>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否</w:t>
      </w:r>
    </w:p>
    <w:p w14:paraId="5471FFFE">
      <w:pPr>
        <w:numPr>
          <w:ilvl w:val="-1"/>
          <w:numId w:val="0"/>
        </w:numPr>
        <w:tabs>
          <w:tab w:val="left" w:pos="740"/>
        </w:tabs>
        <w:adjustRightInd w:val="0"/>
        <w:snapToGrid w:val="0"/>
        <w:spacing w:before="0" w:beforeLines="0" w:line="400" w:lineRule="exact"/>
        <w:ind w:left="0" w:firstLine="0" w:firstLineChars="0"/>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 xml:space="preserve">          是否涉及环境标志产品：</w:t>
      </w:r>
    </w:p>
    <w:p w14:paraId="10D93337">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val="0"/>
          <w:color w:val="auto"/>
          <w:sz w:val="24"/>
          <w:szCs w:val="24"/>
          <w:highlight w:val="none"/>
          <w:lang w:eastAsia="zh-CN"/>
        </w:rPr>
      </w:pPr>
      <w:r>
        <w:rPr>
          <w:rFonts w:hint="eastAsia" w:ascii="仿宋" w:hAnsi="仿宋" w:eastAsia="仿宋" w:cs="仿宋"/>
          <w:b w:val="0"/>
          <w:bCs w:val="0"/>
          <w:color w:val="auto"/>
          <w:sz w:val="24"/>
          <w:szCs w:val="24"/>
          <w:highlight w:val="none"/>
          <w:u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是</w:t>
      </w:r>
      <w:r>
        <w:rPr>
          <w:rFonts w:hint="eastAsia" w:ascii="仿宋" w:hAnsi="仿宋" w:eastAsia="仿宋" w:cs="仿宋"/>
          <w:iCs w:val="0"/>
          <w:color w:val="auto"/>
          <w:sz w:val="24"/>
          <w:szCs w:val="24"/>
          <w:highlight w:val="none"/>
          <w:lang w:eastAsia="zh-CN"/>
        </w:rPr>
        <w:t>，《环境标志产品政府采购品目清单》的底级品目名称：</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iCs/>
          <w:color w:val="auto"/>
          <w:sz w:val="24"/>
          <w:szCs w:val="24"/>
          <w:highlight w:val="none"/>
          <w:lang w:val="en-US" w:eastAsia="zh-CN"/>
        </w:rPr>
        <w:t xml:space="preserve"> </w:t>
      </w:r>
    </w:p>
    <w:p w14:paraId="107F7B2C">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color w:val="auto"/>
          <w:sz w:val="24"/>
          <w:szCs w:val="24"/>
          <w:highlight w:val="none"/>
          <w:lang w:val="en-US" w:eastAsia="zh-CN"/>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强制采购</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优先采购</w:t>
      </w:r>
      <w:r>
        <w:rPr>
          <w:rFonts w:hint="eastAsia" w:ascii="仿宋" w:hAnsi="仿宋" w:eastAsia="仿宋" w:cs="仿宋"/>
          <w:iCs/>
          <w:color w:val="auto"/>
          <w:sz w:val="24"/>
          <w:szCs w:val="24"/>
          <w:highlight w:val="none"/>
          <w:lang w:val="en-US" w:eastAsia="zh-CN"/>
        </w:rPr>
        <w:t xml:space="preserve">    </w:t>
      </w:r>
    </w:p>
    <w:p w14:paraId="45F22AD7">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否</w:t>
      </w:r>
    </w:p>
    <w:p w14:paraId="72D9CEF8">
      <w:pPr>
        <w:pStyle w:val="71"/>
        <w:numPr>
          <w:ilvl w:val="-1"/>
          <w:numId w:val="0"/>
        </w:numPr>
        <w:adjustRightInd w:val="0"/>
        <w:snapToGrid w:val="0"/>
        <w:spacing w:before="0" w:beforeLines="0" w:line="400" w:lineRule="exact"/>
        <w:ind w:firstLine="0" w:firstLineChars="0"/>
        <w:rPr>
          <w:rFonts w:hint="eastAsia" w:ascii="仿宋" w:hAnsi="仿宋" w:eastAsia="仿宋" w:cs="仿宋"/>
          <w:iCs w:val="0"/>
          <w:color w:val="auto"/>
          <w:kern w:val="2"/>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 xml:space="preserve">          </w:t>
      </w:r>
      <w:r>
        <w:rPr>
          <w:rFonts w:hint="eastAsia" w:ascii="仿宋" w:hAnsi="仿宋" w:eastAsia="仿宋" w:cs="仿宋"/>
          <w:b w:val="0"/>
          <w:bCs w:val="0"/>
          <w:color w:val="auto"/>
          <w:kern w:val="2"/>
          <w:sz w:val="24"/>
          <w:szCs w:val="24"/>
          <w:highlight w:val="none"/>
          <w:u w:val="none"/>
          <w:lang w:val="en-US" w:eastAsia="zh-CN"/>
        </w:rPr>
        <w:t>是否涉及绿色产品：</w:t>
      </w:r>
      <w:r>
        <w:rPr>
          <w:rFonts w:hint="eastAsia" w:ascii="仿宋" w:hAnsi="仿宋" w:eastAsia="仿宋" w:cs="仿宋"/>
          <w:iCs w:val="0"/>
          <w:color w:val="auto"/>
          <w:kern w:val="2"/>
          <w:sz w:val="24"/>
          <w:szCs w:val="24"/>
          <w:highlight w:val="none"/>
          <w:u w:val="none"/>
          <w:lang w:val="en-US" w:eastAsia="zh-CN"/>
        </w:rPr>
        <w:t xml:space="preserve"> </w:t>
      </w:r>
    </w:p>
    <w:p w14:paraId="49E59B22">
      <w:pPr>
        <w:pStyle w:val="71"/>
        <w:spacing w:beforeLines="0"/>
        <w:ind w:firstLine="420" w:firstLineChars="0"/>
        <w:rPr>
          <w:rFonts w:hint="eastAsia" w:ascii="仿宋" w:hAnsi="仿宋" w:eastAsia="仿宋" w:cs="仿宋"/>
          <w:color w:val="auto"/>
          <w:sz w:val="24"/>
          <w:szCs w:val="24"/>
          <w:highlight w:val="none"/>
          <w:u w:val="single"/>
          <w:lang w:val="en-US" w:eastAsia="zh-CN"/>
        </w:rPr>
      </w:pPr>
      <w:r>
        <w:rPr>
          <w:rFonts w:hint="eastAsia" w:ascii="仿宋" w:hAnsi="仿宋" w:eastAsia="仿宋" w:cs="仿宋"/>
          <w:iCs w:val="0"/>
          <w:color w:val="auto"/>
          <w:kern w:val="2"/>
          <w:sz w:val="24"/>
          <w:szCs w:val="24"/>
          <w:highlight w:val="none"/>
          <w:u w:val="none"/>
          <w:lang w:val="en-US" w:eastAsia="zh-CN"/>
        </w:rPr>
        <w:t xml:space="preserve">     </w:t>
      </w:r>
      <w:r>
        <w:rPr>
          <w:rFonts w:hint="eastAsia" w:ascii="仿宋" w:hAnsi="仿宋" w:eastAsia="仿宋" w:cs="仿宋"/>
          <w:iCs w:val="0"/>
          <w:color w:val="auto"/>
          <w:kern w:val="2"/>
          <w:sz w:val="24"/>
          <w:szCs w:val="24"/>
          <w:highlight w:val="none"/>
          <w:u w:val="none"/>
        </w:rPr>
        <w:sym w:font="Wingdings" w:char="00A8"/>
      </w:r>
      <w:r>
        <w:rPr>
          <w:rFonts w:hint="eastAsia" w:ascii="仿宋" w:hAnsi="仿宋" w:eastAsia="仿宋" w:cs="仿宋"/>
          <w:iCs w:val="0"/>
          <w:color w:val="auto"/>
          <w:kern w:val="2"/>
          <w:sz w:val="24"/>
          <w:szCs w:val="24"/>
          <w:highlight w:val="none"/>
          <w:u w:val="none"/>
        </w:rPr>
        <w:t>是</w:t>
      </w:r>
      <w:r>
        <w:rPr>
          <w:rFonts w:hint="eastAsia" w:ascii="仿宋" w:hAnsi="仿宋" w:eastAsia="仿宋" w:cs="仿宋"/>
          <w:iCs w:val="0"/>
          <w:color w:val="auto"/>
          <w:kern w:val="2"/>
          <w:sz w:val="24"/>
          <w:szCs w:val="24"/>
          <w:highlight w:val="none"/>
          <w:u w:val="none"/>
          <w:lang w:eastAsia="zh-CN"/>
        </w:rPr>
        <w:t>，绿色产品政府采购相关政策确定的底级品目名称：</w:t>
      </w:r>
      <w:r>
        <w:rPr>
          <w:rFonts w:hint="eastAsia" w:ascii="仿宋" w:hAnsi="仿宋" w:eastAsia="仿宋" w:cs="仿宋"/>
          <w:color w:val="auto"/>
          <w:sz w:val="24"/>
          <w:szCs w:val="24"/>
          <w:highlight w:val="none"/>
          <w:u w:val="single"/>
          <w:lang w:val="en-US" w:eastAsia="zh-CN"/>
        </w:rPr>
        <w:t xml:space="preserve">         </w:t>
      </w:r>
    </w:p>
    <w:p w14:paraId="5A252DFB">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color w:val="auto"/>
          <w:sz w:val="24"/>
          <w:szCs w:val="24"/>
          <w:highlight w:val="none"/>
          <w:lang w:val="en-US" w:eastAsia="zh-CN"/>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强制采购</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优先采购</w:t>
      </w:r>
      <w:r>
        <w:rPr>
          <w:rFonts w:hint="eastAsia" w:ascii="仿宋" w:hAnsi="仿宋" w:eastAsia="仿宋" w:cs="仿宋"/>
          <w:iCs/>
          <w:color w:val="auto"/>
          <w:sz w:val="24"/>
          <w:szCs w:val="24"/>
          <w:highlight w:val="none"/>
          <w:lang w:val="en-US" w:eastAsia="zh-CN"/>
        </w:rPr>
        <w:t xml:space="preserve">    </w:t>
      </w:r>
    </w:p>
    <w:p w14:paraId="18C94CF8">
      <w:pPr>
        <w:pStyle w:val="71"/>
        <w:spacing w:beforeLines="0"/>
        <w:ind w:firstLine="420" w:firstLineChars="0"/>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iCs w:val="0"/>
          <w:color w:val="auto"/>
          <w:kern w:val="2"/>
          <w:sz w:val="24"/>
          <w:szCs w:val="24"/>
          <w:highlight w:val="none"/>
          <w:u w:val="none"/>
          <w:lang w:val="en-US" w:eastAsia="zh-CN"/>
        </w:rPr>
        <w:t xml:space="preserve">     </w:t>
      </w:r>
      <w:r>
        <w:rPr>
          <w:rFonts w:hint="eastAsia" w:ascii="仿宋" w:hAnsi="仿宋" w:eastAsia="仿宋" w:cs="仿宋"/>
          <w:iCs w:val="0"/>
          <w:color w:val="auto"/>
          <w:kern w:val="2"/>
          <w:sz w:val="24"/>
          <w:szCs w:val="24"/>
          <w:highlight w:val="none"/>
          <w:u w:val="none"/>
        </w:rPr>
        <w:sym w:font="Wingdings" w:char="00A8"/>
      </w:r>
      <w:r>
        <w:rPr>
          <w:rFonts w:hint="eastAsia" w:ascii="仿宋" w:hAnsi="仿宋" w:eastAsia="仿宋" w:cs="仿宋"/>
          <w:iCs w:val="0"/>
          <w:color w:val="auto"/>
          <w:kern w:val="2"/>
          <w:sz w:val="24"/>
          <w:szCs w:val="24"/>
          <w:highlight w:val="none"/>
          <w:u w:val="none"/>
        </w:rPr>
        <w:t>否</w:t>
      </w:r>
    </w:p>
    <w:p w14:paraId="6DD1AE67">
      <w:pPr>
        <w:numPr>
          <w:ilvl w:val="-1"/>
          <w:numId w:val="0"/>
        </w:numPr>
        <w:adjustRightInd w:val="0"/>
        <w:snapToGrid w:val="0"/>
        <w:spacing w:before="0" w:beforeLines="0" w:line="400" w:lineRule="exact"/>
        <w:ind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（1</w:t>
      </w:r>
      <w:r>
        <w:rPr>
          <w:rFonts w:hint="eastAsia" w:ascii="仿宋" w:hAnsi="仿宋" w:eastAsia="仿宋" w:cs="仿宋"/>
          <w:color w:val="auto"/>
          <w:sz w:val="24"/>
          <w:szCs w:val="24"/>
          <w:highlight w:val="none"/>
          <w:lang w:val="en" w:eastAsia="zh-CN"/>
        </w:rPr>
        <w:t>1</w:t>
      </w:r>
      <w:r>
        <w:rPr>
          <w:rFonts w:hint="eastAsia" w:ascii="仿宋" w:hAnsi="仿宋" w:eastAsia="仿宋" w:cs="仿宋"/>
          <w:color w:val="auto"/>
          <w:sz w:val="24"/>
          <w:szCs w:val="24"/>
          <w:highlight w:val="none"/>
          <w:lang w:val="en-US" w:eastAsia="zh-CN"/>
        </w:rPr>
        <w:t>）涉及商品包装和快递包装的，是否参考</w:t>
      </w:r>
      <w:r>
        <w:rPr>
          <w:rFonts w:hint="eastAsia" w:ascii="仿宋" w:hAnsi="仿宋" w:eastAsia="仿宋" w:cs="仿宋"/>
          <w:color w:val="auto"/>
          <w:sz w:val="24"/>
          <w:szCs w:val="24"/>
          <w:highlight w:val="none"/>
        </w:rPr>
        <w:t>《商品包装政府采购需求标准（试行）》、《快递包装政府采购需求标准（试行）》</w:t>
      </w:r>
      <w:r>
        <w:rPr>
          <w:rFonts w:hint="eastAsia" w:ascii="仿宋" w:hAnsi="仿宋" w:eastAsia="仿宋" w:cs="仿宋"/>
          <w:color w:val="auto"/>
          <w:sz w:val="24"/>
          <w:szCs w:val="24"/>
          <w:highlight w:val="none"/>
          <w:lang w:eastAsia="zh-CN"/>
        </w:rPr>
        <w:t>明确产品及相关快递服务的具体包装要求：</w:t>
      </w:r>
    </w:p>
    <w:p w14:paraId="4B4B1036">
      <w:pPr>
        <w:numPr>
          <w:ilvl w:val="-1"/>
          <w:numId w:val="0"/>
        </w:numPr>
        <w:adjustRightInd w:val="0"/>
        <w:snapToGrid w:val="0"/>
        <w:spacing w:before="0" w:beforeLines="0" w:line="400" w:lineRule="exact"/>
        <w:ind w:firstLine="960" w:firstLineChars="400"/>
        <w:rPr>
          <w:rFonts w:hint="eastAsia" w:ascii="仿宋" w:hAnsi="仿宋" w:eastAsia="仿宋" w:cs="仿宋"/>
          <w:iCs w:val="0"/>
          <w:color w:val="auto"/>
          <w:sz w:val="24"/>
          <w:szCs w:val="24"/>
          <w:highlight w:val="none"/>
          <w:lang w:val="en-US" w:eastAsia="zh-CN"/>
        </w:rPr>
      </w:pP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 xml:space="preserve">是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否</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不涉及</w:t>
      </w:r>
    </w:p>
    <w:p w14:paraId="1F9FEDA5">
      <w:pPr>
        <w:numPr>
          <w:ilvl w:val="0"/>
          <w:numId w:val="16"/>
        </w:numPr>
        <w:adjustRightInd w:val="0"/>
        <w:snapToGrid w:val="0"/>
        <w:spacing w:before="0" w:beforeLines="0" w:line="400" w:lineRule="exact"/>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合同金额</w:t>
      </w:r>
    </w:p>
    <w:p w14:paraId="60748DF9">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（1）合同金额小写：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p>
    <w:p w14:paraId="3100BB11">
      <w:pPr>
        <w:adjustRightInd w:val="0"/>
        <w:snapToGrid w:val="0"/>
        <w:spacing w:before="0" w:beforeLines="0" w:line="400" w:lineRule="exact"/>
        <w:ind w:left="0" w:firstLine="0" w:firstLineChars="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大写：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p>
    <w:p w14:paraId="07FDFC3D">
      <w:pPr>
        <w:adjustRightInd w:val="0"/>
        <w:snapToGrid w:val="0"/>
        <w:spacing w:before="0" w:beforeLines="0" w:line="400" w:lineRule="exact"/>
        <w:ind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分包金额</w:t>
      </w:r>
      <w:r>
        <w:rPr>
          <w:rFonts w:hint="eastAsia" w:ascii="仿宋" w:hAnsi="仿宋" w:eastAsia="仿宋" w:cs="仿宋"/>
          <w:color w:val="auto"/>
          <w:sz w:val="24"/>
          <w:szCs w:val="24"/>
          <w:highlight w:val="none"/>
          <w:lang w:eastAsia="zh-CN"/>
        </w:rPr>
        <w:t>（如有）</w:t>
      </w:r>
      <w:r>
        <w:rPr>
          <w:rFonts w:hint="eastAsia" w:ascii="仿宋" w:hAnsi="仿宋" w:eastAsia="仿宋" w:cs="仿宋"/>
          <w:color w:val="auto"/>
          <w:sz w:val="24"/>
          <w:szCs w:val="24"/>
          <w:highlight w:val="none"/>
        </w:rPr>
        <w:t>小写：</w:t>
      </w:r>
      <w:r>
        <w:rPr>
          <w:rFonts w:hint="eastAsia" w:ascii="仿宋" w:hAnsi="仿宋" w:eastAsia="仿宋" w:cs="仿宋"/>
          <w:color w:val="auto"/>
          <w:sz w:val="24"/>
          <w:szCs w:val="24"/>
          <w:highlight w:val="none"/>
          <w:u w:val="single"/>
        </w:rPr>
        <w:t xml:space="preserve">                   </w:t>
      </w:r>
    </w:p>
    <w:p w14:paraId="690AD270">
      <w:pPr>
        <w:adjustRightInd w:val="0"/>
        <w:snapToGrid w:val="0"/>
        <w:spacing w:before="0" w:beforeLines="0" w:line="400" w:lineRule="exact"/>
        <w:ind w:firstLine="0" w:firstLineChars="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大写：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p>
    <w:p w14:paraId="38D4B7D4">
      <w:pPr>
        <w:adjustRightInd w:val="0"/>
        <w:snapToGrid w:val="0"/>
        <w:spacing w:before="0" w:beforeLines="0" w:line="400" w:lineRule="exact"/>
        <w:ind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（注：固定单价合同应填写单价和最高限价）</w:t>
      </w:r>
    </w:p>
    <w:p w14:paraId="7FFFB4B6">
      <w:pPr>
        <w:numPr>
          <w:ilvl w:val="-1"/>
          <w:numId w:val="0"/>
        </w:numPr>
        <w:adjustRightInd w:val="0"/>
        <w:snapToGrid w:val="0"/>
        <w:spacing w:before="0" w:beforeLines="0" w:line="400" w:lineRule="exact"/>
        <w:ind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合同定价方式</w:t>
      </w:r>
      <w:r>
        <w:rPr>
          <w:rFonts w:hint="eastAsia" w:ascii="仿宋" w:hAnsi="仿宋" w:eastAsia="仿宋" w:cs="仿宋"/>
          <w:color w:val="auto"/>
          <w:sz w:val="24"/>
          <w:szCs w:val="24"/>
          <w:highlight w:val="none"/>
          <w:lang w:eastAsia="zh-CN"/>
        </w:rPr>
        <w:t>（采用组合定价方式的，可以勾选多项）</w:t>
      </w:r>
      <w:r>
        <w:rPr>
          <w:rFonts w:hint="eastAsia" w:ascii="仿宋" w:hAnsi="仿宋" w:eastAsia="仿宋" w:cs="仿宋"/>
          <w:color w:val="auto"/>
          <w:sz w:val="24"/>
          <w:szCs w:val="24"/>
          <w:highlight w:val="none"/>
        </w:rPr>
        <w:t>：</w:t>
      </w:r>
    </w:p>
    <w:p w14:paraId="51B866FE">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固定总价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固定单价</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固定费率</w:t>
      </w:r>
      <w:r>
        <w:rPr>
          <w:rFonts w:hint="eastAsia" w:ascii="仿宋" w:hAnsi="仿宋" w:eastAsia="仿宋" w:cs="仿宋"/>
          <w:iCs/>
          <w:color w:val="auto"/>
          <w:sz w:val="24"/>
          <w:szCs w:val="24"/>
          <w:highlight w:val="none"/>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成本补偿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绩效激励</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其他</w:t>
      </w:r>
      <w:r>
        <w:rPr>
          <w:rFonts w:hint="eastAsia" w:ascii="仿宋" w:hAnsi="仿宋" w:eastAsia="仿宋" w:cs="仿宋"/>
          <w:color w:val="auto"/>
          <w:sz w:val="24"/>
          <w:szCs w:val="24"/>
          <w:highlight w:val="none"/>
          <w:u w:val="single"/>
        </w:rPr>
        <w:t xml:space="preserve">       </w:t>
      </w:r>
    </w:p>
    <w:p w14:paraId="21D57501">
      <w:pPr>
        <w:pStyle w:val="377"/>
        <w:spacing w:beforeLines="0"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）付款方式（按项目实际勾选填写）：</w:t>
      </w:r>
    </w:p>
    <w:p w14:paraId="10E33036">
      <w:pPr>
        <w:adjustRightInd w:val="0"/>
        <w:snapToGrid w:val="0"/>
        <w:spacing w:before="0" w:beforeLines="0" w:line="400" w:lineRule="exact"/>
        <w:ind w:firstLine="720" w:firstLineChars="3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szCs w:val="24"/>
          <w:highlight w:val="none"/>
        </w:rPr>
        <w:t>全额付款：</w:t>
      </w:r>
      <w:r>
        <w:rPr>
          <w:rFonts w:hint="eastAsia" w:ascii="仿宋" w:hAnsi="仿宋" w:eastAsia="仿宋" w:cs="仿宋"/>
          <w:color w:val="auto"/>
          <w:sz w:val="24"/>
          <w:szCs w:val="24"/>
          <w:highlight w:val="none"/>
          <w:u w:val="single"/>
        </w:rPr>
        <w:t xml:space="preserve">     （应</w:t>
      </w:r>
      <w:r>
        <w:rPr>
          <w:rFonts w:hint="eastAsia" w:ascii="仿宋" w:hAnsi="仿宋" w:eastAsia="仿宋" w:cs="仿宋"/>
          <w:color w:val="auto"/>
          <w:sz w:val="24"/>
          <w:szCs w:val="24"/>
          <w:highlight w:val="none"/>
          <w:u w:val="single"/>
          <w:lang w:eastAsia="zh-CN"/>
        </w:rPr>
        <w:t>明确</w:t>
      </w:r>
      <w:r>
        <w:rPr>
          <w:rFonts w:hint="eastAsia" w:ascii="仿宋" w:hAnsi="仿宋" w:eastAsia="仿宋" w:cs="仿宋"/>
          <w:color w:val="auto"/>
          <w:sz w:val="24"/>
          <w:szCs w:val="24"/>
          <w:highlight w:val="none"/>
          <w:u w:val="single"/>
        </w:rPr>
        <w:t>一次性支付合同款项</w:t>
      </w:r>
      <w:r>
        <w:rPr>
          <w:rFonts w:hint="eastAsia" w:ascii="仿宋" w:hAnsi="仿宋" w:eastAsia="仿宋" w:cs="仿宋"/>
          <w:color w:val="auto"/>
          <w:sz w:val="24"/>
          <w:szCs w:val="24"/>
          <w:highlight w:val="none"/>
          <w:u w:val="single"/>
          <w:lang w:eastAsia="zh-CN"/>
        </w:rPr>
        <w:t>的条件</w:t>
      </w:r>
      <w:r>
        <w:rPr>
          <w:rFonts w:hint="eastAsia" w:ascii="仿宋" w:hAnsi="仿宋" w:eastAsia="仿宋" w:cs="仿宋"/>
          <w:color w:val="auto"/>
          <w:sz w:val="24"/>
          <w:szCs w:val="24"/>
          <w:highlight w:val="none"/>
          <w:u w:val="single"/>
        </w:rPr>
        <w:t xml:space="preserve">）                    </w:t>
      </w:r>
    </w:p>
    <w:p w14:paraId="134AFDAB">
      <w:pPr>
        <w:snapToGrid w:val="0"/>
        <w:spacing w:beforeLines="0" w:line="400" w:lineRule="exact"/>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szCs w:val="24"/>
          <w:highlight w:val="none"/>
        </w:rPr>
        <w:t>分期付款：</w:t>
      </w:r>
      <w:r>
        <w:rPr>
          <w:rFonts w:hint="eastAsia" w:ascii="仿宋" w:hAnsi="仿宋" w:eastAsia="仿宋" w:cs="仿宋"/>
          <w:color w:val="auto"/>
          <w:sz w:val="24"/>
          <w:szCs w:val="24"/>
          <w:highlight w:val="none"/>
          <w:u w:val="single"/>
        </w:rPr>
        <w:t xml:space="preserve">  （应明确分期支付合同款项的各期比例和支付条件</w:t>
      </w:r>
      <w:r>
        <w:rPr>
          <w:rFonts w:hint="eastAsia" w:ascii="仿宋" w:hAnsi="仿宋" w:eastAsia="仿宋" w:cs="仿宋"/>
          <w:color w:val="auto"/>
          <w:sz w:val="24"/>
          <w:szCs w:val="24"/>
          <w:highlight w:val="none"/>
          <w:u w:val="single"/>
          <w:lang w:eastAsia="zh-CN"/>
        </w:rPr>
        <w:t>，各期支付条件应与分期履约验收情况挂钩</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none"/>
          <w:lang w:eastAsia="zh-CN"/>
        </w:rPr>
        <w:t>，</w:t>
      </w:r>
      <w:r>
        <w:rPr>
          <w:rFonts w:hint="eastAsia" w:ascii="仿宋" w:hAnsi="仿宋" w:eastAsia="仿宋" w:cs="仿宋"/>
          <w:color w:val="auto"/>
          <w:sz w:val="24"/>
          <w:szCs w:val="24"/>
          <w:highlight w:val="none"/>
          <w:lang w:eastAsia="zh-CN"/>
        </w:rPr>
        <w:t>其中涉及预付款的</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rPr>
        <w:t xml:space="preserve"> （应明确预付款的支付比例和支付条件） </w:t>
      </w:r>
    </w:p>
    <w:p w14:paraId="7E8B42F5">
      <w:pPr>
        <w:adjustRightInd w:val="0"/>
        <w:snapToGrid w:val="0"/>
        <w:spacing w:before="0" w:beforeLines="0" w:line="400" w:lineRule="exact"/>
        <w:ind w:firstLine="720" w:firstLineChars="3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szCs w:val="24"/>
          <w:highlight w:val="none"/>
        </w:rPr>
        <w:t>成本补偿：</w:t>
      </w:r>
      <w:r>
        <w:rPr>
          <w:rFonts w:hint="eastAsia" w:ascii="仿宋" w:hAnsi="仿宋" w:eastAsia="仿宋" w:cs="仿宋"/>
          <w:color w:val="auto"/>
          <w:sz w:val="24"/>
          <w:szCs w:val="24"/>
          <w:highlight w:val="none"/>
          <w:u w:val="single"/>
        </w:rPr>
        <w:t xml:space="preserve">      （应明确按照成本补偿方式的支付方式和支付条件）   </w:t>
      </w:r>
    </w:p>
    <w:p w14:paraId="605508AB">
      <w:pPr>
        <w:adjustRightInd w:val="0"/>
        <w:snapToGrid w:val="0"/>
        <w:spacing w:before="0" w:beforeLines="0" w:line="400" w:lineRule="exact"/>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szCs w:val="24"/>
          <w:highlight w:val="none"/>
        </w:rPr>
        <w:t>绩效激励：</w:t>
      </w:r>
      <w:r>
        <w:rPr>
          <w:rFonts w:hint="eastAsia" w:ascii="仿宋" w:hAnsi="仿宋" w:eastAsia="仿宋" w:cs="仿宋"/>
          <w:color w:val="auto"/>
          <w:sz w:val="24"/>
          <w:szCs w:val="24"/>
          <w:highlight w:val="none"/>
          <w:u w:val="single"/>
        </w:rPr>
        <w:t xml:space="preserve">      （应明确按照绩效激励方式的支付方式和支付条件）   </w:t>
      </w:r>
    </w:p>
    <w:p w14:paraId="4EA568F2">
      <w:pPr>
        <w:numPr>
          <w:ilvl w:val="0"/>
          <w:numId w:val="16"/>
        </w:numPr>
        <w:adjustRightInd w:val="0"/>
        <w:snapToGrid w:val="0"/>
        <w:spacing w:before="0" w:beforeLines="0" w:line="400" w:lineRule="exact"/>
        <w:ind w:firstLine="482" w:firstLineChars="200"/>
        <w:rPr>
          <w:rFonts w:hint="eastAsia" w:ascii="仿宋" w:hAnsi="仿宋" w:eastAsia="仿宋" w:cs="仿宋"/>
          <w:b/>
          <w:bCs w:val="0"/>
          <w:color w:val="auto"/>
          <w:sz w:val="24"/>
          <w:szCs w:val="24"/>
          <w:highlight w:val="none"/>
          <w:u w:val="single"/>
        </w:rPr>
      </w:pPr>
      <w:r>
        <w:rPr>
          <w:rFonts w:hint="eastAsia" w:ascii="仿宋" w:hAnsi="仿宋" w:eastAsia="仿宋" w:cs="仿宋"/>
          <w:b/>
          <w:bCs w:val="0"/>
          <w:color w:val="auto"/>
          <w:sz w:val="24"/>
          <w:szCs w:val="24"/>
          <w:highlight w:val="none"/>
        </w:rPr>
        <w:t>合同履行</w:t>
      </w:r>
    </w:p>
    <w:p w14:paraId="42A1049E">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（1）起始日期：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日，完成日期：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w:t>
      </w:r>
    </w:p>
    <w:p w14:paraId="4809E36B">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履约</w:t>
      </w:r>
      <w:r>
        <w:rPr>
          <w:rFonts w:hint="eastAsia" w:ascii="仿宋" w:hAnsi="仿宋" w:eastAsia="仿宋" w:cs="仿宋"/>
          <w:color w:val="auto"/>
          <w:sz w:val="24"/>
          <w:szCs w:val="24"/>
          <w:highlight w:val="none"/>
        </w:rPr>
        <w:t>地点</w:t>
      </w:r>
      <w:r>
        <w:rPr>
          <w:rFonts w:hint="eastAsia" w:ascii="仿宋" w:hAnsi="仿宋" w:eastAsia="仿宋" w:cs="仿宋"/>
          <w:b w:val="0"/>
          <w:bCs/>
          <w:color w:val="auto"/>
          <w:sz w:val="24"/>
          <w:szCs w:val="24"/>
          <w:highlight w:val="none"/>
        </w:rPr>
        <w:t>：</w:t>
      </w:r>
      <w:r>
        <w:rPr>
          <w:rFonts w:hint="eastAsia" w:ascii="仿宋" w:hAnsi="仿宋" w:eastAsia="仿宋" w:cs="仿宋"/>
          <w:color w:val="auto"/>
          <w:sz w:val="24"/>
          <w:szCs w:val="24"/>
          <w:highlight w:val="none"/>
          <w:u w:val="single"/>
        </w:rPr>
        <w:t xml:space="preserve">                             </w:t>
      </w:r>
    </w:p>
    <w:p w14:paraId="51926EBF">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bCs/>
          <w:color w:val="auto"/>
          <w:sz w:val="24"/>
          <w:szCs w:val="24"/>
          <w:highlight w:val="none"/>
        </w:rPr>
        <w:t>（3）履约担保：</w:t>
      </w:r>
      <w:r>
        <w:rPr>
          <w:rFonts w:hint="eastAsia" w:ascii="仿宋" w:hAnsi="仿宋" w:eastAsia="仿宋" w:cs="仿宋"/>
          <w:color w:val="auto"/>
          <w:sz w:val="24"/>
          <w:szCs w:val="24"/>
          <w:highlight w:val="none"/>
          <w:lang w:val="en-US" w:eastAsia="zh-CN"/>
        </w:rPr>
        <w:t>是否收取履约保证金：</w:t>
      </w: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szCs w:val="24"/>
          <w:highlight w:val="none"/>
          <w:lang w:eastAsia="zh-CN"/>
        </w:rPr>
        <w:t>是</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szCs w:val="24"/>
          <w:highlight w:val="none"/>
          <w:lang w:eastAsia="zh-CN"/>
        </w:rPr>
        <w:t>否</w:t>
      </w:r>
    </w:p>
    <w:p w14:paraId="74F16A36">
      <w:pPr>
        <w:pStyle w:val="71"/>
        <w:spacing w:beforeLines="0"/>
        <w:rPr>
          <w:rFonts w:hint="eastAsia" w:ascii="仿宋" w:hAnsi="仿宋" w:eastAsia="仿宋" w:cs="仿宋"/>
          <w:color w:val="auto"/>
          <w:sz w:val="24"/>
          <w:szCs w:val="24"/>
          <w:highlight w:val="none"/>
          <w:lang w:val="en-US" w:eastAsia="zh-CN"/>
        </w:rPr>
      </w:pPr>
      <w:r>
        <w:rPr>
          <w:rFonts w:hint="eastAsia" w:ascii="仿宋" w:hAnsi="仿宋" w:eastAsia="仿宋" w:cs="仿宋"/>
          <w:bCs/>
          <w:color w:val="auto"/>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 xml:space="preserve">  收取履约保证金形式：</w:t>
      </w:r>
      <w:r>
        <w:rPr>
          <w:rFonts w:hint="eastAsia" w:ascii="仿宋" w:hAnsi="仿宋" w:eastAsia="仿宋" w:cs="仿宋"/>
          <w:bCs/>
          <w:color w:val="auto"/>
          <w:sz w:val="24"/>
          <w:szCs w:val="24"/>
          <w:highlight w:val="none"/>
          <w:u w:val="single"/>
        </w:rPr>
        <w:t xml:space="preserve">                            </w:t>
      </w:r>
    </w:p>
    <w:p w14:paraId="0E2D856C">
      <w:pPr>
        <w:pStyle w:val="71"/>
        <w:spacing w:beforeLine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收取履约保证金金额：</w:t>
      </w:r>
      <w:r>
        <w:rPr>
          <w:rFonts w:hint="eastAsia" w:ascii="仿宋" w:hAnsi="仿宋" w:eastAsia="仿宋" w:cs="仿宋"/>
          <w:bCs/>
          <w:color w:val="auto"/>
          <w:sz w:val="24"/>
          <w:szCs w:val="24"/>
          <w:highlight w:val="none"/>
          <w:u w:val="single"/>
        </w:rPr>
        <w:t xml:space="preserve">                            </w:t>
      </w:r>
    </w:p>
    <w:p w14:paraId="034A304B">
      <w:pPr>
        <w:snapToGrid w:val="0"/>
        <w:spacing w:beforeLines="0" w:line="40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bCs/>
          <w:color w:val="auto"/>
          <w:sz w:val="24"/>
          <w:szCs w:val="24"/>
          <w:highlight w:val="none"/>
          <w:u w:val="none"/>
          <w:lang w:val="en-US" w:eastAsia="zh-CN"/>
        </w:rPr>
        <w:t xml:space="preserve">    履约担保期限</w:t>
      </w:r>
      <w:r>
        <w:rPr>
          <w:rFonts w:hint="eastAsia" w:ascii="仿宋" w:hAnsi="仿宋" w:eastAsia="仿宋" w:cs="仿宋"/>
          <w:bCs/>
          <w:color w:val="auto"/>
          <w:sz w:val="24"/>
          <w:szCs w:val="24"/>
          <w:highlight w:val="none"/>
          <w:u w:val="none"/>
          <w:lang w:eastAsia="zh-CN"/>
        </w:rPr>
        <w:t>：</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u w:val="single"/>
          <w:lang w:val="en-US" w:eastAsia="zh-CN"/>
        </w:rPr>
        <w:t xml:space="preserve">                     </w:t>
      </w:r>
      <w:r>
        <w:rPr>
          <w:rFonts w:hint="eastAsia" w:ascii="仿宋" w:hAnsi="仿宋" w:eastAsia="仿宋" w:cs="仿宋"/>
          <w:bCs/>
          <w:color w:val="auto"/>
          <w:sz w:val="24"/>
          <w:szCs w:val="24"/>
          <w:highlight w:val="none"/>
          <w:u w:val="single"/>
        </w:rPr>
        <w:t xml:space="preserve">       </w:t>
      </w:r>
    </w:p>
    <w:p w14:paraId="36B22549">
      <w:pPr>
        <w:adjustRightInd w:val="0"/>
        <w:snapToGrid w:val="0"/>
        <w:spacing w:before="0" w:beforeLines="0" w:line="400" w:lineRule="exact"/>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（4）分期履行要求：</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u w:val="single"/>
          <w:lang w:val="en-US" w:eastAsia="zh-CN"/>
        </w:rPr>
        <w:t xml:space="preserve">    </w:t>
      </w:r>
      <w:r>
        <w:rPr>
          <w:rFonts w:hint="eastAsia" w:ascii="仿宋" w:hAnsi="仿宋" w:eastAsia="仿宋" w:cs="仿宋"/>
          <w:bCs/>
          <w:color w:val="auto"/>
          <w:sz w:val="24"/>
          <w:szCs w:val="24"/>
          <w:highlight w:val="none"/>
          <w:u w:val="single"/>
        </w:rPr>
        <w:t xml:space="preserve"> </w:t>
      </w:r>
    </w:p>
    <w:p w14:paraId="42163252">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bCs/>
          <w:color w:val="auto"/>
          <w:sz w:val="24"/>
          <w:szCs w:val="24"/>
          <w:highlight w:val="none"/>
        </w:rPr>
        <w:t>（5）</w:t>
      </w:r>
      <w:r>
        <w:rPr>
          <w:rFonts w:hint="eastAsia" w:ascii="仿宋" w:hAnsi="仿宋" w:eastAsia="仿宋" w:cs="仿宋"/>
          <w:bCs/>
          <w:color w:val="auto"/>
          <w:sz w:val="24"/>
          <w:szCs w:val="24"/>
          <w:highlight w:val="none"/>
          <w:lang w:eastAsia="zh-CN"/>
        </w:rPr>
        <w:t>风险处置措施和替代方案</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u w:val="single"/>
        </w:rPr>
        <w:t xml:space="preserve">                                              </w:t>
      </w:r>
    </w:p>
    <w:p w14:paraId="62B1141F">
      <w:pPr>
        <w:numPr>
          <w:ilvl w:val="0"/>
          <w:numId w:val="16"/>
        </w:numPr>
        <w:adjustRightInd w:val="0"/>
        <w:snapToGrid w:val="0"/>
        <w:spacing w:before="0" w:beforeLines="0" w:line="400" w:lineRule="exact"/>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合同验收</w:t>
      </w:r>
    </w:p>
    <w:p w14:paraId="35EEB3ED">
      <w:pPr>
        <w:numPr>
          <w:ilvl w:val="0"/>
          <w:numId w:val="18"/>
        </w:numPr>
        <w:adjustRightInd w:val="0"/>
        <w:snapToGrid w:val="0"/>
        <w:spacing w:before="0" w:beforeLines="0" w:line="400" w:lineRule="exact"/>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验收组织方式：</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 xml:space="preserve">自行组织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委托第三方组织</w:t>
      </w:r>
    </w:p>
    <w:p w14:paraId="3EA93E3D">
      <w:pPr>
        <w:numPr>
          <w:ilvl w:val="0"/>
          <w:numId w:val="0"/>
        </w:numPr>
        <w:adjustRightInd w:val="0"/>
        <w:snapToGrid w:val="0"/>
        <w:spacing w:before="0" w:beforeLines="0" w:line="400" w:lineRule="exac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 xml:space="preserve">         </w:t>
      </w:r>
      <w:r>
        <w:rPr>
          <w:rFonts w:hint="eastAsia" w:ascii="仿宋" w:hAnsi="仿宋" w:eastAsia="仿宋" w:cs="仿宋"/>
          <w:bCs/>
          <w:color w:val="auto"/>
          <w:sz w:val="24"/>
          <w:szCs w:val="24"/>
          <w:highlight w:val="none"/>
        </w:rPr>
        <w:t>验收主体：</w:t>
      </w:r>
      <w:r>
        <w:rPr>
          <w:rFonts w:hint="eastAsia" w:ascii="仿宋" w:hAnsi="仿宋" w:eastAsia="仿宋" w:cs="仿宋"/>
          <w:bCs/>
          <w:color w:val="auto"/>
          <w:sz w:val="24"/>
          <w:szCs w:val="24"/>
          <w:highlight w:val="none"/>
          <w:u w:val="single"/>
        </w:rPr>
        <w:t xml:space="preserve">                  </w:t>
      </w:r>
    </w:p>
    <w:p w14:paraId="0D8D5FD6">
      <w:pPr>
        <w:adjustRightInd w:val="0"/>
        <w:snapToGrid w:val="0"/>
        <w:spacing w:before="0" w:beforeLines="0" w:line="400" w:lineRule="exact"/>
        <w:ind w:firstLine="0"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 xml:space="preserve">        </w:t>
      </w:r>
      <w:r>
        <w:rPr>
          <w:rFonts w:hint="eastAsia" w:ascii="仿宋" w:hAnsi="仿宋" w:eastAsia="仿宋" w:cs="仿宋"/>
          <w:bCs/>
          <w:color w:val="auto"/>
          <w:sz w:val="24"/>
          <w:szCs w:val="24"/>
          <w:highlight w:val="none"/>
        </w:rPr>
        <w:t>是否邀请本项目的其他供应商</w:t>
      </w:r>
      <w:r>
        <w:rPr>
          <w:rFonts w:hint="eastAsia" w:ascii="仿宋" w:hAnsi="仿宋" w:eastAsia="仿宋" w:cs="仿宋"/>
          <w:bCs/>
          <w:color w:val="auto"/>
          <w:sz w:val="24"/>
          <w:szCs w:val="24"/>
          <w:highlight w:val="none"/>
          <w:lang w:eastAsia="zh-CN"/>
        </w:rPr>
        <w:t>参加验收</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 xml:space="preserve">是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否</w:t>
      </w:r>
    </w:p>
    <w:p w14:paraId="0E3725F1">
      <w:pPr>
        <w:adjustRightInd w:val="0"/>
        <w:snapToGrid w:val="0"/>
        <w:spacing w:before="0" w:beforeLines="0" w:line="400" w:lineRule="exact"/>
        <w:ind w:firstLine="960" w:firstLineChars="4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是否邀请专家</w:t>
      </w:r>
      <w:r>
        <w:rPr>
          <w:rFonts w:hint="eastAsia" w:ascii="仿宋" w:hAnsi="仿宋" w:eastAsia="仿宋" w:cs="仿宋"/>
          <w:bCs/>
          <w:color w:val="auto"/>
          <w:sz w:val="24"/>
          <w:szCs w:val="24"/>
          <w:highlight w:val="none"/>
          <w:lang w:eastAsia="zh-CN"/>
        </w:rPr>
        <w:t>参加验收</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 xml:space="preserve">是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否</w:t>
      </w:r>
    </w:p>
    <w:p w14:paraId="5803B8A6">
      <w:pPr>
        <w:adjustRightInd w:val="0"/>
        <w:snapToGrid w:val="0"/>
        <w:spacing w:before="0" w:beforeLines="0" w:line="400" w:lineRule="exact"/>
        <w:ind w:firstLine="960" w:firstLineChars="4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是否邀请服务对象</w:t>
      </w:r>
      <w:r>
        <w:rPr>
          <w:rFonts w:hint="eastAsia" w:ascii="仿宋" w:hAnsi="仿宋" w:eastAsia="仿宋" w:cs="仿宋"/>
          <w:bCs/>
          <w:color w:val="auto"/>
          <w:sz w:val="24"/>
          <w:szCs w:val="24"/>
          <w:highlight w:val="none"/>
          <w:lang w:eastAsia="zh-CN"/>
        </w:rPr>
        <w:t>参加验收</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 xml:space="preserve">是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否</w:t>
      </w:r>
    </w:p>
    <w:p w14:paraId="640A3EA1">
      <w:pPr>
        <w:adjustRightInd w:val="0"/>
        <w:snapToGrid w:val="0"/>
        <w:spacing w:before="0" w:beforeLines="0" w:line="400" w:lineRule="exact"/>
        <w:ind w:firstLine="960" w:firstLineChars="4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是否邀请第三方检测机构</w:t>
      </w:r>
      <w:r>
        <w:rPr>
          <w:rFonts w:hint="eastAsia" w:ascii="仿宋" w:hAnsi="仿宋" w:eastAsia="仿宋" w:cs="仿宋"/>
          <w:bCs/>
          <w:color w:val="auto"/>
          <w:sz w:val="24"/>
          <w:szCs w:val="24"/>
          <w:highlight w:val="none"/>
          <w:lang w:eastAsia="zh-CN"/>
        </w:rPr>
        <w:t>参加验收</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 xml:space="preserve">是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否</w:t>
      </w:r>
    </w:p>
    <w:p w14:paraId="4BD34FAF">
      <w:pPr>
        <w:adjustRightInd w:val="0"/>
        <w:snapToGrid w:val="0"/>
        <w:spacing w:before="0" w:beforeLines="0" w:line="400" w:lineRule="exact"/>
        <w:ind w:firstLine="960" w:firstLineChars="4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eastAsia="zh-CN"/>
        </w:rPr>
        <w:t>是否进行抽查检测：</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是</w:t>
      </w:r>
      <w:r>
        <w:rPr>
          <w:rFonts w:hint="eastAsia" w:ascii="仿宋" w:hAnsi="仿宋" w:eastAsia="仿宋" w:cs="仿宋"/>
          <w:bCs/>
          <w:color w:val="auto"/>
          <w:sz w:val="24"/>
          <w:szCs w:val="24"/>
          <w:highlight w:val="none"/>
          <w:lang w:eastAsia="zh-CN"/>
        </w:rPr>
        <w:t>，抽查比例：</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u w:val="single"/>
          <w:lang w:val="en-US" w:eastAsia="zh-CN"/>
        </w:rPr>
        <w:t xml:space="preserve">     </w:t>
      </w:r>
      <w:r>
        <w:rPr>
          <w:rFonts w:hint="eastAsia" w:ascii="仿宋" w:hAnsi="仿宋" w:eastAsia="仿宋" w:cs="仿宋"/>
          <w:bCs/>
          <w:color w:val="auto"/>
          <w:sz w:val="24"/>
          <w:szCs w:val="24"/>
          <w:highlight w:val="none"/>
        </w:rPr>
        <w:t xml:space="preserve">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否</w:t>
      </w:r>
    </w:p>
    <w:p w14:paraId="5E1B47A1">
      <w:pPr>
        <w:adjustRightInd w:val="0"/>
        <w:snapToGrid w:val="0"/>
        <w:spacing w:before="0" w:beforeLines="0" w:line="400" w:lineRule="exact"/>
        <w:ind w:firstLine="960" w:firstLineChars="400"/>
        <w:rPr>
          <w:rFonts w:hint="eastAsia" w:ascii="仿宋" w:hAnsi="仿宋" w:eastAsia="仿宋" w:cs="仿宋"/>
          <w:bCs/>
          <w:color w:val="auto"/>
          <w:sz w:val="24"/>
          <w:szCs w:val="24"/>
          <w:highlight w:val="none"/>
          <w:u w:val="single"/>
          <w:lang w:eastAsia="zh-CN"/>
        </w:rPr>
      </w:pPr>
      <w:r>
        <w:rPr>
          <w:rFonts w:hint="eastAsia" w:ascii="仿宋" w:hAnsi="仿宋" w:eastAsia="仿宋" w:cs="仿宋"/>
          <w:bCs/>
          <w:color w:val="auto"/>
          <w:sz w:val="24"/>
          <w:szCs w:val="24"/>
          <w:highlight w:val="none"/>
          <w:lang w:val="en-US" w:eastAsia="zh-CN"/>
        </w:rPr>
        <w:t>是否存在破坏性检测：</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是</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u w:val="single"/>
          <w:lang w:eastAsia="zh-CN"/>
        </w:rPr>
        <w:t>（应明确对被破坏的检测产品的处理方式）</w:t>
      </w:r>
    </w:p>
    <w:p w14:paraId="589EA840">
      <w:pPr>
        <w:adjustRightInd w:val="0"/>
        <w:snapToGrid w:val="0"/>
        <w:spacing w:before="0" w:beforeLines="0" w:line="400" w:lineRule="exact"/>
        <w:ind w:firstLine="960" w:firstLineChars="400"/>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val="en-US" w:eastAsia="zh-CN"/>
        </w:rPr>
        <w:t xml:space="preserve">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否</w:t>
      </w:r>
    </w:p>
    <w:p w14:paraId="47FF1094">
      <w:pPr>
        <w:adjustRightInd w:val="0"/>
        <w:snapToGrid w:val="0"/>
        <w:spacing w:before="0" w:beforeLines="0" w:line="400" w:lineRule="exact"/>
        <w:ind w:firstLine="960" w:firstLineChars="400"/>
        <w:rPr>
          <w:rFonts w:hint="eastAsia" w:ascii="仿宋" w:hAnsi="仿宋" w:eastAsia="仿宋" w:cs="仿宋"/>
          <w:bCs/>
          <w:color w:val="auto"/>
          <w:sz w:val="24"/>
          <w:szCs w:val="24"/>
          <w:highlight w:val="none"/>
          <w:u w:val="single"/>
        </w:rPr>
      </w:pPr>
      <w:r>
        <w:rPr>
          <w:rFonts w:hint="eastAsia" w:ascii="仿宋" w:hAnsi="仿宋" w:eastAsia="仿宋" w:cs="仿宋"/>
          <w:bCs/>
          <w:color w:val="auto"/>
          <w:sz w:val="24"/>
          <w:szCs w:val="24"/>
          <w:highlight w:val="none"/>
        </w:rPr>
        <w:t>验收组织的其他事项：</w:t>
      </w:r>
      <w:r>
        <w:rPr>
          <w:rFonts w:hint="eastAsia" w:ascii="仿宋" w:hAnsi="仿宋" w:eastAsia="仿宋" w:cs="仿宋"/>
          <w:bCs/>
          <w:color w:val="auto"/>
          <w:sz w:val="24"/>
          <w:szCs w:val="24"/>
          <w:highlight w:val="none"/>
          <w:u w:val="single"/>
        </w:rPr>
        <w:t xml:space="preserve">                </w:t>
      </w:r>
    </w:p>
    <w:p w14:paraId="3AC852D5">
      <w:pPr>
        <w:adjustRightInd w:val="0"/>
        <w:snapToGrid w:val="0"/>
        <w:spacing w:before="0" w:beforeLines="0" w:line="400" w:lineRule="exact"/>
        <w:ind w:firstLine="480" w:firstLineChars="200"/>
        <w:rPr>
          <w:rFonts w:hint="eastAsia" w:ascii="仿宋" w:hAnsi="仿宋" w:eastAsia="仿宋" w:cs="仿宋"/>
          <w:bCs/>
          <w:color w:val="auto"/>
          <w:sz w:val="24"/>
          <w:szCs w:val="24"/>
          <w:highlight w:val="none"/>
          <w:u w:val="single"/>
        </w:rPr>
      </w:pPr>
      <w:r>
        <w:rPr>
          <w:rFonts w:hint="eastAsia" w:ascii="仿宋" w:hAnsi="仿宋" w:eastAsia="仿宋" w:cs="仿宋"/>
          <w:bCs/>
          <w:color w:val="auto"/>
          <w:sz w:val="24"/>
          <w:szCs w:val="24"/>
          <w:highlight w:val="none"/>
        </w:rPr>
        <w:t>（2）履约验收时间：</w:t>
      </w:r>
      <w:r>
        <w:rPr>
          <w:rFonts w:hint="eastAsia" w:ascii="仿宋" w:hAnsi="仿宋" w:eastAsia="仿宋" w:cs="仿宋"/>
          <w:bCs/>
          <w:color w:val="auto"/>
          <w:sz w:val="24"/>
          <w:szCs w:val="24"/>
          <w:highlight w:val="none"/>
          <w:u w:val="single"/>
        </w:rPr>
        <w:t>（计划于何时验收/供应商提出验收申请之日起   日内组织验收）</w:t>
      </w:r>
      <w:r>
        <w:rPr>
          <w:rFonts w:hint="eastAsia" w:ascii="仿宋" w:hAnsi="仿宋" w:eastAsia="仿宋" w:cs="仿宋"/>
          <w:bCs/>
          <w:color w:val="auto"/>
          <w:sz w:val="24"/>
          <w:szCs w:val="24"/>
          <w:highlight w:val="none"/>
          <w:u w:val="single"/>
          <w:lang w:val="en-US" w:eastAsia="zh-CN"/>
        </w:rPr>
        <w:t xml:space="preserve"> </w:t>
      </w:r>
    </w:p>
    <w:p w14:paraId="0C3A6C4A">
      <w:pPr>
        <w:adjustRightInd w:val="0"/>
        <w:snapToGrid w:val="0"/>
        <w:spacing w:before="0" w:beforeLines="0" w:line="400" w:lineRule="exact"/>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（3）履约验收方式：</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 xml:space="preserve">一次性验收         </w:t>
      </w:r>
    </w:p>
    <w:p w14:paraId="13EFBE08">
      <w:pPr>
        <w:adjustRightInd w:val="0"/>
        <w:snapToGrid w:val="0"/>
        <w:spacing w:before="0" w:beforeLines="0" w:line="400" w:lineRule="exact"/>
        <w:ind w:firstLine="0" w:firstLineChars="0"/>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 xml:space="preserve">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分期/分项验收</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u w:val="single"/>
          <w:lang w:eastAsia="zh-CN"/>
        </w:rPr>
        <w:t>（应明确分期</w:t>
      </w:r>
      <w:r>
        <w:rPr>
          <w:rFonts w:hint="eastAsia" w:ascii="仿宋" w:hAnsi="仿宋" w:eastAsia="仿宋" w:cs="仿宋"/>
          <w:bCs/>
          <w:color w:val="auto"/>
          <w:sz w:val="24"/>
          <w:szCs w:val="24"/>
          <w:highlight w:val="none"/>
          <w:u w:val="single"/>
          <w:lang w:val="en" w:eastAsia="zh-CN"/>
        </w:rPr>
        <w:t>/分项验收的工作安排</w:t>
      </w:r>
      <w:r>
        <w:rPr>
          <w:rFonts w:hint="eastAsia" w:ascii="仿宋" w:hAnsi="仿宋" w:eastAsia="仿宋" w:cs="仿宋"/>
          <w:bCs/>
          <w:color w:val="auto"/>
          <w:sz w:val="24"/>
          <w:szCs w:val="24"/>
          <w:highlight w:val="none"/>
          <w:u w:val="single"/>
          <w:lang w:eastAsia="zh-CN"/>
        </w:rPr>
        <w:t>）</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u w:val="single"/>
          <w:lang w:val="en-US" w:eastAsia="zh-CN"/>
        </w:rPr>
        <w:t xml:space="preserve"> </w:t>
      </w:r>
    </w:p>
    <w:p w14:paraId="42968403">
      <w:pPr>
        <w:adjustRightInd w:val="0"/>
        <w:snapToGrid w:val="0"/>
        <w:spacing w:before="0" w:beforeLines="0" w:line="400" w:lineRule="exact"/>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（4）履约验收程序：</w:t>
      </w:r>
      <w:r>
        <w:rPr>
          <w:rFonts w:hint="eastAsia" w:ascii="仿宋" w:hAnsi="仿宋" w:eastAsia="仿宋" w:cs="仿宋"/>
          <w:bCs/>
          <w:color w:val="auto"/>
          <w:sz w:val="24"/>
          <w:szCs w:val="24"/>
          <w:highlight w:val="none"/>
          <w:u w:val="single"/>
        </w:rPr>
        <w:t xml:space="preserve">                                         </w:t>
      </w:r>
    </w:p>
    <w:p w14:paraId="796CFB8F">
      <w:pPr>
        <w:adjustRightInd w:val="0"/>
        <w:snapToGrid w:val="0"/>
        <w:spacing w:before="0" w:beforeLines="0" w:line="400" w:lineRule="exact"/>
        <w:ind w:firstLine="480" w:firstLineChars="200"/>
        <w:rPr>
          <w:rFonts w:hint="eastAsia" w:ascii="仿宋" w:hAnsi="仿宋" w:eastAsia="仿宋" w:cs="仿宋"/>
          <w:bCs/>
          <w:color w:val="auto"/>
          <w:sz w:val="24"/>
          <w:szCs w:val="24"/>
          <w:highlight w:val="none"/>
          <w:u w:val="single"/>
        </w:rPr>
      </w:pPr>
      <w:r>
        <w:rPr>
          <w:rFonts w:hint="eastAsia" w:ascii="仿宋" w:hAnsi="仿宋" w:eastAsia="仿宋" w:cs="仿宋"/>
          <w:bCs/>
          <w:color w:val="auto"/>
          <w:sz w:val="24"/>
          <w:szCs w:val="24"/>
          <w:highlight w:val="none"/>
        </w:rPr>
        <w:t>（5）履约验收的内容：</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u w:val="single"/>
          <w:lang w:eastAsia="zh-CN"/>
        </w:rPr>
        <w:t>（应当包括每一项技术和商务要求的履约情况，特别是落实政府采购扶持中小企业，支持绿色发展和乡村振兴等政策情况）</w:t>
      </w:r>
      <w:r>
        <w:rPr>
          <w:rFonts w:hint="eastAsia" w:ascii="仿宋" w:hAnsi="仿宋" w:eastAsia="仿宋" w:cs="仿宋"/>
          <w:bCs/>
          <w:color w:val="auto"/>
          <w:sz w:val="24"/>
          <w:szCs w:val="24"/>
          <w:highlight w:val="none"/>
          <w:u w:val="single"/>
        </w:rPr>
        <w:t xml:space="preserve">                                      </w:t>
      </w:r>
    </w:p>
    <w:p w14:paraId="7AC5F489">
      <w:pPr>
        <w:adjustRightInd w:val="0"/>
        <w:snapToGrid w:val="0"/>
        <w:spacing w:before="0" w:beforeLines="0" w:line="400" w:lineRule="exact"/>
        <w:ind w:firstLine="480" w:firstLineChars="200"/>
        <w:rPr>
          <w:rFonts w:hint="eastAsia" w:ascii="仿宋" w:hAnsi="仿宋" w:eastAsia="仿宋" w:cs="仿宋"/>
          <w:bCs/>
          <w:color w:val="auto"/>
          <w:sz w:val="24"/>
          <w:szCs w:val="24"/>
          <w:highlight w:val="none"/>
          <w:u w:val="single"/>
        </w:rPr>
      </w:pPr>
      <w:r>
        <w:rPr>
          <w:rFonts w:hint="eastAsia" w:ascii="仿宋" w:hAnsi="仿宋" w:eastAsia="仿宋" w:cs="仿宋"/>
          <w:bCs/>
          <w:color w:val="auto"/>
          <w:sz w:val="24"/>
          <w:szCs w:val="24"/>
          <w:highlight w:val="none"/>
        </w:rPr>
        <w:t>（6）履约验收标准：</w:t>
      </w:r>
      <w:r>
        <w:rPr>
          <w:rFonts w:hint="eastAsia" w:ascii="仿宋" w:hAnsi="仿宋" w:eastAsia="仿宋" w:cs="仿宋"/>
          <w:bCs/>
          <w:color w:val="auto"/>
          <w:sz w:val="24"/>
          <w:szCs w:val="24"/>
          <w:highlight w:val="none"/>
          <w:u w:val="single"/>
        </w:rPr>
        <w:t xml:space="preserve">                                         </w:t>
      </w:r>
    </w:p>
    <w:p w14:paraId="126FDE3A">
      <w:pPr>
        <w:pStyle w:val="71"/>
        <w:spacing w:beforeLines="0"/>
        <w:rPr>
          <w:rFonts w:hint="eastAsia" w:ascii="仿宋" w:hAnsi="仿宋" w:eastAsia="仿宋" w:cs="仿宋"/>
          <w:color w:val="auto"/>
          <w:sz w:val="24"/>
          <w:szCs w:val="24"/>
          <w:highlight w:val="none"/>
          <w:lang w:eastAsia="zh-CN"/>
        </w:rPr>
      </w:pPr>
      <w:r>
        <w:rPr>
          <w:rFonts w:hint="eastAsia" w:ascii="仿宋" w:hAnsi="仿宋" w:eastAsia="仿宋" w:cs="仿宋"/>
          <w:bCs/>
          <w:color w:val="auto"/>
          <w:sz w:val="24"/>
          <w:szCs w:val="24"/>
          <w:highlight w:val="none"/>
          <w:u w:val="none"/>
          <w:lang w:eastAsia="zh-CN"/>
        </w:rPr>
        <w:t>（</w:t>
      </w:r>
      <w:r>
        <w:rPr>
          <w:rFonts w:hint="eastAsia" w:ascii="仿宋" w:hAnsi="仿宋" w:eastAsia="仿宋" w:cs="仿宋"/>
          <w:bCs/>
          <w:color w:val="auto"/>
          <w:sz w:val="24"/>
          <w:szCs w:val="24"/>
          <w:highlight w:val="none"/>
          <w:u w:val="none"/>
          <w:lang w:val="en-US" w:eastAsia="zh-CN"/>
        </w:rPr>
        <w:t>7</w:t>
      </w:r>
      <w:r>
        <w:rPr>
          <w:rFonts w:hint="eastAsia" w:ascii="仿宋" w:hAnsi="仿宋" w:eastAsia="仿宋" w:cs="仿宋"/>
          <w:bCs/>
          <w:color w:val="auto"/>
          <w:sz w:val="24"/>
          <w:szCs w:val="24"/>
          <w:highlight w:val="none"/>
          <w:u w:val="none"/>
          <w:lang w:eastAsia="zh-CN"/>
        </w:rPr>
        <w:t>）是否以采购活动中供应商提供的样品作为参考：</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 xml:space="preserve">是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否</w:t>
      </w:r>
    </w:p>
    <w:p w14:paraId="7F73583B">
      <w:pPr>
        <w:adjustRightInd w:val="0"/>
        <w:snapToGrid w:val="0"/>
        <w:spacing w:before="0" w:beforeLines="0" w:line="400" w:lineRule="exact"/>
        <w:ind w:firstLine="480" w:firstLineChars="200"/>
        <w:rPr>
          <w:rFonts w:hint="eastAsia" w:ascii="仿宋" w:hAnsi="仿宋" w:eastAsia="仿宋" w:cs="仿宋"/>
          <w:bCs/>
          <w:color w:val="auto"/>
          <w:sz w:val="24"/>
          <w:szCs w:val="24"/>
          <w:highlight w:val="none"/>
          <w:u w:val="single"/>
        </w:rPr>
      </w:pPr>
      <w:r>
        <w:rPr>
          <w:rFonts w:hint="eastAsia" w:ascii="仿宋" w:hAnsi="仿宋" w:eastAsia="仿宋" w:cs="仿宋"/>
          <w:bCs/>
          <w:color w:val="auto"/>
          <w:sz w:val="24"/>
          <w:szCs w:val="24"/>
          <w:highlight w:val="none"/>
        </w:rPr>
        <w:t>（8）履约验收其他事项：</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i w:val="0"/>
          <w:iCs w:val="0"/>
          <w:color w:val="auto"/>
          <w:sz w:val="24"/>
          <w:szCs w:val="24"/>
          <w:highlight w:val="none"/>
          <w:u w:val="single"/>
        </w:rPr>
        <w:t>（产权过户登记等）</w:t>
      </w:r>
      <w:r>
        <w:rPr>
          <w:rFonts w:hint="eastAsia" w:ascii="仿宋" w:hAnsi="仿宋" w:eastAsia="仿宋" w:cs="仿宋"/>
          <w:bCs/>
          <w:color w:val="auto"/>
          <w:sz w:val="24"/>
          <w:szCs w:val="24"/>
          <w:highlight w:val="none"/>
          <w:u w:val="single"/>
        </w:rPr>
        <w:t xml:space="preserve">          </w:t>
      </w:r>
    </w:p>
    <w:p w14:paraId="1667FC31">
      <w:pPr>
        <w:numPr>
          <w:ilvl w:val="0"/>
          <w:numId w:val="16"/>
        </w:numPr>
        <w:adjustRightInd w:val="0"/>
        <w:snapToGrid w:val="0"/>
        <w:spacing w:before="0" w:beforeLines="0" w:line="400" w:lineRule="exact"/>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组成合同的文件</w:t>
      </w:r>
    </w:p>
    <w:p w14:paraId="032F7A79">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本协议书与下列文件一起构成合同文件，如下述文件之间有任何抵触、矛盾或歧义，应按以下顺序解释：</w:t>
      </w:r>
    </w:p>
    <w:p w14:paraId="4AFCA7A7">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政府采购</w:t>
      </w:r>
      <w:r>
        <w:rPr>
          <w:rFonts w:hint="eastAsia" w:ascii="仿宋" w:hAnsi="仿宋" w:eastAsia="仿宋" w:cs="仿宋"/>
          <w:color w:val="auto"/>
          <w:sz w:val="24"/>
          <w:szCs w:val="24"/>
          <w:highlight w:val="none"/>
        </w:rPr>
        <w:t>合同协议书及其变更、补充</w:t>
      </w:r>
      <w:r>
        <w:rPr>
          <w:rFonts w:hint="eastAsia" w:ascii="仿宋" w:hAnsi="仿宋" w:eastAsia="仿宋" w:cs="仿宋"/>
          <w:color w:val="auto"/>
          <w:sz w:val="24"/>
          <w:szCs w:val="24"/>
          <w:highlight w:val="none"/>
          <w:lang w:eastAsia="zh-CN"/>
        </w:rPr>
        <w:t>协议</w:t>
      </w:r>
    </w:p>
    <w:p w14:paraId="4C0E99DA">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）政府采购合同专用条款</w:t>
      </w:r>
    </w:p>
    <w:p w14:paraId="1C385165">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）政府采购合同通用条款</w:t>
      </w:r>
    </w:p>
    <w:p w14:paraId="3AEBF082">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）中标</w:t>
      </w:r>
      <w:r>
        <w:rPr>
          <w:rFonts w:hint="eastAsia" w:ascii="仿宋" w:hAnsi="仿宋" w:eastAsia="仿宋" w:cs="仿宋"/>
          <w:color w:val="auto"/>
          <w:sz w:val="24"/>
          <w:szCs w:val="24"/>
          <w:highlight w:val="none"/>
          <w:lang w:eastAsia="zh-CN"/>
        </w:rPr>
        <w:t>（成交）</w:t>
      </w:r>
      <w:r>
        <w:rPr>
          <w:rFonts w:hint="eastAsia" w:ascii="仿宋" w:hAnsi="仿宋" w:eastAsia="仿宋" w:cs="仿宋"/>
          <w:color w:val="auto"/>
          <w:sz w:val="24"/>
          <w:szCs w:val="24"/>
          <w:highlight w:val="none"/>
        </w:rPr>
        <w:t>通知书</w:t>
      </w:r>
    </w:p>
    <w:p w14:paraId="08916A5C">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）投标（响应）文件</w:t>
      </w:r>
    </w:p>
    <w:p w14:paraId="77751DC9">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（6）采购文件</w:t>
      </w:r>
    </w:p>
    <w:p w14:paraId="05BBA7B6">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（7）有关技术文件，图纸</w:t>
      </w:r>
    </w:p>
    <w:p w14:paraId="3E60C8EE">
      <w:pPr>
        <w:pStyle w:val="71"/>
        <w:spacing w:beforeLines="0"/>
        <w:rPr>
          <w:rFonts w:hint="eastAsia" w:ascii="仿宋" w:hAnsi="仿宋" w:eastAsia="仿宋" w:cs="仿宋"/>
          <w:color w:val="auto"/>
          <w:kern w:val="2"/>
          <w:sz w:val="24"/>
          <w:szCs w:val="24"/>
          <w:highlight w:val="none"/>
          <w:lang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lang w:eastAsia="zh-CN"/>
        </w:rPr>
        <w:t>）</w:t>
      </w:r>
      <w:r>
        <w:rPr>
          <w:rFonts w:hint="eastAsia" w:ascii="仿宋" w:hAnsi="仿宋" w:eastAsia="仿宋" w:cs="仿宋"/>
          <w:bCs w:val="0"/>
          <w:color w:val="auto"/>
          <w:kern w:val="2"/>
          <w:sz w:val="24"/>
          <w:szCs w:val="24"/>
          <w:highlight w:val="none"/>
          <w:lang w:eastAsia="zh-CN"/>
        </w:rPr>
        <w:t>国家法律、行政法规和规章制度规定或合同约定的作为合同组成部分的其他文件</w:t>
      </w:r>
    </w:p>
    <w:p w14:paraId="28E6B096">
      <w:pPr>
        <w:numPr>
          <w:ilvl w:val="0"/>
          <w:numId w:val="16"/>
        </w:numPr>
        <w:adjustRightInd w:val="0"/>
        <w:snapToGrid w:val="0"/>
        <w:spacing w:before="0" w:beforeLines="0" w:line="400" w:lineRule="exact"/>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合同生效</w:t>
      </w:r>
    </w:p>
    <w:p w14:paraId="21770267">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本合同自</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生效。</w:t>
      </w:r>
    </w:p>
    <w:p w14:paraId="4CB74CE8">
      <w:pPr>
        <w:numPr>
          <w:ilvl w:val="0"/>
          <w:numId w:val="16"/>
        </w:numPr>
        <w:adjustRightInd w:val="0"/>
        <w:snapToGrid w:val="0"/>
        <w:spacing w:before="0" w:beforeLines="0" w:line="400" w:lineRule="exact"/>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合同份数</w:t>
      </w:r>
    </w:p>
    <w:p w14:paraId="6C9191C0">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本合同一式</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份，</w:t>
      </w:r>
      <w:r>
        <w:rPr>
          <w:rFonts w:hint="eastAsia" w:ascii="仿宋" w:hAnsi="仿宋" w:eastAsia="仿宋" w:cs="仿宋"/>
          <w:color w:val="auto"/>
          <w:sz w:val="24"/>
          <w:szCs w:val="24"/>
          <w:highlight w:val="none"/>
          <w:lang w:eastAsia="zh-CN"/>
        </w:rPr>
        <w:t>甲方</w:t>
      </w:r>
      <w:r>
        <w:rPr>
          <w:rFonts w:hint="eastAsia" w:ascii="仿宋" w:hAnsi="仿宋" w:eastAsia="仿宋" w:cs="仿宋"/>
          <w:color w:val="auto"/>
          <w:sz w:val="24"/>
          <w:szCs w:val="24"/>
          <w:highlight w:val="none"/>
        </w:rPr>
        <w:t>执</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份，</w:t>
      </w:r>
      <w:r>
        <w:rPr>
          <w:rFonts w:hint="eastAsia" w:ascii="仿宋" w:hAnsi="仿宋" w:eastAsia="仿宋" w:cs="仿宋"/>
          <w:color w:val="auto"/>
          <w:sz w:val="24"/>
          <w:szCs w:val="24"/>
          <w:highlight w:val="none"/>
          <w:lang w:eastAsia="zh-CN"/>
        </w:rPr>
        <w:t>乙方</w:t>
      </w:r>
      <w:r>
        <w:rPr>
          <w:rFonts w:hint="eastAsia" w:ascii="仿宋" w:hAnsi="仿宋" w:eastAsia="仿宋" w:cs="仿宋"/>
          <w:color w:val="auto"/>
          <w:sz w:val="24"/>
          <w:szCs w:val="24"/>
          <w:highlight w:val="none"/>
        </w:rPr>
        <w:t>执</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份，均具有同等法律效力。</w:t>
      </w:r>
    </w:p>
    <w:p w14:paraId="4BCAD61B">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合同订立时间：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w:t>
      </w:r>
    </w:p>
    <w:p w14:paraId="3D890301">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合同订立地点：</w:t>
      </w:r>
      <w:r>
        <w:rPr>
          <w:rFonts w:hint="eastAsia" w:ascii="仿宋" w:hAnsi="仿宋" w:eastAsia="仿宋" w:cs="仿宋"/>
          <w:color w:val="auto"/>
          <w:sz w:val="24"/>
          <w:szCs w:val="24"/>
          <w:highlight w:val="none"/>
          <w:u w:val="single"/>
        </w:rPr>
        <w:t xml:space="preserve">                           </w:t>
      </w:r>
    </w:p>
    <w:p w14:paraId="0C42D95C">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附件：具体标</w:t>
      </w:r>
      <w:r>
        <w:rPr>
          <w:rFonts w:hint="eastAsia" w:ascii="仿宋" w:hAnsi="仿宋" w:eastAsia="仿宋" w:cs="仿宋"/>
          <w:color w:val="auto"/>
          <w:sz w:val="24"/>
          <w:szCs w:val="24"/>
          <w:highlight w:val="none"/>
          <w:lang w:eastAsia="zh-CN"/>
        </w:rPr>
        <w:t>的及其</w:t>
      </w:r>
      <w:r>
        <w:rPr>
          <w:rFonts w:hint="eastAsia" w:ascii="仿宋" w:hAnsi="仿宋" w:eastAsia="仿宋" w:cs="仿宋"/>
          <w:color w:val="auto"/>
          <w:sz w:val="24"/>
          <w:szCs w:val="24"/>
          <w:highlight w:val="none"/>
          <w:u w:val="none"/>
          <w:lang w:val="en-US" w:eastAsia="zh-CN"/>
        </w:rPr>
        <w:t>技术要求和商务要求</w:t>
      </w:r>
      <w:r>
        <w:rPr>
          <w:rFonts w:hint="eastAsia" w:ascii="仿宋" w:hAnsi="仿宋" w:eastAsia="仿宋" w:cs="仿宋"/>
          <w:color w:val="auto"/>
          <w:sz w:val="24"/>
          <w:szCs w:val="24"/>
          <w:highlight w:val="none"/>
        </w:rPr>
        <w:t>、联合协议、分包</w:t>
      </w:r>
      <w:r>
        <w:rPr>
          <w:rFonts w:hint="eastAsia" w:ascii="仿宋" w:hAnsi="仿宋" w:eastAsia="仿宋" w:cs="仿宋"/>
          <w:color w:val="auto"/>
          <w:sz w:val="24"/>
          <w:szCs w:val="24"/>
          <w:highlight w:val="none"/>
          <w:lang w:eastAsia="zh-CN"/>
        </w:rPr>
        <w:t>意向</w:t>
      </w:r>
      <w:r>
        <w:rPr>
          <w:rFonts w:hint="eastAsia" w:ascii="仿宋" w:hAnsi="仿宋" w:eastAsia="仿宋" w:cs="仿宋"/>
          <w:color w:val="auto"/>
          <w:sz w:val="24"/>
          <w:szCs w:val="24"/>
          <w:highlight w:val="none"/>
        </w:rPr>
        <w:t>协议等。</w:t>
      </w:r>
    </w:p>
    <w:p w14:paraId="0B811AC8">
      <w:pPr>
        <w:pStyle w:val="377"/>
        <w:spacing w:beforeLines="0" w:line="400" w:lineRule="exact"/>
        <w:rPr>
          <w:rFonts w:hint="eastAsia" w:ascii="仿宋" w:hAnsi="仿宋" w:eastAsia="仿宋" w:cs="仿宋"/>
          <w:color w:val="auto"/>
          <w:sz w:val="24"/>
          <w:szCs w:val="24"/>
          <w:highlight w:val="none"/>
        </w:rPr>
      </w:pPr>
    </w:p>
    <w:p w14:paraId="0B1D678B">
      <w:pPr>
        <w:pStyle w:val="5"/>
        <w:numPr>
          <w:ilvl w:val="0"/>
          <w:numId w:val="0"/>
        </w:numPr>
        <w:spacing w:beforeLines="0" w:line="400" w:lineRule="exact"/>
        <w:ind w:leftChars="0"/>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color w:val="auto"/>
          <w:highlight w:val="none"/>
          <w:lang w:val="en"/>
        </w:rPr>
        <w:t xml:space="preserve">   </w:t>
      </w:r>
    </w:p>
    <w:p w14:paraId="0DA30128">
      <w:pPr>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47BBEFF6">
      <w:pPr>
        <w:pStyle w:val="377"/>
        <w:rPr>
          <w:rFonts w:hint="eastAsia" w:ascii="仿宋" w:hAnsi="仿宋" w:eastAsia="仿宋" w:cs="仿宋"/>
          <w:color w:val="auto"/>
          <w:highlight w:val="none"/>
        </w:rPr>
      </w:pPr>
    </w:p>
    <w:tbl>
      <w:tblPr>
        <w:tblStyle w:val="60"/>
        <w:tblW w:w="9279" w:type="dxa"/>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2089"/>
        <w:gridCol w:w="2665"/>
        <w:gridCol w:w="2186"/>
        <w:gridCol w:w="2339"/>
      </w:tblGrid>
      <w:tr w14:paraId="3922385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08" w:hRule="atLeast"/>
        </w:trPr>
        <w:tc>
          <w:tcPr>
            <w:tcW w:w="4754" w:type="dxa"/>
            <w:gridSpan w:val="2"/>
            <w:tcBorders>
              <w:bottom w:val="single" w:color="auto" w:sz="2" w:space="0"/>
              <w:right w:val="single" w:color="auto" w:sz="2" w:space="0"/>
            </w:tcBorders>
            <w:vAlign w:val="center"/>
          </w:tcPr>
          <w:p w14:paraId="37D60720">
            <w:pPr>
              <w:adjustRightInd w:val="0"/>
              <w:snapToGrid w:val="0"/>
              <w:spacing w:line="300" w:lineRule="exact"/>
              <w:jc w:val="center"/>
              <w:rPr>
                <w:rFonts w:hint="eastAsia" w:ascii="仿宋" w:hAnsi="仿宋" w:eastAsia="仿宋" w:cs="仿宋"/>
                <w:color w:val="auto"/>
                <w:highlight w:val="none"/>
              </w:rPr>
            </w:pPr>
            <w:r>
              <w:rPr>
                <w:rFonts w:hint="eastAsia" w:ascii="仿宋" w:hAnsi="仿宋" w:eastAsia="仿宋" w:cs="仿宋"/>
                <w:color w:val="auto"/>
                <w:szCs w:val="21"/>
                <w:highlight w:val="none"/>
              </w:rPr>
              <w:t>甲方（采购人</w:t>
            </w:r>
            <w:r>
              <w:rPr>
                <w:rFonts w:hint="eastAsia" w:ascii="仿宋" w:hAnsi="仿宋" w:eastAsia="仿宋" w:cs="仿宋"/>
                <w:color w:val="auto"/>
                <w:szCs w:val="21"/>
                <w:highlight w:val="none"/>
                <w:lang w:eastAsia="zh-CN"/>
              </w:rPr>
              <w:t>、受采购人委托签订合同的单位</w:t>
            </w:r>
            <w:r>
              <w:rPr>
                <w:rFonts w:hint="eastAsia" w:ascii="仿宋" w:hAnsi="仿宋" w:eastAsia="仿宋" w:cs="仿宋"/>
                <w:color w:val="auto"/>
                <w:szCs w:val="21"/>
                <w:highlight w:val="none"/>
              </w:rPr>
              <w:t>或采购文件约定的合同甲方）</w:t>
            </w:r>
          </w:p>
        </w:tc>
        <w:tc>
          <w:tcPr>
            <w:tcW w:w="4525" w:type="dxa"/>
            <w:gridSpan w:val="2"/>
            <w:tcBorders>
              <w:left w:val="single" w:color="auto" w:sz="2" w:space="0"/>
              <w:bottom w:val="single" w:color="auto" w:sz="2" w:space="0"/>
            </w:tcBorders>
            <w:vAlign w:val="center"/>
          </w:tcPr>
          <w:p w14:paraId="2ED92805">
            <w:pPr>
              <w:adjustRightInd w:val="0"/>
              <w:snapToGrid w:val="0"/>
              <w:spacing w:line="300" w:lineRule="exact"/>
              <w:jc w:val="center"/>
              <w:rPr>
                <w:rFonts w:hint="eastAsia" w:ascii="仿宋" w:hAnsi="仿宋" w:eastAsia="仿宋" w:cs="仿宋"/>
                <w:color w:val="auto"/>
                <w:highlight w:val="none"/>
              </w:rPr>
            </w:pPr>
            <w:r>
              <w:rPr>
                <w:rFonts w:hint="eastAsia" w:ascii="仿宋" w:hAnsi="仿宋" w:eastAsia="仿宋" w:cs="仿宋"/>
                <w:color w:val="auto"/>
                <w:szCs w:val="21"/>
                <w:highlight w:val="none"/>
              </w:rPr>
              <w:t>乙方（供应商）</w:t>
            </w:r>
          </w:p>
        </w:tc>
      </w:tr>
      <w:tr w14:paraId="64750AE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9" w:hRule="atLeast"/>
        </w:trPr>
        <w:tc>
          <w:tcPr>
            <w:tcW w:w="2089" w:type="dxa"/>
            <w:tcBorders>
              <w:top w:val="single" w:color="auto" w:sz="2" w:space="0"/>
              <w:bottom w:val="single" w:color="auto" w:sz="2" w:space="0"/>
              <w:right w:val="single" w:color="auto" w:sz="2" w:space="0"/>
            </w:tcBorders>
            <w:vAlign w:val="center"/>
          </w:tcPr>
          <w:p w14:paraId="2647793C">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单位名称（公章</w:t>
            </w:r>
            <w:r>
              <w:rPr>
                <w:rFonts w:hint="eastAsia" w:ascii="仿宋" w:hAnsi="仿宋" w:eastAsia="仿宋" w:cs="仿宋"/>
                <w:color w:val="auto"/>
                <w:szCs w:val="21"/>
                <w:highlight w:val="none"/>
                <w:lang w:eastAsia="zh-CN"/>
              </w:rPr>
              <w:t>或合同章</w:t>
            </w:r>
            <w:r>
              <w:rPr>
                <w:rFonts w:hint="eastAsia" w:ascii="仿宋" w:hAnsi="仿宋" w:eastAsia="仿宋" w:cs="仿宋"/>
                <w:color w:val="auto"/>
                <w:szCs w:val="21"/>
                <w:highlight w:val="none"/>
              </w:rPr>
              <w:t>）</w:t>
            </w:r>
          </w:p>
        </w:tc>
        <w:tc>
          <w:tcPr>
            <w:tcW w:w="2665" w:type="dxa"/>
            <w:tcBorders>
              <w:top w:val="single" w:color="auto" w:sz="2" w:space="0"/>
              <w:left w:val="single" w:color="auto" w:sz="2" w:space="0"/>
              <w:bottom w:val="single" w:color="auto" w:sz="2" w:space="0"/>
              <w:right w:val="single" w:color="auto" w:sz="2" w:space="0"/>
            </w:tcBorders>
            <w:vAlign w:val="center"/>
          </w:tcPr>
          <w:p w14:paraId="74522494">
            <w:pPr>
              <w:adjustRightInd w:val="0"/>
              <w:snapToGrid w:val="0"/>
              <w:spacing w:line="300" w:lineRule="exact"/>
              <w:jc w:val="center"/>
              <w:rPr>
                <w:rFonts w:hint="eastAsia" w:ascii="仿宋" w:hAnsi="仿宋" w:eastAsia="仿宋" w:cs="仿宋"/>
                <w:color w:val="auto"/>
                <w:szCs w:val="21"/>
                <w:highlight w:val="none"/>
              </w:rPr>
            </w:pPr>
          </w:p>
        </w:tc>
        <w:tc>
          <w:tcPr>
            <w:tcW w:w="2186" w:type="dxa"/>
            <w:tcBorders>
              <w:top w:val="single" w:color="auto" w:sz="2" w:space="0"/>
              <w:left w:val="single" w:color="auto" w:sz="2" w:space="0"/>
              <w:bottom w:val="single" w:color="auto" w:sz="2" w:space="0"/>
              <w:right w:val="single" w:color="auto" w:sz="2" w:space="0"/>
            </w:tcBorders>
            <w:vAlign w:val="center"/>
          </w:tcPr>
          <w:p w14:paraId="63C74F9B">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单位名称（公章</w:t>
            </w:r>
            <w:r>
              <w:rPr>
                <w:rFonts w:hint="eastAsia" w:ascii="仿宋" w:hAnsi="仿宋" w:eastAsia="仿宋" w:cs="仿宋"/>
                <w:color w:val="auto"/>
                <w:szCs w:val="21"/>
                <w:highlight w:val="none"/>
                <w:lang w:eastAsia="zh-CN"/>
              </w:rPr>
              <w:t>或合同章</w:t>
            </w:r>
            <w:r>
              <w:rPr>
                <w:rFonts w:hint="eastAsia" w:ascii="仿宋" w:hAnsi="仿宋" w:eastAsia="仿宋" w:cs="仿宋"/>
                <w:color w:val="auto"/>
                <w:szCs w:val="21"/>
                <w:highlight w:val="none"/>
              </w:rPr>
              <w:t>）</w:t>
            </w:r>
          </w:p>
        </w:tc>
        <w:tc>
          <w:tcPr>
            <w:tcW w:w="2339" w:type="dxa"/>
            <w:tcBorders>
              <w:top w:val="single" w:color="auto" w:sz="2" w:space="0"/>
              <w:left w:val="single" w:color="auto" w:sz="2" w:space="0"/>
              <w:bottom w:val="single" w:color="auto" w:sz="2" w:space="0"/>
            </w:tcBorders>
            <w:vAlign w:val="center"/>
          </w:tcPr>
          <w:p w14:paraId="5922EEA2">
            <w:pPr>
              <w:adjustRightInd w:val="0"/>
              <w:snapToGrid w:val="0"/>
              <w:spacing w:line="300" w:lineRule="exact"/>
              <w:jc w:val="center"/>
              <w:rPr>
                <w:rFonts w:hint="eastAsia" w:ascii="仿宋" w:hAnsi="仿宋" w:eastAsia="仿宋" w:cs="仿宋"/>
                <w:color w:val="auto"/>
                <w:spacing w:val="20"/>
                <w:szCs w:val="21"/>
                <w:highlight w:val="none"/>
              </w:rPr>
            </w:pPr>
          </w:p>
        </w:tc>
      </w:tr>
      <w:tr w14:paraId="40B330A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2" w:hRule="atLeast"/>
        </w:trPr>
        <w:tc>
          <w:tcPr>
            <w:tcW w:w="2089" w:type="dxa"/>
            <w:vMerge w:val="restart"/>
            <w:tcBorders>
              <w:top w:val="single" w:color="auto" w:sz="2" w:space="0"/>
              <w:right w:val="single" w:color="auto" w:sz="2" w:space="0"/>
            </w:tcBorders>
            <w:vAlign w:val="center"/>
          </w:tcPr>
          <w:p w14:paraId="7C35AA63">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法定代表人</w:t>
            </w:r>
          </w:p>
          <w:p w14:paraId="4B46819A">
            <w:pPr>
              <w:adjustRightInd w:val="0"/>
              <w:snapToGrid w:val="0"/>
              <w:spacing w:line="300" w:lineRule="exact"/>
              <w:ind w:firstLine="100" w:firstLineChars="48"/>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或其委托代理人（签章）</w:t>
            </w:r>
          </w:p>
        </w:tc>
        <w:tc>
          <w:tcPr>
            <w:tcW w:w="2665" w:type="dxa"/>
            <w:vMerge w:val="restart"/>
            <w:tcBorders>
              <w:top w:val="single" w:color="auto" w:sz="2" w:space="0"/>
              <w:left w:val="single" w:color="auto" w:sz="2" w:space="0"/>
              <w:right w:val="single" w:color="auto" w:sz="2" w:space="0"/>
            </w:tcBorders>
            <w:vAlign w:val="center"/>
          </w:tcPr>
          <w:p w14:paraId="2020A688">
            <w:pPr>
              <w:adjustRightInd w:val="0"/>
              <w:snapToGrid w:val="0"/>
              <w:spacing w:line="300" w:lineRule="exact"/>
              <w:jc w:val="center"/>
              <w:rPr>
                <w:rFonts w:hint="eastAsia" w:ascii="仿宋" w:hAnsi="仿宋" w:eastAsia="仿宋" w:cs="仿宋"/>
                <w:color w:val="auto"/>
                <w:szCs w:val="21"/>
                <w:highlight w:val="none"/>
              </w:rPr>
            </w:pPr>
          </w:p>
        </w:tc>
        <w:tc>
          <w:tcPr>
            <w:tcW w:w="2186" w:type="dxa"/>
            <w:tcBorders>
              <w:top w:val="single" w:color="auto" w:sz="2" w:space="0"/>
              <w:left w:val="single" w:color="auto" w:sz="2" w:space="0"/>
              <w:right w:val="single" w:color="auto" w:sz="2" w:space="0"/>
            </w:tcBorders>
            <w:vAlign w:val="center"/>
          </w:tcPr>
          <w:p w14:paraId="350A24B7">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法定代表人</w:t>
            </w:r>
          </w:p>
          <w:p w14:paraId="3E688193">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或其委托代理人（签章）</w:t>
            </w:r>
          </w:p>
        </w:tc>
        <w:tc>
          <w:tcPr>
            <w:tcW w:w="2339" w:type="dxa"/>
            <w:tcBorders>
              <w:top w:val="single" w:color="auto" w:sz="2" w:space="0"/>
              <w:left w:val="single" w:color="auto" w:sz="2" w:space="0"/>
              <w:bottom w:val="single" w:color="auto" w:sz="2" w:space="0"/>
            </w:tcBorders>
            <w:vAlign w:val="center"/>
          </w:tcPr>
          <w:p w14:paraId="661B54A2">
            <w:pPr>
              <w:adjustRightInd w:val="0"/>
              <w:snapToGrid w:val="0"/>
              <w:spacing w:line="300" w:lineRule="exact"/>
              <w:jc w:val="center"/>
              <w:rPr>
                <w:rFonts w:hint="eastAsia" w:ascii="仿宋" w:hAnsi="仿宋" w:eastAsia="仿宋" w:cs="仿宋"/>
                <w:color w:val="auto"/>
                <w:szCs w:val="21"/>
                <w:highlight w:val="none"/>
              </w:rPr>
            </w:pPr>
          </w:p>
        </w:tc>
      </w:tr>
      <w:tr w14:paraId="16D3BBC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7" w:hRule="atLeast"/>
        </w:trPr>
        <w:tc>
          <w:tcPr>
            <w:tcW w:w="2089" w:type="dxa"/>
            <w:vMerge w:val="continue"/>
            <w:tcBorders>
              <w:bottom w:val="single" w:color="auto" w:sz="2" w:space="0"/>
              <w:right w:val="single" w:color="auto" w:sz="2" w:space="0"/>
            </w:tcBorders>
            <w:vAlign w:val="center"/>
          </w:tcPr>
          <w:p w14:paraId="0CFE57FE">
            <w:pPr>
              <w:adjustRightInd w:val="0"/>
              <w:snapToGrid w:val="0"/>
              <w:spacing w:line="300" w:lineRule="exact"/>
              <w:jc w:val="center"/>
              <w:rPr>
                <w:rFonts w:hint="eastAsia" w:ascii="仿宋" w:hAnsi="仿宋" w:eastAsia="仿宋" w:cs="仿宋"/>
                <w:color w:val="auto"/>
                <w:szCs w:val="21"/>
                <w:highlight w:val="none"/>
              </w:rPr>
            </w:pPr>
          </w:p>
        </w:tc>
        <w:tc>
          <w:tcPr>
            <w:tcW w:w="2665" w:type="dxa"/>
            <w:vMerge w:val="continue"/>
            <w:tcBorders>
              <w:left w:val="single" w:color="auto" w:sz="2" w:space="0"/>
              <w:bottom w:val="single" w:color="auto" w:sz="2" w:space="0"/>
              <w:right w:val="single" w:color="auto" w:sz="2" w:space="0"/>
            </w:tcBorders>
            <w:vAlign w:val="center"/>
          </w:tcPr>
          <w:p w14:paraId="5F627DD0">
            <w:pPr>
              <w:adjustRightInd w:val="0"/>
              <w:snapToGrid w:val="0"/>
              <w:spacing w:line="300" w:lineRule="exact"/>
              <w:jc w:val="center"/>
              <w:rPr>
                <w:rFonts w:hint="eastAsia" w:ascii="仿宋" w:hAnsi="仿宋" w:eastAsia="仿宋" w:cs="仿宋"/>
                <w:color w:val="auto"/>
                <w:szCs w:val="21"/>
                <w:highlight w:val="none"/>
              </w:rPr>
            </w:pPr>
          </w:p>
        </w:tc>
        <w:tc>
          <w:tcPr>
            <w:tcW w:w="2186" w:type="dxa"/>
            <w:tcBorders>
              <w:top w:val="single" w:color="auto" w:sz="2" w:space="0"/>
              <w:left w:val="single" w:color="auto" w:sz="2" w:space="0"/>
              <w:bottom w:val="single" w:color="auto" w:sz="2" w:space="0"/>
              <w:right w:val="single" w:color="auto" w:sz="2" w:space="0"/>
            </w:tcBorders>
            <w:vAlign w:val="center"/>
          </w:tcPr>
          <w:p w14:paraId="298C987C">
            <w:pPr>
              <w:adjustRightInd w:val="0"/>
              <w:snapToGrid w:val="0"/>
              <w:spacing w:line="300" w:lineRule="exact"/>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拥有者性别</w:t>
            </w:r>
          </w:p>
        </w:tc>
        <w:tc>
          <w:tcPr>
            <w:tcW w:w="2339" w:type="dxa"/>
            <w:tcBorders>
              <w:top w:val="single" w:color="auto" w:sz="2" w:space="0"/>
              <w:left w:val="single" w:color="auto" w:sz="2" w:space="0"/>
              <w:bottom w:val="single" w:color="auto" w:sz="2" w:space="0"/>
            </w:tcBorders>
            <w:vAlign w:val="center"/>
          </w:tcPr>
          <w:p w14:paraId="43BA4B44">
            <w:pPr>
              <w:adjustRightInd w:val="0"/>
              <w:snapToGrid w:val="0"/>
              <w:spacing w:line="300" w:lineRule="exact"/>
              <w:jc w:val="center"/>
              <w:rPr>
                <w:rFonts w:hint="eastAsia" w:ascii="仿宋" w:hAnsi="仿宋" w:eastAsia="仿宋" w:cs="仿宋"/>
                <w:color w:val="auto"/>
                <w:spacing w:val="20"/>
                <w:szCs w:val="21"/>
                <w:highlight w:val="none"/>
              </w:rPr>
            </w:pPr>
          </w:p>
        </w:tc>
      </w:tr>
      <w:tr w14:paraId="4026EF7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7" w:hRule="atLeast"/>
        </w:trPr>
        <w:tc>
          <w:tcPr>
            <w:tcW w:w="2089" w:type="dxa"/>
            <w:tcBorders>
              <w:top w:val="single" w:color="auto" w:sz="2" w:space="0"/>
              <w:bottom w:val="single" w:color="auto" w:sz="2" w:space="0"/>
              <w:right w:val="single" w:color="auto" w:sz="2" w:space="0"/>
            </w:tcBorders>
            <w:vAlign w:val="center"/>
          </w:tcPr>
          <w:p w14:paraId="32D5E4B5">
            <w:pPr>
              <w:adjustRightInd w:val="0"/>
              <w:snapToGrid w:val="0"/>
              <w:spacing w:line="300" w:lineRule="exact"/>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住</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lang w:eastAsia="zh-CN"/>
              </w:rPr>
              <w:t>所</w:t>
            </w:r>
          </w:p>
        </w:tc>
        <w:tc>
          <w:tcPr>
            <w:tcW w:w="2665" w:type="dxa"/>
            <w:tcBorders>
              <w:top w:val="single" w:color="auto" w:sz="2" w:space="0"/>
              <w:left w:val="single" w:color="auto" w:sz="2" w:space="0"/>
              <w:bottom w:val="single" w:color="auto" w:sz="2" w:space="0"/>
              <w:right w:val="single" w:color="auto" w:sz="2" w:space="0"/>
            </w:tcBorders>
            <w:vAlign w:val="center"/>
          </w:tcPr>
          <w:p w14:paraId="5A78B66E">
            <w:pPr>
              <w:adjustRightInd w:val="0"/>
              <w:snapToGrid w:val="0"/>
              <w:spacing w:line="300" w:lineRule="exact"/>
              <w:jc w:val="center"/>
              <w:rPr>
                <w:rFonts w:hint="eastAsia" w:ascii="仿宋" w:hAnsi="仿宋" w:eastAsia="仿宋" w:cs="仿宋"/>
                <w:color w:val="auto"/>
                <w:szCs w:val="21"/>
                <w:highlight w:val="none"/>
              </w:rPr>
            </w:pPr>
          </w:p>
        </w:tc>
        <w:tc>
          <w:tcPr>
            <w:tcW w:w="2186" w:type="dxa"/>
            <w:tcBorders>
              <w:top w:val="single" w:color="auto" w:sz="2" w:space="0"/>
              <w:left w:val="single" w:color="auto" w:sz="2" w:space="0"/>
              <w:bottom w:val="single" w:color="auto" w:sz="2" w:space="0"/>
              <w:right w:val="single" w:color="auto" w:sz="2" w:space="0"/>
            </w:tcBorders>
            <w:vAlign w:val="center"/>
          </w:tcPr>
          <w:p w14:paraId="4063DC4F">
            <w:pPr>
              <w:adjustRightInd w:val="0"/>
              <w:snapToGrid w:val="0"/>
              <w:spacing w:line="300" w:lineRule="exact"/>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住</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lang w:eastAsia="zh-CN"/>
              </w:rPr>
              <w:t>所</w:t>
            </w:r>
          </w:p>
        </w:tc>
        <w:tc>
          <w:tcPr>
            <w:tcW w:w="2339" w:type="dxa"/>
            <w:tcBorders>
              <w:top w:val="single" w:color="auto" w:sz="2" w:space="0"/>
              <w:left w:val="single" w:color="auto" w:sz="2" w:space="0"/>
              <w:bottom w:val="single" w:color="auto" w:sz="2" w:space="0"/>
            </w:tcBorders>
            <w:vAlign w:val="center"/>
          </w:tcPr>
          <w:p w14:paraId="67949E8B">
            <w:pPr>
              <w:adjustRightInd w:val="0"/>
              <w:snapToGrid w:val="0"/>
              <w:spacing w:line="300" w:lineRule="exact"/>
              <w:jc w:val="center"/>
              <w:rPr>
                <w:rFonts w:hint="eastAsia" w:ascii="仿宋" w:hAnsi="仿宋" w:eastAsia="仿宋" w:cs="仿宋"/>
                <w:color w:val="auto"/>
                <w:spacing w:val="20"/>
                <w:szCs w:val="21"/>
                <w:highlight w:val="none"/>
              </w:rPr>
            </w:pPr>
          </w:p>
        </w:tc>
      </w:tr>
      <w:tr w14:paraId="20DA7AB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7" w:hRule="atLeast"/>
        </w:trPr>
        <w:tc>
          <w:tcPr>
            <w:tcW w:w="2089" w:type="dxa"/>
            <w:tcBorders>
              <w:top w:val="single" w:color="auto" w:sz="2" w:space="0"/>
              <w:bottom w:val="single" w:color="auto" w:sz="2" w:space="0"/>
              <w:right w:val="single" w:color="auto" w:sz="2" w:space="0"/>
            </w:tcBorders>
            <w:vAlign w:val="center"/>
          </w:tcPr>
          <w:p w14:paraId="0C6BE2AB">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联 系 人</w:t>
            </w:r>
          </w:p>
        </w:tc>
        <w:tc>
          <w:tcPr>
            <w:tcW w:w="2665" w:type="dxa"/>
            <w:tcBorders>
              <w:top w:val="single" w:color="auto" w:sz="2" w:space="0"/>
              <w:left w:val="single" w:color="auto" w:sz="2" w:space="0"/>
              <w:bottom w:val="single" w:color="auto" w:sz="2" w:space="0"/>
              <w:right w:val="single" w:color="auto" w:sz="2" w:space="0"/>
            </w:tcBorders>
            <w:vAlign w:val="center"/>
          </w:tcPr>
          <w:p w14:paraId="6D2307F8">
            <w:pPr>
              <w:adjustRightInd w:val="0"/>
              <w:snapToGrid w:val="0"/>
              <w:spacing w:line="300" w:lineRule="exact"/>
              <w:jc w:val="center"/>
              <w:rPr>
                <w:rFonts w:hint="eastAsia" w:ascii="仿宋" w:hAnsi="仿宋" w:eastAsia="仿宋" w:cs="仿宋"/>
                <w:color w:val="auto"/>
                <w:szCs w:val="21"/>
                <w:highlight w:val="none"/>
              </w:rPr>
            </w:pPr>
          </w:p>
        </w:tc>
        <w:tc>
          <w:tcPr>
            <w:tcW w:w="2186" w:type="dxa"/>
            <w:tcBorders>
              <w:top w:val="single" w:color="auto" w:sz="2" w:space="0"/>
              <w:left w:val="single" w:color="auto" w:sz="2" w:space="0"/>
              <w:bottom w:val="single" w:color="auto" w:sz="2" w:space="0"/>
              <w:right w:val="single" w:color="auto" w:sz="2" w:space="0"/>
            </w:tcBorders>
            <w:vAlign w:val="center"/>
          </w:tcPr>
          <w:p w14:paraId="16E3F7E6">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联 系 人</w:t>
            </w:r>
          </w:p>
        </w:tc>
        <w:tc>
          <w:tcPr>
            <w:tcW w:w="2339" w:type="dxa"/>
            <w:tcBorders>
              <w:top w:val="single" w:color="auto" w:sz="2" w:space="0"/>
              <w:left w:val="single" w:color="auto" w:sz="2" w:space="0"/>
              <w:bottom w:val="single" w:color="auto" w:sz="2" w:space="0"/>
            </w:tcBorders>
            <w:vAlign w:val="center"/>
          </w:tcPr>
          <w:p w14:paraId="28598F6B">
            <w:pPr>
              <w:adjustRightInd w:val="0"/>
              <w:snapToGrid w:val="0"/>
              <w:spacing w:line="300" w:lineRule="exact"/>
              <w:jc w:val="center"/>
              <w:rPr>
                <w:rFonts w:hint="eastAsia" w:ascii="仿宋" w:hAnsi="仿宋" w:eastAsia="仿宋" w:cs="仿宋"/>
                <w:color w:val="auto"/>
                <w:spacing w:val="20"/>
                <w:szCs w:val="21"/>
                <w:highlight w:val="none"/>
              </w:rPr>
            </w:pPr>
          </w:p>
        </w:tc>
      </w:tr>
      <w:tr w14:paraId="301B29E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7" w:hRule="atLeast"/>
        </w:trPr>
        <w:tc>
          <w:tcPr>
            <w:tcW w:w="2089" w:type="dxa"/>
            <w:tcBorders>
              <w:top w:val="single" w:color="auto" w:sz="2" w:space="0"/>
              <w:bottom w:val="single" w:color="auto" w:sz="2" w:space="0"/>
              <w:right w:val="single" w:color="auto" w:sz="2" w:space="0"/>
            </w:tcBorders>
            <w:vAlign w:val="center"/>
          </w:tcPr>
          <w:p w14:paraId="11A0F8DC">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联系电话</w:t>
            </w:r>
          </w:p>
        </w:tc>
        <w:tc>
          <w:tcPr>
            <w:tcW w:w="2665" w:type="dxa"/>
            <w:tcBorders>
              <w:top w:val="single" w:color="auto" w:sz="2" w:space="0"/>
              <w:left w:val="single" w:color="auto" w:sz="2" w:space="0"/>
              <w:bottom w:val="single" w:color="auto" w:sz="2" w:space="0"/>
              <w:right w:val="single" w:color="auto" w:sz="2" w:space="0"/>
            </w:tcBorders>
            <w:vAlign w:val="center"/>
          </w:tcPr>
          <w:p w14:paraId="24FFED9A">
            <w:pPr>
              <w:adjustRightInd w:val="0"/>
              <w:snapToGrid w:val="0"/>
              <w:spacing w:line="300" w:lineRule="exact"/>
              <w:jc w:val="center"/>
              <w:rPr>
                <w:rFonts w:hint="eastAsia" w:ascii="仿宋" w:hAnsi="仿宋" w:eastAsia="仿宋" w:cs="仿宋"/>
                <w:color w:val="auto"/>
                <w:szCs w:val="21"/>
                <w:highlight w:val="none"/>
              </w:rPr>
            </w:pPr>
          </w:p>
        </w:tc>
        <w:tc>
          <w:tcPr>
            <w:tcW w:w="2186" w:type="dxa"/>
            <w:tcBorders>
              <w:top w:val="single" w:color="auto" w:sz="2" w:space="0"/>
              <w:left w:val="single" w:color="auto" w:sz="2" w:space="0"/>
              <w:bottom w:val="single" w:color="auto" w:sz="2" w:space="0"/>
              <w:right w:val="single" w:color="auto" w:sz="2" w:space="0"/>
            </w:tcBorders>
            <w:vAlign w:val="center"/>
          </w:tcPr>
          <w:p w14:paraId="5C6DE2B2">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联系电话</w:t>
            </w:r>
          </w:p>
        </w:tc>
        <w:tc>
          <w:tcPr>
            <w:tcW w:w="2339" w:type="dxa"/>
            <w:tcBorders>
              <w:top w:val="single" w:color="auto" w:sz="2" w:space="0"/>
              <w:left w:val="single" w:color="auto" w:sz="2" w:space="0"/>
              <w:bottom w:val="single" w:color="auto" w:sz="2" w:space="0"/>
            </w:tcBorders>
            <w:vAlign w:val="center"/>
          </w:tcPr>
          <w:p w14:paraId="3768F98D">
            <w:pPr>
              <w:adjustRightInd w:val="0"/>
              <w:snapToGrid w:val="0"/>
              <w:spacing w:line="300" w:lineRule="exact"/>
              <w:jc w:val="center"/>
              <w:rPr>
                <w:rFonts w:hint="eastAsia" w:ascii="仿宋" w:hAnsi="仿宋" w:eastAsia="仿宋" w:cs="仿宋"/>
                <w:color w:val="auto"/>
                <w:spacing w:val="20"/>
                <w:szCs w:val="21"/>
                <w:highlight w:val="none"/>
              </w:rPr>
            </w:pPr>
          </w:p>
        </w:tc>
      </w:tr>
      <w:tr w14:paraId="7186340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7" w:hRule="atLeast"/>
        </w:trPr>
        <w:tc>
          <w:tcPr>
            <w:tcW w:w="2089" w:type="dxa"/>
            <w:tcBorders>
              <w:top w:val="single" w:color="auto" w:sz="2" w:space="0"/>
              <w:bottom w:val="single" w:color="auto" w:sz="2" w:space="0"/>
              <w:right w:val="single" w:color="auto" w:sz="2" w:space="0"/>
            </w:tcBorders>
            <w:vAlign w:val="center"/>
          </w:tcPr>
          <w:p w14:paraId="011A0137">
            <w:pPr>
              <w:adjustRightInd w:val="0"/>
              <w:snapToGrid w:val="0"/>
              <w:spacing w:line="300" w:lineRule="exact"/>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通信地址</w:t>
            </w:r>
          </w:p>
        </w:tc>
        <w:tc>
          <w:tcPr>
            <w:tcW w:w="2665" w:type="dxa"/>
            <w:tcBorders>
              <w:top w:val="single" w:color="auto" w:sz="2" w:space="0"/>
              <w:left w:val="single" w:color="auto" w:sz="2" w:space="0"/>
              <w:bottom w:val="single" w:color="auto" w:sz="2" w:space="0"/>
              <w:right w:val="single" w:color="auto" w:sz="2" w:space="0"/>
            </w:tcBorders>
            <w:vAlign w:val="center"/>
          </w:tcPr>
          <w:p w14:paraId="7FEF1FD6">
            <w:pPr>
              <w:adjustRightInd w:val="0"/>
              <w:snapToGrid w:val="0"/>
              <w:spacing w:line="300" w:lineRule="exact"/>
              <w:jc w:val="center"/>
              <w:rPr>
                <w:rFonts w:hint="eastAsia" w:ascii="仿宋" w:hAnsi="仿宋" w:eastAsia="仿宋" w:cs="仿宋"/>
                <w:color w:val="auto"/>
                <w:szCs w:val="21"/>
                <w:highlight w:val="none"/>
              </w:rPr>
            </w:pPr>
          </w:p>
        </w:tc>
        <w:tc>
          <w:tcPr>
            <w:tcW w:w="2186" w:type="dxa"/>
            <w:tcBorders>
              <w:top w:val="single" w:color="auto" w:sz="2" w:space="0"/>
              <w:left w:val="single" w:color="auto" w:sz="2" w:space="0"/>
              <w:bottom w:val="single" w:color="auto" w:sz="2" w:space="0"/>
              <w:right w:val="single" w:color="auto" w:sz="2" w:space="0"/>
            </w:tcBorders>
            <w:vAlign w:val="center"/>
          </w:tcPr>
          <w:p w14:paraId="432C0ED5">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通信地址</w:t>
            </w:r>
          </w:p>
        </w:tc>
        <w:tc>
          <w:tcPr>
            <w:tcW w:w="2339" w:type="dxa"/>
            <w:tcBorders>
              <w:top w:val="single" w:color="auto" w:sz="2" w:space="0"/>
              <w:left w:val="single" w:color="auto" w:sz="2" w:space="0"/>
              <w:bottom w:val="single" w:color="auto" w:sz="2" w:space="0"/>
            </w:tcBorders>
            <w:vAlign w:val="center"/>
          </w:tcPr>
          <w:p w14:paraId="2399E4FD">
            <w:pPr>
              <w:adjustRightInd w:val="0"/>
              <w:snapToGrid w:val="0"/>
              <w:spacing w:line="300" w:lineRule="exact"/>
              <w:jc w:val="center"/>
              <w:rPr>
                <w:rFonts w:hint="eastAsia" w:ascii="仿宋" w:hAnsi="仿宋" w:eastAsia="仿宋" w:cs="仿宋"/>
                <w:color w:val="auto"/>
                <w:spacing w:val="20"/>
                <w:szCs w:val="21"/>
                <w:highlight w:val="none"/>
              </w:rPr>
            </w:pPr>
          </w:p>
        </w:tc>
      </w:tr>
      <w:tr w14:paraId="3B79752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7" w:hRule="atLeast"/>
        </w:trPr>
        <w:tc>
          <w:tcPr>
            <w:tcW w:w="2089" w:type="dxa"/>
            <w:tcBorders>
              <w:top w:val="single" w:color="auto" w:sz="2" w:space="0"/>
              <w:bottom w:val="single" w:color="auto" w:sz="2" w:space="0"/>
              <w:right w:val="single" w:color="auto" w:sz="2" w:space="0"/>
            </w:tcBorders>
            <w:vAlign w:val="center"/>
          </w:tcPr>
          <w:p w14:paraId="58818B32">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邮政编码</w:t>
            </w:r>
          </w:p>
        </w:tc>
        <w:tc>
          <w:tcPr>
            <w:tcW w:w="2665" w:type="dxa"/>
            <w:tcBorders>
              <w:top w:val="single" w:color="auto" w:sz="2" w:space="0"/>
              <w:left w:val="single" w:color="auto" w:sz="2" w:space="0"/>
              <w:bottom w:val="single" w:color="auto" w:sz="2" w:space="0"/>
              <w:right w:val="single" w:color="auto" w:sz="2" w:space="0"/>
            </w:tcBorders>
            <w:vAlign w:val="center"/>
          </w:tcPr>
          <w:p w14:paraId="5C694054">
            <w:pPr>
              <w:adjustRightInd w:val="0"/>
              <w:snapToGrid w:val="0"/>
              <w:spacing w:line="300" w:lineRule="exact"/>
              <w:jc w:val="center"/>
              <w:rPr>
                <w:rFonts w:hint="eastAsia" w:ascii="仿宋" w:hAnsi="仿宋" w:eastAsia="仿宋" w:cs="仿宋"/>
                <w:color w:val="auto"/>
                <w:szCs w:val="21"/>
                <w:highlight w:val="none"/>
              </w:rPr>
            </w:pPr>
          </w:p>
        </w:tc>
        <w:tc>
          <w:tcPr>
            <w:tcW w:w="2186" w:type="dxa"/>
            <w:tcBorders>
              <w:top w:val="single" w:color="auto" w:sz="2" w:space="0"/>
              <w:left w:val="single" w:color="auto" w:sz="2" w:space="0"/>
              <w:bottom w:val="single" w:color="auto" w:sz="2" w:space="0"/>
              <w:right w:val="single" w:color="auto" w:sz="2" w:space="0"/>
            </w:tcBorders>
            <w:vAlign w:val="center"/>
          </w:tcPr>
          <w:p w14:paraId="380B1E73">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邮政编码</w:t>
            </w:r>
          </w:p>
        </w:tc>
        <w:tc>
          <w:tcPr>
            <w:tcW w:w="2339" w:type="dxa"/>
            <w:tcBorders>
              <w:top w:val="single" w:color="auto" w:sz="2" w:space="0"/>
              <w:left w:val="single" w:color="auto" w:sz="2" w:space="0"/>
              <w:bottom w:val="single" w:color="auto" w:sz="2" w:space="0"/>
            </w:tcBorders>
            <w:vAlign w:val="center"/>
          </w:tcPr>
          <w:p w14:paraId="3C15726A">
            <w:pPr>
              <w:adjustRightInd w:val="0"/>
              <w:snapToGrid w:val="0"/>
              <w:spacing w:line="300" w:lineRule="exact"/>
              <w:jc w:val="center"/>
              <w:rPr>
                <w:rFonts w:hint="eastAsia" w:ascii="仿宋" w:hAnsi="仿宋" w:eastAsia="仿宋" w:cs="仿宋"/>
                <w:color w:val="auto"/>
                <w:spacing w:val="20"/>
                <w:szCs w:val="21"/>
                <w:highlight w:val="none"/>
              </w:rPr>
            </w:pPr>
          </w:p>
        </w:tc>
      </w:tr>
      <w:tr w14:paraId="27361E2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7" w:hRule="atLeast"/>
        </w:trPr>
        <w:tc>
          <w:tcPr>
            <w:tcW w:w="2089" w:type="dxa"/>
            <w:tcBorders>
              <w:top w:val="single" w:color="auto" w:sz="2" w:space="0"/>
              <w:bottom w:val="single" w:color="auto" w:sz="2" w:space="0"/>
              <w:right w:val="single" w:color="auto" w:sz="2" w:space="0"/>
            </w:tcBorders>
            <w:vAlign w:val="center"/>
          </w:tcPr>
          <w:p w14:paraId="63B2FE01">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电子邮箱</w:t>
            </w:r>
          </w:p>
        </w:tc>
        <w:tc>
          <w:tcPr>
            <w:tcW w:w="2665" w:type="dxa"/>
            <w:tcBorders>
              <w:top w:val="single" w:color="auto" w:sz="2" w:space="0"/>
              <w:left w:val="single" w:color="auto" w:sz="2" w:space="0"/>
              <w:bottom w:val="single" w:color="auto" w:sz="2" w:space="0"/>
              <w:right w:val="single" w:color="auto" w:sz="2" w:space="0"/>
            </w:tcBorders>
            <w:vAlign w:val="center"/>
          </w:tcPr>
          <w:p w14:paraId="24EA2C89">
            <w:pPr>
              <w:adjustRightInd w:val="0"/>
              <w:snapToGrid w:val="0"/>
              <w:spacing w:line="300" w:lineRule="exact"/>
              <w:jc w:val="center"/>
              <w:rPr>
                <w:rFonts w:hint="eastAsia" w:ascii="仿宋" w:hAnsi="仿宋" w:eastAsia="仿宋" w:cs="仿宋"/>
                <w:color w:val="auto"/>
                <w:szCs w:val="21"/>
                <w:highlight w:val="none"/>
              </w:rPr>
            </w:pPr>
          </w:p>
        </w:tc>
        <w:tc>
          <w:tcPr>
            <w:tcW w:w="2186" w:type="dxa"/>
            <w:tcBorders>
              <w:top w:val="single" w:color="auto" w:sz="2" w:space="0"/>
              <w:left w:val="single" w:color="auto" w:sz="2" w:space="0"/>
              <w:bottom w:val="single" w:color="auto" w:sz="2" w:space="0"/>
              <w:right w:val="single" w:color="auto" w:sz="2" w:space="0"/>
            </w:tcBorders>
            <w:vAlign w:val="center"/>
          </w:tcPr>
          <w:p w14:paraId="21C5837A">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电子邮箱</w:t>
            </w:r>
          </w:p>
        </w:tc>
        <w:tc>
          <w:tcPr>
            <w:tcW w:w="2339" w:type="dxa"/>
            <w:tcBorders>
              <w:top w:val="single" w:color="auto" w:sz="2" w:space="0"/>
              <w:left w:val="single" w:color="auto" w:sz="2" w:space="0"/>
              <w:bottom w:val="single" w:color="auto" w:sz="2" w:space="0"/>
            </w:tcBorders>
            <w:vAlign w:val="center"/>
          </w:tcPr>
          <w:p w14:paraId="5B13E44A">
            <w:pPr>
              <w:adjustRightInd w:val="0"/>
              <w:snapToGrid w:val="0"/>
              <w:spacing w:line="300" w:lineRule="exact"/>
              <w:jc w:val="center"/>
              <w:rPr>
                <w:rFonts w:hint="eastAsia" w:ascii="仿宋" w:hAnsi="仿宋" w:eastAsia="仿宋" w:cs="仿宋"/>
                <w:color w:val="auto"/>
                <w:spacing w:val="20"/>
                <w:szCs w:val="21"/>
                <w:highlight w:val="none"/>
              </w:rPr>
            </w:pPr>
          </w:p>
        </w:tc>
      </w:tr>
      <w:tr w14:paraId="25E797E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03" w:hRule="atLeast"/>
        </w:trPr>
        <w:tc>
          <w:tcPr>
            <w:tcW w:w="2089" w:type="dxa"/>
            <w:tcBorders>
              <w:top w:val="single" w:color="auto" w:sz="2" w:space="0"/>
              <w:bottom w:val="single" w:color="auto" w:sz="2" w:space="0"/>
              <w:right w:val="single" w:color="auto" w:sz="2" w:space="0"/>
            </w:tcBorders>
            <w:vAlign w:val="center"/>
          </w:tcPr>
          <w:p w14:paraId="0E74E742">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统一社会信用代码</w:t>
            </w:r>
          </w:p>
        </w:tc>
        <w:tc>
          <w:tcPr>
            <w:tcW w:w="2665" w:type="dxa"/>
            <w:tcBorders>
              <w:top w:val="single" w:color="auto" w:sz="2" w:space="0"/>
              <w:left w:val="single" w:color="auto" w:sz="2" w:space="0"/>
              <w:bottom w:val="single" w:color="auto" w:sz="2" w:space="0"/>
              <w:right w:val="single" w:color="auto" w:sz="2" w:space="0"/>
            </w:tcBorders>
            <w:vAlign w:val="center"/>
          </w:tcPr>
          <w:p w14:paraId="156A4E2F">
            <w:pPr>
              <w:adjustRightInd w:val="0"/>
              <w:snapToGrid w:val="0"/>
              <w:spacing w:line="300" w:lineRule="exact"/>
              <w:jc w:val="center"/>
              <w:rPr>
                <w:rFonts w:hint="eastAsia" w:ascii="仿宋" w:hAnsi="仿宋" w:eastAsia="仿宋" w:cs="仿宋"/>
                <w:color w:val="auto"/>
                <w:szCs w:val="21"/>
                <w:highlight w:val="none"/>
              </w:rPr>
            </w:pPr>
          </w:p>
        </w:tc>
        <w:tc>
          <w:tcPr>
            <w:tcW w:w="2186" w:type="dxa"/>
            <w:tcBorders>
              <w:top w:val="single" w:color="auto" w:sz="2" w:space="0"/>
              <w:left w:val="single" w:color="auto" w:sz="2" w:space="0"/>
              <w:bottom w:val="single" w:color="auto" w:sz="2" w:space="0"/>
              <w:right w:val="single" w:color="auto" w:sz="2" w:space="0"/>
            </w:tcBorders>
            <w:vAlign w:val="center"/>
          </w:tcPr>
          <w:p w14:paraId="79144EE6">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统一社会信用代码</w:t>
            </w:r>
          </w:p>
        </w:tc>
        <w:tc>
          <w:tcPr>
            <w:tcW w:w="2339" w:type="dxa"/>
            <w:tcBorders>
              <w:top w:val="single" w:color="auto" w:sz="2" w:space="0"/>
              <w:left w:val="single" w:color="auto" w:sz="2" w:space="0"/>
              <w:bottom w:val="single" w:color="auto" w:sz="2" w:space="0"/>
            </w:tcBorders>
            <w:vAlign w:val="center"/>
          </w:tcPr>
          <w:p w14:paraId="1E774AE9">
            <w:pPr>
              <w:adjustRightInd w:val="0"/>
              <w:snapToGrid w:val="0"/>
              <w:spacing w:line="300" w:lineRule="exact"/>
              <w:jc w:val="center"/>
              <w:rPr>
                <w:rFonts w:hint="eastAsia" w:ascii="仿宋" w:hAnsi="仿宋" w:eastAsia="仿宋" w:cs="仿宋"/>
                <w:color w:val="auto"/>
                <w:spacing w:val="20"/>
                <w:szCs w:val="21"/>
                <w:highlight w:val="none"/>
              </w:rPr>
            </w:pPr>
          </w:p>
        </w:tc>
      </w:tr>
      <w:tr w14:paraId="76F587B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7" w:hRule="atLeast"/>
        </w:trPr>
        <w:tc>
          <w:tcPr>
            <w:tcW w:w="2089" w:type="dxa"/>
            <w:tcBorders>
              <w:top w:val="single" w:color="auto" w:sz="2" w:space="0"/>
              <w:bottom w:val="single" w:color="auto" w:sz="2" w:space="0"/>
              <w:right w:val="single" w:color="auto" w:sz="2" w:space="0"/>
            </w:tcBorders>
            <w:vAlign w:val="center"/>
          </w:tcPr>
          <w:p w14:paraId="51D32F66">
            <w:pPr>
              <w:adjustRightInd w:val="0"/>
              <w:snapToGrid w:val="0"/>
              <w:spacing w:line="300" w:lineRule="exact"/>
              <w:jc w:val="center"/>
              <w:rPr>
                <w:rFonts w:hint="eastAsia" w:ascii="仿宋" w:hAnsi="仿宋" w:eastAsia="仿宋" w:cs="仿宋"/>
                <w:color w:val="auto"/>
                <w:szCs w:val="21"/>
                <w:highlight w:val="none"/>
              </w:rPr>
            </w:pPr>
          </w:p>
        </w:tc>
        <w:tc>
          <w:tcPr>
            <w:tcW w:w="2665" w:type="dxa"/>
            <w:tcBorders>
              <w:top w:val="single" w:color="auto" w:sz="2" w:space="0"/>
              <w:left w:val="single" w:color="auto" w:sz="2" w:space="0"/>
              <w:bottom w:val="single" w:color="auto" w:sz="2" w:space="0"/>
              <w:right w:val="single" w:color="auto" w:sz="2" w:space="0"/>
            </w:tcBorders>
            <w:vAlign w:val="center"/>
          </w:tcPr>
          <w:p w14:paraId="0E0759B9">
            <w:pPr>
              <w:adjustRightInd w:val="0"/>
              <w:snapToGrid w:val="0"/>
              <w:spacing w:line="300" w:lineRule="exact"/>
              <w:jc w:val="center"/>
              <w:rPr>
                <w:rFonts w:hint="eastAsia" w:ascii="仿宋" w:hAnsi="仿宋" w:eastAsia="仿宋" w:cs="仿宋"/>
                <w:color w:val="auto"/>
                <w:szCs w:val="21"/>
                <w:highlight w:val="none"/>
              </w:rPr>
            </w:pPr>
          </w:p>
        </w:tc>
        <w:tc>
          <w:tcPr>
            <w:tcW w:w="2186" w:type="dxa"/>
            <w:tcBorders>
              <w:top w:val="single" w:color="auto" w:sz="2" w:space="0"/>
              <w:left w:val="single" w:color="auto" w:sz="2" w:space="0"/>
              <w:bottom w:val="single" w:color="auto" w:sz="2" w:space="0"/>
              <w:right w:val="single" w:color="auto" w:sz="2" w:space="0"/>
            </w:tcBorders>
            <w:vAlign w:val="center"/>
          </w:tcPr>
          <w:p w14:paraId="5A563A39">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开户名称</w:t>
            </w:r>
          </w:p>
        </w:tc>
        <w:tc>
          <w:tcPr>
            <w:tcW w:w="2339" w:type="dxa"/>
            <w:tcBorders>
              <w:top w:val="single" w:color="auto" w:sz="2" w:space="0"/>
              <w:left w:val="single" w:color="auto" w:sz="2" w:space="0"/>
              <w:bottom w:val="single" w:color="auto" w:sz="2" w:space="0"/>
            </w:tcBorders>
            <w:vAlign w:val="center"/>
          </w:tcPr>
          <w:p w14:paraId="3A3FEB93">
            <w:pPr>
              <w:adjustRightInd w:val="0"/>
              <w:snapToGrid w:val="0"/>
              <w:spacing w:line="300" w:lineRule="exact"/>
              <w:jc w:val="center"/>
              <w:rPr>
                <w:rFonts w:hint="eastAsia" w:ascii="仿宋" w:hAnsi="仿宋" w:eastAsia="仿宋" w:cs="仿宋"/>
                <w:color w:val="auto"/>
                <w:spacing w:val="20"/>
                <w:szCs w:val="21"/>
                <w:highlight w:val="none"/>
              </w:rPr>
            </w:pPr>
          </w:p>
        </w:tc>
      </w:tr>
      <w:tr w14:paraId="1BFFED5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7" w:hRule="atLeast"/>
        </w:trPr>
        <w:tc>
          <w:tcPr>
            <w:tcW w:w="2089" w:type="dxa"/>
            <w:tcBorders>
              <w:top w:val="single" w:color="auto" w:sz="2" w:space="0"/>
              <w:bottom w:val="single" w:color="auto" w:sz="2" w:space="0"/>
              <w:right w:val="single" w:color="auto" w:sz="2" w:space="0"/>
            </w:tcBorders>
            <w:vAlign w:val="center"/>
          </w:tcPr>
          <w:p w14:paraId="2183B9D9">
            <w:pPr>
              <w:adjustRightInd w:val="0"/>
              <w:snapToGrid w:val="0"/>
              <w:spacing w:line="300" w:lineRule="exact"/>
              <w:jc w:val="center"/>
              <w:rPr>
                <w:rFonts w:hint="eastAsia" w:ascii="仿宋" w:hAnsi="仿宋" w:eastAsia="仿宋" w:cs="仿宋"/>
                <w:color w:val="auto"/>
                <w:szCs w:val="21"/>
                <w:highlight w:val="none"/>
              </w:rPr>
            </w:pPr>
          </w:p>
        </w:tc>
        <w:tc>
          <w:tcPr>
            <w:tcW w:w="2665" w:type="dxa"/>
            <w:tcBorders>
              <w:top w:val="single" w:color="auto" w:sz="2" w:space="0"/>
              <w:left w:val="single" w:color="auto" w:sz="2" w:space="0"/>
              <w:bottom w:val="single" w:color="auto" w:sz="2" w:space="0"/>
              <w:right w:val="single" w:color="auto" w:sz="2" w:space="0"/>
            </w:tcBorders>
            <w:vAlign w:val="center"/>
          </w:tcPr>
          <w:p w14:paraId="33EEF945">
            <w:pPr>
              <w:adjustRightInd w:val="0"/>
              <w:snapToGrid w:val="0"/>
              <w:spacing w:line="300" w:lineRule="exact"/>
              <w:jc w:val="center"/>
              <w:rPr>
                <w:rFonts w:hint="eastAsia" w:ascii="仿宋" w:hAnsi="仿宋" w:eastAsia="仿宋" w:cs="仿宋"/>
                <w:color w:val="auto"/>
                <w:szCs w:val="21"/>
                <w:highlight w:val="none"/>
              </w:rPr>
            </w:pPr>
          </w:p>
        </w:tc>
        <w:tc>
          <w:tcPr>
            <w:tcW w:w="2186" w:type="dxa"/>
            <w:tcBorders>
              <w:top w:val="single" w:color="auto" w:sz="2" w:space="0"/>
              <w:left w:val="single" w:color="auto" w:sz="2" w:space="0"/>
              <w:bottom w:val="single" w:color="auto" w:sz="2" w:space="0"/>
              <w:right w:val="single" w:color="auto" w:sz="2" w:space="0"/>
            </w:tcBorders>
            <w:vAlign w:val="center"/>
          </w:tcPr>
          <w:p w14:paraId="39717408">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开户银行</w:t>
            </w:r>
          </w:p>
        </w:tc>
        <w:tc>
          <w:tcPr>
            <w:tcW w:w="2339" w:type="dxa"/>
            <w:tcBorders>
              <w:top w:val="single" w:color="auto" w:sz="2" w:space="0"/>
              <w:left w:val="single" w:color="auto" w:sz="2" w:space="0"/>
              <w:bottom w:val="single" w:color="auto" w:sz="2" w:space="0"/>
            </w:tcBorders>
            <w:vAlign w:val="center"/>
          </w:tcPr>
          <w:p w14:paraId="59618FFF">
            <w:pPr>
              <w:adjustRightInd w:val="0"/>
              <w:snapToGrid w:val="0"/>
              <w:spacing w:line="300" w:lineRule="exact"/>
              <w:jc w:val="center"/>
              <w:rPr>
                <w:rFonts w:hint="eastAsia" w:ascii="仿宋" w:hAnsi="仿宋" w:eastAsia="仿宋" w:cs="仿宋"/>
                <w:color w:val="auto"/>
                <w:spacing w:val="20"/>
                <w:szCs w:val="21"/>
                <w:highlight w:val="none"/>
              </w:rPr>
            </w:pPr>
          </w:p>
        </w:tc>
      </w:tr>
      <w:tr w14:paraId="6771F27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7" w:hRule="atLeast"/>
        </w:trPr>
        <w:tc>
          <w:tcPr>
            <w:tcW w:w="2089" w:type="dxa"/>
            <w:tcBorders>
              <w:top w:val="single" w:color="auto" w:sz="2" w:space="0"/>
              <w:bottom w:val="single" w:color="auto" w:sz="2" w:space="0"/>
              <w:right w:val="single" w:color="auto" w:sz="2" w:space="0"/>
            </w:tcBorders>
            <w:vAlign w:val="center"/>
          </w:tcPr>
          <w:p w14:paraId="75C61A2D">
            <w:pPr>
              <w:adjustRightInd w:val="0"/>
              <w:snapToGrid w:val="0"/>
              <w:spacing w:line="300" w:lineRule="exact"/>
              <w:jc w:val="center"/>
              <w:rPr>
                <w:rFonts w:hint="eastAsia" w:ascii="仿宋" w:hAnsi="仿宋" w:eastAsia="仿宋" w:cs="仿宋"/>
                <w:color w:val="auto"/>
                <w:szCs w:val="21"/>
                <w:highlight w:val="none"/>
              </w:rPr>
            </w:pPr>
          </w:p>
        </w:tc>
        <w:tc>
          <w:tcPr>
            <w:tcW w:w="2665" w:type="dxa"/>
            <w:tcBorders>
              <w:top w:val="single" w:color="auto" w:sz="2" w:space="0"/>
              <w:left w:val="single" w:color="auto" w:sz="2" w:space="0"/>
              <w:bottom w:val="single" w:color="auto" w:sz="2" w:space="0"/>
              <w:right w:val="single" w:color="auto" w:sz="2" w:space="0"/>
            </w:tcBorders>
            <w:vAlign w:val="center"/>
          </w:tcPr>
          <w:p w14:paraId="387FCB16">
            <w:pPr>
              <w:adjustRightInd w:val="0"/>
              <w:snapToGrid w:val="0"/>
              <w:spacing w:line="300" w:lineRule="exact"/>
              <w:jc w:val="center"/>
              <w:rPr>
                <w:rFonts w:hint="eastAsia" w:ascii="仿宋" w:hAnsi="仿宋" w:eastAsia="仿宋" w:cs="仿宋"/>
                <w:color w:val="auto"/>
                <w:szCs w:val="21"/>
                <w:highlight w:val="none"/>
              </w:rPr>
            </w:pPr>
          </w:p>
        </w:tc>
        <w:tc>
          <w:tcPr>
            <w:tcW w:w="2186" w:type="dxa"/>
            <w:tcBorders>
              <w:top w:val="single" w:color="auto" w:sz="2" w:space="0"/>
              <w:left w:val="single" w:color="auto" w:sz="2" w:space="0"/>
              <w:bottom w:val="single" w:color="auto" w:sz="2" w:space="0"/>
              <w:right w:val="single" w:color="auto" w:sz="2" w:space="0"/>
            </w:tcBorders>
            <w:vAlign w:val="center"/>
          </w:tcPr>
          <w:p w14:paraId="12B5F1EE">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银行账号</w:t>
            </w:r>
          </w:p>
        </w:tc>
        <w:tc>
          <w:tcPr>
            <w:tcW w:w="2339" w:type="dxa"/>
            <w:tcBorders>
              <w:top w:val="single" w:color="auto" w:sz="2" w:space="0"/>
              <w:left w:val="single" w:color="auto" w:sz="2" w:space="0"/>
              <w:bottom w:val="single" w:color="auto" w:sz="2" w:space="0"/>
            </w:tcBorders>
            <w:vAlign w:val="center"/>
          </w:tcPr>
          <w:p w14:paraId="79C3CC7D">
            <w:pPr>
              <w:adjustRightInd w:val="0"/>
              <w:snapToGrid w:val="0"/>
              <w:spacing w:line="300" w:lineRule="exact"/>
              <w:jc w:val="center"/>
              <w:rPr>
                <w:rFonts w:hint="eastAsia" w:ascii="仿宋" w:hAnsi="仿宋" w:eastAsia="仿宋" w:cs="仿宋"/>
                <w:color w:val="auto"/>
                <w:spacing w:val="20"/>
                <w:szCs w:val="21"/>
                <w:highlight w:val="none"/>
              </w:rPr>
            </w:pPr>
          </w:p>
        </w:tc>
      </w:tr>
      <w:tr w14:paraId="17559F1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99" w:hRule="atLeast"/>
        </w:trPr>
        <w:tc>
          <w:tcPr>
            <w:tcW w:w="9279" w:type="dxa"/>
            <w:gridSpan w:val="4"/>
            <w:tcBorders>
              <w:top w:val="single" w:color="auto" w:sz="2" w:space="0"/>
            </w:tcBorders>
            <w:vAlign w:val="center"/>
          </w:tcPr>
          <w:p w14:paraId="051B9E5F">
            <w:pPr>
              <w:pStyle w:val="24"/>
              <w:adjustRightInd w:val="0"/>
              <w:snapToGrid w:val="0"/>
              <w:spacing w:before="156" w:beforeLines="50" w:after="0" w:line="360" w:lineRule="auto"/>
              <w:ind w:left="0" w:leftChars="0"/>
              <w:jc w:val="left"/>
              <w:rPr>
                <w:rFonts w:hint="eastAsia" w:ascii="仿宋" w:hAnsi="仿宋" w:eastAsia="仿宋" w:cs="仿宋"/>
                <w:color w:val="auto"/>
                <w:spacing w:val="20"/>
                <w:szCs w:val="21"/>
                <w:highlight w:val="none"/>
              </w:rPr>
            </w:pPr>
            <w:r>
              <w:rPr>
                <w:rFonts w:hint="eastAsia" w:ascii="仿宋" w:hAnsi="仿宋" w:eastAsia="仿宋" w:cs="仿宋"/>
                <w:color w:val="auto"/>
                <w:szCs w:val="21"/>
                <w:highlight w:val="none"/>
              </w:rPr>
              <w:t>注：涉及联合体或其他合同主体的信息应按上表格式加列。</w:t>
            </w:r>
          </w:p>
        </w:tc>
      </w:tr>
    </w:tbl>
    <w:p w14:paraId="1361F33E">
      <w:pPr>
        <w:pStyle w:val="5"/>
        <w:adjustRightInd w:val="0"/>
        <w:snapToGrid w:val="0"/>
        <w:spacing w:before="156" w:beforeLines="50"/>
        <w:jc w:val="center"/>
        <w:rPr>
          <w:rFonts w:hint="eastAsia" w:ascii="仿宋" w:hAnsi="仿宋" w:eastAsia="仿宋" w:cs="仿宋"/>
          <w:color w:val="auto"/>
          <w:sz w:val="28"/>
          <w:szCs w:val="28"/>
          <w:highlight w:val="none"/>
        </w:rPr>
      </w:pPr>
      <w:r>
        <w:rPr>
          <w:rFonts w:hint="eastAsia" w:ascii="仿宋" w:hAnsi="仿宋" w:eastAsia="仿宋" w:cs="仿宋"/>
          <w:color w:val="auto"/>
          <w:sz w:val="21"/>
          <w:szCs w:val="21"/>
          <w:highlight w:val="none"/>
          <w:u w:val="single"/>
        </w:rPr>
        <w:br w:type="page"/>
      </w:r>
      <w:bookmarkStart w:id="69" w:name="_Toc27624"/>
      <w:r>
        <w:rPr>
          <w:rFonts w:hint="eastAsia" w:ascii="仿宋" w:hAnsi="仿宋" w:eastAsia="仿宋" w:cs="仿宋"/>
          <w:b w:val="0"/>
          <w:bCs w:val="0"/>
          <w:color w:val="auto"/>
          <w:sz w:val="28"/>
          <w:szCs w:val="28"/>
          <w:highlight w:val="none"/>
        </w:rPr>
        <w:t>第二节 政府采购合同通用条款</w:t>
      </w:r>
      <w:bookmarkEnd w:id="69"/>
    </w:p>
    <w:p w14:paraId="305D7986">
      <w:pPr>
        <w:tabs>
          <w:tab w:val="left" w:pos="8820"/>
          <w:tab w:val="left" w:pos="9345"/>
          <w:tab w:val="left" w:pos="9765"/>
        </w:tabs>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color w:val="auto"/>
          <w:sz w:val="24"/>
          <w:highlight w:val="none"/>
        </w:rPr>
        <w:t>1.</w:t>
      </w:r>
      <w:r>
        <w:rPr>
          <w:rFonts w:hint="eastAsia" w:ascii="仿宋" w:hAnsi="仿宋" w:eastAsia="仿宋" w:cs="仿宋"/>
          <w:b/>
          <w:color w:val="auto"/>
          <w:sz w:val="24"/>
          <w:highlight w:val="none"/>
          <w:lang w:val="en-US" w:eastAsia="zh-CN"/>
        </w:rPr>
        <w:t xml:space="preserve"> </w:t>
      </w:r>
      <w:r>
        <w:rPr>
          <w:rFonts w:hint="eastAsia" w:ascii="仿宋" w:hAnsi="仿宋" w:eastAsia="仿宋" w:cs="仿宋"/>
          <w:b/>
          <w:bCs/>
          <w:color w:val="auto"/>
          <w:sz w:val="24"/>
          <w:highlight w:val="none"/>
        </w:rPr>
        <w:t>定义</w:t>
      </w:r>
    </w:p>
    <w:p w14:paraId="58D2CDDE">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1.1合同当事人</w:t>
      </w:r>
    </w:p>
    <w:p w14:paraId="5BFB014B">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（1）采购人（以下称甲方）是指使用财政性资金，通过政府采购方式向供应商购买货物</w:t>
      </w:r>
      <w:r>
        <w:rPr>
          <w:rFonts w:hint="eastAsia" w:ascii="仿宋" w:hAnsi="仿宋" w:eastAsia="仿宋" w:cs="仿宋"/>
          <w:color w:val="auto"/>
          <w:szCs w:val="21"/>
          <w:highlight w:val="none"/>
          <w:lang w:val="en-US" w:eastAsia="zh-CN"/>
        </w:rPr>
        <w:t>及其相关服务的</w:t>
      </w:r>
      <w:r>
        <w:rPr>
          <w:rFonts w:hint="eastAsia" w:ascii="仿宋" w:hAnsi="仿宋" w:eastAsia="仿宋" w:cs="仿宋"/>
          <w:color w:val="auto"/>
          <w:szCs w:val="21"/>
          <w:highlight w:val="none"/>
        </w:rPr>
        <w:t>国家机关、事业单位、团体组织。</w:t>
      </w:r>
    </w:p>
    <w:p w14:paraId="4152ACFC">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（2）供应商（以下称</w:t>
      </w:r>
      <w:r>
        <w:rPr>
          <w:rFonts w:hint="eastAsia" w:ascii="仿宋" w:hAnsi="仿宋" w:eastAsia="仿宋" w:cs="仿宋"/>
          <w:color w:val="auto"/>
          <w:szCs w:val="21"/>
          <w:highlight w:val="none"/>
          <w:lang w:eastAsia="zh-CN"/>
        </w:rPr>
        <w:t>乙</w:t>
      </w:r>
      <w:r>
        <w:rPr>
          <w:rFonts w:hint="eastAsia" w:ascii="仿宋" w:hAnsi="仿宋" w:eastAsia="仿宋" w:cs="仿宋"/>
          <w:color w:val="auto"/>
          <w:szCs w:val="21"/>
          <w:highlight w:val="none"/>
        </w:rPr>
        <w:t>方）是指参加政府采购活动并且中标（成交），向采购人提供</w:t>
      </w:r>
      <w:r>
        <w:rPr>
          <w:rFonts w:hint="eastAsia" w:ascii="仿宋" w:hAnsi="仿宋" w:eastAsia="仿宋" w:cs="仿宋"/>
          <w:color w:val="auto"/>
          <w:szCs w:val="21"/>
          <w:highlight w:val="none"/>
          <w:lang w:val="en-US" w:eastAsia="zh-CN"/>
        </w:rPr>
        <w:t>合同约定的货物及其相关服务的法人、非法人组织或者自然人</w:t>
      </w:r>
      <w:r>
        <w:rPr>
          <w:rFonts w:hint="eastAsia" w:ascii="仿宋" w:hAnsi="仿宋" w:eastAsia="仿宋" w:cs="仿宋"/>
          <w:color w:val="auto"/>
          <w:szCs w:val="21"/>
          <w:highlight w:val="none"/>
        </w:rPr>
        <w:t>。</w:t>
      </w:r>
    </w:p>
    <w:p w14:paraId="57DE3CA5">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（3）其他合同主体是指除采购人和供应商以外，</w:t>
      </w:r>
      <w:r>
        <w:rPr>
          <w:rFonts w:hint="eastAsia" w:ascii="仿宋" w:hAnsi="仿宋" w:eastAsia="仿宋" w:cs="仿宋"/>
          <w:bCs/>
          <w:color w:val="auto"/>
          <w:szCs w:val="21"/>
          <w:highlight w:val="none"/>
        </w:rPr>
        <w:t>依法参与合同缔结或履行，享有权利、承担义务的合同当事人</w:t>
      </w:r>
      <w:r>
        <w:rPr>
          <w:rFonts w:hint="eastAsia" w:ascii="仿宋" w:hAnsi="仿宋" w:eastAsia="仿宋" w:cs="仿宋"/>
          <w:color w:val="auto"/>
          <w:szCs w:val="21"/>
          <w:highlight w:val="none"/>
        </w:rPr>
        <w:t>。</w:t>
      </w:r>
    </w:p>
    <w:p w14:paraId="1D64BC37">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1.2本合同下列术语应解释为：</w:t>
      </w:r>
    </w:p>
    <w:p w14:paraId="61F2E781">
      <w:pPr>
        <w:adjustRightInd w:val="0"/>
        <w:snapToGrid w:val="0"/>
        <w:spacing w:before="0" w:beforeLines="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（1）“合同”系指</w:t>
      </w:r>
      <w:r>
        <w:rPr>
          <w:rFonts w:hint="eastAsia" w:ascii="仿宋" w:hAnsi="仿宋" w:eastAsia="仿宋" w:cs="仿宋"/>
          <w:bCs/>
          <w:color w:val="auto"/>
          <w:szCs w:val="21"/>
          <w:highlight w:val="none"/>
        </w:rPr>
        <w:t>合同当事人意思表示达成一致的任何协议，包括签署的</w:t>
      </w:r>
      <w:r>
        <w:rPr>
          <w:rFonts w:hint="eastAsia" w:ascii="仿宋" w:hAnsi="仿宋" w:eastAsia="仿宋" w:cs="仿宋"/>
          <w:color w:val="auto"/>
          <w:szCs w:val="21"/>
          <w:highlight w:val="none"/>
          <w:lang w:eastAsia="zh-CN"/>
        </w:rPr>
        <w:t>政府采购</w:t>
      </w:r>
      <w:r>
        <w:rPr>
          <w:rFonts w:hint="eastAsia" w:ascii="仿宋" w:hAnsi="仿宋" w:eastAsia="仿宋" w:cs="仿宋"/>
          <w:color w:val="auto"/>
          <w:szCs w:val="21"/>
          <w:highlight w:val="none"/>
        </w:rPr>
        <w:t>合同协议书及其变更、补充</w:t>
      </w:r>
      <w:r>
        <w:rPr>
          <w:rFonts w:hint="eastAsia" w:ascii="仿宋" w:hAnsi="仿宋" w:eastAsia="仿宋" w:cs="仿宋"/>
          <w:color w:val="auto"/>
          <w:szCs w:val="21"/>
          <w:highlight w:val="none"/>
          <w:lang w:eastAsia="zh-CN"/>
        </w:rPr>
        <w:t>协议，</w:t>
      </w:r>
      <w:r>
        <w:rPr>
          <w:rFonts w:hint="eastAsia" w:ascii="仿宋" w:hAnsi="仿宋" w:eastAsia="仿宋" w:cs="仿宋"/>
          <w:color w:val="auto"/>
          <w:szCs w:val="21"/>
          <w:highlight w:val="none"/>
        </w:rPr>
        <w:t>政府采购合同专用条款</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政府采购合同通用条款</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中标</w:t>
      </w:r>
      <w:r>
        <w:rPr>
          <w:rFonts w:hint="eastAsia" w:ascii="仿宋" w:hAnsi="仿宋" w:eastAsia="仿宋" w:cs="仿宋"/>
          <w:color w:val="auto"/>
          <w:szCs w:val="21"/>
          <w:highlight w:val="none"/>
          <w:lang w:eastAsia="zh-CN"/>
        </w:rPr>
        <w:t>（成交）</w:t>
      </w:r>
      <w:r>
        <w:rPr>
          <w:rFonts w:hint="eastAsia" w:ascii="仿宋" w:hAnsi="仿宋" w:eastAsia="仿宋" w:cs="仿宋"/>
          <w:color w:val="auto"/>
          <w:szCs w:val="21"/>
          <w:highlight w:val="none"/>
        </w:rPr>
        <w:t>通知书</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投标（响应）文件</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采购文件</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有关技术文件</w:t>
      </w:r>
      <w:r>
        <w:rPr>
          <w:rFonts w:hint="eastAsia" w:ascii="仿宋" w:hAnsi="仿宋" w:eastAsia="仿宋" w:cs="仿宋"/>
          <w:color w:val="auto"/>
          <w:szCs w:val="21"/>
          <w:highlight w:val="none"/>
          <w:lang w:eastAsia="zh-CN"/>
        </w:rPr>
        <w:t>和</w:t>
      </w:r>
      <w:r>
        <w:rPr>
          <w:rFonts w:hint="eastAsia" w:ascii="仿宋" w:hAnsi="仿宋" w:eastAsia="仿宋" w:cs="仿宋"/>
          <w:color w:val="auto"/>
          <w:szCs w:val="21"/>
          <w:highlight w:val="none"/>
        </w:rPr>
        <w:t>图纸</w:t>
      </w:r>
      <w:r>
        <w:rPr>
          <w:rFonts w:hint="eastAsia" w:ascii="仿宋" w:hAnsi="仿宋" w:eastAsia="仿宋" w:cs="仿宋"/>
          <w:color w:val="auto"/>
          <w:szCs w:val="21"/>
          <w:highlight w:val="none"/>
          <w:lang w:eastAsia="zh-CN"/>
        </w:rPr>
        <w:t>，以及</w:t>
      </w:r>
      <w:r>
        <w:rPr>
          <w:rFonts w:hint="eastAsia" w:ascii="仿宋" w:hAnsi="仿宋" w:eastAsia="仿宋" w:cs="仿宋"/>
          <w:bCs w:val="0"/>
          <w:color w:val="auto"/>
          <w:kern w:val="2"/>
          <w:sz w:val="21"/>
          <w:szCs w:val="21"/>
          <w:highlight w:val="none"/>
          <w:lang w:eastAsia="zh-CN"/>
        </w:rPr>
        <w:t>国家法律、行政法规和规章制度规定或合同约定的作为合同组成部分的其他文件</w:t>
      </w:r>
      <w:r>
        <w:rPr>
          <w:rFonts w:hint="eastAsia" w:ascii="仿宋" w:hAnsi="仿宋" w:eastAsia="仿宋" w:cs="仿宋"/>
          <w:color w:val="auto"/>
          <w:szCs w:val="21"/>
          <w:highlight w:val="none"/>
        </w:rPr>
        <w:t>。</w:t>
      </w:r>
    </w:p>
    <w:p w14:paraId="57726640">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）“合同价</w:t>
      </w:r>
      <w:r>
        <w:rPr>
          <w:rFonts w:hint="eastAsia" w:ascii="仿宋" w:hAnsi="仿宋" w:eastAsia="仿宋" w:cs="仿宋"/>
          <w:color w:val="auto"/>
          <w:szCs w:val="21"/>
          <w:highlight w:val="none"/>
          <w:lang w:val="en-US" w:eastAsia="zh-CN"/>
        </w:rPr>
        <w:t>款</w:t>
      </w:r>
      <w:r>
        <w:rPr>
          <w:rFonts w:hint="eastAsia" w:ascii="仿宋" w:hAnsi="仿宋" w:eastAsia="仿宋" w:cs="仿宋"/>
          <w:color w:val="auto"/>
          <w:szCs w:val="21"/>
          <w:highlight w:val="none"/>
        </w:rPr>
        <w:t>”系指根据本合同规定乙方在全面履行合同义务后甲方应支付给乙方的价款。</w:t>
      </w:r>
    </w:p>
    <w:p w14:paraId="72368D9C">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）“货物”系指乙方根据本合同规定须向甲方提供的各种形态和种类的物品，包括原材料、设备、产品（包括软件）及相关的其备品备件、工具、手册及</w:t>
      </w:r>
      <w:r>
        <w:rPr>
          <w:rFonts w:hint="eastAsia" w:ascii="仿宋" w:hAnsi="仿宋" w:eastAsia="仿宋" w:cs="仿宋"/>
          <w:color w:val="auto"/>
          <w:szCs w:val="21"/>
          <w:highlight w:val="none"/>
          <w:lang w:val="en"/>
        </w:rPr>
        <w:t>其他</w:t>
      </w:r>
      <w:r>
        <w:rPr>
          <w:rFonts w:hint="eastAsia" w:ascii="仿宋" w:hAnsi="仿宋" w:eastAsia="仿宋" w:cs="仿宋"/>
          <w:color w:val="auto"/>
          <w:szCs w:val="21"/>
          <w:highlight w:val="none"/>
        </w:rPr>
        <w:t>技术资料和材料</w:t>
      </w:r>
      <w:r>
        <w:rPr>
          <w:rFonts w:hint="eastAsia" w:ascii="仿宋" w:hAnsi="仿宋" w:eastAsia="仿宋" w:cs="仿宋"/>
          <w:color w:val="auto"/>
          <w:szCs w:val="21"/>
          <w:highlight w:val="none"/>
          <w:lang w:eastAsia="zh-CN"/>
        </w:rPr>
        <w:t>等</w:t>
      </w:r>
      <w:r>
        <w:rPr>
          <w:rFonts w:hint="eastAsia" w:ascii="仿宋" w:hAnsi="仿宋" w:eastAsia="仿宋" w:cs="仿宋"/>
          <w:color w:val="auto"/>
          <w:szCs w:val="21"/>
          <w:highlight w:val="none"/>
        </w:rPr>
        <w:t>。</w:t>
      </w:r>
    </w:p>
    <w:p w14:paraId="6C99EF17">
      <w:pPr>
        <w:adjustRightInd w:val="0"/>
        <w:snapToGrid w:val="0"/>
        <w:spacing w:before="0" w:line="400" w:lineRule="exact"/>
        <w:ind w:firstLine="420" w:firstLineChars="20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相关</w:t>
      </w:r>
      <w:r>
        <w:rPr>
          <w:rFonts w:hint="eastAsia" w:ascii="仿宋" w:hAnsi="仿宋" w:eastAsia="仿宋" w:cs="仿宋"/>
          <w:color w:val="auto"/>
          <w:szCs w:val="21"/>
          <w:highlight w:val="none"/>
        </w:rPr>
        <w:t>服务”系指根据合同规定，乙方应提供的</w:t>
      </w:r>
      <w:r>
        <w:rPr>
          <w:rFonts w:hint="eastAsia" w:ascii="仿宋" w:hAnsi="仿宋" w:eastAsia="仿宋" w:cs="仿宋"/>
          <w:color w:val="auto"/>
          <w:szCs w:val="21"/>
          <w:highlight w:val="none"/>
          <w:lang w:val="en-US" w:eastAsia="zh-CN"/>
        </w:rPr>
        <w:t>与货物有关的</w:t>
      </w:r>
      <w:r>
        <w:rPr>
          <w:rFonts w:hint="eastAsia" w:ascii="仿宋" w:hAnsi="仿宋" w:eastAsia="仿宋" w:cs="仿宋"/>
          <w:color w:val="auto"/>
          <w:szCs w:val="21"/>
          <w:highlight w:val="none"/>
        </w:rPr>
        <w:t>技术、管理和</w:t>
      </w:r>
      <w:r>
        <w:rPr>
          <w:rFonts w:hint="eastAsia" w:ascii="仿宋" w:hAnsi="仿宋" w:eastAsia="仿宋" w:cs="仿宋"/>
          <w:color w:val="auto"/>
          <w:szCs w:val="21"/>
          <w:highlight w:val="none"/>
          <w:lang w:val="en"/>
        </w:rPr>
        <w:t>其他</w:t>
      </w:r>
      <w:r>
        <w:rPr>
          <w:rFonts w:hint="eastAsia" w:ascii="仿宋" w:hAnsi="仿宋" w:eastAsia="仿宋" w:cs="仿宋"/>
          <w:color w:val="auto"/>
          <w:szCs w:val="21"/>
          <w:highlight w:val="none"/>
        </w:rPr>
        <w:t>服务，包括但不限于：管理和质量保证、运输、保险、检验、现场准备、安装、集成、调试、培训、维修、</w:t>
      </w:r>
      <w:r>
        <w:rPr>
          <w:rFonts w:hint="eastAsia" w:ascii="仿宋" w:hAnsi="仿宋" w:eastAsia="仿宋" w:cs="仿宋"/>
          <w:color w:val="auto"/>
          <w:szCs w:val="21"/>
          <w:highlight w:val="none"/>
          <w:lang w:eastAsia="zh-CN"/>
        </w:rPr>
        <w:t>废弃处置、</w:t>
      </w:r>
      <w:r>
        <w:rPr>
          <w:rFonts w:hint="eastAsia" w:ascii="仿宋" w:hAnsi="仿宋" w:eastAsia="仿宋" w:cs="仿宋"/>
          <w:color w:val="auto"/>
          <w:szCs w:val="21"/>
          <w:highlight w:val="none"/>
        </w:rPr>
        <w:t>技术支持等以及合同中规定乙方应承担的</w:t>
      </w:r>
      <w:r>
        <w:rPr>
          <w:rFonts w:hint="eastAsia" w:ascii="仿宋" w:hAnsi="仿宋" w:eastAsia="仿宋" w:cs="仿宋"/>
          <w:color w:val="auto"/>
          <w:szCs w:val="21"/>
          <w:highlight w:val="none"/>
          <w:lang w:val="en"/>
        </w:rPr>
        <w:t>其他</w:t>
      </w:r>
      <w:r>
        <w:rPr>
          <w:rFonts w:hint="eastAsia" w:ascii="仿宋" w:hAnsi="仿宋" w:eastAsia="仿宋" w:cs="仿宋"/>
          <w:color w:val="auto"/>
          <w:szCs w:val="21"/>
          <w:highlight w:val="none"/>
        </w:rPr>
        <w:t>义务。</w:t>
      </w:r>
    </w:p>
    <w:p w14:paraId="4591CEE7">
      <w:pPr>
        <w:adjustRightInd w:val="0"/>
        <w:snapToGrid w:val="0"/>
        <w:spacing w:before="0" w:line="400" w:lineRule="exact"/>
        <w:ind w:firstLine="420" w:firstLineChars="20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）“分包”系指中标</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成交</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供应商按采购文件、投标（响应）文件的规定，根据分包意向协议，将中标</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成交</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项目中的部分履约内容，分给具有相应资质条件的供应商履行合同的行为。</w:t>
      </w:r>
    </w:p>
    <w:p w14:paraId="28601092">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rPr>
        <w:t>“联合体”系指</w:t>
      </w:r>
      <w:r>
        <w:rPr>
          <w:rFonts w:hint="eastAsia" w:ascii="仿宋" w:hAnsi="仿宋" w:eastAsia="仿宋" w:cs="仿宋"/>
          <w:color w:val="auto"/>
          <w:szCs w:val="21"/>
          <w:highlight w:val="none"/>
          <w:lang w:eastAsia="zh-CN"/>
        </w:rPr>
        <w:t>由</w:t>
      </w:r>
      <w:r>
        <w:rPr>
          <w:rFonts w:hint="eastAsia" w:ascii="仿宋" w:hAnsi="仿宋" w:eastAsia="仿宋" w:cs="仿宋"/>
          <w:color w:val="auto"/>
          <w:szCs w:val="21"/>
          <w:highlight w:val="none"/>
        </w:rPr>
        <w:t>两个以上的自然人、法人或者</w:t>
      </w:r>
      <w:r>
        <w:rPr>
          <w:rFonts w:hint="eastAsia" w:ascii="仿宋" w:hAnsi="仿宋" w:eastAsia="仿宋" w:cs="仿宋"/>
          <w:color w:val="auto"/>
          <w:szCs w:val="21"/>
          <w:highlight w:val="none"/>
          <w:lang w:val="en-US" w:eastAsia="zh-CN"/>
        </w:rPr>
        <w:t>非法人</w:t>
      </w:r>
      <w:r>
        <w:rPr>
          <w:rFonts w:hint="eastAsia" w:ascii="仿宋" w:hAnsi="仿宋" w:eastAsia="仿宋" w:cs="仿宋"/>
          <w:color w:val="auto"/>
          <w:szCs w:val="21"/>
          <w:highlight w:val="none"/>
        </w:rPr>
        <w:t>组织组成，</w:t>
      </w:r>
      <w:r>
        <w:rPr>
          <w:rFonts w:hint="eastAsia" w:ascii="仿宋" w:hAnsi="仿宋" w:eastAsia="仿宋" w:cs="仿宋"/>
          <w:color w:val="auto"/>
          <w:szCs w:val="21"/>
          <w:highlight w:val="none"/>
          <w:lang w:eastAsia="zh-CN"/>
        </w:rPr>
        <w:t>以一个供应商的身份共同参加政府采购的主体</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联合体各方应在签订合同协议书前向甲方提交联合协议，且明确牵头人及各成员单位的工作分工、权利、义务、责任，联合体各方应共同与甲方签订合同，就合同约定的事项对</w:t>
      </w:r>
      <w:r>
        <w:rPr>
          <w:rFonts w:hint="eastAsia" w:ascii="仿宋" w:hAnsi="仿宋" w:eastAsia="仿宋" w:cs="仿宋"/>
          <w:color w:val="auto"/>
          <w:szCs w:val="21"/>
          <w:highlight w:val="none"/>
          <w:lang w:eastAsia="zh-CN"/>
        </w:rPr>
        <w:t>甲方</w:t>
      </w:r>
      <w:r>
        <w:rPr>
          <w:rFonts w:hint="eastAsia" w:ascii="仿宋" w:hAnsi="仿宋" w:eastAsia="仿宋" w:cs="仿宋"/>
          <w:color w:val="auto"/>
          <w:szCs w:val="21"/>
          <w:highlight w:val="none"/>
        </w:rPr>
        <w:t>承担连带责任。联合体具体要求见【</w:t>
      </w:r>
      <w:r>
        <w:rPr>
          <w:rFonts w:hint="eastAsia" w:ascii="仿宋" w:hAnsi="仿宋" w:eastAsia="仿宋" w:cs="仿宋"/>
          <w:b/>
          <w:bCs/>
          <w:color w:val="auto"/>
          <w:szCs w:val="21"/>
          <w:highlight w:val="none"/>
        </w:rPr>
        <w:t>政府采购合同专用条款</w:t>
      </w:r>
      <w:r>
        <w:rPr>
          <w:rFonts w:hint="eastAsia" w:ascii="仿宋" w:hAnsi="仿宋" w:eastAsia="仿宋" w:cs="仿宋"/>
          <w:color w:val="auto"/>
          <w:szCs w:val="21"/>
          <w:highlight w:val="none"/>
        </w:rPr>
        <w:t>】。</w:t>
      </w:r>
    </w:p>
    <w:p w14:paraId="722BE3C3">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）其他术语解释，见【</w:t>
      </w:r>
      <w:r>
        <w:rPr>
          <w:rFonts w:hint="eastAsia" w:ascii="仿宋" w:hAnsi="仿宋" w:eastAsia="仿宋" w:cs="仿宋"/>
          <w:b/>
          <w:bCs/>
          <w:color w:val="auto"/>
          <w:szCs w:val="21"/>
          <w:highlight w:val="none"/>
        </w:rPr>
        <w:t>政府采购合同专用条款</w:t>
      </w:r>
      <w:r>
        <w:rPr>
          <w:rFonts w:hint="eastAsia" w:ascii="仿宋" w:hAnsi="仿宋" w:eastAsia="仿宋" w:cs="仿宋"/>
          <w:color w:val="auto"/>
          <w:szCs w:val="21"/>
          <w:highlight w:val="none"/>
        </w:rPr>
        <w:t>】。</w:t>
      </w:r>
    </w:p>
    <w:p w14:paraId="6B799978">
      <w:pPr>
        <w:numPr>
          <w:ilvl w:val="0"/>
          <w:numId w:val="19"/>
        </w:num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color w:val="auto"/>
          <w:sz w:val="24"/>
          <w:highlight w:val="none"/>
        </w:rPr>
        <w:t>合同标的及金额</w:t>
      </w:r>
    </w:p>
    <w:p w14:paraId="764BC7F7">
      <w:pPr>
        <w:autoSpaceDE w:val="0"/>
        <w:autoSpaceDN w:val="0"/>
        <w:adjustRightInd w:val="0"/>
        <w:snapToGrid w:val="0"/>
        <w:spacing w:before="0" w:line="400" w:lineRule="exact"/>
        <w:ind w:firstLine="420" w:firstLineChars="200"/>
        <w:jc w:val="left"/>
        <w:rPr>
          <w:rFonts w:hint="eastAsia" w:ascii="仿宋" w:hAnsi="仿宋" w:eastAsia="仿宋" w:cs="仿宋"/>
          <w:b/>
          <w:bCs/>
          <w:i/>
          <w:iCs/>
          <w:color w:val="auto"/>
          <w:szCs w:val="21"/>
          <w:highlight w:val="none"/>
        </w:rPr>
      </w:pPr>
      <w:r>
        <w:rPr>
          <w:rFonts w:hint="eastAsia" w:ascii="仿宋" w:hAnsi="仿宋" w:eastAsia="仿宋" w:cs="仿宋"/>
          <w:color w:val="auto"/>
          <w:szCs w:val="21"/>
          <w:highlight w:val="none"/>
          <w:lang w:eastAsia="zh-CN"/>
        </w:rPr>
        <w:t>2</w:t>
      </w:r>
      <w:r>
        <w:rPr>
          <w:rFonts w:hint="eastAsia" w:ascii="仿宋" w:hAnsi="仿宋" w:eastAsia="仿宋" w:cs="仿宋"/>
          <w:color w:val="auto"/>
          <w:szCs w:val="21"/>
          <w:highlight w:val="none"/>
        </w:rPr>
        <w:t>.1 合同标的及金额应与中标（成交）结果一致。乙方为履行本合同而发生的所有费用均应包含在合同</w:t>
      </w:r>
      <w:r>
        <w:rPr>
          <w:rFonts w:hint="eastAsia" w:ascii="仿宋" w:hAnsi="仿宋" w:eastAsia="仿宋" w:cs="仿宋"/>
          <w:color w:val="auto"/>
          <w:szCs w:val="21"/>
          <w:highlight w:val="none"/>
          <w:lang w:eastAsia="zh-CN"/>
        </w:rPr>
        <w:t>价款</w:t>
      </w:r>
      <w:r>
        <w:rPr>
          <w:rFonts w:hint="eastAsia" w:ascii="仿宋" w:hAnsi="仿宋" w:eastAsia="仿宋" w:cs="仿宋"/>
          <w:color w:val="auto"/>
          <w:szCs w:val="21"/>
          <w:highlight w:val="none"/>
        </w:rPr>
        <w:t>中，甲方不再另行支付</w:t>
      </w:r>
      <w:r>
        <w:rPr>
          <w:rFonts w:hint="eastAsia" w:ascii="仿宋" w:hAnsi="仿宋" w:eastAsia="仿宋" w:cs="仿宋"/>
          <w:color w:val="auto"/>
          <w:szCs w:val="21"/>
          <w:highlight w:val="none"/>
          <w:lang w:val="en"/>
        </w:rPr>
        <w:t>其他</w:t>
      </w:r>
      <w:r>
        <w:rPr>
          <w:rFonts w:hint="eastAsia" w:ascii="仿宋" w:hAnsi="仿宋" w:eastAsia="仿宋" w:cs="仿宋"/>
          <w:color w:val="auto"/>
          <w:szCs w:val="21"/>
          <w:highlight w:val="none"/>
        </w:rPr>
        <w:t>任何费用。</w:t>
      </w:r>
    </w:p>
    <w:p w14:paraId="78402294">
      <w:pPr>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lang w:eastAsia="zh-CN"/>
        </w:rPr>
        <w:t>3</w:t>
      </w:r>
      <w:r>
        <w:rPr>
          <w:rFonts w:hint="eastAsia" w:ascii="仿宋" w:hAnsi="仿宋" w:eastAsia="仿宋" w:cs="仿宋"/>
          <w:b/>
          <w:color w:val="auto"/>
          <w:sz w:val="24"/>
          <w:highlight w:val="none"/>
          <w:lang w:val="en-US" w:eastAsia="zh-CN"/>
        </w:rPr>
        <w:t xml:space="preserve">. </w:t>
      </w:r>
      <w:r>
        <w:rPr>
          <w:rFonts w:hint="eastAsia" w:ascii="仿宋" w:hAnsi="仿宋" w:eastAsia="仿宋" w:cs="仿宋"/>
          <w:b/>
          <w:color w:val="auto"/>
          <w:sz w:val="24"/>
          <w:highlight w:val="none"/>
        </w:rPr>
        <w:t>履行合同的时间、地点和方式</w:t>
      </w:r>
    </w:p>
    <w:p w14:paraId="31AA3184">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rPr>
        <w:t xml:space="preserve">.1 </w:t>
      </w:r>
      <w:r>
        <w:rPr>
          <w:rFonts w:hint="eastAsia" w:ascii="仿宋" w:hAnsi="仿宋" w:eastAsia="仿宋" w:cs="仿宋"/>
          <w:color w:val="auto"/>
          <w:szCs w:val="21"/>
          <w:highlight w:val="none"/>
        </w:rPr>
        <w:t>乙方应当在约定的时间、地点</w:t>
      </w:r>
      <w:r>
        <w:rPr>
          <w:rFonts w:hint="eastAsia" w:ascii="仿宋" w:hAnsi="仿宋" w:eastAsia="仿宋" w:cs="仿宋"/>
          <w:color w:val="auto"/>
          <w:szCs w:val="21"/>
          <w:highlight w:val="none"/>
          <w:lang w:eastAsia="zh-CN"/>
        </w:rPr>
        <w:t>，按照约定</w:t>
      </w:r>
      <w:r>
        <w:rPr>
          <w:rFonts w:hint="eastAsia" w:ascii="仿宋" w:hAnsi="仿宋" w:eastAsia="仿宋" w:cs="仿宋"/>
          <w:color w:val="auto"/>
          <w:szCs w:val="21"/>
          <w:highlight w:val="none"/>
        </w:rPr>
        <w:t>方式履行合同。</w:t>
      </w:r>
    </w:p>
    <w:p w14:paraId="2659488A">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eastAsia="zh-CN"/>
        </w:rPr>
        <w:t>4</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甲方的权利和义务</w:t>
      </w:r>
    </w:p>
    <w:p w14:paraId="0B2970B9">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rPr>
        <w:t>.1 签署合同后，甲方</w:t>
      </w:r>
      <w:r>
        <w:rPr>
          <w:rFonts w:hint="eastAsia" w:ascii="仿宋" w:hAnsi="仿宋" w:eastAsia="仿宋" w:cs="仿宋"/>
          <w:color w:val="auto"/>
          <w:szCs w:val="21"/>
          <w:highlight w:val="none"/>
          <w:lang w:eastAsia="zh-CN"/>
        </w:rPr>
        <w:t>应</w:t>
      </w:r>
      <w:r>
        <w:rPr>
          <w:rFonts w:hint="eastAsia" w:ascii="仿宋" w:hAnsi="仿宋" w:eastAsia="仿宋" w:cs="仿宋"/>
          <w:color w:val="auto"/>
          <w:szCs w:val="21"/>
          <w:highlight w:val="none"/>
        </w:rPr>
        <w:t>确定</w:t>
      </w:r>
      <w:r>
        <w:rPr>
          <w:rFonts w:hint="eastAsia" w:ascii="仿宋" w:hAnsi="仿宋" w:eastAsia="仿宋" w:cs="仿宋"/>
          <w:color w:val="auto"/>
          <w:szCs w:val="21"/>
          <w:highlight w:val="none"/>
          <w:lang w:val="en-US" w:eastAsia="zh-CN"/>
        </w:rPr>
        <w:t>项目负责人（或项目联系人）</w:t>
      </w:r>
      <w:r>
        <w:rPr>
          <w:rFonts w:hint="eastAsia" w:ascii="仿宋" w:hAnsi="仿宋" w:eastAsia="仿宋" w:cs="仿宋"/>
          <w:color w:val="auto"/>
          <w:szCs w:val="21"/>
          <w:highlight w:val="none"/>
        </w:rPr>
        <w:t>，负责与本合同有关的事务。甲方有权对乙方的履约行为进行检查，并及时确认乙方提交的事项。甲方应当配合乙方完成相关项目实施工作。</w:t>
      </w:r>
    </w:p>
    <w:p w14:paraId="3E568FA9">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rPr>
        <w:t>.2 甲方有权要求乙方按时提交各阶段有关安排计划，并有权定期核对乙方提供货物数量、规格、质量等内容。甲方有权督促乙方工作并要求乙方更换不符合要求的货物。</w:t>
      </w:r>
    </w:p>
    <w:p w14:paraId="6F6C062E">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rPr>
        <w:t>.3 甲方有权要求乙方对缺陷部分予以修复，并按合同约定享有货物保修及其他合同约定的权利。</w:t>
      </w:r>
    </w:p>
    <w:p w14:paraId="40225F27">
      <w:pPr>
        <w:snapToGrid w:val="0"/>
        <w:spacing w:line="400" w:lineRule="exact"/>
        <w:ind w:firstLine="420" w:firstLineChars="200"/>
        <w:rPr>
          <w:rFonts w:hint="eastAsia" w:ascii="仿宋" w:hAnsi="仿宋" w:eastAsia="仿宋" w:cs="仿宋"/>
          <w:color w:val="auto"/>
          <w:highlight w:val="none"/>
          <w:lang w:val="en-US" w:eastAsia="zh-CN"/>
        </w:rPr>
      </w:pPr>
      <w:r>
        <w:rPr>
          <w:rFonts w:hint="eastAsia" w:ascii="仿宋" w:hAnsi="仿宋" w:eastAsia="仿宋" w:cs="仿宋"/>
          <w:color w:val="auto"/>
          <w:szCs w:val="21"/>
          <w:highlight w:val="none"/>
          <w:lang w:val="en-US" w:eastAsia="zh-CN"/>
        </w:rPr>
        <w:t>4.4 甲方应当按照合同约定及时对交付的货物进行验收，</w:t>
      </w:r>
      <w:r>
        <w:rPr>
          <w:rFonts w:hint="eastAsia" w:ascii="仿宋" w:hAnsi="仿宋" w:eastAsia="仿宋" w:cs="仿宋"/>
          <w:b w:val="0"/>
          <w:bCs w:val="0"/>
          <w:color w:val="auto"/>
          <w:szCs w:val="21"/>
          <w:highlight w:val="none"/>
          <w:lang w:eastAsia="zh-CN"/>
        </w:rPr>
        <w:t>未</w:t>
      </w:r>
      <w:r>
        <w:rPr>
          <w:rFonts w:hint="eastAsia" w:ascii="仿宋" w:hAnsi="仿宋" w:eastAsia="仿宋" w:cs="仿宋"/>
          <w:color w:val="auto"/>
          <w:szCs w:val="21"/>
          <w:highlight w:val="none"/>
          <w:lang w:val="en-US" w:eastAsia="zh-CN"/>
        </w:rPr>
        <w:t>在</w:t>
      </w:r>
      <w:r>
        <w:rPr>
          <w:rFonts w:hint="eastAsia" w:ascii="仿宋" w:hAnsi="仿宋" w:eastAsia="仿宋" w:cs="仿宋"/>
          <w:b/>
          <w:bCs/>
          <w:color w:val="auto"/>
          <w:szCs w:val="21"/>
          <w:highlight w:val="none"/>
        </w:rPr>
        <w:t>【政府采购合同专用条款】</w:t>
      </w:r>
      <w:r>
        <w:rPr>
          <w:rFonts w:hint="eastAsia" w:ascii="仿宋" w:hAnsi="仿宋" w:eastAsia="仿宋" w:cs="仿宋"/>
          <w:b w:val="0"/>
          <w:bCs w:val="0"/>
          <w:color w:val="auto"/>
          <w:szCs w:val="21"/>
          <w:highlight w:val="none"/>
          <w:lang w:eastAsia="zh-CN"/>
        </w:rPr>
        <w:t>约定的期限内对乙方履约提出任何异议或者向乙方作出任何说明的，</w:t>
      </w:r>
      <w:r>
        <w:rPr>
          <w:rFonts w:hint="eastAsia" w:ascii="仿宋" w:hAnsi="仿宋" w:eastAsia="仿宋" w:cs="仿宋"/>
          <w:color w:val="auto"/>
          <w:szCs w:val="21"/>
          <w:highlight w:val="none"/>
          <w:lang w:val="en-US" w:eastAsia="zh-CN"/>
        </w:rPr>
        <w:t>视为验收通过。</w:t>
      </w:r>
    </w:p>
    <w:p w14:paraId="1A6AC3D5">
      <w:pPr>
        <w:autoSpaceDE w:val="0"/>
        <w:autoSpaceDN w:val="0"/>
        <w:adjustRightInd w:val="0"/>
        <w:snapToGrid w:val="0"/>
        <w:spacing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 xml:space="preserve"> 甲方应当根据合同约定</w:t>
      </w:r>
      <w:r>
        <w:rPr>
          <w:rFonts w:hint="eastAsia" w:ascii="仿宋" w:hAnsi="仿宋" w:eastAsia="仿宋" w:cs="仿宋"/>
          <w:color w:val="auto"/>
          <w:szCs w:val="21"/>
          <w:highlight w:val="none"/>
          <w:lang w:eastAsia="zh-CN"/>
        </w:rPr>
        <w:t>及</w:t>
      </w:r>
      <w:r>
        <w:rPr>
          <w:rFonts w:hint="eastAsia" w:ascii="仿宋" w:hAnsi="仿宋" w:eastAsia="仿宋" w:cs="仿宋"/>
          <w:color w:val="auto"/>
          <w:szCs w:val="21"/>
          <w:highlight w:val="none"/>
        </w:rPr>
        <w:t>时向乙方支付</w:t>
      </w:r>
      <w:r>
        <w:rPr>
          <w:rFonts w:hint="eastAsia" w:ascii="仿宋" w:hAnsi="仿宋" w:eastAsia="仿宋" w:cs="仿宋"/>
          <w:color w:val="auto"/>
          <w:szCs w:val="21"/>
          <w:highlight w:val="none"/>
          <w:lang w:eastAsia="zh-CN"/>
        </w:rPr>
        <w:t>合同价款，不得以内部人员变更、履行内部付款流程等为由，拒绝或迟延支付。</w:t>
      </w:r>
    </w:p>
    <w:p w14:paraId="270B6E4B">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 xml:space="preserve"> 国家法律法规规定</w:t>
      </w:r>
      <w:r>
        <w:rPr>
          <w:rFonts w:hint="eastAsia" w:ascii="仿宋" w:hAnsi="仿宋" w:eastAsia="仿宋" w:cs="仿宋"/>
          <w:color w:val="auto"/>
          <w:szCs w:val="21"/>
          <w:highlight w:val="none"/>
          <w:lang w:eastAsia="zh-CN"/>
        </w:rPr>
        <w:t>及</w:t>
      </w:r>
      <w:r>
        <w:rPr>
          <w:rFonts w:hint="eastAsia" w:ascii="仿宋" w:hAnsi="仿宋" w:eastAsia="仿宋" w:cs="仿宋"/>
          <w:b/>
          <w:bCs/>
          <w:color w:val="auto"/>
          <w:szCs w:val="21"/>
          <w:highlight w:val="none"/>
        </w:rPr>
        <w:t>【政府采购合同专用条款】</w:t>
      </w:r>
      <w:r>
        <w:rPr>
          <w:rFonts w:hint="eastAsia" w:ascii="仿宋" w:hAnsi="仿宋" w:eastAsia="仿宋" w:cs="仿宋"/>
          <w:color w:val="auto"/>
          <w:szCs w:val="21"/>
          <w:highlight w:val="none"/>
          <w:lang w:eastAsia="zh-CN"/>
        </w:rPr>
        <w:t>约定应</w:t>
      </w:r>
      <w:r>
        <w:rPr>
          <w:rFonts w:hint="eastAsia" w:ascii="仿宋" w:hAnsi="仿宋" w:eastAsia="仿宋" w:cs="仿宋"/>
          <w:color w:val="auto"/>
          <w:szCs w:val="21"/>
          <w:highlight w:val="none"/>
        </w:rPr>
        <w:t>由甲方承担的其他义务和责任。</w:t>
      </w:r>
    </w:p>
    <w:p w14:paraId="00AA9F91">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eastAsia="zh-CN"/>
        </w:rPr>
        <w:t>5</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乙方的权利和义务</w:t>
      </w:r>
    </w:p>
    <w:p w14:paraId="52F77F65">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5</w:t>
      </w:r>
      <w:r>
        <w:rPr>
          <w:rFonts w:hint="eastAsia" w:ascii="仿宋" w:hAnsi="仿宋" w:eastAsia="仿宋" w:cs="仿宋"/>
          <w:color w:val="auto"/>
          <w:szCs w:val="21"/>
          <w:highlight w:val="none"/>
        </w:rPr>
        <w:t>.1 签署合同后，乙方</w:t>
      </w:r>
      <w:r>
        <w:rPr>
          <w:rFonts w:hint="eastAsia" w:ascii="仿宋" w:hAnsi="仿宋" w:eastAsia="仿宋" w:cs="仿宋"/>
          <w:color w:val="auto"/>
          <w:szCs w:val="21"/>
          <w:highlight w:val="none"/>
          <w:lang w:eastAsia="zh-CN"/>
        </w:rPr>
        <w:t>应</w:t>
      </w:r>
      <w:r>
        <w:rPr>
          <w:rFonts w:hint="eastAsia" w:ascii="仿宋" w:hAnsi="仿宋" w:eastAsia="仿宋" w:cs="仿宋"/>
          <w:color w:val="auto"/>
          <w:szCs w:val="21"/>
          <w:highlight w:val="none"/>
        </w:rPr>
        <w:t>确定</w:t>
      </w:r>
      <w:r>
        <w:rPr>
          <w:rFonts w:hint="eastAsia" w:ascii="仿宋" w:hAnsi="仿宋" w:eastAsia="仿宋" w:cs="仿宋"/>
          <w:color w:val="auto"/>
          <w:szCs w:val="21"/>
          <w:highlight w:val="none"/>
          <w:lang w:val="en-US" w:eastAsia="zh-CN"/>
        </w:rPr>
        <w:t>项目负责人（或项目联系人）</w:t>
      </w:r>
      <w:r>
        <w:rPr>
          <w:rFonts w:hint="eastAsia" w:ascii="仿宋" w:hAnsi="仿宋" w:eastAsia="仿宋" w:cs="仿宋"/>
          <w:color w:val="auto"/>
          <w:szCs w:val="21"/>
          <w:highlight w:val="none"/>
        </w:rPr>
        <w:t>，负责与本合同有关的事务。</w:t>
      </w:r>
    </w:p>
    <w:p w14:paraId="320A6D66">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5</w:t>
      </w:r>
      <w:r>
        <w:rPr>
          <w:rFonts w:hint="eastAsia" w:ascii="仿宋" w:hAnsi="仿宋" w:eastAsia="仿宋" w:cs="仿宋"/>
          <w:color w:val="auto"/>
          <w:szCs w:val="21"/>
          <w:highlight w:val="none"/>
        </w:rPr>
        <w:t>.2 乙方应按照合同要求履约，充分合理安排，确保提供的货物</w:t>
      </w:r>
      <w:r>
        <w:rPr>
          <w:rFonts w:hint="eastAsia" w:ascii="仿宋" w:hAnsi="仿宋" w:eastAsia="仿宋" w:cs="仿宋"/>
          <w:color w:val="auto"/>
          <w:szCs w:val="21"/>
          <w:highlight w:val="none"/>
          <w:lang w:eastAsia="zh-CN"/>
        </w:rPr>
        <w:t>及相关</w:t>
      </w:r>
      <w:r>
        <w:rPr>
          <w:rFonts w:hint="eastAsia" w:ascii="仿宋" w:hAnsi="仿宋" w:eastAsia="仿宋" w:cs="仿宋"/>
          <w:color w:val="auto"/>
          <w:szCs w:val="21"/>
          <w:highlight w:val="none"/>
        </w:rPr>
        <w:t>服务符合合同</w:t>
      </w:r>
      <w:r>
        <w:rPr>
          <w:rFonts w:hint="eastAsia" w:ascii="仿宋" w:hAnsi="仿宋" w:eastAsia="仿宋" w:cs="仿宋"/>
          <w:color w:val="auto"/>
          <w:szCs w:val="21"/>
          <w:highlight w:val="none"/>
          <w:lang w:eastAsia="zh-CN"/>
        </w:rPr>
        <w:t>有关</w:t>
      </w:r>
      <w:r>
        <w:rPr>
          <w:rFonts w:hint="eastAsia" w:ascii="仿宋" w:hAnsi="仿宋" w:eastAsia="仿宋" w:cs="仿宋"/>
          <w:color w:val="auto"/>
          <w:szCs w:val="21"/>
          <w:highlight w:val="none"/>
        </w:rPr>
        <w:t>要求。接受项目行业管理部门及政府有关部门的指导，配合甲方的履约检查</w:t>
      </w:r>
      <w:r>
        <w:rPr>
          <w:rFonts w:hint="eastAsia" w:ascii="仿宋" w:hAnsi="仿宋" w:eastAsia="仿宋" w:cs="仿宋"/>
          <w:color w:val="auto"/>
          <w:szCs w:val="21"/>
          <w:highlight w:val="none"/>
          <w:lang w:eastAsia="zh-CN"/>
        </w:rPr>
        <w:t>及验收</w:t>
      </w:r>
      <w:r>
        <w:rPr>
          <w:rFonts w:hint="eastAsia" w:ascii="仿宋" w:hAnsi="仿宋" w:eastAsia="仿宋" w:cs="仿宋"/>
          <w:color w:val="auto"/>
          <w:szCs w:val="21"/>
          <w:highlight w:val="none"/>
        </w:rPr>
        <w:t>，并负责项目实施过程中的所有协调工作。</w:t>
      </w:r>
    </w:p>
    <w:p w14:paraId="65DF0E6A">
      <w:pPr>
        <w:pStyle w:val="3"/>
        <w:spacing w:after="0" w:line="400" w:lineRule="exact"/>
        <w:ind w:firstLine="422" w:firstLineChars="176"/>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5</w:t>
      </w:r>
      <w:r>
        <w:rPr>
          <w:rFonts w:hint="eastAsia" w:ascii="仿宋" w:hAnsi="仿宋" w:eastAsia="仿宋" w:cs="仿宋"/>
          <w:color w:val="auto"/>
          <w:szCs w:val="21"/>
          <w:highlight w:val="none"/>
        </w:rPr>
        <w:t>.3乙方有权根据合同约定向甲方收取</w:t>
      </w:r>
      <w:r>
        <w:rPr>
          <w:rFonts w:hint="eastAsia" w:ascii="仿宋" w:hAnsi="仿宋" w:eastAsia="仿宋" w:cs="仿宋"/>
          <w:color w:val="auto"/>
          <w:szCs w:val="21"/>
          <w:highlight w:val="none"/>
          <w:lang w:eastAsia="zh-CN"/>
        </w:rPr>
        <w:t>合同价款</w:t>
      </w:r>
      <w:r>
        <w:rPr>
          <w:rFonts w:hint="eastAsia" w:ascii="仿宋" w:hAnsi="仿宋" w:eastAsia="仿宋" w:cs="仿宋"/>
          <w:color w:val="auto"/>
          <w:szCs w:val="21"/>
          <w:highlight w:val="none"/>
        </w:rPr>
        <w:t>。</w:t>
      </w:r>
    </w:p>
    <w:p w14:paraId="35AA2EED">
      <w:pPr>
        <w:pStyle w:val="3"/>
        <w:spacing w:after="0" w:line="400" w:lineRule="exact"/>
        <w:ind w:firstLine="422" w:firstLineChars="176"/>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5</w:t>
      </w:r>
      <w:r>
        <w:rPr>
          <w:rFonts w:hint="eastAsia" w:ascii="仿宋" w:hAnsi="仿宋" w:eastAsia="仿宋" w:cs="仿宋"/>
          <w:color w:val="auto"/>
          <w:szCs w:val="21"/>
          <w:highlight w:val="none"/>
        </w:rPr>
        <w:t>.4国家法律法规规定</w:t>
      </w:r>
      <w:r>
        <w:rPr>
          <w:rFonts w:hint="eastAsia" w:ascii="仿宋" w:hAnsi="仿宋" w:eastAsia="仿宋" w:cs="仿宋"/>
          <w:color w:val="auto"/>
          <w:szCs w:val="21"/>
          <w:highlight w:val="none"/>
          <w:lang w:eastAsia="zh-CN"/>
        </w:rPr>
        <w:t>及</w:t>
      </w:r>
      <w:r>
        <w:rPr>
          <w:rFonts w:hint="eastAsia" w:ascii="仿宋" w:hAnsi="仿宋" w:eastAsia="仿宋" w:cs="仿宋"/>
          <w:b/>
          <w:bCs/>
          <w:color w:val="auto"/>
          <w:szCs w:val="21"/>
          <w:highlight w:val="none"/>
        </w:rPr>
        <w:t>【政府采购合同专用条款】</w:t>
      </w:r>
      <w:r>
        <w:rPr>
          <w:rFonts w:hint="eastAsia" w:ascii="仿宋" w:hAnsi="仿宋" w:eastAsia="仿宋" w:cs="仿宋"/>
          <w:b w:val="0"/>
          <w:bCs w:val="0"/>
          <w:color w:val="auto"/>
          <w:szCs w:val="21"/>
          <w:highlight w:val="none"/>
          <w:lang w:eastAsia="zh-CN"/>
        </w:rPr>
        <w:t>约定应</w:t>
      </w:r>
      <w:r>
        <w:rPr>
          <w:rFonts w:hint="eastAsia" w:ascii="仿宋" w:hAnsi="仿宋" w:eastAsia="仿宋" w:cs="仿宋"/>
          <w:color w:val="auto"/>
          <w:szCs w:val="21"/>
          <w:highlight w:val="none"/>
        </w:rPr>
        <w:t>由乙方承担的其他义务和责任。</w:t>
      </w:r>
    </w:p>
    <w:p w14:paraId="21709F8B">
      <w:pPr>
        <w:numPr>
          <w:ilvl w:val="0"/>
          <w:numId w:val="20"/>
        </w:num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合同履</w:t>
      </w:r>
      <w:r>
        <w:rPr>
          <w:rFonts w:hint="eastAsia" w:ascii="仿宋" w:hAnsi="仿宋" w:eastAsia="仿宋" w:cs="仿宋"/>
          <w:b/>
          <w:bCs/>
          <w:color w:val="auto"/>
          <w:sz w:val="24"/>
          <w:highlight w:val="none"/>
          <w:lang w:val="en-US" w:eastAsia="zh-CN"/>
        </w:rPr>
        <w:t>行</w:t>
      </w:r>
    </w:p>
    <w:p w14:paraId="5AE3FA7D">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6</w:t>
      </w:r>
      <w:r>
        <w:rPr>
          <w:rFonts w:hint="eastAsia" w:ascii="仿宋" w:hAnsi="仿宋" w:eastAsia="仿宋" w:cs="仿宋"/>
          <w:color w:val="auto"/>
          <w:szCs w:val="21"/>
          <w:highlight w:val="none"/>
        </w:rPr>
        <w:t>.1 甲乙双方应当按照</w:t>
      </w:r>
      <w:r>
        <w:rPr>
          <w:rFonts w:hint="eastAsia" w:ascii="仿宋" w:hAnsi="仿宋" w:eastAsia="仿宋" w:cs="仿宋"/>
          <w:b/>
          <w:bCs/>
          <w:color w:val="auto"/>
          <w:szCs w:val="21"/>
          <w:highlight w:val="none"/>
        </w:rPr>
        <w:t>【政府采购合同专用条款】</w:t>
      </w:r>
      <w:r>
        <w:rPr>
          <w:rFonts w:hint="eastAsia" w:ascii="仿宋" w:hAnsi="仿宋" w:eastAsia="仿宋" w:cs="仿宋"/>
          <w:color w:val="auto"/>
          <w:szCs w:val="21"/>
          <w:highlight w:val="none"/>
        </w:rPr>
        <w:t>约定顺序履行合同义务；如果没有先后顺序的，应当同时履行。</w:t>
      </w:r>
    </w:p>
    <w:p w14:paraId="258636B0">
      <w:pPr>
        <w:autoSpaceDE w:val="0"/>
        <w:autoSpaceDN w:val="0"/>
        <w:adjustRightInd w:val="0"/>
        <w:snapToGrid w:val="0"/>
        <w:spacing w:before="0" w:line="400" w:lineRule="exact"/>
        <w:ind w:firstLine="420" w:firstLineChars="200"/>
        <w:jc w:val="left"/>
        <w:rPr>
          <w:rFonts w:hint="eastAsia" w:ascii="仿宋" w:hAnsi="仿宋" w:eastAsia="仿宋" w:cs="仿宋"/>
          <w:color w:val="auto"/>
          <w:highlight w:val="none"/>
        </w:rPr>
      </w:pPr>
      <w:r>
        <w:rPr>
          <w:rFonts w:hint="eastAsia" w:ascii="仿宋" w:hAnsi="仿宋" w:eastAsia="仿宋" w:cs="仿宋"/>
          <w:color w:val="auto"/>
          <w:szCs w:val="21"/>
          <w:highlight w:val="none"/>
          <w:lang w:eastAsia="zh-CN"/>
        </w:rPr>
        <w:t>6</w:t>
      </w:r>
      <w:r>
        <w:rPr>
          <w:rFonts w:hint="eastAsia" w:ascii="仿宋" w:hAnsi="仿宋" w:eastAsia="仿宋" w:cs="仿宋"/>
          <w:color w:val="auto"/>
          <w:szCs w:val="21"/>
          <w:highlight w:val="none"/>
        </w:rPr>
        <w:t>.2 甲乙双方按照合同约定顺序履行合同义务时，应当先履行一方未履行的，后履行一方有权拒绝其履行请求。先履行一方履行不符合约定的，后履行一方有权拒绝其相应的履行请求。</w:t>
      </w:r>
    </w:p>
    <w:p w14:paraId="42825D62">
      <w:pPr>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eastAsia="zh-CN"/>
        </w:rPr>
        <w:t>7</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货物包装、运输</w:t>
      </w:r>
      <w:r>
        <w:rPr>
          <w:rFonts w:hint="eastAsia" w:ascii="仿宋" w:hAnsi="仿宋" w:eastAsia="仿宋" w:cs="仿宋"/>
          <w:b/>
          <w:bCs/>
          <w:color w:val="auto"/>
          <w:sz w:val="24"/>
          <w:highlight w:val="none"/>
          <w:lang w:eastAsia="zh-CN"/>
        </w:rPr>
        <w:t>、</w:t>
      </w:r>
      <w:r>
        <w:rPr>
          <w:rFonts w:hint="eastAsia" w:ascii="仿宋" w:hAnsi="仿宋" w:eastAsia="仿宋" w:cs="仿宋"/>
          <w:b/>
          <w:bCs/>
          <w:color w:val="auto"/>
          <w:sz w:val="24"/>
          <w:highlight w:val="none"/>
        </w:rPr>
        <w:t>保险</w:t>
      </w:r>
      <w:r>
        <w:rPr>
          <w:rFonts w:hint="eastAsia" w:ascii="仿宋" w:hAnsi="仿宋" w:eastAsia="仿宋" w:cs="仿宋"/>
          <w:b/>
          <w:bCs/>
          <w:color w:val="auto"/>
          <w:sz w:val="24"/>
          <w:highlight w:val="none"/>
          <w:lang w:eastAsia="zh-CN"/>
        </w:rPr>
        <w:t>和交付</w:t>
      </w:r>
      <w:r>
        <w:rPr>
          <w:rFonts w:hint="eastAsia" w:ascii="仿宋" w:hAnsi="仿宋" w:eastAsia="仿宋" w:cs="仿宋"/>
          <w:b/>
          <w:bCs/>
          <w:color w:val="auto"/>
          <w:sz w:val="24"/>
          <w:highlight w:val="none"/>
        </w:rPr>
        <w:t>要求</w:t>
      </w:r>
    </w:p>
    <w:p w14:paraId="7E22D35A">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7</w:t>
      </w:r>
      <w:r>
        <w:rPr>
          <w:rFonts w:hint="eastAsia" w:ascii="仿宋" w:hAnsi="仿宋" w:eastAsia="仿宋" w:cs="仿宋"/>
          <w:color w:val="auto"/>
          <w:szCs w:val="21"/>
          <w:highlight w:val="none"/>
        </w:rPr>
        <w:t>.1 本合同</w:t>
      </w:r>
      <w:r>
        <w:rPr>
          <w:rFonts w:hint="eastAsia" w:ascii="仿宋" w:hAnsi="仿宋" w:eastAsia="仿宋" w:cs="仿宋"/>
          <w:bCs/>
          <w:color w:val="auto"/>
          <w:szCs w:val="21"/>
          <w:highlight w:val="none"/>
        </w:rPr>
        <w:t>涉及商品包装</w:t>
      </w:r>
      <w:r>
        <w:rPr>
          <w:rFonts w:hint="eastAsia" w:ascii="仿宋" w:hAnsi="仿宋" w:eastAsia="仿宋" w:cs="仿宋"/>
          <w:bCs/>
          <w:color w:val="auto"/>
          <w:szCs w:val="21"/>
          <w:highlight w:val="none"/>
          <w:lang w:eastAsia="zh-CN"/>
        </w:rPr>
        <w:t>、</w:t>
      </w:r>
      <w:r>
        <w:rPr>
          <w:rFonts w:hint="eastAsia" w:ascii="仿宋" w:hAnsi="仿宋" w:eastAsia="仿宋" w:cs="仿宋"/>
          <w:bCs/>
          <w:color w:val="auto"/>
          <w:szCs w:val="21"/>
          <w:highlight w:val="none"/>
        </w:rPr>
        <w:t>快递包装的，</w:t>
      </w:r>
      <w:r>
        <w:rPr>
          <w:rFonts w:hint="eastAsia" w:ascii="仿宋" w:hAnsi="仿宋" w:eastAsia="仿宋" w:cs="仿宋"/>
          <w:color w:val="auto"/>
          <w:szCs w:val="21"/>
          <w:highlight w:val="none"/>
        </w:rPr>
        <w:t>除</w:t>
      </w:r>
      <w:r>
        <w:rPr>
          <w:rFonts w:hint="eastAsia" w:ascii="仿宋" w:hAnsi="仿宋" w:eastAsia="仿宋" w:cs="仿宋"/>
          <w:b/>
          <w:color w:val="auto"/>
          <w:szCs w:val="21"/>
          <w:highlight w:val="none"/>
        </w:rPr>
        <w:t>【政府采购合同专用条款】</w:t>
      </w:r>
      <w:r>
        <w:rPr>
          <w:rFonts w:hint="eastAsia" w:ascii="仿宋" w:hAnsi="仿宋" w:eastAsia="仿宋" w:cs="仿宋"/>
          <w:bCs/>
          <w:color w:val="auto"/>
          <w:szCs w:val="21"/>
          <w:highlight w:val="none"/>
        </w:rPr>
        <w:t>另有</w:t>
      </w:r>
      <w:r>
        <w:rPr>
          <w:rFonts w:hint="eastAsia" w:ascii="仿宋" w:hAnsi="仿宋" w:eastAsia="仿宋" w:cs="仿宋"/>
          <w:bCs/>
          <w:color w:val="auto"/>
          <w:szCs w:val="21"/>
          <w:highlight w:val="none"/>
          <w:lang w:eastAsia="zh-CN"/>
        </w:rPr>
        <w:t>约</w:t>
      </w:r>
      <w:r>
        <w:rPr>
          <w:rFonts w:hint="eastAsia" w:ascii="仿宋" w:hAnsi="仿宋" w:eastAsia="仿宋" w:cs="仿宋"/>
          <w:bCs/>
          <w:color w:val="auto"/>
          <w:szCs w:val="21"/>
          <w:highlight w:val="none"/>
        </w:rPr>
        <w:t>定</w:t>
      </w:r>
      <w:r>
        <w:rPr>
          <w:rFonts w:hint="eastAsia" w:ascii="仿宋" w:hAnsi="仿宋" w:eastAsia="仿宋" w:cs="仿宋"/>
          <w:bCs/>
          <w:color w:val="auto"/>
          <w:szCs w:val="21"/>
          <w:highlight w:val="none"/>
          <w:lang w:eastAsia="zh-CN"/>
        </w:rPr>
        <w:t>外</w:t>
      </w:r>
      <w:r>
        <w:rPr>
          <w:rFonts w:hint="eastAsia" w:ascii="仿宋" w:hAnsi="仿宋" w:eastAsia="仿宋" w:cs="仿宋"/>
          <w:bCs/>
          <w:color w:val="auto"/>
          <w:szCs w:val="21"/>
          <w:highlight w:val="none"/>
        </w:rPr>
        <w:t>，</w:t>
      </w:r>
      <w:r>
        <w:rPr>
          <w:rFonts w:hint="eastAsia" w:ascii="仿宋" w:hAnsi="仿宋" w:eastAsia="仿宋" w:cs="仿宋"/>
          <w:color w:val="auto"/>
          <w:szCs w:val="21"/>
          <w:highlight w:val="none"/>
        </w:rPr>
        <w:t>包装应适应远距离运输、防潮、防震、防锈和防野蛮装卸等要求，确保货物安全无损地运抵</w:t>
      </w:r>
      <w:r>
        <w:rPr>
          <w:rFonts w:hint="eastAsia" w:ascii="仿宋" w:hAnsi="仿宋" w:eastAsia="仿宋" w:cs="仿宋"/>
          <w:b/>
          <w:color w:val="auto"/>
          <w:szCs w:val="21"/>
          <w:highlight w:val="none"/>
        </w:rPr>
        <w:t>【政府采购合同专用条款】</w:t>
      </w:r>
      <w:r>
        <w:rPr>
          <w:rFonts w:hint="eastAsia" w:ascii="仿宋" w:hAnsi="仿宋" w:eastAsia="仿宋" w:cs="仿宋"/>
          <w:b w:val="0"/>
          <w:bCs/>
          <w:color w:val="auto"/>
          <w:szCs w:val="21"/>
          <w:highlight w:val="none"/>
          <w:lang w:eastAsia="zh-CN"/>
        </w:rPr>
        <w:t>约定的</w:t>
      </w:r>
      <w:r>
        <w:rPr>
          <w:rFonts w:hint="eastAsia" w:ascii="仿宋" w:hAnsi="仿宋" w:eastAsia="仿宋" w:cs="仿宋"/>
          <w:color w:val="auto"/>
          <w:szCs w:val="21"/>
          <w:highlight w:val="none"/>
        </w:rPr>
        <w:t>指定现场。</w:t>
      </w:r>
    </w:p>
    <w:p w14:paraId="5AC28E33">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7</w:t>
      </w:r>
      <w:r>
        <w:rPr>
          <w:rFonts w:hint="eastAsia" w:ascii="仿宋" w:hAnsi="仿宋" w:eastAsia="仿宋" w:cs="仿宋"/>
          <w:color w:val="auto"/>
          <w:szCs w:val="21"/>
          <w:highlight w:val="none"/>
        </w:rPr>
        <w:t>.2 除</w:t>
      </w:r>
      <w:r>
        <w:rPr>
          <w:rFonts w:hint="eastAsia" w:ascii="仿宋" w:hAnsi="仿宋" w:eastAsia="仿宋" w:cs="仿宋"/>
          <w:b/>
          <w:color w:val="auto"/>
          <w:szCs w:val="21"/>
          <w:highlight w:val="none"/>
        </w:rPr>
        <w:t>【政府采购合同专用条款】</w:t>
      </w:r>
      <w:r>
        <w:rPr>
          <w:rFonts w:hint="eastAsia" w:ascii="仿宋" w:hAnsi="仿宋" w:eastAsia="仿宋" w:cs="仿宋"/>
          <w:bCs/>
          <w:color w:val="auto"/>
          <w:szCs w:val="21"/>
          <w:highlight w:val="none"/>
        </w:rPr>
        <w:t>另有</w:t>
      </w:r>
      <w:r>
        <w:rPr>
          <w:rFonts w:hint="eastAsia" w:ascii="仿宋" w:hAnsi="仿宋" w:eastAsia="仿宋" w:cs="仿宋"/>
          <w:bCs/>
          <w:color w:val="auto"/>
          <w:szCs w:val="21"/>
          <w:highlight w:val="none"/>
          <w:lang w:eastAsia="zh-CN"/>
        </w:rPr>
        <w:t>约</w:t>
      </w:r>
      <w:r>
        <w:rPr>
          <w:rFonts w:hint="eastAsia" w:ascii="仿宋" w:hAnsi="仿宋" w:eastAsia="仿宋" w:cs="仿宋"/>
          <w:bCs/>
          <w:color w:val="auto"/>
          <w:szCs w:val="21"/>
          <w:highlight w:val="none"/>
        </w:rPr>
        <w:t>定</w:t>
      </w:r>
      <w:r>
        <w:rPr>
          <w:rFonts w:hint="eastAsia" w:ascii="仿宋" w:hAnsi="仿宋" w:eastAsia="仿宋" w:cs="仿宋"/>
          <w:bCs/>
          <w:color w:val="auto"/>
          <w:szCs w:val="21"/>
          <w:highlight w:val="none"/>
          <w:lang w:eastAsia="zh-CN"/>
        </w:rPr>
        <w:t>外</w:t>
      </w:r>
      <w:r>
        <w:rPr>
          <w:rFonts w:hint="eastAsia" w:ascii="仿宋" w:hAnsi="仿宋" w:eastAsia="仿宋" w:cs="仿宋"/>
          <w:bCs/>
          <w:color w:val="auto"/>
          <w:szCs w:val="21"/>
          <w:highlight w:val="none"/>
        </w:rPr>
        <w:t>，</w:t>
      </w:r>
      <w:r>
        <w:rPr>
          <w:rFonts w:hint="eastAsia" w:ascii="仿宋" w:hAnsi="仿宋" w:eastAsia="仿宋" w:cs="仿宋"/>
          <w:color w:val="auto"/>
          <w:szCs w:val="21"/>
          <w:highlight w:val="none"/>
        </w:rPr>
        <w:t>乙方负责办理将货物运抵本合同规定的交货地点</w:t>
      </w:r>
      <w:r>
        <w:rPr>
          <w:rFonts w:hint="eastAsia" w:ascii="仿宋" w:hAnsi="仿宋" w:eastAsia="仿宋" w:cs="仿宋"/>
          <w:color w:val="auto"/>
          <w:szCs w:val="21"/>
          <w:highlight w:val="none"/>
          <w:lang w:eastAsia="zh-CN"/>
        </w:rPr>
        <w:t>，并装卸、交付至甲方</w:t>
      </w:r>
      <w:r>
        <w:rPr>
          <w:rFonts w:hint="eastAsia" w:ascii="仿宋" w:hAnsi="仿宋" w:eastAsia="仿宋" w:cs="仿宋"/>
          <w:color w:val="auto"/>
          <w:szCs w:val="21"/>
          <w:highlight w:val="none"/>
        </w:rPr>
        <w:t>的一切运输事项，相关费用应</w:t>
      </w:r>
      <w:r>
        <w:rPr>
          <w:rFonts w:hint="eastAsia" w:ascii="仿宋" w:hAnsi="仿宋" w:eastAsia="仿宋" w:cs="仿宋"/>
          <w:color w:val="auto"/>
          <w:szCs w:val="21"/>
          <w:highlight w:val="none"/>
          <w:lang w:eastAsia="zh-CN"/>
        </w:rPr>
        <w:t>包含</w:t>
      </w:r>
      <w:r>
        <w:rPr>
          <w:rFonts w:hint="eastAsia" w:ascii="仿宋" w:hAnsi="仿宋" w:eastAsia="仿宋" w:cs="仿宋"/>
          <w:color w:val="auto"/>
          <w:szCs w:val="21"/>
          <w:highlight w:val="none"/>
        </w:rPr>
        <w:t>在合同</w:t>
      </w:r>
      <w:r>
        <w:rPr>
          <w:rFonts w:hint="eastAsia" w:ascii="仿宋" w:hAnsi="仿宋" w:eastAsia="仿宋" w:cs="仿宋"/>
          <w:color w:val="auto"/>
          <w:szCs w:val="21"/>
          <w:highlight w:val="none"/>
          <w:lang w:eastAsia="zh-CN"/>
        </w:rPr>
        <w:t>价款</w:t>
      </w:r>
      <w:r>
        <w:rPr>
          <w:rFonts w:hint="eastAsia" w:ascii="仿宋" w:hAnsi="仿宋" w:eastAsia="仿宋" w:cs="仿宋"/>
          <w:color w:val="auto"/>
          <w:szCs w:val="21"/>
          <w:highlight w:val="none"/>
        </w:rPr>
        <w:t>中。</w:t>
      </w:r>
    </w:p>
    <w:p w14:paraId="422B967C">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7</w:t>
      </w:r>
      <w:r>
        <w:rPr>
          <w:rFonts w:hint="eastAsia" w:ascii="仿宋" w:hAnsi="仿宋" w:eastAsia="仿宋" w:cs="仿宋"/>
          <w:color w:val="auto"/>
          <w:szCs w:val="21"/>
          <w:highlight w:val="none"/>
        </w:rPr>
        <w:t>.3 货物保险要求按</w:t>
      </w:r>
      <w:r>
        <w:rPr>
          <w:rFonts w:hint="eastAsia" w:ascii="仿宋" w:hAnsi="仿宋" w:eastAsia="仿宋" w:cs="仿宋"/>
          <w:b/>
          <w:color w:val="auto"/>
          <w:szCs w:val="21"/>
          <w:highlight w:val="none"/>
        </w:rPr>
        <w:t>【政府采购合同专用条款】</w:t>
      </w:r>
      <w:r>
        <w:rPr>
          <w:rFonts w:hint="eastAsia" w:ascii="仿宋" w:hAnsi="仿宋" w:eastAsia="仿宋" w:cs="仿宋"/>
          <w:bCs/>
          <w:color w:val="auto"/>
          <w:szCs w:val="21"/>
          <w:highlight w:val="none"/>
        </w:rPr>
        <w:t>规定执行</w:t>
      </w:r>
      <w:r>
        <w:rPr>
          <w:rFonts w:hint="eastAsia" w:ascii="仿宋" w:hAnsi="仿宋" w:eastAsia="仿宋" w:cs="仿宋"/>
          <w:color w:val="auto"/>
          <w:szCs w:val="21"/>
          <w:highlight w:val="none"/>
        </w:rPr>
        <w:t>。</w:t>
      </w:r>
    </w:p>
    <w:p w14:paraId="01D4B20A">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7</w:t>
      </w:r>
      <w:r>
        <w:rPr>
          <w:rFonts w:hint="eastAsia" w:ascii="仿宋" w:hAnsi="仿宋" w:eastAsia="仿宋" w:cs="仿宋"/>
          <w:color w:val="auto"/>
          <w:szCs w:val="21"/>
          <w:highlight w:val="none"/>
        </w:rPr>
        <w:t xml:space="preserve">.4 </w:t>
      </w:r>
      <w:r>
        <w:rPr>
          <w:rFonts w:hint="eastAsia" w:ascii="仿宋" w:hAnsi="仿宋" w:eastAsia="仿宋" w:cs="仿宋"/>
          <w:color w:val="auto"/>
          <w:szCs w:val="21"/>
          <w:highlight w:val="none"/>
          <w:lang w:val="en-US" w:eastAsia="zh-CN"/>
        </w:rPr>
        <w:t>除采购活动</w:t>
      </w:r>
      <w:r>
        <w:rPr>
          <w:rFonts w:hint="eastAsia" w:ascii="仿宋" w:hAnsi="仿宋" w:eastAsia="仿宋" w:cs="仿宋"/>
          <w:color w:val="auto"/>
          <w:szCs w:val="21"/>
          <w:highlight w:val="none"/>
        </w:rPr>
        <w:t>对商品包装</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快递包装</w:t>
      </w:r>
      <w:r>
        <w:rPr>
          <w:rFonts w:hint="eastAsia" w:ascii="仿宋" w:hAnsi="仿宋" w:eastAsia="仿宋" w:cs="仿宋"/>
          <w:color w:val="auto"/>
          <w:szCs w:val="21"/>
          <w:highlight w:val="none"/>
          <w:lang w:val="en-US" w:eastAsia="zh-CN"/>
        </w:rPr>
        <w:t>达成具体约定外</w:t>
      </w:r>
      <w:r>
        <w:rPr>
          <w:rFonts w:hint="eastAsia" w:ascii="仿宋" w:hAnsi="仿宋" w:eastAsia="仿宋" w:cs="仿宋"/>
          <w:color w:val="auto"/>
          <w:szCs w:val="21"/>
          <w:highlight w:val="none"/>
        </w:rPr>
        <w:t>，乙方提供产品及相关快递服务</w:t>
      </w:r>
      <w:r>
        <w:rPr>
          <w:rFonts w:hint="eastAsia" w:ascii="仿宋" w:hAnsi="仿宋" w:eastAsia="仿宋" w:cs="仿宋"/>
          <w:color w:val="auto"/>
          <w:szCs w:val="21"/>
          <w:highlight w:val="none"/>
          <w:lang w:val="en-US" w:eastAsia="zh-CN"/>
        </w:rPr>
        <w:t>涉及到</w:t>
      </w:r>
      <w:r>
        <w:rPr>
          <w:rFonts w:hint="eastAsia" w:ascii="仿宋" w:hAnsi="仿宋" w:eastAsia="仿宋" w:cs="仿宋"/>
          <w:color w:val="auto"/>
          <w:szCs w:val="21"/>
          <w:highlight w:val="none"/>
        </w:rPr>
        <w:t>具体包装要求</w:t>
      </w:r>
      <w:r>
        <w:rPr>
          <w:rFonts w:hint="eastAsia" w:ascii="仿宋" w:hAnsi="仿宋" w:eastAsia="仿宋" w:cs="仿宋"/>
          <w:color w:val="auto"/>
          <w:szCs w:val="21"/>
          <w:highlight w:val="none"/>
          <w:lang w:val="en-US" w:eastAsia="zh-CN"/>
        </w:rPr>
        <w:t>的，</w:t>
      </w:r>
      <w:r>
        <w:rPr>
          <w:rFonts w:hint="eastAsia" w:ascii="仿宋" w:hAnsi="仿宋" w:eastAsia="仿宋" w:cs="仿宋"/>
          <w:color w:val="auto"/>
          <w:szCs w:val="21"/>
          <w:highlight w:val="none"/>
        </w:rPr>
        <w:t>应</w:t>
      </w:r>
      <w:r>
        <w:rPr>
          <w:rFonts w:hint="eastAsia" w:ascii="仿宋" w:hAnsi="仿宋" w:eastAsia="仿宋" w:cs="仿宋"/>
          <w:color w:val="auto"/>
          <w:szCs w:val="21"/>
          <w:highlight w:val="none"/>
          <w:lang w:val="en-US" w:eastAsia="zh-CN"/>
        </w:rPr>
        <w:t>不低于</w:t>
      </w:r>
      <w:r>
        <w:rPr>
          <w:rFonts w:hint="eastAsia" w:ascii="仿宋" w:hAnsi="仿宋" w:eastAsia="仿宋" w:cs="仿宋"/>
          <w:color w:val="auto"/>
          <w:szCs w:val="21"/>
          <w:highlight w:val="none"/>
        </w:rPr>
        <w:t>《商品包装政府采购需求标准（试行）</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快递包装政府采购需求标准（试行）》</w:t>
      </w:r>
      <w:r>
        <w:rPr>
          <w:rFonts w:hint="eastAsia" w:ascii="仿宋" w:hAnsi="仿宋" w:eastAsia="仿宋" w:cs="仿宋"/>
          <w:color w:val="auto"/>
          <w:szCs w:val="21"/>
          <w:highlight w:val="none"/>
          <w:lang w:val="en-US" w:eastAsia="zh-CN"/>
        </w:rPr>
        <w:t>标准</w:t>
      </w:r>
      <w:r>
        <w:rPr>
          <w:rFonts w:hint="eastAsia" w:ascii="仿宋" w:hAnsi="仿宋" w:eastAsia="仿宋" w:cs="仿宋"/>
          <w:color w:val="auto"/>
          <w:szCs w:val="21"/>
          <w:highlight w:val="none"/>
        </w:rPr>
        <w:t>，并作为履约验收的内容，必要时甲方可以要求乙方在履约验收环节出具检测报告。</w:t>
      </w:r>
    </w:p>
    <w:p w14:paraId="3A1B8793">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 xml:space="preserve">7.5 </w:t>
      </w:r>
      <w:r>
        <w:rPr>
          <w:rFonts w:hint="eastAsia" w:ascii="仿宋" w:hAnsi="仿宋" w:eastAsia="仿宋" w:cs="仿宋"/>
          <w:color w:val="auto"/>
          <w:szCs w:val="21"/>
          <w:highlight w:val="none"/>
        </w:rPr>
        <w:t>乙方在运输到达之前</w:t>
      </w:r>
      <w:r>
        <w:rPr>
          <w:rFonts w:hint="eastAsia" w:ascii="仿宋" w:hAnsi="仿宋" w:eastAsia="仿宋" w:cs="仿宋"/>
          <w:color w:val="auto"/>
          <w:szCs w:val="21"/>
          <w:highlight w:val="none"/>
          <w:lang w:eastAsia="zh-CN"/>
        </w:rPr>
        <w:t>应</w:t>
      </w:r>
      <w:r>
        <w:rPr>
          <w:rFonts w:hint="eastAsia" w:ascii="仿宋" w:hAnsi="仿宋" w:eastAsia="仿宋" w:cs="仿宋"/>
          <w:color w:val="auto"/>
          <w:szCs w:val="21"/>
          <w:highlight w:val="none"/>
        </w:rPr>
        <w:t>提前通知</w:t>
      </w:r>
      <w:r>
        <w:rPr>
          <w:rFonts w:hint="eastAsia" w:ascii="仿宋" w:hAnsi="仿宋" w:eastAsia="仿宋" w:cs="仿宋"/>
          <w:color w:val="auto"/>
          <w:szCs w:val="21"/>
          <w:highlight w:val="none"/>
          <w:lang w:eastAsia="zh-CN"/>
        </w:rPr>
        <w:t>甲方</w:t>
      </w:r>
      <w:r>
        <w:rPr>
          <w:rFonts w:hint="eastAsia" w:ascii="仿宋" w:hAnsi="仿宋" w:eastAsia="仿宋" w:cs="仿宋"/>
          <w:color w:val="auto"/>
          <w:szCs w:val="21"/>
          <w:highlight w:val="none"/>
        </w:rPr>
        <w:t>，并提示货物运输装卸的注意事项</w:t>
      </w:r>
      <w:r>
        <w:rPr>
          <w:rFonts w:hint="eastAsia" w:ascii="仿宋" w:hAnsi="仿宋" w:eastAsia="仿宋" w:cs="仿宋"/>
          <w:color w:val="auto"/>
          <w:szCs w:val="21"/>
          <w:highlight w:val="none"/>
          <w:lang w:eastAsia="zh-CN"/>
        </w:rPr>
        <w:t>，甲方配合乙方做好货物的接收工作。</w:t>
      </w:r>
    </w:p>
    <w:p w14:paraId="5FC41877">
      <w:pPr>
        <w:pStyle w:val="71"/>
        <w:rPr>
          <w:rFonts w:hint="eastAsia" w:ascii="仿宋" w:hAnsi="仿宋" w:eastAsia="仿宋" w:cs="仿宋"/>
          <w:color w:val="auto"/>
          <w:sz w:val="21"/>
          <w:highlight w:val="none"/>
          <w:lang w:val="en-US" w:eastAsia="zh-CN"/>
        </w:rPr>
      </w:pPr>
      <w:r>
        <w:rPr>
          <w:rFonts w:hint="eastAsia" w:ascii="仿宋" w:hAnsi="仿宋" w:eastAsia="仿宋" w:cs="仿宋"/>
          <w:color w:val="auto"/>
          <w:kern w:val="2"/>
          <w:sz w:val="21"/>
          <w:szCs w:val="21"/>
          <w:highlight w:val="none"/>
          <w:lang w:val="en-US" w:eastAsia="zh-CN"/>
        </w:rPr>
        <w:t xml:space="preserve">7.6 </w:t>
      </w:r>
      <w:r>
        <w:rPr>
          <w:rFonts w:hint="eastAsia" w:ascii="仿宋" w:hAnsi="仿宋" w:eastAsia="仿宋" w:cs="仿宋"/>
          <w:color w:val="auto"/>
          <w:kern w:val="2"/>
          <w:sz w:val="21"/>
          <w:szCs w:val="21"/>
          <w:highlight w:val="none"/>
        </w:rPr>
        <w:t>如因包装</w:t>
      </w:r>
      <w:r>
        <w:rPr>
          <w:rFonts w:hint="eastAsia" w:ascii="仿宋" w:hAnsi="仿宋" w:eastAsia="仿宋" w:cs="仿宋"/>
          <w:color w:val="auto"/>
          <w:kern w:val="2"/>
          <w:sz w:val="21"/>
          <w:szCs w:val="21"/>
          <w:highlight w:val="none"/>
          <w:lang w:eastAsia="zh-CN"/>
        </w:rPr>
        <w:t>、运输</w:t>
      </w:r>
      <w:r>
        <w:rPr>
          <w:rFonts w:hint="eastAsia" w:ascii="仿宋" w:hAnsi="仿宋" w:eastAsia="仿宋" w:cs="仿宋"/>
          <w:color w:val="auto"/>
          <w:kern w:val="2"/>
          <w:sz w:val="21"/>
          <w:szCs w:val="21"/>
          <w:highlight w:val="none"/>
        </w:rPr>
        <w:t>问题导致货物</w:t>
      </w:r>
      <w:r>
        <w:rPr>
          <w:rFonts w:hint="eastAsia" w:ascii="仿宋" w:hAnsi="仿宋" w:eastAsia="仿宋" w:cs="仿宋"/>
          <w:color w:val="auto"/>
          <w:kern w:val="2"/>
          <w:sz w:val="21"/>
          <w:szCs w:val="21"/>
          <w:highlight w:val="none"/>
          <w:lang w:eastAsia="zh-CN"/>
        </w:rPr>
        <w:t>损毁、丢失</w:t>
      </w:r>
      <w:r>
        <w:rPr>
          <w:rFonts w:hint="eastAsia" w:ascii="仿宋" w:hAnsi="仿宋" w:eastAsia="仿宋" w:cs="仿宋"/>
          <w:color w:val="auto"/>
          <w:kern w:val="2"/>
          <w:sz w:val="21"/>
          <w:szCs w:val="21"/>
          <w:highlight w:val="none"/>
        </w:rPr>
        <w:t>或者品质下降，</w:t>
      </w:r>
      <w:r>
        <w:rPr>
          <w:rFonts w:hint="eastAsia" w:ascii="仿宋" w:hAnsi="仿宋" w:eastAsia="仿宋" w:cs="仿宋"/>
          <w:color w:val="auto"/>
          <w:kern w:val="2"/>
          <w:sz w:val="21"/>
          <w:szCs w:val="21"/>
          <w:highlight w:val="none"/>
          <w:lang w:eastAsia="zh-CN"/>
        </w:rPr>
        <w:t>甲方</w:t>
      </w:r>
      <w:r>
        <w:rPr>
          <w:rFonts w:hint="eastAsia" w:ascii="仿宋" w:hAnsi="仿宋" w:eastAsia="仿宋" w:cs="仿宋"/>
          <w:color w:val="auto"/>
          <w:kern w:val="2"/>
          <w:sz w:val="21"/>
          <w:szCs w:val="21"/>
          <w:highlight w:val="none"/>
        </w:rPr>
        <w:t>有权要求降价、换货、拒收部分或整批货物，由此</w:t>
      </w:r>
      <w:r>
        <w:rPr>
          <w:rFonts w:hint="eastAsia" w:ascii="仿宋" w:hAnsi="仿宋" w:eastAsia="仿宋" w:cs="仿宋"/>
          <w:color w:val="auto"/>
          <w:kern w:val="2"/>
          <w:sz w:val="21"/>
          <w:szCs w:val="21"/>
          <w:highlight w:val="none"/>
          <w:lang w:eastAsia="zh-CN"/>
        </w:rPr>
        <w:t>产生</w:t>
      </w:r>
      <w:r>
        <w:rPr>
          <w:rFonts w:hint="eastAsia" w:ascii="仿宋" w:hAnsi="仿宋" w:eastAsia="仿宋" w:cs="仿宋"/>
          <w:color w:val="auto"/>
          <w:kern w:val="2"/>
          <w:sz w:val="21"/>
          <w:szCs w:val="21"/>
          <w:highlight w:val="none"/>
        </w:rPr>
        <w:t>的费用和损失，均由</w:t>
      </w:r>
      <w:r>
        <w:rPr>
          <w:rFonts w:hint="eastAsia" w:ascii="仿宋" w:hAnsi="仿宋" w:eastAsia="仿宋" w:cs="仿宋"/>
          <w:color w:val="auto"/>
          <w:kern w:val="2"/>
          <w:sz w:val="21"/>
          <w:szCs w:val="21"/>
          <w:highlight w:val="none"/>
          <w:lang w:eastAsia="zh-CN"/>
        </w:rPr>
        <w:t>乙方</w:t>
      </w:r>
      <w:r>
        <w:rPr>
          <w:rFonts w:hint="eastAsia" w:ascii="仿宋" w:hAnsi="仿宋" w:eastAsia="仿宋" w:cs="仿宋"/>
          <w:color w:val="auto"/>
          <w:kern w:val="2"/>
          <w:sz w:val="21"/>
          <w:szCs w:val="21"/>
          <w:highlight w:val="none"/>
        </w:rPr>
        <w:t>承担。</w:t>
      </w:r>
    </w:p>
    <w:p w14:paraId="2548A28F">
      <w:pPr>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lang w:eastAsia="zh-CN"/>
        </w:rPr>
        <w:t>8</w:t>
      </w:r>
      <w:r>
        <w:rPr>
          <w:rFonts w:hint="eastAsia" w:ascii="仿宋" w:hAnsi="仿宋" w:eastAsia="仿宋" w:cs="仿宋"/>
          <w:b/>
          <w:color w:val="auto"/>
          <w:sz w:val="24"/>
          <w:highlight w:val="none"/>
          <w:lang w:val="en-US" w:eastAsia="zh-CN"/>
        </w:rPr>
        <w:t xml:space="preserve">. </w:t>
      </w:r>
      <w:r>
        <w:rPr>
          <w:rFonts w:hint="eastAsia" w:ascii="仿宋" w:hAnsi="仿宋" w:eastAsia="仿宋" w:cs="仿宋"/>
          <w:b/>
          <w:color w:val="auto"/>
          <w:sz w:val="24"/>
          <w:highlight w:val="none"/>
        </w:rPr>
        <w:t>质量标准和保证</w:t>
      </w:r>
    </w:p>
    <w:p w14:paraId="39DD594B">
      <w:pPr>
        <w:pStyle w:val="32"/>
        <w:adjustRightInd w:val="0"/>
        <w:snapToGrid w:val="0"/>
        <w:spacing w:before="0" w:line="400" w:lineRule="exact"/>
        <w:ind w:firstLine="420" w:firstLineChars="200"/>
        <w:jc w:val="left"/>
        <w:rPr>
          <w:rFonts w:hint="eastAsia" w:ascii="仿宋" w:hAnsi="仿宋" w:eastAsia="仿宋" w:cs="仿宋"/>
          <w:b/>
          <w:color w:val="auto"/>
          <w:highlight w:val="none"/>
        </w:rPr>
      </w:pPr>
      <w:r>
        <w:rPr>
          <w:rFonts w:hint="eastAsia" w:ascii="仿宋" w:hAnsi="仿宋" w:eastAsia="仿宋" w:cs="仿宋"/>
          <w:color w:val="auto"/>
          <w:highlight w:val="none"/>
          <w:lang w:eastAsia="zh-CN"/>
        </w:rPr>
        <w:t>8</w:t>
      </w:r>
      <w:r>
        <w:rPr>
          <w:rFonts w:hint="eastAsia" w:ascii="仿宋" w:hAnsi="仿宋" w:eastAsia="仿宋" w:cs="仿宋"/>
          <w:color w:val="auto"/>
          <w:highlight w:val="none"/>
        </w:rPr>
        <w:t>.1 质量标准</w:t>
      </w:r>
    </w:p>
    <w:p w14:paraId="0D156903">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（1）本合同下</w:t>
      </w:r>
      <w:r>
        <w:rPr>
          <w:rFonts w:hint="eastAsia" w:ascii="仿宋" w:hAnsi="仿宋" w:eastAsia="仿宋" w:cs="仿宋"/>
          <w:color w:val="auto"/>
          <w:szCs w:val="21"/>
          <w:highlight w:val="none"/>
          <w:lang w:eastAsia="zh-CN"/>
        </w:rPr>
        <w:t>提供</w:t>
      </w:r>
      <w:r>
        <w:rPr>
          <w:rFonts w:hint="eastAsia" w:ascii="仿宋" w:hAnsi="仿宋" w:eastAsia="仿宋" w:cs="仿宋"/>
          <w:color w:val="auto"/>
          <w:szCs w:val="21"/>
          <w:highlight w:val="none"/>
        </w:rPr>
        <w:t>的货物应符合</w:t>
      </w:r>
      <w:r>
        <w:rPr>
          <w:rFonts w:hint="eastAsia" w:ascii="仿宋" w:hAnsi="仿宋" w:eastAsia="仿宋" w:cs="仿宋"/>
          <w:color w:val="auto"/>
          <w:szCs w:val="21"/>
          <w:highlight w:val="none"/>
          <w:lang w:eastAsia="zh-CN"/>
        </w:rPr>
        <w:t>合同</w:t>
      </w:r>
      <w:r>
        <w:rPr>
          <w:rFonts w:hint="eastAsia" w:ascii="仿宋" w:hAnsi="仿宋" w:eastAsia="仿宋" w:cs="仿宋"/>
          <w:color w:val="auto"/>
          <w:szCs w:val="21"/>
          <w:highlight w:val="none"/>
          <w:lang w:eastAsia="zh-CN"/>
        </w:rPr>
        <w:t>约</w:t>
      </w:r>
      <w:r>
        <w:rPr>
          <w:rFonts w:hint="eastAsia" w:ascii="仿宋" w:hAnsi="仿宋" w:eastAsia="仿宋" w:cs="仿宋"/>
          <w:color w:val="auto"/>
          <w:szCs w:val="21"/>
          <w:highlight w:val="none"/>
        </w:rPr>
        <w:t>定的品牌、规格型号、技术性能、配置、质量、数量等要求。</w:t>
      </w:r>
      <w:r>
        <w:rPr>
          <w:rFonts w:hint="eastAsia" w:ascii="仿宋" w:hAnsi="仿宋" w:eastAsia="仿宋" w:cs="仿宋"/>
          <w:color w:val="auto"/>
          <w:szCs w:val="21"/>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仿宋" w:hAnsi="仿宋" w:eastAsia="仿宋" w:cs="仿宋"/>
          <w:color w:val="auto"/>
          <w:szCs w:val="21"/>
          <w:highlight w:val="none"/>
          <w:lang w:eastAsia="zh-CN"/>
        </w:rPr>
        <w:t>。</w:t>
      </w:r>
    </w:p>
    <w:p w14:paraId="6BB898AD">
      <w:pPr>
        <w:pStyle w:val="32"/>
        <w:adjustRightInd w:val="0"/>
        <w:snapToGrid w:val="0"/>
        <w:spacing w:before="0" w:line="400" w:lineRule="exact"/>
        <w:ind w:firstLine="42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（2）采用中华人民共和国法定计量单位。</w:t>
      </w:r>
    </w:p>
    <w:p w14:paraId="3930CB08">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（3）乙方所</w:t>
      </w:r>
      <w:r>
        <w:rPr>
          <w:rFonts w:hint="eastAsia" w:ascii="仿宋" w:hAnsi="仿宋" w:eastAsia="仿宋" w:cs="仿宋"/>
          <w:color w:val="auto"/>
          <w:szCs w:val="21"/>
          <w:highlight w:val="none"/>
          <w:lang w:eastAsia="zh-CN"/>
        </w:rPr>
        <w:t>提供</w:t>
      </w:r>
      <w:r>
        <w:rPr>
          <w:rFonts w:hint="eastAsia" w:ascii="仿宋" w:hAnsi="仿宋" w:eastAsia="仿宋" w:cs="仿宋"/>
          <w:color w:val="auto"/>
          <w:szCs w:val="21"/>
          <w:highlight w:val="none"/>
        </w:rPr>
        <w:t>的货物应符合国家有关安全、环保、卫生</w:t>
      </w:r>
      <w:r>
        <w:rPr>
          <w:rFonts w:hint="eastAsia" w:ascii="仿宋" w:hAnsi="仿宋" w:eastAsia="仿宋" w:cs="仿宋"/>
          <w:color w:val="auto"/>
          <w:szCs w:val="21"/>
          <w:highlight w:val="none"/>
          <w:lang w:eastAsia="zh-CN"/>
        </w:rPr>
        <w:t>的</w:t>
      </w:r>
      <w:r>
        <w:rPr>
          <w:rFonts w:hint="eastAsia" w:ascii="仿宋" w:hAnsi="仿宋" w:eastAsia="仿宋" w:cs="仿宋"/>
          <w:color w:val="auto"/>
          <w:szCs w:val="21"/>
          <w:highlight w:val="none"/>
        </w:rPr>
        <w:t>规定。</w:t>
      </w:r>
    </w:p>
    <w:p w14:paraId="1C863E62">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（4）乙方应向甲方提交所</w:t>
      </w:r>
      <w:r>
        <w:rPr>
          <w:rFonts w:hint="eastAsia" w:ascii="仿宋" w:hAnsi="仿宋" w:eastAsia="仿宋" w:cs="仿宋"/>
          <w:color w:val="auto"/>
          <w:szCs w:val="21"/>
          <w:highlight w:val="none"/>
          <w:lang w:eastAsia="zh-CN"/>
        </w:rPr>
        <w:t>提供</w:t>
      </w:r>
      <w:r>
        <w:rPr>
          <w:rFonts w:hint="eastAsia" w:ascii="仿宋" w:hAnsi="仿宋" w:eastAsia="仿宋" w:cs="仿宋"/>
          <w:color w:val="auto"/>
          <w:szCs w:val="21"/>
          <w:highlight w:val="none"/>
        </w:rPr>
        <w:t>货物的技术文件，包括相应的中文技术文件，如：产品目录、图纸、操作手册、使用说明、维护手册或服务指南</w:t>
      </w:r>
      <w:r>
        <w:rPr>
          <w:rFonts w:hint="eastAsia" w:ascii="仿宋" w:hAnsi="仿宋" w:eastAsia="仿宋" w:cs="仿宋"/>
          <w:color w:val="auto"/>
          <w:szCs w:val="21"/>
          <w:highlight w:val="none"/>
          <w:lang w:eastAsia="zh-CN"/>
        </w:rPr>
        <w:t>等</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eastAsia="zh-CN"/>
        </w:rPr>
        <w:t>上述</w:t>
      </w:r>
      <w:r>
        <w:rPr>
          <w:rFonts w:hint="eastAsia" w:ascii="仿宋" w:hAnsi="仿宋" w:eastAsia="仿宋" w:cs="仿宋"/>
          <w:color w:val="auto"/>
          <w:szCs w:val="21"/>
          <w:highlight w:val="none"/>
        </w:rPr>
        <w:t>文件应包装好随货物一同发运。</w:t>
      </w:r>
    </w:p>
    <w:p w14:paraId="06116B9F">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8</w:t>
      </w:r>
      <w:r>
        <w:rPr>
          <w:rFonts w:hint="eastAsia" w:ascii="仿宋" w:hAnsi="仿宋" w:eastAsia="仿宋" w:cs="仿宋"/>
          <w:color w:val="auto"/>
          <w:szCs w:val="21"/>
          <w:highlight w:val="none"/>
        </w:rPr>
        <w:t>.2 保证</w:t>
      </w:r>
    </w:p>
    <w:p w14:paraId="727F797D">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（1）乙方应保证</w:t>
      </w:r>
      <w:r>
        <w:rPr>
          <w:rFonts w:hint="eastAsia" w:ascii="仿宋" w:hAnsi="仿宋" w:eastAsia="仿宋" w:cs="仿宋"/>
          <w:color w:val="auto"/>
          <w:szCs w:val="21"/>
          <w:highlight w:val="none"/>
          <w:lang w:eastAsia="zh-CN"/>
        </w:rPr>
        <w:t>提供的货物</w:t>
      </w:r>
      <w:r>
        <w:rPr>
          <w:rFonts w:hint="eastAsia" w:ascii="仿宋" w:hAnsi="仿宋" w:eastAsia="仿宋" w:cs="仿宋"/>
          <w:color w:val="auto"/>
          <w:szCs w:val="21"/>
          <w:highlight w:val="none"/>
        </w:rPr>
        <w:t>完全符合合同规定的质量、规格和性能要求。乙方应保证货物在正确安装、正常使用和保养条件下，</w:t>
      </w:r>
      <w:r>
        <w:rPr>
          <w:rFonts w:hint="eastAsia" w:ascii="仿宋" w:hAnsi="仿宋" w:eastAsia="仿宋" w:cs="仿宋"/>
          <w:color w:val="auto"/>
          <w:szCs w:val="21"/>
          <w:highlight w:val="none"/>
        </w:rPr>
        <w:t>在其使用寿命期内具</w:t>
      </w:r>
      <w:r>
        <w:rPr>
          <w:rFonts w:hint="eastAsia" w:ascii="仿宋" w:hAnsi="仿宋" w:eastAsia="仿宋" w:cs="仿宋"/>
          <w:color w:val="auto"/>
          <w:szCs w:val="21"/>
          <w:highlight w:val="none"/>
          <w:lang w:eastAsia="zh-CN"/>
        </w:rPr>
        <w:t>备合同约定</w:t>
      </w:r>
      <w:r>
        <w:rPr>
          <w:rFonts w:hint="eastAsia" w:ascii="仿宋" w:hAnsi="仿宋" w:eastAsia="仿宋" w:cs="仿宋"/>
          <w:color w:val="auto"/>
          <w:szCs w:val="21"/>
          <w:highlight w:val="none"/>
        </w:rPr>
        <w:t>的性能</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eastAsia="zh-CN"/>
        </w:rPr>
        <w:t>存在</w:t>
      </w:r>
      <w:r>
        <w:rPr>
          <w:rFonts w:hint="eastAsia" w:ascii="仿宋" w:hAnsi="仿宋" w:eastAsia="仿宋" w:cs="仿宋"/>
          <w:color w:val="auto"/>
          <w:szCs w:val="21"/>
          <w:highlight w:val="none"/>
        </w:rPr>
        <w:t>质量保证期的，货物最终交付验收</w:t>
      </w:r>
      <w:r>
        <w:rPr>
          <w:rFonts w:hint="eastAsia" w:ascii="仿宋" w:hAnsi="仿宋" w:eastAsia="仿宋" w:cs="仿宋"/>
          <w:color w:val="auto"/>
          <w:szCs w:val="21"/>
          <w:highlight w:val="none"/>
          <w:lang w:eastAsia="zh-CN"/>
        </w:rPr>
        <w:t>合格</w:t>
      </w:r>
      <w:r>
        <w:rPr>
          <w:rFonts w:hint="eastAsia" w:ascii="仿宋" w:hAnsi="仿宋" w:eastAsia="仿宋" w:cs="仿宋"/>
          <w:color w:val="auto"/>
          <w:szCs w:val="21"/>
          <w:highlight w:val="none"/>
        </w:rPr>
        <w:t>后</w:t>
      </w:r>
      <w:r>
        <w:rPr>
          <w:rFonts w:hint="eastAsia" w:ascii="仿宋" w:hAnsi="仿宋" w:eastAsia="仿宋" w:cs="仿宋"/>
          <w:color w:val="auto"/>
          <w:szCs w:val="21"/>
          <w:highlight w:val="none"/>
          <w:lang w:eastAsia="zh-CN"/>
        </w:rPr>
        <w:t>在</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规定或乙方</w:t>
      </w:r>
      <w:r>
        <w:rPr>
          <w:rFonts w:hint="eastAsia" w:ascii="仿宋" w:hAnsi="仿宋" w:eastAsia="仿宋" w:cs="仿宋"/>
          <w:color w:val="auto"/>
          <w:szCs w:val="21"/>
          <w:highlight w:val="none"/>
          <w:lang w:eastAsia="zh-CN"/>
        </w:rPr>
        <w:t>书面</w:t>
      </w:r>
      <w:r>
        <w:rPr>
          <w:rFonts w:hint="eastAsia" w:ascii="仿宋" w:hAnsi="仿宋" w:eastAsia="仿宋" w:cs="仿宋"/>
          <w:color w:val="auto"/>
          <w:szCs w:val="21"/>
          <w:highlight w:val="none"/>
        </w:rPr>
        <w:t>承诺（两者以较长的为准）的质量保证期内，本保证保持有效。</w:t>
      </w:r>
    </w:p>
    <w:p w14:paraId="7A0ABA66">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（2）在质量保证期内所发现的缺陷，甲方应尽快以书面形式通知乙方。</w:t>
      </w:r>
    </w:p>
    <w:p w14:paraId="7B032D49">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（3）乙方收到通知后</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应在</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规定的响应时间内以合理的速度免费维修或更换有缺陷的货物或部件。</w:t>
      </w:r>
    </w:p>
    <w:p w14:paraId="2A4F6BB6">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（4）在质量保证期内，如果货物的质量或规格与合同不符，或证实货物是有缺陷的，包括潜在的缺陷或使用不符合要求的材料等，甲方可以根据本合同第1</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.1条规定以书面形式</w:t>
      </w:r>
      <w:r>
        <w:rPr>
          <w:rFonts w:hint="eastAsia" w:ascii="仿宋" w:hAnsi="仿宋" w:eastAsia="仿宋" w:cs="仿宋"/>
          <w:color w:val="auto"/>
          <w:szCs w:val="21"/>
          <w:highlight w:val="none"/>
          <w:lang w:eastAsia="zh-CN"/>
        </w:rPr>
        <w:t>追究</w:t>
      </w:r>
      <w:r>
        <w:rPr>
          <w:rFonts w:hint="eastAsia" w:ascii="仿宋" w:hAnsi="仿宋" w:eastAsia="仿宋" w:cs="仿宋"/>
          <w:color w:val="auto"/>
          <w:szCs w:val="21"/>
          <w:highlight w:val="none"/>
        </w:rPr>
        <w:t>乙方</w:t>
      </w:r>
      <w:r>
        <w:rPr>
          <w:rFonts w:hint="eastAsia" w:ascii="仿宋" w:hAnsi="仿宋" w:eastAsia="仿宋" w:cs="仿宋"/>
          <w:color w:val="auto"/>
          <w:szCs w:val="21"/>
          <w:highlight w:val="none"/>
          <w:lang w:eastAsia="zh-CN"/>
        </w:rPr>
        <w:t>的违约责任</w:t>
      </w:r>
      <w:r>
        <w:rPr>
          <w:rFonts w:hint="eastAsia" w:ascii="仿宋" w:hAnsi="仿宋" w:eastAsia="仿宋" w:cs="仿宋"/>
          <w:color w:val="auto"/>
          <w:szCs w:val="21"/>
          <w:highlight w:val="none"/>
        </w:rPr>
        <w:t>。</w:t>
      </w:r>
    </w:p>
    <w:p w14:paraId="20908BFA">
      <w:pPr>
        <w:adjustRightInd w:val="0"/>
        <w:snapToGrid w:val="0"/>
        <w:spacing w:before="0" w:line="400" w:lineRule="exact"/>
        <w:ind w:firstLine="420" w:firstLineChars="200"/>
        <w:jc w:val="left"/>
        <w:rPr>
          <w:rFonts w:hint="eastAsia" w:ascii="仿宋" w:hAnsi="仿宋" w:eastAsia="仿宋" w:cs="仿宋"/>
          <w:color w:val="auto"/>
          <w:highlight w:val="none"/>
        </w:rPr>
      </w:pPr>
      <w:r>
        <w:rPr>
          <w:rFonts w:hint="eastAsia" w:ascii="仿宋" w:hAnsi="仿宋" w:eastAsia="仿宋" w:cs="仿宋"/>
          <w:color w:val="auto"/>
          <w:szCs w:val="21"/>
          <w:highlight w:val="none"/>
        </w:rPr>
        <w:t>（5）乙方在约定的时间内未能弥补缺陷，甲方可采取必要的补救措施，但其风险和费用将由乙方承担，甲方根据合同</w:t>
      </w:r>
      <w:r>
        <w:rPr>
          <w:rFonts w:hint="eastAsia" w:ascii="仿宋" w:hAnsi="仿宋" w:eastAsia="仿宋" w:cs="仿宋"/>
          <w:color w:val="auto"/>
          <w:szCs w:val="21"/>
          <w:highlight w:val="none"/>
          <w:lang w:eastAsia="zh-CN"/>
        </w:rPr>
        <w:t>约定</w:t>
      </w:r>
      <w:r>
        <w:rPr>
          <w:rFonts w:hint="eastAsia" w:ascii="仿宋" w:hAnsi="仿宋" w:eastAsia="仿宋" w:cs="仿宋"/>
          <w:color w:val="auto"/>
          <w:szCs w:val="21"/>
          <w:highlight w:val="none"/>
        </w:rPr>
        <w:t>对乙方行使的其他权利不受影响。</w:t>
      </w:r>
    </w:p>
    <w:p w14:paraId="27EF65DA">
      <w:pPr>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eastAsia="zh-CN"/>
        </w:rPr>
        <w:t>9</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权利瑕疵担保</w:t>
      </w:r>
    </w:p>
    <w:p w14:paraId="43B3DE11">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9</w:t>
      </w:r>
      <w:r>
        <w:rPr>
          <w:rFonts w:hint="eastAsia" w:ascii="仿宋" w:hAnsi="仿宋" w:eastAsia="仿宋" w:cs="仿宋"/>
          <w:color w:val="auto"/>
          <w:szCs w:val="21"/>
          <w:highlight w:val="none"/>
        </w:rPr>
        <w:t>.1 乙方保证对其出售的货物享有合法的权利。</w:t>
      </w:r>
    </w:p>
    <w:p w14:paraId="0F3F0465">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9</w:t>
      </w:r>
      <w:r>
        <w:rPr>
          <w:rFonts w:hint="eastAsia" w:ascii="仿宋" w:hAnsi="仿宋" w:eastAsia="仿宋" w:cs="仿宋"/>
          <w:color w:val="auto"/>
          <w:szCs w:val="21"/>
          <w:highlight w:val="none"/>
        </w:rPr>
        <w:t xml:space="preserve">.2 </w:t>
      </w:r>
      <w:r>
        <w:rPr>
          <w:rFonts w:hint="eastAsia" w:ascii="仿宋" w:hAnsi="仿宋" w:eastAsia="仿宋" w:cs="仿宋"/>
          <w:color w:val="auto"/>
          <w:szCs w:val="15"/>
          <w:highlight w:val="none"/>
        </w:rPr>
        <w:t>乙方保证在交付的货物上不存在抵押权等担保物权。</w:t>
      </w:r>
    </w:p>
    <w:p w14:paraId="4B630145">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9</w:t>
      </w:r>
      <w:r>
        <w:rPr>
          <w:rFonts w:hint="eastAsia" w:ascii="仿宋" w:hAnsi="仿宋" w:eastAsia="仿宋" w:cs="仿宋"/>
          <w:color w:val="auto"/>
          <w:szCs w:val="21"/>
          <w:highlight w:val="none"/>
        </w:rPr>
        <w:t>.3 如甲方使用</w:t>
      </w:r>
      <w:r>
        <w:rPr>
          <w:rFonts w:hint="eastAsia" w:ascii="仿宋" w:hAnsi="仿宋" w:eastAsia="仿宋" w:cs="仿宋"/>
          <w:color w:val="auto"/>
          <w:szCs w:val="21"/>
          <w:highlight w:val="none"/>
          <w:lang w:val="en-US" w:eastAsia="zh-CN"/>
        </w:rPr>
        <w:t>上述</w:t>
      </w:r>
      <w:r>
        <w:rPr>
          <w:rFonts w:hint="eastAsia" w:ascii="仿宋" w:hAnsi="仿宋" w:eastAsia="仿宋" w:cs="仿宋"/>
          <w:color w:val="auto"/>
          <w:szCs w:val="21"/>
          <w:highlight w:val="none"/>
        </w:rPr>
        <w:t>货物构成</w:t>
      </w:r>
      <w:r>
        <w:rPr>
          <w:rFonts w:hint="eastAsia" w:ascii="仿宋" w:hAnsi="仿宋" w:eastAsia="仿宋" w:cs="仿宋"/>
          <w:color w:val="auto"/>
          <w:szCs w:val="21"/>
          <w:highlight w:val="none"/>
          <w:lang w:val="en-US" w:eastAsia="zh-CN"/>
        </w:rPr>
        <w:t>对第三人</w:t>
      </w:r>
      <w:r>
        <w:rPr>
          <w:rFonts w:hint="eastAsia" w:ascii="仿宋" w:hAnsi="仿宋" w:eastAsia="仿宋" w:cs="仿宋"/>
          <w:color w:val="auto"/>
          <w:szCs w:val="21"/>
          <w:highlight w:val="none"/>
        </w:rPr>
        <w:t>侵权的，则由乙方承担全部责任。</w:t>
      </w:r>
    </w:p>
    <w:p w14:paraId="5F580980">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0</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知识产权保护</w:t>
      </w:r>
    </w:p>
    <w:p w14:paraId="385D1F46">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0</w:t>
      </w:r>
      <w:r>
        <w:rPr>
          <w:rFonts w:hint="eastAsia" w:ascii="仿宋" w:hAnsi="仿宋" w:eastAsia="仿宋" w:cs="仿宋"/>
          <w:color w:val="auto"/>
          <w:szCs w:val="21"/>
          <w:highlight w:val="none"/>
        </w:rPr>
        <w:t>.1 乙方对其所销售的货物应当享有知识产权或经权利人合法授权，保证没有侵犯任何第三人的知识产权等权利。</w:t>
      </w:r>
      <w:bookmarkStart w:id="70" w:name="_Hlk163047038"/>
      <w:r>
        <w:rPr>
          <w:rFonts w:hint="eastAsia" w:ascii="仿宋" w:hAnsi="仿宋" w:eastAsia="仿宋" w:cs="仿宋"/>
          <w:color w:val="auto"/>
          <w:szCs w:val="15"/>
          <w:highlight w:val="none"/>
        </w:rPr>
        <w:t>因违反前述约定对第三人构成侵权的，应当由乙方向第三人承担法律责任；甲方依法向第三人赔偿后，有权向乙方追偿。甲方有其他损失的，乙方应当赔偿</w:t>
      </w:r>
      <w:bookmarkEnd w:id="70"/>
      <w:r>
        <w:rPr>
          <w:rFonts w:hint="eastAsia" w:ascii="仿宋" w:hAnsi="仿宋" w:eastAsia="仿宋" w:cs="仿宋"/>
          <w:color w:val="auto"/>
          <w:szCs w:val="21"/>
          <w:highlight w:val="none"/>
        </w:rPr>
        <w:t>。</w:t>
      </w:r>
    </w:p>
    <w:p w14:paraId="582259FF">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1</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保密义务</w:t>
      </w:r>
    </w:p>
    <w:p w14:paraId="5CFD1FEF">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15"/>
          <w:highlight w:val="none"/>
        </w:rPr>
      </w:pPr>
      <w:r>
        <w:rPr>
          <w:rFonts w:hint="eastAsia" w:ascii="仿宋" w:hAnsi="仿宋" w:eastAsia="仿宋" w:cs="仿宋"/>
          <w:color w:val="auto"/>
          <w:szCs w:val="15"/>
          <w:highlight w:val="none"/>
          <w:lang w:val="en-US" w:eastAsia="zh-CN"/>
        </w:rPr>
        <w:t xml:space="preserve">11.1 </w:t>
      </w:r>
      <w:r>
        <w:rPr>
          <w:rFonts w:hint="eastAsia" w:ascii="仿宋" w:hAnsi="仿宋" w:eastAsia="仿宋" w:cs="仿宋"/>
          <w:color w:val="auto"/>
          <w:szCs w:val="15"/>
          <w:highlight w:val="none"/>
        </w:rPr>
        <w:t>甲、乙双方</w:t>
      </w:r>
      <w:r>
        <w:rPr>
          <w:rFonts w:hint="eastAsia" w:ascii="仿宋" w:hAnsi="仿宋" w:eastAsia="仿宋" w:cs="仿宋"/>
          <w:color w:val="auto"/>
          <w:szCs w:val="15"/>
          <w:highlight w:val="none"/>
          <w:lang w:eastAsia="zh-CN"/>
        </w:rPr>
        <w:t>对</w:t>
      </w:r>
      <w:r>
        <w:rPr>
          <w:rFonts w:hint="eastAsia" w:ascii="仿宋" w:hAnsi="仿宋" w:eastAsia="仿宋" w:cs="仿宋"/>
          <w:color w:val="auto"/>
          <w:szCs w:val="15"/>
          <w:highlight w:val="none"/>
        </w:rPr>
        <w:t>采购和合同履行过程中所获悉的</w:t>
      </w:r>
      <w:r>
        <w:rPr>
          <w:rFonts w:hint="eastAsia" w:ascii="仿宋" w:hAnsi="仿宋" w:eastAsia="仿宋" w:cs="仿宋"/>
          <w:color w:val="auto"/>
          <w:szCs w:val="15"/>
          <w:highlight w:val="none"/>
          <w:lang w:eastAsia="zh-CN"/>
        </w:rPr>
        <w:t>国家秘密、工作秘密、</w:t>
      </w:r>
      <w:r>
        <w:rPr>
          <w:rFonts w:hint="eastAsia" w:ascii="仿宋" w:hAnsi="仿宋" w:eastAsia="仿宋" w:cs="仿宋"/>
          <w:color w:val="auto"/>
          <w:szCs w:val="15"/>
          <w:highlight w:val="none"/>
        </w:rPr>
        <w:t>商业秘密或者其他应当保密的信息，均有保密义务</w:t>
      </w:r>
      <w:r>
        <w:rPr>
          <w:rFonts w:hint="eastAsia" w:ascii="仿宋" w:hAnsi="仿宋" w:eastAsia="仿宋" w:cs="仿宋"/>
          <w:color w:val="auto"/>
          <w:szCs w:val="15"/>
          <w:highlight w:val="none"/>
          <w:lang w:eastAsia="zh-CN"/>
        </w:rPr>
        <w:t>且不受合同有效期所限，直至该信息成为公开信息</w:t>
      </w:r>
      <w:r>
        <w:rPr>
          <w:rFonts w:hint="eastAsia" w:ascii="仿宋" w:hAnsi="仿宋" w:eastAsia="仿宋" w:cs="仿宋"/>
          <w:color w:val="auto"/>
          <w:szCs w:val="15"/>
          <w:highlight w:val="none"/>
        </w:rPr>
        <w:t>。泄露、不正当地使用</w:t>
      </w:r>
      <w:r>
        <w:rPr>
          <w:rFonts w:hint="eastAsia" w:ascii="仿宋" w:hAnsi="仿宋" w:eastAsia="仿宋" w:cs="仿宋"/>
          <w:color w:val="auto"/>
          <w:szCs w:val="15"/>
          <w:highlight w:val="none"/>
          <w:lang w:eastAsia="zh-CN"/>
        </w:rPr>
        <w:t>国家秘密、工作秘密、</w:t>
      </w:r>
      <w:r>
        <w:rPr>
          <w:rFonts w:hint="eastAsia" w:ascii="仿宋" w:hAnsi="仿宋" w:eastAsia="仿宋" w:cs="仿宋"/>
          <w:color w:val="auto"/>
          <w:szCs w:val="15"/>
          <w:highlight w:val="none"/>
        </w:rPr>
        <w:t>商业秘密或者</w:t>
      </w:r>
      <w:r>
        <w:rPr>
          <w:rFonts w:hint="eastAsia" w:ascii="仿宋" w:hAnsi="仿宋" w:eastAsia="仿宋" w:cs="仿宋"/>
          <w:color w:val="auto"/>
          <w:szCs w:val="15"/>
          <w:highlight w:val="none"/>
          <w:lang w:eastAsia="zh-CN"/>
        </w:rPr>
        <w:t>其他应当保密的</w:t>
      </w:r>
      <w:r>
        <w:rPr>
          <w:rFonts w:hint="eastAsia" w:ascii="仿宋" w:hAnsi="仿宋" w:eastAsia="仿宋" w:cs="仿宋"/>
          <w:color w:val="auto"/>
          <w:szCs w:val="15"/>
          <w:highlight w:val="none"/>
        </w:rPr>
        <w:t>信息，应当承担</w:t>
      </w:r>
      <w:r>
        <w:rPr>
          <w:rFonts w:hint="eastAsia" w:ascii="仿宋" w:hAnsi="仿宋" w:eastAsia="仿宋" w:cs="仿宋"/>
          <w:color w:val="auto"/>
          <w:szCs w:val="15"/>
          <w:highlight w:val="none"/>
          <w:lang w:eastAsia="zh-CN"/>
        </w:rPr>
        <w:t>相应</w:t>
      </w:r>
      <w:r>
        <w:rPr>
          <w:rFonts w:hint="eastAsia" w:ascii="仿宋" w:hAnsi="仿宋" w:eastAsia="仿宋" w:cs="仿宋"/>
          <w:color w:val="auto"/>
          <w:szCs w:val="15"/>
          <w:highlight w:val="none"/>
        </w:rPr>
        <w:t>责任。其他应当保密的信息由双方在</w:t>
      </w:r>
      <w:r>
        <w:rPr>
          <w:rFonts w:hint="eastAsia" w:ascii="仿宋" w:hAnsi="仿宋" w:eastAsia="仿宋" w:cs="仿宋"/>
          <w:b/>
          <w:bCs/>
          <w:color w:val="auto"/>
          <w:szCs w:val="15"/>
          <w:highlight w:val="none"/>
        </w:rPr>
        <w:t>【政府采购合同专用条款】</w:t>
      </w:r>
      <w:r>
        <w:rPr>
          <w:rFonts w:hint="eastAsia" w:ascii="仿宋" w:hAnsi="仿宋" w:eastAsia="仿宋" w:cs="仿宋"/>
          <w:color w:val="auto"/>
          <w:szCs w:val="15"/>
          <w:highlight w:val="none"/>
        </w:rPr>
        <w:t>中约定。</w:t>
      </w:r>
    </w:p>
    <w:p w14:paraId="0314E9EB">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2</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合同价款支付</w:t>
      </w:r>
    </w:p>
    <w:p w14:paraId="0558FA45">
      <w:pPr>
        <w:autoSpaceDE/>
        <w:autoSpaceDN/>
        <w:adjustRightInd w:val="0"/>
        <w:snapToGrid w:val="0"/>
        <w:spacing w:before="0" w:line="400" w:lineRule="exact"/>
        <w:ind w:firstLine="420" w:firstLineChars="20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2</w:t>
      </w:r>
      <w:r>
        <w:rPr>
          <w:rFonts w:hint="eastAsia" w:ascii="仿宋" w:hAnsi="仿宋" w:eastAsia="仿宋" w:cs="仿宋"/>
          <w:color w:val="auto"/>
          <w:szCs w:val="21"/>
          <w:highlight w:val="none"/>
        </w:rPr>
        <w:t xml:space="preserve">.1 </w:t>
      </w:r>
      <w:r>
        <w:rPr>
          <w:rFonts w:hint="eastAsia" w:ascii="仿宋" w:hAnsi="仿宋" w:eastAsia="仿宋" w:cs="仿宋"/>
          <w:color w:val="auto"/>
          <w:szCs w:val="21"/>
          <w:highlight w:val="none"/>
          <w:lang w:eastAsia="zh-CN"/>
        </w:rPr>
        <w:t>合同价款支付</w:t>
      </w:r>
      <w:r>
        <w:rPr>
          <w:rFonts w:hint="eastAsia" w:ascii="仿宋" w:hAnsi="仿宋" w:eastAsia="仿宋" w:cs="仿宋"/>
          <w:color w:val="auto"/>
          <w:szCs w:val="21"/>
          <w:highlight w:val="none"/>
        </w:rPr>
        <w:t>按照国库集中支付</w:t>
      </w:r>
      <w:r>
        <w:rPr>
          <w:rFonts w:hint="eastAsia" w:ascii="仿宋" w:hAnsi="仿宋" w:eastAsia="仿宋" w:cs="仿宋"/>
          <w:color w:val="auto"/>
          <w:szCs w:val="21"/>
          <w:highlight w:val="none"/>
          <w:lang w:eastAsia="zh-CN"/>
        </w:rPr>
        <w:t>制度及财政管理相关</w:t>
      </w:r>
      <w:r>
        <w:rPr>
          <w:rFonts w:hint="eastAsia" w:ascii="仿宋" w:hAnsi="仿宋" w:eastAsia="仿宋" w:cs="仿宋"/>
          <w:color w:val="auto"/>
          <w:szCs w:val="21"/>
          <w:highlight w:val="none"/>
        </w:rPr>
        <w:t>规定执行。</w:t>
      </w:r>
    </w:p>
    <w:p w14:paraId="61D04F5F">
      <w:pPr>
        <w:pStyle w:val="5"/>
        <w:spacing w:line="400" w:lineRule="exact"/>
        <w:ind w:firstLine="420" w:firstLineChars="200"/>
        <w:rPr>
          <w:rFonts w:hint="eastAsia" w:ascii="仿宋" w:hAnsi="仿宋" w:eastAsia="仿宋" w:cs="仿宋"/>
          <w:color w:val="auto"/>
          <w:highlight w:val="none"/>
          <w:lang w:eastAsia="zh-CN"/>
        </w:rPr>
      </w:pPr>
      <w:r>
        <w:rPr>
          <w:rFonts w:hint="eastAsia" w:ascii="仿宋" w:hAnsi="仿宋" w:eastAsia="仿宋" w:cs="仿宋"/>
          <w:b w:val="0"/>
          <w:bCs w:val="0"/>
          <w:color w:val="auto"/>
          <w:sz w:val="21"/>
          <w:szCs w:val="21"/>
          <w:highlight w:val="none"/>
          <w:lang w:val="en-US" w:eastAsia="zh-CN"/>
        </w:rPr>
        <w:t xml:space="preserve">12.2 </w:t>
      </w:r>
      <w:r>
        <w:rPr>
          <w:rFonts w:hint="eastAsia" w:ascii="仿宋" w:hAnsi="仿宋" w:eastAsia="仿宋" w:cs="仿宋"/>
          <w:b w:val="0"/>
          <w:bCs w:val="0"/>
          <w:color w:val="auto"/>
          <w:kern w:val="2"/>
          <w:sz w:val="21"/>
          <w:szCs w:val="21"/>
          <w:highlight w:val="none"/>
        </w:rPr>
        <w:t>对于满足合同约定支付条件的，</w:t>
      </w:r>
      <w:r>
        <w:rPr>
          <w:rFonts w:hint="eastAsia" w:ascii="仿宋" w:hAnsi="仿宋" w:eastAsia="仿宋" w:cs="仿宋"/>
          <w:b w:val="0"/>
          <w:bCs w:val="0"/>
          <w:color w:val="auto"/>
          <w:kern w:val="2"/>
          <w:sz w:val="21"/>
          <w:szCs w:val="21"/>
          <w:highlight w:val="none"/>
          <w:lang w:val="en-US" w:eastAsia="zh-CN"/>
        </w:rPr>
        <w:t>甲方</w:t>
      </w:r>
      <w:r>
        <w:rPr>
          <w:rFonts w:hint="eastAsia" w:ascii="仿宋" w:hAnsi="仿宋" w:eastAsia="仿宋" w:cs="仿宋"/>
          <w:b w:val="0"/>
          <w:bCs w:val="0"/>
          <w:i w:val="0"/>
          <w:iCs w:val="0"/>
          <w:caps w:val="0"/>
          <w:color w:val="auto"/>
          <w:spacing w:val="0"/>
          <w:sz w:val="21"/>
          <w:szCs w:val="21"/>
          <w:highlight w:val="none"/>
          <w:shd w:val="clear"/>
          <w:vertAlign w:val="baseline"/>
        </w:rPr>
        <w:t>原则上应当自收到发票后10个工作日内</w:t>
      </w:r>
      <w:r>
        <w:rPr>
          <w:rFonts w:hint="eastAsia" w:ascii="仿宋" w:hAnsi="仿宋" w:eastAsia="仿宋" w:cs="仿宋"/>
          <w:b w:val="0"/>
          <w:bCs w:val="0"/>
          <w:color w:val="auto"/>
          <w:kern w:val="2"/>
          <w:sz w:val="21"/>
          <w:szCs w:val="21"/>
          <w:highlight w:val="none"/>
        </w:rPr>
        <w:t>将资金支付到合同约定的</w:t>
      </w:r>
      <w:r>
        <w:rPr>
          <w:rFonts w:hint="eastAsia" w:ascii="仿宋" w:hAnsi="仿宋" w:eastAsia="仿宋" w:cs="仿宋"/>
          <w:b w:val="0"/>
          <w:bCs w:val="0"/>
          <w:color w:val="auto"/>
          <w:kern w:val="2"/>
          <w:sz w:val="21"/>
          <w:szCs w:val="21"/>
          <w:highlight w:val="none"/>
          <w:lang w:eastAsia="zh-CN"/>
        </w:rPr>
        <w:t>乙方</w:t>
      </w:r>
      <w:r>
        <w:rPr>
          <w:rFonts w:hint="eastAsia" w:ascii="仿宋" w:hAnsi="仿宋" w:eastAsia="仿宋" w:cs="仿宋"/>
          <w:b w:val="0"/>
          <w:bCs w:val="0"/>
          <w:color w:val="auto"/>
          <w:kern w:val="2"/>
          <w:sz w:val="21"/>
          <w:szCs w:val="21"/>
          <w:highlight w:val="none"/>
        </w:rPr>
        <w:t>账户，不得以机构变动、人员更替、政策调整等为由迟延付款，不得将采购文件和合同中未规定的义务作为向</w:t>
      </w:r>
      <w:r>
        <w:rPr>
          <w:rFonts w:hint="eastAsia" w:ascii="仿宋" w:hAnsi="仿宋" w:eastAsia="仿宋" w:cs="仿宋"/>
          <w:b w:val="0"/>
          <w:bCs w:val="0"/>
          <w:color w:val="auto"/>
          <w:kern w:val="2"/>
          <w:sz w:val="21"/>
          <w:szCs w:val="21"/>
          <w:highlight w:val="none"/>
          <w:lang w:val="en-US" w:eastAsia="zh-CN"/>
        </w:rPr>
        <w:t>乙方</w:t>
      </w:r>
      <w:r>
        <w:rPr>
          <w:rFonts w:hint="eastAsia" w:ascii="仿宋" w:hAnsi="仿宋" w:eastAsia="仿宋" w:cs="仿宋"/>
          <w:b w:val="0"/>
          <w:bCs w:val="0"/>
          <w:color w:val="auto"/>
          <w:kern w:val="2"/>
          <w:sz w:val="21"/>
          <w:szCs w:val="21"/>
          <w:highlight w:val="none"/>
        </w:rPr>
        <w:t>付款的条件。具体合同价款支付时间在【</w:t>
      </w:r>
      <w:r>
        <w:rPr>
          <w:rFonts w:hint="eastAsia" w:ascii="仿宋" w:hAnsi="仿宋" w:eastAsia="仿宋" w:cs="仿宋"/>
          <w:b/>
          <w:bCs/>
          <w:color w:val="auto"/>
          <w:kern w:val="2"/>
          <w:sz w:val="21"/>
          <w:szCs w:val="21"/>
          <w:highlight w:val="none"/>
        </w:rPr>
        <w:t>政府采购合同专用条款</w:t>
      </w:r>
      <w:r>
        <w:rPr>
          <w:rFonts w:hint="eastAsia" w:ascii="仿宋" w:hAnsi="仿宋" w:eastAsia="仿宋" w:cs="仿宋"/>
          <w:b w:val="0"/>
          <w:bCs w:val="0"/>
          <w:color w:val="auto"/>
          <w:kern w:val="2"/>
          <w:sz w:val="21"/>
          <w:szCs w:val="21"/>
          <w:highlight w:val="none"/>
        </w:rPr>
        <w:t>】中</w:t>
      </w:r>
      <w:r>
        <w:rPr>
          <w:rFonts w:hint="eastAsia" w:ascii="仿宋" w:hAnsi="仿宋" w:eastAsia="仿宋" w:cs="仿宋"/>
          <w:b w:val="0"/>
          <w:bCs w:val="0"/>
          <w:color w:val="auto"/>
          <w:kern w:val="2"/>
          <w:sz w:val="21"/>
          <w:szCs w:val="21"/>
          <w:highlight w:val="none"/>
          <w:lang w:eastAsia="zh-CN"/>
        </w:rPr>
        <w:t>约</w:t>
      </w:r>
      <w:r>
        <w:rPr>
          <w:rFonts w:hint="eastAsia" w:ascii="仿宋" w:hAnsi="仿宋" w:eastAsia="仿宋" w:cs="仿宋"/>
          <w:b w:val="0"/>
          <w:bCs w:val="0"/>
          <w:color w:val="auto"/>
          <w:kern w:val="2"/>
          <w:sz w:val="21"/>
          <w:szCs w:val="21"/>
          <w:highlight w:val="none"/>
        </w:rPr>
        <w:t>定。</w:t>
      </w:r>
    </w:p>
    <w:p w14:paraId="2CC70062">
      <w:pPr>
        <w:pStyle w:val="3"/>
        <w:spacing w:after="0" w:line="400" w:lineRule="exac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eastAsia="zh-CN"/>
        </w:rPr>
        <w:t>3</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履约保证金</w:t>
      </w:r>
    </w:p>
    <w:p w14:paraId="13E17E2E">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rPr>
        <w:t xml:space="preserve">.1 </w:t>
      </w:r>
      <w:r>
        <w:rPr>
          <w:rFonts w:hint="eastAsia" w:ascii="仿宋" w:hAnsi="仿宋" w:eastAsia="仿宋" w:cs="仿宋"/>
          <w:color w:val="auto"/>
          <w:szCs w:val="15"/>
          <w:highlight w:val="none"/>
        </w:rPr>
        <w:t>乙方应当以支票、汇票、本票或者金融机构、担保机构出具的保函等非现金形式提交。</w:t>
      </w:r>
    </w:p>
    <w:p w14:paraId="4A7C5B07">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rPr>
        <w:t>.2 如果乙方</w:t>
      </w:r>
      <w:r>
        <w:rPr>
          <w:rFonts w:hint="eastAsia" w:ascii="仿宋" w:hAnsi="仿宋" w:eastAsia="仿宋" w:cs="仿宋"/>
          <w:color w:val="auto"/>
          <w:szCs w:val="21"/>
          <w:highlight w:val="none"/>
          <w:lang w:eastAsia="zh-CN"/>
        </w:rPr>
        <w:t>出现</w:t>
      </w:r>
      <w:r>
        <w:rPr>
          <w:rFonts w:hint="eastAsia" w:ascii="仿宋" w:hAnsi="仿宋" w:eastAsia="仿宋" w:cs="仿宋"/>
          <w:b/>
          <w:bCs/>
          <w:color w:val="auto"/>
          <w:szCs w:val="15"/>
          <w:highlight w:val="none"/>
        </w:rPr>
        <w:t>【政府采购合同专用条款】</w:t>
      </w:r>
      <w:r>
        <w:rPr>
          <w:rFonts w:hint="eastAsia" w:ascii="仿宋" w:hAnsi="仿宋" w:eastAsia="仿宋" w:cs="仿宋"/>
          <w:b w:val="0"/>
          <w:bCs w:val="0"/>
          <w:color w:val="auto"/>
          <w:szCs w:val="15"/>
          <w:highlight w:val="none"/>
          <w:lang w:eastAsia="zh-CN"/>
        </w:rPr>
        <w:t>约定</w:t>
      </w:r>
      <w:r>
        <w:rPr>
          <w:rFonts w:hint="eastAsia" w:ascii="仿宋" w:hAnsi="仿宋" w:eastAsia="仿宋" w:cs="仿宋"/>
          <w:b w:val="0"/>
          <w:bCs w:val="0"/>
          <w:color w:val="auto"/>
          <w:szCs w:val="15"/>
          <w:highlight w:val="none"/>
          <w:lang w:eastAsia="zh-CN"/>
        </w:rPr>
        <w:t>情形的</w:t>
      </w:r>
      <w:r>
        <w:rPr>
          <w:rFonts w:hint="eastAsia" w:ascii="仿宋" w:hAnsi="仿宋" w:eastAsia="仿宋" w:cs="仿宋"/>
          <w:color w:val="auto"/>
          <w:szCs w:val="21"/>
          <w:highlight w:val="none"/>
        </w:rPr>
        <w:t>，履约保证金不予退还；如果乙方未能按合同约定全面履行义务，甲方有权从履约保证金中取得补偿或赔偿，</w:t>
      </w:r>
      <w:r>
        <w:rPr>
          <w:rFonts w:hint="eastAsia" w:ascii="仿宋" w:hAnsi="仿宋" w:eastAsia="仿宋" w:cs="仿宋"/>
          <w:color w:val="auto"/>
          <w:szCs w:val="21"/>
          <w:highlight w:val="none"/>
          <w:lang w:eastAsia="zh-CN"/>
        </w:rPr>
        <w:t>且</w:t>
      </w:r>
      <w:r>
        <w:rPr>
          <w:rFonts w:hint="eastAsia" w:ascii="仿宋" w:hAnsi="仿宋" w:eastAsia="仿宋" w:cs="仿宋"/>
          <w:color w:val="auto"/>
          <w:szCs w:val="21"/>
          <w:highlight w:val="none"/>
        </w:rPr>
        <w:t>不影响甲方要求乙方承担合同约定的超过履约保证金的违约责任的权利。</w:t>
      </w:r>
    </w:p>
    <w:p w14:paraId="2FC3D6FE">
      <w:pPr>
        <w:spacing w:line="400" w:lineRule="exact"/>
        <w:ind w:firstLine="420"/>
        <w:rPr>
          <w:rFonts w:hint="eastAsia" w:ascii="仿宋" w:hAnsi="仿宋" w:eastAsia="仿宋" w:cs="仿宋"/>
          <w:color w:val="auto"/>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rPr>
        <w:t>.3 甲方在项目通过验收后按照</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规定的时间内将履约保证金退还乙方；逾期退还的，乙方可要求甲方支付违约金，违约金按照</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规定支付。</w:t>
      </w:r>
    </w:p>
    <w:p w14:paraId="4E15A09B">
      <w:pPr>
        <w:autoSpaceDE w:val="0"/>
        <w:autoSpaceDN w:val="0"/>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4</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color w:val="auto"/>
          <w:sz w:val="24"/>
          <w:highlight w:val="none"/>
        </w:rPr>
        <w:t>售后服务</w:t>
      </w:r>
    </w:p>
    <w:p w14:paraId="5B914494">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rPr>
        <w:t>.1 除项目不涉及或采购活动中明确约定无须承担外，乙方还应提供下列服务：</w:t>
      </w:r>
    </w:p>
    <w:p w14:paraId="73D6A545">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（1）货物的现场移动、安装、调试、启动监督及技术支持；</w:t>
      </w:r>
    </w:p>
    <w:p w14:paraId="723508AD">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（2）提供货物组装和维修所需的专用工具和辅助材料；</w:t>
      </w:r>
    </w:p>
    <w:p w14:paraId="5E27B6DD">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（3）在</w:t>
      </w:r>
      <w:r>
        <w:rPr>
          <w:rFonts w:hint="eastAsia" w:ascii="仿宋" w:hAnsi="仿宋" w:eastAsia="仿宋" w:cs="仿宋"/>
          <w:b/>
          <w:bCs/>
          <w:color w:val="auto"/>
          <w:szCs w:val="15"/>
          <w:highlight w:val="none"/>
        </w:rPr>
        <w:t>【政府采购合同专用条款】</w:t>
      </w:r>
      <w:r>
        <w:rPr>
          <w:rFonts w:hint="eastAsia" w:ascii="仿宋" w:hAnsi="仿宋" w:eastAsia="仿宋" w:cs="仿宋"/>
          <w:color w:val="auto"/>
          <w:szCs w:val="21"/>
          <w:highlight w:val="none"/>
          <w:lang w:eastAsia="zh-CN"/>
        </w:rPr>
        <w:t>约定</w:t>
      </w:r>
      <w:r>
        <w:rPr>
          <w:rFonts w:hint="eastAsia" w:ascii="仿宋" w:hAnsi="仿宋" w:eastAsia="仿宋" w:cs="仿宋"/>
          <w:color w:val="auto"/>
          <w:szCs w:val="21"/>
          <w:highlight w:val="none"/>
        </w:rPr>
        <w:t>的期限内对所有的货物实施运行监督、维修，但前提条件是该服务并不能免除乙方在质量保证期内所承担的义务；</w:t>
      </w:r>
    </w:p>
    <w:p w14:paraId="68B6FBBB">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（4）在制造商</w:t>
      </w:r>
      <w:r>
        <w:rPr>
          <w:rFonts w:hint="eastAsia" w:ascii="仿宋" w:hAnsi="仿宋" w:eastAsia="仿宋" w:cs="仿宋"/>
          <w:color w:val="auto"/>
          <w:szCs w:val="21"/>
          <w:highlight w:val="none"/>
          <w:lang w:eastAsia="zh-CN"/>
        </w:rPr>
        <w:t>所在地</w:t>
      </w:r>
      <w:r>
        <w:rPr>
          <w:rFonts w:hint="eastAsia" w:ascii="仿宋" w:hAnsi="仿宋" w:eastAsia="仿宋" w:cs="仿宋"/>
          <w:color w:val="auto"/>
          <w:szCs w:val="21"/>
          <w:highlight w:val="none"/>
        </w:rPr>
        <w:t>或</w:t>
      </w:r>
      <w:r>
        <w:rPr>
          <w:rFonts w:hint="eastAsia" w:ascii="仿宋" w:hAnsi="仿宋" w:eastAsia="仿宋" w:cs="仿宋"/>
          <w:color w:val="auto"/>
          <w:szCs w:val="21"/>
          <w:highlight w:val="none"/>
          <w:lang w:eastAsia="zh-CN"/>
        </w:rPr>
        <w:t>指定</w:t>
      </w:r>
      <w:r>
        <w:rPr>
          <w:rFonts w:hint="eastAsia" w:ascii="仿宋" w:hAnsi="仿宋" w:eastAsia="仿宋" w:cs="仿宋"/>
          <w:color w:val="auto"/>
          <w:szCs w:val="21"/>
          <w:highlight w:val="none"/>
        </w:rPr>
        <w:t>现场就货物的安装、启动、运营、维护</w:t>
      </w:r>
      <w:r>
        <w:rPr>
          <w:rFonts w:hint="eastAsia" w:ascii="仿宋" w:hAnsi="仿宋" w:eastAsia="仿宋" w:cs="仿宋"/>
          <w:color w:val="auto"/>
          <w:szCs w:val="21"/>
          <w:highlight w:val="none"/>
          <w:lang w:eastAsia="zh-CN"/>
        </w:rPr>
        <w:t>、废弃处置等</w:t>
      </w:r>
      <w:r>
        <w:rPr>
          <w:rFonts w:hint="eastAsia" w:ascii="仿宋" w:hAnsi="仿宋" w:eastAsia="仿宋" w:cs="仿宋"/>
          <w:color w:val="auto"/>
          <w:szCs w:val="21"/>
          <w:highlight w:val="none"/>
        </w:rPr>
        <w:t>对甲方操作人员进行培训</w:t>
      </w:r>
      <w:r>
        <w:rPr>
          <w:rFonts w:hint="eastAsia" w:ascii="仿宋" w:hAnsi="仿宋" w:eastAsia="仿宋" w:cs="仿宋"/>
          <w:color w:val="auto"/>
          <w:szCs w:val="15"/>
          <w:highlight w:val="none"/>
          <w:lang w:eastAsia="zh-CN"/>
        </w:rPr>
        <w:t>；</w:t>
      </w:r>
    </w:p>
    <w:p w14:paraId="7BC65F76">
      <w:pPr>
        <w:pStyle w:val="71"/>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（5）依照法律、行政法规的规定或者按照</w:t>
      </w:r>
      <w:r>
        <w:rPr>
          <w:rFonts w:hint="eastAsia" w:ascii="仿宋" w:hAnsi="仿宋" w:eastAsia="仿宋" w:cs="仿宋"/>
          <w:b/>
          <w:bCs/>
          <w:color w:val="auto"/>
          <w:sz w:val="21"/>
          <w:szCs w:val="21"/>
          <w:highlight w:val="none"/>
        </w:rPr>
        <w:t>【政府采购合同专用条款】</w:t>
      </w:r>
      <w:r>
        <w:rPr>
          <w:rFonts w:hint="eastAsia" w:ascii="仿宋" w:hAnsi="仿宋" w:eastAsia="仿宋" w:cs="仿宋"/>
          <w:color w:val="auto"/>
          <w:sz w:val="21"/>
          <w:szCs w:val="21"/>
          <w:highlight w:val="none"/>
        </w:rPr>
        <w:t>约定，货物在有效使用年限届满后应予回收的，乙方负有自行或者委托第三人对货物予以回收的义务；</w:t>
      </w:r>
    </w:p>
    <w:p w14:paraId="34EFDBF7">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规定由乙方提供的其他服务。</w:t>
      </w:r>
    </w:p>
    <w:p w14:paraId="7921432F">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.2 乙方提供的</w:t>
      </w:r>
      <w:r>
        <w:rPr>
          <w:rFonts w:hint="eastAsia" w:ascii="仿宋" w:hAnsi="仿宋" w:eastAsia="仿宋" w:cs="仿宋"/>
          <w:color w:val="auto"/>
          <w:szCs w:val="21"/>
          <w:highlight w:val="none"/>
          <w:lang w:eastAsia="zh-CN"/>
        </w:rPr>
        <w:t>售后</w:t>
      </w:r>
      <w:r>
        <w:rPr>
          <w:rFonts w:hint="eastAsia" w:ascii="仿宋" w:hAnsi="仿宋" w:eastAsia="仿宋" w:cs="仿宋"/>
          <w:color w:val="auto"/>
          <w:szCs w:val="21"/>
          <w:highlight w:val="none"/>
        </w:rPr>
        <w:t>服务的费用</w:t>
      </w:r>
      <w:r>
        <w:rPr>
          <w:rFonts w:hint="eastAsia" w:ascii="仿宋" w:hAnsi="仿宋" w:eastAsia="仿宋" w:cs="仿宋"/>
          <w:color w:val="auto"/>
          <w:szCs w:val="21"/>
          <w:highlight w:val="none"/>
          <w:lang w:val="en-US" w:eastAsia="zh-CN"/>
        </w:rPr>
        <w:t>已</w:t>
      </w:r>
      <w:r>
        <w:rPr>
          <w:rFonts w:hint="eastAsia" w:ascii="仿宋" w:hAnsi="仿宋" w:eastAsia="仿宋" w:cs="仿宋"/>
          <w:color w:val="auto"/>
          <w:szCs w:val="21"/>
          <w:highlight w:val="none"/>
        </w:rPr>
        <w:t>包含在合同价款中，甲方不再另行支付。</w:t>
      </w:r>
    </w:p>
    <w:p w14:paraId="41B0DAE4">
      <w:pPr>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5</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违约责任</w:t>
      </w:r>
    </w:p>
    <w:p w14:paraId="0D7A2BBB">
      <w:pPr>
        <w:adjustRightInd w:val="0"/>
        <w:snapToGrid w:val="0"/>
        <w:spacing w:before="0" w:line="400" w:lineRule="exact"/>
        <w:ind w:firstLine="420" w:firstLineChars="200"/>
        <w:jc w:val="left"/>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1</w:t>
      </w:r>
      <w:r>
        <w:rPr>
          <w:rFonts w:hint="eastAsia" w:ascii="仿宋" w:hAnsi="仿宋" w:eastAsia="仿宋" w:cs="仿宋"/>
          <w:bCs/>
          <w:color w:val="auto"/>
          <w:szCs w:val="21"/>
          <w:highlight w:val="none"/>
          <w:lang w:eastAsia="zh-CN"/>
        </w:rPr>
        <w:t>5</w:t>
      </w:r>
      <w:r>
        <w:rPr>
          <w:rFonts w:hint="eastAsia" w:ascii="仿宋" w:hAnsi="仿宋" w:eastAsia="仿宋" w:cs="仿宋"/>
          <w:bCs/>
          <w:color w:val="auto"/>
          <w:szCs w:val="21"/>
          <w:highlight w:val="none"/>
        </w:rPr>
        <w:t>.1质量瑕疵的</w:t>
      </w:r>
      <w:r>
        <w:rPr>
          <w:rFonts w:hint="eastAsia" w:ascii="仿宋" w:hAnsi="仿宋" w:eastAsia="仿宋" w:cs="仿宋"/>
          <w:bCs/>
          <w:color w:val="auto"/>
          <w:szCs w:val="21"/>
          <w:highlight w:val="none"/>
          <w:lang w:eastAsia="zh-CN"/>
        </w:rPr>
        <w:t>违约责任</w:t>
      </w:r>
    </w:p>
    <w:p w14:paraId="05CFAABC">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乙方</w:t>
      </w:r>
      <w:r>
        <w:rPr>
          <w:rFonts w:hint="eastAsia" w:ascii="仿宋" w:hAnsi="仿宋" w:eastAsia="仿宋" w:cs="仿宋"/>
          <w:color w:val="auto"/>
          <w:szCs w:val="21"/>
          <w:highlight w:val="none"/>
          <w:lang w:eastAsia="zh-CN"/>
        </w:rPr>
        <w:t>提供</w:t>
      </w:r>
      <w:r>
        <w:rPr>
          <w:rFonts w:hint="eastAsia" w:ascii="仿宋" w:hAnsi="仿宋" w:eastAsia="仿宋" w:cs="仿宋"/>
          <w:color w:val="auto"/>
          <w:szCs w:val="21"/>
          <w:highlight w:val="none"/>
        </w:rPr>
        <w:t>的产品不符合</w:t>
      </w:r>
      <w:r>
        <w:rPr>
          <w:rFonts w:hint="eastAsia" w:ascii="仿宋" w:hAnsi="仿宋" w:eastAsia="仿宋" w:cs="仿宋"/>
          <w:color w:val="auto"/>
          <w:szCs w:val="21"/>
          <w:highlight w:val="none"/>
          <w:lang w:eastAsia="zh-CN"/>
        </w:rPr>
        <w:t>合同约定的</w:t>
      </w:r>
      <w:r>
        <w:rPr>
          <w:rFonts w:hint="eastAsia" w:ascii="仿宋" w:hAnsi="仿宋" w:eastAsia="仿宋" w:cs="仿宋"/>
          <w:color w:val="auto"/>
          <w:szCs w:val="21"/>
          <w:highlight w:val="none"/>
        </w:rPr>
        <w:t>质量标准或存在产品质量缺陷，</w:t>
      </w:r>
      <w:r>
        <w:rPr>
          <w:rFonts w:hint="eastAsia" w:ascii="仿宋" w:hAnsi="仿宋" w:eastAsia="仿宋" w:cs="仿宋"/>
          <w:color w:val="auto"/>
          <w:szCs w:val="21"/>
          <w:highlight w:val="none"/>
          <w:lang w:eastAsia="zh-CN"/>
        </w:rPr>
        <w:t>甲方有权要求乙方根据</w:t>
      </w:r>
      <w:r>
        <w:rPr>
          <w:rFonts w:hint="eastAsia" w:ascii="仿宋" w:hAnsi="仿宋" w:eastAsia="仿宋" w:cs="仿宋"/>
          <w:b/>
          <w:color w:val="auto"/>
          <w:szCs w:val="21"/>
          <w:highlight w:val="none"/>
        </w:rPr>
        <w:t>【政府采购合同专用条款】</w:t>
      </w:r>
      <w:r>
        <w:rPr>
          <w:rFonts w:hint="eastAsia" w:ascii="仿宋" w:hAnsi="仿宋" w:eastAsia="仿宋" w:cs="仿宋"/>
          <w:b w:val="0"/>
          <w:bCs/>
          <w:color w:val="auto"/>
          <w:szCs w:val="21"/>
          <w:highlight w:val="none"/>
          <w:lang w:eastAsia="zh-CN"/>
        </w:rPr>
        <w:t>要求</w:t>
      </w:r>
      <w:r>
        <w:rPr>
          <w:rFonts w:hint="eastAsia" w:ascii="仿宋" w:hAnsi="仿宋" w:eastAsia="仿宋" w:cs="仿宋"/>
          <w:color w:val="auto"/>
          <w:szCs w:val="21"/>
          <w:highlight w:val="none"/>
          <w:lang w:eastAsia="zh-CN"/>
        </w:rPr>
        <w:t>及时修理、重作、更换，并承担由此给甲</w:t>
      </w:r>
      <w:r>
        <w:rPr>
          <w:rFonts w:hint="eastAsia" w:ascii="仿宋" w:hAnsi="仿宋" w:eastAsia="仿宋" w:cs="仿宋"/>
          <w:color w:val="auto"/>
          <w:szCs w:val="21"/>
          <w:highlight w:val="none"/>
        </w:rPr>
        <w:t>方</w:t>
      </w:r>
      <w:r>
        <w:rPr>
          <w:rFonts w:hint="eastAsia" w:ascii="仿宋" w:hAnsi="仿宋" w:eastAsia="仿宋" w:cs="仿宋"/>
          <w:color w:val="auto"/>
          <w:szCs w:val="21"/>
          <w:highlight w:val="none"/>
          <w:lang w:eastAsia="zh-CN"/>
        </w:rPr>
        <w:t>造成的损失</w:t>
      </w:r>
      <w:r>
        <w:rPr>
          <w:rFonts w:hint="eastAsia" w:ascii="仿宋" w:hAnsi="仿宋" w:eastAsia="仿宋" w:cs="仿宋"/>
          <w:color w:val="auto"/>
          <w:szCs w:val="21"/>
          <w:highlight w:val="none"/>
        </w:rPr>
        <w:t>。</w:t>
      </w:r>
    </w:p>
    <w:p w14:paraId="3E12848A">
      <w:pPr>
        <w:autoSpaceDE w:val="0"/>
        <w:autoSpaceDN w:val="0"/>
        <w:adjustRightInd w:val="0"/>
        <w:snapToGrid w:val="0"/>
        <w:spacing w:before="0" w:line="400" w:lineRule="exact"/>
        <w:ind w:firstLine="420" w:firstLineChars="200"/>
        <w:jc w:val="left"/>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1</w:t>
      </w:r>
      <w:r>
        <w:rPr>
          <w:rFonts w:hint="eastAsia" w:ascii="仿宋" w:hAnsi="仿宋" w:eastAsia="仿宋" w:cs="仿宋"/>
          <w:bCs/>
          <w:color w:val="auto"/>
          <w:szCs w:val="21"/>
          <w:highlight w:val="none"/>
          <w:lang w:eastAsia="zh-CN"/>
        </w:rPr>
        <w:t>5</w:t>
      </w:r>
      <w:r>
        <w:rPr>
          <w:rFonts w:hint="eastAsia" w:ascii="仿宋" w:hAnsi="仿宋" w:eastAsia="仿宋" w:cs="仿宋"/>
          <w:bCs/>
          <w:color w:val="auto"/>
          <w:szCs w:val="21"/>
          <w:highlight w:val="none"/>
        </w:rPr>
        <w:t>.2 迟延交货的违约责任</w:t>
      </w:r>
    </w:p>
    <w:p w14:paraId="7A5ED36A">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（1）乙方应按照本合同规定的时间、地点交货和提供</w:t>
      </w:r>
      <w:r>
        <w:rPr>
          <w:rFonts w:hint="eastAsia" w:ascii="仿宋" w:hAnsi="仿宋" w:eastAsia="仿宋" w:cs="仿宋"/>
          <w:color w:val="auto"/>
          <w:szCs w:val="21"/>
          <w:highlight w:val="none"/>
          <w:lang w:eastAsia="zh-CN"/>
        </w:rPr>
        <w:t>相关</w:t>
      </w:r>
      <w:r>
        <w:rPr>
          <w:rFonts w:hint="eastAsia" w:ascii="仿宋" w:hAnsi="仿宋" w:eastAsia="仿宋" w:cs="仿宋"/>
          <w:color w:val="auto"/>
          <w:szCs w:val="21"/>
          <w:highlight w:val="none"/>
        </w:rPr>
        <w:t>服务。在履行合同过程中，如果乙方遇到可能</w:t>
      </w:r>
      <w:r>
        <w:rPr>
          <w:rFonts w:hint="eastAsia" w:ascii="仿宋" w:hAnsi="仿宋" w:eastAsia="仿宋" w:cs="仿宋"/>
          <w:color w:val="auto"/>
          <w:szCs w:val="21"/>
          <w:highlight w:val="none"/>
          <w:lang w:eastAsia="zh-CN"/>
        </w:rPr>
        <w:t>影响</w:t>
      </w:r>
      <w:r>
        <w:rPr>
          <w:rFonts w:hint="eastAsia" w:ascii="仿宋" w:hAnsi="仿宋" w:eastAsia="仿宋" w:cs="仿宋"/>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仿宋" w:hAnsi="仿宋" w:eastAsia="仿宋" w:cs="仿宋"/>
          <w:color w:val="auto"/>
          <w:szCs w:val="21"/>
          <w:highlight w:val="none"/>
          <w:lang w:eastAsia="zh-CN"/>
        </w:rPr>
        <w:t>长</w:t>
      </w:r>
      <w:r>
        <w:rPr>
          <w:rFonts w:hint="eastAsia" w:ascii="仿宋" w:hAnsi="仿宋" w:eastAsia="仿宋" w:cs="仿宋"/>
          <w:color w:val="auto"/>
          <w:szCs w:val="21"/>
          <w:highlight w:val="none"/>
        </w:rPr>
        <w:t>交货时间或延期提供服务。</w:t>
      </w:r>
    </w:p>
    <w:p w14:paraId="1465B51E">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（2）如果乙方没有按照合同规定的时间交货和提供</w:t>
      </w:r>
      <w:r>
        <w:rPr>
          <w:rFonts w:hint="eastAsia" w:ascii="仿宋" w:hAnsi="仿宋" w:eastAsia="仿宋" w:cs="仿宋"/>
          <w:color w:val="auto"/>
          <w:szCs w:val="21"/>
          <w:highlight w:val="none"/>
          <w:lang w:eastAsia="zh-CN"/>
        </w:rPr>
        <w:t>相关</w:t>
      </w:r>
      <w:r>
        <w:rPr>
          <w:rFonts w:hint="eastAsia" w:ascii="仿宋" w:hAnsi="仿宋" w:eastAsia="仿宋" w:cs="仿宋"/>
          <w:color w:val="auto"/>
          <w:szCs w:val="21"/>
          <w:highlight w:val="none"/>
        </w:rPr>
        <w:t>服务，甲方有权从货款中扣除误期赔偿费而不影响合同项下的其他补救方法，赔偿费按</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规定执行。如果涉及公共利益，且赔偿金额无法弥补公共利益损失，</w:t>
      </w:r>
      <w:r>
        <w:rPr>
          <w:rFonts w:hint="eastAsia" w:ascii="仿宋" w:hAnsi="仿宋" w:eastAsia="仿宋" w:cs="仿宋"/>
          <w:color w:val="auto"/>
          <w:szCs w:val="21"/>
          <w:highlight w:val="none"/>
          <w:lang w:eastAsia="zh-CN"/>
        </w:rPr>
        <w:t>甲方</w:t>
      </w:r>
      <w:r>
        <w:rPr>
          <w:rFonts w:hint="eastAsia" w:ascii="仿宋" w:hAnsi="仿宋" w:eastAsia="仿宋" w:cs="仿宋"/>
          <w:color w:val="auto"/>
          <w:szCs w:val="21"/>
          <w:highlight w:val="none"/>
        </w:rPr>
        <w:t>可要求继续履行或者</w:t>
      </w:r>
      <w:r>
        <w:rPr>
          <w:rFonts w:hint="eastAsia" w:ascii="仿宋" w:hAnsi="仿宋" w:eastAsia="仿宋" w:cs="仿宋"/>
          <w:color w:val="auto"/>
          <w:szCs w:val="21"/>
          <w:highlight w:val="none"/>
          <w:lang w:eastAsia="zh-CN"/>
        </w:rPr>
        <w:t>采取其他补救措施</w:t>
      </w:r>
      <w:r>
        <w:rPr>
          <w:rFonts w:hint="eastAsia" w:ascii="仿宋" w:hAnsi="仿宋" w:eastAsia="仿宋" w:cs="仿宋"/>
          <w:color w:val="auto"/>
          <w:szCs w:val="21"/>
          <w:highlight w:val="none"/>
        </w:rPr>
        <w:t>。</w:t>
      </w:r>
    </w:p>
    <w:p w14:paraId="75E7A95F">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5</w:t>
      </w:r>
      <w:r>
        <w:rPr>
          <w:rFonts w:hint="eastAsia" w:ascii="仿宋" w:hAnsi="仿宋" w:eastAsia="仿宋" w:cs="仿宋"/>
          <w:color w:val="auto"/>
          <w:szCs w:val="21"/>
          <w:highlight w:val="none"/>
        </w:rPr>
        <w:t>.3 迟延支付的违约责任</w:t>
      </w:r>
    </w:p>
    <w:p w14:paraId="0A6CF78B">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甲方存在迟延支付乙方合同款项的，应当承担</w:t>
      </w:r>
      <w:r>
        <w:rPr>
          <w:rFonts w:hint="eastAsia" w:ascii="仿宋" w:hAnsi="仿宋" w:eastAsia="仿宋" w:cs="仿宋"/>
          <w:b/>
          <w:bCs/>
          <w:color w:val="auto"/>
          <w:szCs w:val="21"/>
          <w:highlight w:val="none"/>
        </w:rPr>
        <w:t>【政府采购合同专用条款】</w:t>
      </w:r>
      <w:r>
        <w:rPr>
          <w:rFonts w:hint="eastAsia" w:ascii="仿宋" w:hAnsi="仿宋" w:eastAsia="仿宋" w:cs="仿宋"/>
          <w:color w:val="auto"/>
          <w:szCs w:val="21"/>
          <w:highlight w:val="none"/>
        </w:rPr>
        <w:t>规定的逾期付款利息。</w:t>
      </w:r>
    </w:p>
    <w:p w14:paraId="6CC52874">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bCs/>
          <w:color w:val="auto"/>
          <w:szCs w:val="21"/>
          <w:highlight w:val="none"/>
        </w:rPr>
        <w:t>1</w:t>
      </w:r>
      <w:r>
        <w:rPr>
          <w:rFonts w:hint="eastAsia" w:ascii="仿宋" w:hAnsi="仿宋" w:eastAsia="仿宋" w:cs="仿宋"/>
          <w:bCs/>
          <w:color w:val="auto"/>
          <w:szCs w:val="21"/>
          <w:highlight w:val="none"/>
          <w:lang w:eastAsia="zh-CN"/>
        </w:rPr>
        <w:t>5</w:t>
      </w:r>
      <w:r>
        <w:rPr>
          <w:rFonts w:hint="eastAsia" w:ascii="仿宋" w:hAnsi="仿宋" w:eastAsia="仿宋" w:cs="仿宋"/>
          <w:bCs/>
          <w:color w:val="auto"/>
          <w:szCs w:val="21"/>
          <w:highlight w:val="none"/>
        </w:rPr>
        <w:t>.4其他违约责任根据项目实际需要按</w:t>
      </w:r>
      <w:r>
        <w:rPr>
          <w:rFonts w:hint="eastAsia" w:ascii="仿宋" w:hAnsi="仿宋" w:eastAsia="仿宋" w:cs="仿宋"/>
          <w:b/>
          <w:bCs/>
          <w:color w:val="auto"/>
          <w:szCs w:val="21"/>
          <w:highlight w:val="none"/>
        </w:rPr>
        <w:t>【政府采购合同专用条款】</w:t>
      </w:r>
      <w:r>
        <w:rPr>
          <w:rFonts w:hint="eastAsia" w:ascii="仿宋" w:hAnsi="仿宋" w:eastAsia="仿宋" w:cs="仿宋"/>
          <w:color w:val="auto"/>
          <w:szCs w:val="21"/>
          <w:highlight w:val="none"/>
        </w:rPr>
        <w:t>规定执行。</w:t>
      </w:r>
    </w:p>
    <w:p w14:paraId="757D7369">
      <w:pPr>
        <w:numPr>
          <w:ilvl w:val="0"/>
          <w:numId w:val="21"/>
        </w:numPr>
        <w:autoSpaceDE w:val="0"/>
        <w:autoSpaceDN w:val="0"/>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合同变更</w:t>
      </w:r>
      <w:r>
        <w:rPr>
          <w:rFonts w:hint="eastAsia" w:ascii="仿宋" w:hAnsi="仿宋" w:eastAsia="仿宋" w:cs="仿宋"/>
          <w:b/>
          <w:color w:val="auto"/>
          <w:sz w:val="24"/>
          <w:highlight w:val="none"/>
          <w:lang w:eastAsia="zh-CN"/>
        </w:rPr>
        <w:t>、中止与终止</w:t>
      </w:r>
    </w:p>
    <w:p w14:paraId="3025B128">
      <w:pPr>
        <w:autoSpaceDE/>
        <w:autoSpaceDN/>
        <w:adjustRightInd w:val="0"/>
        <w:snapToGrid w:val="0"/>
        <w:spacing w:before="0" w:line="400" w:lineRule="exact"/>
        <w:ind w:firstLine="0" w:firstLineChars="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.1合同的</w:t>
      </w:r>
      <w:r>
        <w:rPr>
          <w:rFonts w:hint="eastAsia" w:ascii="仿宋" w:hAnsi="仿宋" w:eastAsia="仿宋" w:cs="仿宋"/>
          <w:color w:val="auto"/>
          <w:szCs w:val="21"/>
          <w:highlight w:val="none"/>
          <w:lang w:eastAsia="zh-CN"/>
        </w:rPr>
        <w:t>变更</w:t>
      </w:r>
    </w:p>
    <w:p w14:paraId="1D4290E6">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政府采购合同履行中，</w:t>
      </w:r>
      <w:r>
        <w:rPr>
          <w:rFonts w:hint="eastAsia" w:ascii="仿宋" w:hAnsi="仿宋" w:eastAsia="仿宋" w:cs="仿宋"/>
          <w:color w:val="auto"/>
          <w:szCs w:val="21"/>
          <w:highlight w:val="none"/>
        </w:rPr>
        <w:t>在不改变合同其他条款的前提下，甲方可以在合同价款10%的范围内追加与合同标的相同的货物，并就此与乙方协商</w:t>
      </w:r>
      <w:r>
        <w:rPr>
          <w:rFonts w:hint="eastAsia" w:ascii="仿宋" w:hAnsi="仿宋" w:eastAsia="仿宋" w:cs="仿宋"/>
          <w:color w:val="auto"/>
          <w:szCs w:val="21"/>
          <w:highlight w:val="none"/>
          <w:lang w:eastAsia="zh-CN"/>
        </w:rPr>
        <w:t>一致后</w:t>
      </w:r>
      <w:r>
        <w:rPr>
          <w:rFonts w:hint="eastAsia" w:ascii="仿宋" w:hAnsi="仿宋" w:eastAsia="仿宋" w:cs="仿宋"/>
          <w:color w:val="auto"/>
          <w:szCs w:val="21"/>
          <w:highlight w:val="none"/>
        </w:rPr>
        <w:t>签订补充协议。</w:t>
      </w:r>
    </w:p>
    <w:p w14:paraId="5E333753">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合同的中止</w:t>
      </w:r>
    </w:p>
    <w:p w14:paraId="1C9AD785">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（1）合同履行过程中因供应商就采购文件、采购过程或结果提起投诉的，甲方认为有必要的，</w:t>
      </w:r>
      <w:r>
        <w:rPr>
          <w:rFonts w:hint="eastAsia" w:ascii="仿宋" w:hAnsi="仿宋" w:eastAsia="仿宋" w:cs="仿宋"/>
          <w:color w:val="auto"/>
          <w:szCs w:val="21"/>
          <w:highlight w:val="none"/>
          <w:lang w:eastAsia="zh-CN"/>
        </w:rPr>
        <w:t>可以</w:t>
      </w:r>
      <w:r>
        <w:rPr>
          <w:rFonts w:hint="eastAsia" w:ascii="仿宋" w:hAnsi="仿宋" w:eastAsia="仿宋" w:cs="仿宋"/>
          <w:color w:val="auto"/>
          <w:szCs w:val="21"/>
          <w:highlight w:val="none"/>
        </w:rPr>
        <w:t>中止合同的履行。</w:t>
      </w:r>
    </w:p>
    <w:p w14:paraId="527E3241">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合同履行过程中，</w:t>
      </w:r>
      <w:r>
        <w:rPr>
          <w:rFonts w:hint="eastAsia" w:ascii="仿宋" w:hAnsi="仿宋" w:eastAsia="仿宋" w:cs="仿宋"/>
          <w:color w:val="auto"/>
          <w:szCs w:val="21"/>
          <w:highlight w:val="none"/>
        </w:rPr>
        <w:t>如果乙方出现以下情形之一的：1．经营状况严重恶化；2．转移财产、抽逃资金，以逃避债务；3．丧失商业信誉；4．有丧失或者可能丧失履约能力的其他情形</w:t>
      </w:r>
      <w:r>
        <w:rPr>
          <w:rFonts w:hint="eastAsia" w:ascii="仿宋" w:hAnsi="仿宋" w:eastAsia="仿宋" w:cs="仿宋"/>
          <w:color w:val="auto"/>
          <w:szCs w:val="21"/>
          <w:highlight w:val="none"/>
          <w:lang w:eastAsia="zh-CN"/>
        </w:rPr>
        <w:t>，乙方有义务及时告知甲方</w:t>
      </w:r>
      <w:r>
        <w:rPr>
          <w:rFonts w:hint="eastAsia" w:ascii="仿宋" w:hAnsi="仿宋" w:eastAsia="仿宋" w:cs="仿宋"/>
          <w:color w:val="auto"/>
          <w:szCs w:val="21"/>
          <w:highlight w:val="none"/>
        </w:rPr>
        <w:t>。甲方</w:t>
      </w:r>
      <w:r>
        <w:rPr>
          <w:rFonts w:hint="eastAsia" w:ascii="仿宋" w:hAnsi="仿宋" w:eastAsia="仿宋" w:cs="仿宋"/>
          <w:color w:val="auto"/>
          <w:szCs w:val="21"/>
          <w:highlight w:val="none"/>
          <w:lang w:eastAsia="zh-CN"/>
        </w:rPr>
        <w:t>有权</w:t>
      </w:r>
      <w:r>
        <w:rPr>
          <w:rFonts w:hint="eastAsia" w:ascii="仿宋" w:hAnsi="仿宋" w:eastAsia="仿宋" w:cs="仿宋"/>
          <w:color w:val="auto"/>
          <w:szCs w:val="21"/>
          <w:highlight w:val="none"/>
        </w:rPr>
        <w:t>以书面形式通知乙方中止合同</w:t>
      </w:r>
      <w:r>
        <w:rPr>
          <w:rFonts w:hint="eastAsia" w:ascii="仿宋" w:hAnsi="仿宋" w:eastAsia="仿宋" w:cs="仿宋"/>
          <w:color w:val="auto"/>
          <w:szCs w:val="21"/>
          <w:highlight w:val="none"/>
          <w:lang w:eastAsia="zh-CN"/>
        </w:rPr>
        <w:t>并要求乙方在合理期限内消除相关情形或者提供适当担保。</w:t>
      </w:r>
      <w:r>
        <w:rPr>
          <w:rFonts w:hint="eastAsia" w:ascii="仿宋" w:hAnsi="仿宋" w:eastAsia="仿宋" w:cs="仿宋"/>
          <w:color w:val="auto"/>
          <w:szCs w:val="21"/>
          <w:highlight w:val="none"/>
        </w:rPr>
        <w:t>乙方提供适当担保的，</w:t>
      </w:r>
      <w:r>
        <w:rPr>
          <w:rFonts w:hint="eastAsia" w:ascii="仿宋" w:hAnsi="仿宋" w:eastAsia="仿宋" w:cs="仿宋"/>
          <w:color w:val="auto"/>
          <w:szCs w:val="21"/>
          <w:highlight w:val="none"/>
          <w:lang w:eastAsia="zh-CN"/>
        </w:rPr>
        <w:t>合同继续</w:t>
      </w:r>
      <w:r>
        <w:rPr>
          <w:rFonts w:hint="eastAsia" w:ascii="仿宋" w:hAnsi="仿宋" w:eastAsia="仿宋" w:cs="仿宋"/>
          <w:color w:val="auto"/>
          <w:szCs w:val="21"/>
          <w:highlight w:val="none"/>
        </w:rPr>
        <w:t>履行</w:t>
      </w:r>
      <w:r>
        <w:rPr>
          <w:rFonts w:hint="eastAsia" w:ascii="仿宋" w:hAnsi="仿宋" w:eastAsia="仿宋" w:cs="仿宋"/>
          <w:color w:val="auto"/>
          <w:szCs w:val="21"/>
          <w:highlight w:val="none"/>
          <w:lang w:eastAsia="zh-CN"/>
        </w:rPr>
        <w:t>；乙</w:t>
      </w:r>
      <w:r>
        <w:rPr>
          <w:rFonts w:hint="eastAsia" w:ascii="仿宋" w:hAnsi="仿宋" w:eastAsia="仿宋" w:cs="仿宋"/>
          <w:color w:val="auto"/>
          <w:szCs w:val="21"/>
          <w:highlight w:val="none"/>
        </w:rPr>
        <w:t>方在合理期限内未恢复履约能力且未提供适当担保的，视为拒绝</w:t>
      </w:r>
      <w:r>
        <w:rPr>
          <w:rFonts w:hint="eastAsia" w:ascii="仿宋" w:hAnsi="仿宋" w:eastAsia="仿宋" w:cs="仿宋"/>
          <w:color w:val="auto"/>
          <w:szCs w:val="21"/>
          <w:highlight w:val="none"/>
          <w:lang w:eastAsia="zh-CN"/>
        </w:rPr>
        <w:t>继续</w:t>
      </w:r>
      <w:r>
        <w:rPr>
          <w:rFonts w:hint="eastAsia" w:ascii="仿宋" w:hAnsi="仿宋" w:eastAsia="仿宋" w:cs="仿宋"/>
          <w:color w:val="auto"/>
          <w:szCs w:val="21"/>
          <w:highlight w:val="none"/>
        </w:rPr>
        <w:t>履约，甲方</w:t>
      </w:r>
      <w:r>
        <w:rPr>
          <w:rFonts w:hint="eastAsia" w:ascii="仿宋" w:hAnsi="仿宋" w:eastAsia="仿宋" w:cs="仿宋"/>
          <w:color w:val="auto"/>
          <w:szCs w:val="21"/>
          <w:highlight w:val="none"/>
          <w:lang w:eastAsia="zh-CN"/>
        </w:rPr>
        <w:t>有权</w:t>
      </w:r>
      <w:r>
        <w:rPr>
          <w:rFonts w:hint="eastAsia" w:ascii="仿宋" w:hAnsi="仿宋" w:eastAsia="仿宋" w:cs="仿宋"/>
          <w:color w:val="auto"/>
          <w:szCs w:val="21"/>
          <w:highlight w:val="none"/>
        </w:rPr>
        <w:t>解除合同并要求乙方承担</w:t>
      </w:r>
      <w:r>
        <w:rPr>
          <w:rFonts w:hint="eastAsia" w:ascii="仿宋" w:hAnsi="仿宋" w:eastAsia="仿宋" w:cs="仿宋"/>
          <w:color w:val="auto"/>
          <w:szCs w:val="21"/>
          <w:highlight w:val="none"/>
          <w:lang w:eastAsia="zh-CN"/>
        </w:rPr>
        <w:t>由此给甲方造成的损失</w:t>
      </w:r>
      <w:r>
        <w:rPr>
          <w:rFonts w:hint="eastAsia" w:ascii="仿宋" w:hAnsi="仿宋" w:eastAsia="仿宋" w:cs="仿宋"/>
          <w:color w:val="auto"/>
          <w:szCs w:val="21"/>
          <w:highlight w:val="none"/>
        </w:rPr>
        <w:t>。</w:t>
      </w:r>
    </w:p>
    <w:p w14:paraId="36ACE737">
      <w:pPr>
        <w:pStyle w:val="71"/>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rPr>
        <w:t>（3）乙方分立、合并或者变更住所的，应当及时以书面形式告知甲方。乙方没有</w:t>
      </w:r>
      <w:r>
        <w:rPr>
          <w:rFonts w:hint="eastAsia" w:ascii="仿宋" w:hAnsi="仿宋" w:eastAsia="仿宋" w:cs="仿宋"/>
          <w:color w:val="auto"/>
          <w:sz w:val="21"/>
          <w:highlight w:val="none"/>
          <w:lang w:eastAsia="zh-CN"/>
        </w:rPr>
        <w:t>及时告知</w:t>
      </w:r>
      <w:r>
        <w:rPr>
          <w:rFonts w:hint="eastAsia" w:ascii="仿宋" w:hAnsi="仿宋" w:eastAsia="仿宋" w:cs="仿宋"/>
          <w:color w:val="auto"/>
          <w:sz w:val="21"/>
          <w:highlight w:val="none"/>
        </w:rPr>
        <w:t>甲方，致使</w:t>
      </w:r>
      <w:r>
        <w:rPr>
          <w:rFonts w:hint="eastAsia" w:ascii="仿宋" w:hAnsi="仿宋" w:eastAsia="仿宋" w:cs="仿宋"/>
          <w:color w:val="auto"/>
          <w:sz w:val="21"/>
          <w:highlight w:val="none"/>
          <w:lang w:eastAsia="zh-CN"/>
        </w:rPr>
        <w:t>合同</w:t>
      </w:r>
      <w:r>
        <w:rPr>
          <w:rFonts w:hint="eastAsia" w:ascii="仿宋" w:hAnsi="仿宋" w:eastAsia="仿宋" w:cs="仿宋"/>
          <w:color w:val="auto"/>
          <w:sz w:val="21"/>
          <w:highlight w:val="none"/>
        </w:rPr>
        <w:t>履行发生困难的，甲方可以中止合同履行并要求乙方承担由此给甲方造成的损失。</w:t>
      </w:r>
    </w:p>
    <w:p w14:paraId="5636752D">
      <w:pPr>
        <w:snapToGrid w:val="0"/>
        <w:spacing w:line="400" w:lineRule="exact"/>
        <w:ind w:firstLine="420" w:firstLineChars="200"/>
        <w:jc w:val="left"/>
        <w:rPr>
          <w:rFonts w:hint="eastAsia" w:ascii="仿宋" w:hAnsi="仿宋" w:eastAsia="仿宋" w:cs="仿宋"/>
          <w:color w:val="auto"/>
          <w:sz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）甲方不得以行政区划调整、政府换届、机构或者职能调整以及相关责任人更替为由中止合同。</w:t>
      </w:r>
    </w:p>
    <w:p w14:paraId="24704C92">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合同的终止</w:t>
      </w:r>
    </w:p>
    <w:p w14:paraId="40344475">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（1）合同因有效期限届满而终止；</w:t>
      </w:r>
    </w:p>
    <w:p w14:paraId="21FA27FB">
      <w:pPr>
        <w:snapToGrid w:val="0"/>
        <w:spacing w:line="400" w:lineRule="exact"/>
        <w:ind w:firstLine="420" w:firstLineChars="200"/>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（2）乙方未</w:t>
      </w:r>
      <w:r>
        <w:rPr>
          <w:rFonts w:hint="eastAsia" w:ascii="仿宋" w:hAnsi="仿宋" w:eastAsia="仿宋" w:cs="仿宋"/>
          <w:color w:val="auto"/>
          <w:szCs w:val="21"/>
          <w:highlight w:val="none"/>
          <w:lang w:eastAsia="zh-CN"/>
        </w:rPr>
        <w:t>按</w:t>
      </w:r>
      <w:r>
        <w:rPr>
          <w:rFonts w:hint="eastAsia" w:ascii="仿宋" w:hAnsi="仿宋" w:eastAsia="仿宋" w:cs="仿宋"/>
          <w:color w:val="auto"/>
          <w:szCs w:val="21"/>
          <w:highlight w:val="none"/>
        </w:rPr>
        <w:t>合同约定履行，构成根本性违约的，甲方有权终止合同</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并追究乙方的违约责</w:t>
      </w:r>
      <w:r>
        <w:rPr>
          <w:rFonts w:hint="eastAsia" w:ascii="仿宋" w:hAnsi="仿宋" w:eastAsia="仿宋" w:cs="仿宋"/>
          <w:color w:val="auto"/>
          <w:szCs w:val="21"/>
          <w:highlight w:val="none"/>
          <w:lang w:val="en-US" w:eastAsia="zh-CN"/>
        </w:rPr>
        <w:t>任</w:t>
      </w:r>
      <w:r>
        <w:rPr>
          <w:rFonts w:hint="eastAsia" w:ascii="仿宋" w:hAnsi="仿宋" w:eastAsia="仿宋" w:cs="仿宋"/>
          <w:color w:val="auto"/>
          <w:szCs w:val="21"/>
          <w:highlight w:val="none"/>
        </w:rPr>
        <w:t>。</w:t>
      </w:r>
    </w:p>
    <w:p w14:paraId="61775056">
      <w:pPr>
        <w:pStyle w:val="71"/>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 xml:space="preserve">16.4 </w:t>
      </w:r>
      <w:r>
        <w:rPr>
          <w:rFonts w:hint="eastAsia" w:ascii="仿宋" w:hAnsi="仿宋" w:eastAsia="仿宋" w:cs="仿宋"/>
          <w:color w:val="auto"/>
          <w:kern w:val="2"/>
          <w:sz w:val="21"/>
          <w:szCs w:val="21"/>
          <w:highlight w:val="none"/>
          <w:lang w:val="en-US" w:eastAsia="zh-CN"/>
        </w:rPr>
        <w:t>涉及国家利益、社会公共利益的情形</w:t>
      </w:r>
    </w:p>
    <w:p w14:paraId="331D08D3">
      <w:pPr>
        <w:pStyle w:val="71"/>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rPr>
        <w:t>政府采购合同继续履行将损害国家利益和社会公共利益的，双方当事人</w:t>
      </w:r>
      <w:r>
        <w:rPr>
          <w:rFonts w:hint="eastAsia" w:ascii="仿宋" w:hAnsi="仿宋" w:eastAsia="仿宋" w:cs="仿宋"/>
          <w:color w:val="auto"/>
          <w:sz w:val="21"/>
          <w:highlight w:val="none"/>
          <w:lang w:val="en-US" w:eastAsia="zh-CN"/>
        </w:rPr>
        <w:t>应当变更、</w:t>
      </w:r>
      <w:r>
        <w:rPr>
          <w:rFonts w:hint="eastAsia" w:ascii="仿宋" w:hAnsi="仿宋" w:eastAsia="仿宋" w:cs="仿宋"/>
          <w:color w:val="auto"/>
          <w:sz w:val="21"/>
          <w:highlight w:val="none"/>
        </w:rPr>
        <w:t>中止</w:t>
      </w:r>
      <w:r>
        <w:rPr>
          <w:rFonts w:hint="eastAsia" w:ascii="仿宋" w:hAnsi="仿宋" w:eastAsia="仿宋" w:cs="仿宋"/>
          <w:color w:val="auto"/>
          <w:sz w:val="21"/>
          <w:highlight w:val="none"/>
          <w:lang w:eastAsia="zh-CN"/>
        </w:rPr>
        <w:t>或者终止</w:t>
      </w:r>
      <w:r>
        <w:rPr>
          <w:rFonts w:hint="eastAsia" w:ascii="仿宋" w:hAnsi="仿宋" w:eastAsia="仿宋" w:cs="仿宋"/>
          <w:color w:val="auto"/>
          <w:sz w:val="21"/>
          <w:highlight w:val="none"/>
        </w:rPr>
        <w:t>合同。有过错的一方应当承担赔偿责任，双方都有过错的，各自承担相应的责任。</w:t>
      </w:r>
    </w:p>
    <w:p w14:paraId="56B82AD7">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val="en-US" w:eastAsia="zh-CN"/>
        </w:rPr>
        <w:t>7</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合同分包</w:t>
      </w:r>
    </w:p>
    <w:p w14:paraId="36B0668C">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.1 乙方不得</w:t>
      </w:r>
      <w:r>
        <w:rPr>
          <w:rFonts w:hint="eastAsia" w:ascii="仿宋" w:hAnsi="仿宋" w:eastAsia="仿宋" w:cs="仿宋"/>
          <w:color w:val="auto"/>
          <w:szCs w:val="21"/>
          <w:highlight w:val="none"/>
          <w:lang w:eastAsia="zh-CN"/>
        </w:rPr>
        <w:t>将合同转包给其他供应商。涉及合同分包的，乙方</w:t>
      </w:r>
      <w:r>
        <w:rPr>
          <w:rFonts w:hint="eastAsia" w:ascii="仿宋" w:hAnsi="仿宋" w:eastAsia="仿宋" w:cs="仿宋"/>
          <w:color w:val="auto"/>
          <w:szCs w:val="21"/>
          <w:highlight w:val="none"/>
          <w:lang w:val="en-US" w:eastAsia="zh-CN"/>
        </w:rPr>
        <w:t>应</w:t>
      </w:r>
      <w:r>
        <w:rPr>
          <w:rFonts w:hint="eastAsia" w:ascii="仿宋" w:hAnsi="仿宋" w:eastAsia="仿宋" w:cs="仿宋"/>
          <w:color w:val="auto"/>
          <w:szCs w:val="21"/>
          <w:highlight w:val="none"/>
          <w:lang w:eastAsia="zh-CN"/>
        </w:rPr>
        <w:t>根据采购文件和投标（响应）文件规定进行</w:t>
      </w:r>
      <w:r>
        <w:rPr>
          <w:rFonts w:hint="eastAsia" w:ascii="仿宋" w:hAnsi="仿宋" w:eastAsia="仿宋" w:cs="仿宋"/>
          <w:color w:val="auto"/>
          <w:szCs w:val="21"/>
          <w:highlight w:val="none"/>
        </w:rPr>
        <w:t>合同分包。</w:t>
      </w:r>
    </w:p>
    <w:p w14:paraId="1A894E24">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.2 乙方执行政府采购政策向中小企业依法分包的</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乙方应当按采购文件</w:t>
      </w:r>
      <w:r>
        <w:rPr>
          <w:rFonts w:hint="eastAsia" w:ascii="仿宋" w:hAnsi="仿宋" w:eastAsia="仿宋" w:cs="仿宋"/>
          <w:color w:val="auto"/>
          <w:szCs w:val="21"/>
          <w:highlight w:val="none"/>
          <w:lang w:eastAsia="zh-CN"/>
        </w:rPr>
        <w:t>和</w:t>
      </w:r>
      <w:r>
        <w:rPr>
          <w:rFonts w:hint="eastAsia" w:ascii="仿宋" w:hAnsi="仿宋" w:eastAsia="仿宋" w:cs="仿宋"/>
          <w:color w:val="auto"/>
          <w:szCs w:val="21"/>
          <w:highlight w:val="none"/>
        </w:rPr>
        <w:t>投标（响应）文件签订分包</w:t>
      </w:r>
      <w:r>
        <w:rPr>
          <w:rFonts w:hint="eastAsia" w:ascii="仿宋" w:hAnsi="仿宋" w:eastAsia="仿宋" w:cs="仿宋"/>
          <w:color w:val="auto"/>
          <w:szCs w:val="21"/>
          <w:highlight w:val="none"/>
          <w:lang w:eastAsia="zh-CN"/>
        </w:rPr>
        <w:t>意向</w:t>
      </w:r>
      <w:r>
        <w:rPr>
          <w:rFonts w:hint="eastAsia" w:ascii="仿宋" w:hAnsi="仿宋" w:eastAsia="仿宋" w:cs="仿宋"/>
          <w:color w:val="auto"/>
          <w:szCs w:val="21"/>
          <w:highlight w:val="none"/>
        </w:rPr>
        <w:t>协议，分包</w:t>
      </w:r>
      <w:r>
        <w:rPr>
          <w:rFonts w:hint="eastAsia" w:ascii="仿宋" w:hAnsi="仿宋" w:eastAsia="仿宋" w:cs="仿宋"/>
          <w:color w:val="auto"/>
          <w:szCs w:val="21"/>
          <w:highlight w:val="none"/>
          <w:lang w:eastAsia="zh-CN"/>
        </w:rPr>
        <w:t>意向</w:t>
      </w:r>
      <w:r>
        <w:rPr>
          <w:rFonts w:hint="eastAsia" w:ascii="仿宋" w:hAnsi="仿宋" w:eastAsia="仿宋" w:cs="仿宋"/>
          <w:color w:val="auto"/>
          <w:szCs w:val="21"/>
          <w:highlight w:val="none"/>
        </w:rPr>
        <w:t>协议属于本合同组成部分。</w:t>
      </w:r>
    </w:p>
    <w:p w14:paraId="5571B563">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eastAsia="zh-CN"/>
        </w:rPr>
        <w:t>1</w:t>
      </w:r>
      <w:r>
        <w:rPr>
          <w:rFonts w:hint="eastAsia" w:ascii="仿宋" w:hAnsi="仿宋" w:eastAsia="仿宋" w:cs="仿宋"/>
          <w:b/>
          <w:bCs/>
          <w:color w:val="auto"/>
          <w:sz w:val="24"/>
          <w:highlight w:val="none"/>
          <w:lang w:val="en-US" w:eastAsia="zh-CN"/>
        </w:rPr>
        <w:t>8</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不可抗力</w:t>
      </w:r>
    </w:p>
    <w:p w14:paraId="2F50D2A2">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1</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.1 不可抗力是指合同双方不能预见、不能避免且不能克服的客观情况。</w:t>
      </w:r>
    </w:p>
    <w:p w14:paraId="2B48E1CC">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1</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.2 任何一方对由于不可抗力造成的部分或全部不能履行合同不承担违约责任。但迟延履行后发生不可抗力的，不能免除责任。</w:t>
      </w:r>
    </w:p>
    <w:p w14:paraId="32C97F92">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1</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.3 遇有不可抗力的一方，应及时将事件情况以书面形式</w:t>
      </w:r>
      <w:r>
        <w:rPr>
          <w:rFonts w:hint="eastAsia" w:ascii="仿宋" w:hAnsi="仿宋" w:eastAsia="仿宋" w:cs="仿宋"/>
          <w:color w:val="auto"/>
          <w:szCs w:val="21"/>
          <w:highlight w:val="none"/>
          <w:lang w:eastAsia="zh-CN"/>
        </w:rPr>
        <w:t>告</w:t>
      </w:r>
      <w:r>
        <w:rPr>
          <w:rFonts w:hint="eastAsia" w:ascii="仿宋" w:hAnsi="仿宋" w:eastAsia="仿宋" w:cs="仿宋"/>
          <w:color w:val="auto"/>
          <w:szCs w:val="21"/>
          <w:highlight w:val="none"/>
        </w:rPr>
        <w:t>知另一方，并在事件发生后及时向另一方提交合同不能履行或部分不能履行或需要延期履行</w:t>
      </w:r>
      <w:r>
        <w:rPr>
          <w:rFonts w:hint="eastAsia" w:ascii="仿宋" w:hAnsi="仿宋" w:eastAsia="仿宋" w:cs="仿宋"/>
          <w:color w:val="auto"/>
          <w:szCs w:val="21"/>
          <w:highlight w:val="none"/>
          <w:lang w:eastAsia="zh-CN"/>
        </w:rPr>
        <w:t>的详细</w:t>
      </w:r>
      <w:r>
        <w:rPr>
          <w:rFonts w:hint="eastAsia" w:ascii="仿宋" w:hAnsi="仿宋" w:eastAsia="仿宋" w:cs="仿宋"/>
          <w:color w:val="auto"/>
          <w:szCs w:val="21"/>
          <w:highlight w:val="none"/>
        </w:rPr>
        <w:t>报告</w:t>
      </w:r>
      <w:r>
        <w:rPr>
          <w:rFonts w:hint="eastAsia" w:ascii="仿宋" w:hAnsi="仿宋" w:eastAsia="仿宋" w:cs="仿宋"/>
          <w:color w:val="auto"/>
          <w:szCs w:val="21"/>
          <w:highlight w:val="none"/>
          <w:lang w:eastAsia="zh-CN"/>
        </w:rPr>
        <w:t>，以</w:t>
      </w:r>
      <w:r>
        <w:rPr>
          <w:rFonts w:hint="eastAsia" w:ascii="仿宋" w:hAnsi="仿宋" w:eastAsia="仿宋" w:cs="仿宋"/>
          <w:color w:val="auto"/>
          <w:szCs w:val="21"/>
          <w:highlight w:val="none"/>
          <w:lang w:val="en-US" w:eastAsia="zh-CN"/>
        </w:rPr>
        <w:t>及证明不可抗力发生及其持续时间的证据</w:t>
      </w:r>
      <w:r>
        <w:rPr>
          <w:rFonts w:hint="eastAsia" w:ascii="仿宋" w:hAnsi="仿宋" w:eastAsia="仿宋" w:cs="仿宋"/>
          <w:color w:val="auto"/>
          <w:szCs w:val="21"/>
          <w:highlight w:val="none"/>
        </w:rPr>
        <w:t>。</w:t>
      </w:r>
    </w:p>
    <w:p w14:paraId="0D5CFDFE">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19</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解决争议的方法</w:t>
      </w:r>
    </w:p>
    <w:p w14:paraId="3819E97B">
      <w:pPr>
        <w:pStyle w:val="71"/>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lang w:val="en-US" w:eastAsia="zh-CN"/>
        </w:rPr>
        <w:t>19</w:t>
      </w:r>
      <w:r>
        <w:rPr>
          <w:rFonts w:hint="eastAsia" w:ascii="仿宋" w:hAnsi="仿宋" w:eastAsia="仿宋" w:cs="仿宋"/>
          <w:color w:val="auto"/>
          <w:sz w:val="21"/>
          <w:highlight w:val="none"/>
        </w:rPr>
        <w:t>.1 因本合同及合同有关事项发生的争议，由</w:t>
      </w:r>
      <w:r>
        <w:rPr>
          <w:rFonts w:hint="eastAsia" w:ascii="仿宋" w:hAnsi="仿宋" w:eastAsia="仿宋" w:cs="仿宋"/>
          <w:color w:val="auto"/>
          <w:sz w:val="21"/>
          <w:highlight w:val="none"/>
          <w:lang w:eastAsia="zh-CN"/>
        </w:rPr>
        <w:t>甲乙双</w:t>
      </w:r>
      <w:r>
        <w:rPr>
          <w:rFonts w:hint="eastAsia" w:ascii="仿宋" w:hAnsi="仿宋" w:eastAsia="仿宋" w:cs="仿宋"/>
          <w:color w:val="auto"/>
          <w:sz w:val="21"/>
          <w:highlight w:val="none"/>
        </w:rPr>
        <w:t>方友好协商解决。协商不成时，可以</w:t>
      </w:r>
      <w:r>
        <w:rPr>
          <w:rFonts w:hint="eastAsia" w:ascii="仿宋" w:hAnsi="仿宋" w:eastAsia="仿宋" w:cs="仿宋"/>
          <w:color w:val="auto"/>
          <w:sz w:val="21"/>
          <w:highlight w:val="none"/>
          <w:lang w:eastAsia="zh-CN"/>
        </w:rPr>
        <w:t>向有关组织申请</w:t>
      </w:r>
      <w:r>
        <w:rPr>
          <w:rFonts w:hint="eastAsia" w:ascii="仿宋" w:hAnsi="仿宋" w:eastAsia="仿宋" w:cs="仿宋"/>
          <w:color w:val="auto"/>
          <w:sz w:val="21"/>
          <w:highlight w:val="none"/>
        </w:rPr>
        <w:t>调解。合同一方或</w:t>
      </w:r>
      <w:r>
        <w:rPr>
          <w:rFonts w:hint="eastAsia" w:ascii="仿宋" w:hAnsi="仿宋" w:eastAsia="仿宋" w:cs="仿宋"/>
          <w:color w:val="auto"/>
          <w:sz w:val="21"/>
          <w:highlight w:val="none"/>
          <w:lang w:eastAsia="zh-CN"/>
        </w:rPr>
        <w:t>双</w:t>
      </w:r>
      <w:r>
        <w:rPr>
          <w:rFonts w:hint="eastAsia" w:ascii="仿宋" w:hAnsi="仿宋" w:eastAsia="仿宋" w:cs="仿宋"/>
          <w:color w:val="auto"/>
          <w:sz w:val="21"/>
          <w:highlight w:val="none"/>
        </w:rPr>
        <w:t>方不愿调解或调解不成的，可以通过仲裁或诉讼的方式解决争议。</w:t>
      </w:r>
    </w:p>
    <w:p w14:paraId="0851F59F">
      <w:pPr>
        <w:pStyle w:val="71"/>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lang w:val="en-US" w:eastAsia="zh-CN"/>
        </w:rPr>
        <w:t>19</w:t>
      </w:r>
      <w:r>
        <w:rPr>
          <w:rFonts w:hint="eastAsia" w:ascii="仿宋" w:hAnsi="仿宋" w:eastAsia="仿宋" w:cs="仿宋"/>
          <w:color w:val="auto"/>
          <w:sz w:val="21"/>
          <w:highlight w:val="none"/>
        </w:rPr>
        <w:t>.2 选择仲裁的，应在</w:t>
      </w:r>
      <w:r>
        <w:rPr>
          <w:rFonts w:hint="eastAsia" w:ascii="仿宋" w:hAnsi="仿宋" w:eastAsia="仿宋" w:cs="仿宋"/>
          <w:b/>
          <w:bCs/>
          <w:color w:val="auto"/>
          <w:sz w:val="21"/>
          <w:szCs w:val="21"/>
          <w:highlight w:val="none"/>
        </w:rPr>
        <w:t>【政府采购合同专用条款】</w:t>
      </w:r>
      <w:r>
        <w:rPr>
          <w:rFonts w:hint="eastAsia" w:ascii="仿宋" w:hAnsi="仿宋" w:eastAsia="仿宋" w:cs="仿宋"/>
          <w:color w:val="auto"/>
          <w:sz w:val="21"/>
          <w:highlight w:val="none"/>
        </w:rPr>
        <w:t>中明确仲裁机构及仲裁地；通过诉讼方式解决的，可以在</w:t>
      </w:r>
      <w:r>
        <w:rPr>
          <w:rFonts w:hint="eastAsia" w:ascii="仿宋" w:hAnsi="仿宋" w:eastAsia="仿宋" w:cs="仿宋"/>
          <w:b/>
          <w:bCs/>
          <w:color w:val="auto"/>
          <w:sz w:val="21"/>
          <w:szCs w:val="21"/>
          <w:highlight w:val="none"/>
        </w:rPr>
        <w:t>【政府采购合同专用条款】</w:t>
      </w:r>
      <w:r>
        <w:rPr>
          <w:rFonts w:hint="eastAsia" w:ascii="仿宋" w:hAnsi="仿宋" w:eastAsia="仿宋" w:cs="仿宋"/>
          <w:color w:val="auto"/>
          <w:sz w:val="21"/>
          <w:highlight w:val="none"/>
        </w:rPr>
        <w:t>中进一步约定选择与争议有实际联系的地点的人民法院管辖，但管辖法院的约定不得违反级别管辖和专属管辖的规定。</w:t>
      </w:r>
    </w:p>
    <w:p w14:paraId="441D451D">
      <w:pPr>
        <w:pStyle w:val="71"/>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lang w:val="en-US" w:eastAsia="zh-CN"/>
        </w:rPr>
        <w:t>19</w:t>
      </w:r>
      <w:r>
        <w:rPr>
          <w:rFonts w:hint="eastAsia" w:ascii="仿宋" w:hAnsi="仿宋" w:eastAsia="仿宋" w:cs="仿宋"/>
          <w:color w:val="auto"/>
          <w:sz w:val="21"/>
          <w:highlight w:val="none"/>
        </w:rPr>
        <w:t>.3 如</w:t>
      </w:r>
      <w:r>
        <w:rPr>
          <w:rFonts w:hint="eastAsia" w:ascii="仿宋" w:hAnsi="仿宋" w:eastAsia="仿宋" w:cs="仿宋"/>
          <w:color w:val="auto"/>
          <w:sz w:val="21"/>
          <w:highlight w:val="none"/>
          <w:lang w:eastAsia="zh-CN"/>
        </w:rPr>
        <w:t>甲乙双方</w:t>
      </w:r>
      <w:r>
        <w:rPr>
          <w:rFonts w:hint="eastAsia" w:ascii="仿宋" w:hAnsi="仿宋" w:eastAsia="仿宋" w:cs="仿宋"/>
          <w:color w:val="auto"/>
          <w:sz w:val="21"/>
          <w:highlight w:val="none"/>
        </w:rPr>
        <w:t>有争议的事项不影响合同其他部分的履行，在争议解决期间，合同其他部分应</w:t>
      </w:r>
      <w:r>
        <w:rPr>
          <w:rFonts w:hint="eastAsia" w:ascii="仿宋" w:hAnsi="仿宋" w:eastAsia="仿宋" w:cs="仿宋"/>
          <w:color w:val="auto"/>
          <w:sz w:val="21"/>
          <w:highlight w:val="none"/>
          <w:lang w:eastAsia="zh-CN"/>
        </w:rPr>
        <w:t>当</w:t>
      </w:r>
      <w:r>
        <w:rPr>
          <w:rFonts w:hint="eastAsia" w:ascii="仿宋" w:hAnsi="仿宋" w:eastAsia="仿宋" w:cs="仿宋"/>
          <w:color w:val="auto"/>
          <w:sz w:val="21"/>
          <w:highlight w:val="none"/>
        </w:rPr>
        <w:t>继续履行。</w:t>
      </w:r>
    </w:p>
    <w:p w14:paraId="1629ED97">
      <w:pPr>
        <w:autoSpaceDE w:val="0"/>
        <w:autoSpaceDN w:val="0"/>
        <w:adjustRightInd w:val="0"/>
        <w:snapToGrid w:val="0"/>
        <w:spacing w:before="0" w:line="400" w:lineRule="exact"/>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lang w:val="en-US" w:eastAsia="zh-CN"/>
        </w:rPr>
        <w:t>20</w:t>
      </w:r>
      <w:r>
        <w:rPr>
          <w:rFonts w:hint="eastAsia" w:ascii="仿宋" w:hAnsi="仿宋" w:eastAsia="仿宋" w:cs="仿宋"/>
          <w:b/>
          <w:color w:val="auto"/>
          <w:sz w:val="24"/>
          <w:highlight w:val="none"/>
        </w:rPr>
        <w:t>.</w:t>
      </w:r>
      <w:r>
        <w:rPr>
          <w:rFonts w:hint="eastAsia" w:ascii="仿宋" w:hAnsi="仿宋" w:eastAsia="仿宋" w:cs="仿宋"/>
          <w:b/>
          <w:color w:val="auto"/>
          <w:sz w:val="24"/>
          <w:highlight w:val="none"/>
          <w:lang w:val="en-US" w:eastAsia="zh-CN"/>
        </w:rPr>
        <w:t xml:space="preserve"> </w:t>
      </w:r>
      <w:r>
        <w:rPr>
          <w:rFonts w:hint="eastAsia" w:ascii="仿宋" w:hAnsi="仿宋" w:eastAsia="仿宋" w:cs="仿宋"/>
          <w:b/>
          <w:color w:val="auto"/>
          <w:sz w:val="24"/>
          <w:highlight w:val="none"/>
        </w:rPr>
        <w:t>政府采购政策</w:t>
      </w:r>
    </w:p>
    <w:p w14:paraId="5CA7DAC1">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 xml:space="preserve">20.1 </w:t>
      </w:r>
      <w:r>
        <w:rPr>
          <w:rFonts w:hint="eastAsia" w:ascii="仿宋" w:hAnsi="仿宋" w:eastAsia="仿宋" w:cs="仿宋"/>
          <w:color w:val="auto"/>
          <w:highlight w:val="none"/>
          <w:lang w:val="en-GB"/>
        </w:rPr>
        <w:t>本合同应当按照规定执行政府采购政策。</w:t>
      </w:r>
    </w:p>
    <w:p w14:paraId="0A383ABA">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0</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 xml:space="preserve"> 本合同依法执行政府采购政策的方式和内容，属于合同履约验收的范围。</w:t>
      </w:r>
      <w:r>
        <w:rPr>
          <w:rFonts w:hint="eastAsia" w:ascii="仿宋" w:hAnsi="仿宋" w:eastAsia="仿宋" w:cs="仿宋"/>
          <w:color w:val="auto"/>
          <w:sz w:val="21"/>
          <w:highlight w:val="none"/>
          <w:lang w:eastAsia="zh-CN"/>
        </w:rPr>
        <w:t>甲乙双方</w:t>
      </w:r>
      <w:r>
        <w:rPr>
          <w:rFonts w:hint="eastAsia" w:ascii="仿宋" w:hAnsi="仿宋" w:eastAsia="仿宋" w:cs="仿宋"/>
          <w:color w:val="auto"/>
          <w:highlight w:val="none"/>
          <w:lang w:val="en-GB"/>
        </w:rPr>
        <w:t>未按规定要求执行政府采购政策造成损失的</w:t>
      </w:r>
      <w:r>
        <w:rPr>
          <w:rFonts w:hint="eastAsia" w:ascii="仿宋" w:hAnsi="仿宋" w:eastAsia="仿宋" w:cs="仿宋"/>
          <w:color w:val="auto"/>
          <w:szCs w:val="21"/>
          <w:highlight w:val="none"/>
        </w:rPr>
        <w:t>，有过错的一方应当承担赔偿责任，双方都有过错的，各自承担相应的责任。</w:t>
      </w:r>
    </w:p>
    <w:p w14:paraId="0A45DE32">
      <w:pPr>
        <w:pStyle w:val="3"/>
        <w:spacing w:after="0" w:line="400" w:lineRule="exact"/>
        <w:ind w:firstLine="480" w:firstLineChars="200"/>
        <w:rPr>
          <w:rFonts w:hint="eastAsia" w:ascii="仿宋" w:hAnsi="仿宋" w:eastAsia="仿宋" w:cs="仿宋"/>
          <w:color w:val="auto"/>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0</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 xml:space="preserve"> 对于</w:t>
      </w:r>
      <w:r>
        <w:rPr>
          <w:rFonts w:hint="eastAsia" w:ascii="仿宋" w:hAnsi="仿宋" w:eastAsia="仿宋" w:cs="仿宋"/>
          <w:color w:val="auto"/>
          <w:szCs w:val="21"/>
          <w:highlight w:val="none"/>
          <w:lang w:eastAsia="zh-CN"/>
        </w:rPr>
        <w:t>为落实中小企业支持政策，</w:t>
      </w:r>
      <w:r>
        <w:rPr>
          <w:rFonts w:hint="eastAsia" w:ascii="仿宋" w:hAnsi="仿宋" w:eastAsia="仿宋" w:cs="仿宋"/>
          <w:color w:val="auto"/>
          <w:szCs w:val="21"/>
          <w:highlight w:val="none"/>
        </w:rPr>
        <w:t>通过采购项目</w:t>
      </w:r>
      <w:r>
        <w:rPr>
          <w:rFonts w:hint="eastAsia" w:ascii="仿宋" w:hAnsi="仿宋" w:eastAsia="仿宋" w:cs="仿宋"/>
          <w:color w:val="auto"/>
          <w:szCs w:val="21"/>
          <w:highlight w:val="none"/>
          <w:lang w:eastAsia="zh-CN"/>
        </w:rPr>
        <w:t>整体</w:t>
      </w:r>
      <w:r>
        <w:rPr>
          <w:rFonts w:hint="eastAsia" w:ascii="仿宋" w:hAnsi="仿宋" w:eastAsia="仿宋" w:cs="仿宋"/>
          <w:color w:val="auto"/>
          <w:szCs w:val="21"/>
          <w:highlight w:val="none"/>
        </w:rPr>
        <w:t>预留、</w:t>
      </w:r>
      <w:r>
        <w:rPr>
          <w:rFonts w:hint="eastAsia" w:ascii="仿宋" w:hAnsi="仿宋" w:eastAsia="仿宋" w:cs="仿宋"/>
          <w:color w:val="auto"/>
          <w:szCs w:val="21"/>
          <w:highlight w:val="none"/>
          <w:lang w:eastAsia="zh-CN"/>
        </w:rPr>
        <w:t>设置</w:t>
      </w:r>
      <w:r>
        <w:rPr>
          <w:rFonts w:hint="eastAsia" w:ascii="仿宋" w:hAnsi="仿宋" w:eastAsia="仿宋" w:cs="仿宋"/>
          <w:color w:val="auto"/>
          <w:szCs w:val="21"/>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47C1D505">
      <w:pPr>
        <w:autoSpaceDE w:val="0"/>
        <w:autoSpaceDN w:val="0"/>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w:t>
      </w:r>
      <w:r>
        <w:rPr>
          <w:rFonts w:hint="eastAsia" w:ascii="仿宋" w:hAnsi="仿宋" w:eastAsia="仿宋" w:cs="仿宋"/>
          <w:b/>
          <w:color w:val="auto"/>
          <w:sz w:val="24"/>
          <w:highlight w:val="none"/>
          <w:lang w:val="en-US" w:eastAsia="zh-CN"/>
        </w:rPr>
        <w:t>1</w:t>
      </w:r>
      <w:r>
        <w:rPr>
          <w:rFonts w:hint="eastAsia" w:ascii="仿宋" w:hAnsi="仿宋" w:eastAsia="仿宋" w:cs="仿宋"/>
          <w:b/>
          <w:color w:val="auto"/>
          <w:sz w:val="24"/>
          <w:highlight w:val="none"/>
        </w:rPr>
        <w:t>.</w:t>
      </w:r>
      <w:r>
        <w:rPr>
          <w:rFonts w:hint="eastAsia" w:ascii="仿宋" w:hAnsi="仿宋" w:eastAsia="仿宋" w:cs="仿宋"/>
          <w:b/>
          <w:color w:val="auto"/>
          <w:sz w:val="24"/>
          <w:highlight w:val="none"/>
          <w:lang w:val="en-US" w:eastAsia="zh-CN"/>
        </w:rPr>
        <w:t xml:space="preserve"> </w:t>
      </w:r>
      <w:r>
        <w:rPr>
          <w:rFonts w:hint="eastAsia" w:ascii="仿宋" w:hAnsi="仿宋" w:eastAsia="仿宋" w:cs="仿宋"/>
          <w:b/>
          <w:color w:val="auto"/>
          <w:sz w:val="24"/>
          <w:highlight w:val="none"/>
        </w:rPr>
        <w:t>法律适用</w:t>
      </w:r>
    </w:p>
    <w:p w14:paraId="26ACD4B6">
      <w:pPr>
        <w:pStyle w:val="71"/>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rPr>
        <w:t>2</w:t>
      </w:r>
      <w:r>
        <w:rPr>
          <w:rFonts w:hint="eastAsia" w:ascii="仿宋" w:hAnsi="仿宋" w:eastAsia="仿宋" w:cs="仿宋"/>
          <w:color w:val="auto"/>
          <w:sz w:val="21"/>
          <w:highlight w:val="none"/>
          <w:lang w:val="en-US" w:eastAsia="zh-CN"/>
        </w:rPr>
        <w:t>1</w:t>
      </w:r>
      <w:r>
        <w:rPr>
          <w:rFonts w:hint="eastAsia" w:ascii="仿宋" w:hAnsi="仿宋" w:eastAsia="仿宋" w:cs="仿宋"/>
          <w:color w:val="auto"/>
          <w:sz w:val="21"/>
          <w:highlight w:val="none"/>
        </w:rPr>
        <w:t>.1 本合同的订立、生效、解释、履行及与本合同有关的争议解决，均适用法律、行政法规。</w:t>
      </w:r>
    </w:p>
    <w:p w14:paraId="791C2737">
      <w:pPr>
        <w:pStyle w:val="71"/>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rPr>
        <w:t>2</w:t>
      </w:r>
      <w:r>
        <w:rPr>
          <w:rFonts w:hint="eastAsia" w:ascii="仿宋" w:hAnsi="仿宋" w:eastAsia="仿宋" w:cs="仿宋"/>
          <w:color w:val="auto"/>
          <w:sz w:val="21"/>
          <w:highlight w:val="none"/>
          <w:lang w:val="en-US" w:eastAsia="zh-CN"/>
        </w:rPr>
        <w:t>1</w:t>
      </w:r>
      <w:r>
        <w:rPr>
          <w:rFonts w:hint="eastAsia" w:ascii="仿宋" w:hAnsi="仿宋" w:eastAsia="仿宋" w:cs="仿宋"/>
          <w:color w:val="auto"/>
          <w:sz w:val="21"/>
          <w:highlight w:val="none"/>
        </w:rPr>
        <w:t>.2 本合同条款与法律、行政法规的强制性规定不一致的，双方当事人应按照法律、行政法规的强制性规定修改本合同的相关条款。</w:t>
      </w:r>
    </w:p>
    <w:p w14:paraId="17A9715E">
      <w:pPr>
        <w:numPr>
          <w:ilvl w:val="-1"/>
          <w:numId w:val="0"/>
        </w:numPr>
        <w:autoSpaceDE w:val="0"/>
        <w:autoSpaceDN w:val="0"/>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 xml:space="preserve">22. </w:t>
      </w:r>
      <w:r>
        <w:rPr>
          <w:rFonts w:hint="eastAsia" w:ascii="仿宋" w:hAnsi="仿宋" w:eastAsia="仿宋" w:cs="仿宋"/>
          <w:b/>
          <w:color w:val="auto"/>
          <w:sz w:val="24"/>
          <w:highlight w:val="none"/>
        </w:rPr>
        <w:t>通知</w:t>
      </w:r>
    </w:p>
    <w:p w14:paraId="56541F98">
      <w:pPr>
        <w:pStyle w:val="71"/>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rPr>
        <w:t>2</w:t>
      </w:r>
      <w:r>
        <w:rPr>
          <w:rFonts w:hint="eastAsia" w:ascii="仿宋" w:hAnsi="仿宋" w:eastAsia="仿宋" w:cs="仿宋"/>
          <w:color w:val="auto"/>
          <w:sz w:val="21"/>
          <w:highlight w:val="none"/>
          <w:lang w:val="en-US" w:eastAsia="zh-CN"/>
        </w:rPr>
        <w:t>2</w:t>
      </w:r>
      <w:r>
        <w:rPr>
          <w:rFonts w:hint="eastAsia" w:ascii="仿宋" w:hAnsi="仿宋" w:eastAsia="仿宋" w:cs="仿宋"/>
          <w:color w:val="auto"/>
          <w:sz w:val="21"/>
          <w:highlight w:val="none"/>
        </w:rPr>
        <w:t>.1</w:t>
      </w:r>
      <w:r>
        <w:rPr>
          <w:rFonts w:hint="eastAsia" w:ascii="仿宋" w:hAnsi="仿宋" w:eastAsia="仿宋" w:cs="仿宋"/>
          <w:color w:val="auto"/>
          <w:sz w:val="21"/>
          <w:highlight w:val="none"/>
          <w:lang w:val="en-US" w:eastAsia="zh-CN"/>
        </w:rPr>
        <w:t xml:space="preserve"> </w:t>
      </w:r>
      <w:r>
        <w:rPr>
          <w:rFonts w:hint="eastAsia" w:ascii="仿宋" w:hAnsi="仿宋" w:eastAsia="仿宋" w:cs="仿宋"/>
          <w:color w:val="auto"/>
          <w:sz w:val="21"/>
          <w:highlight w:val="none"/>
        </w:rPr>
        <w:t>本合同任何一方向对方发出的通知、信件、数据电文等，应当发送至本合同第一部分《政府采购合同协议书》所约定的通讯地址、联系人、联系电话或电子邮箱。</w:t>
      </w:r>
    </w:p>
    <w:p w14:paraId="40B6340F">
      <w:pPr>
        <w:pStyle w:val="71"/>
        <w:ind w:firstLine="0" w:firstLineChars="0"/>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lang w:val="en-US" w:eastAsia="zh-CN"/>
        </w:rPr>
        <w:t xml:space="preserve">    </w:t>
      </w:r>
      <w:r>
        <w:rPr>
          <w:rFonts w:hint="eastAsia" w:ascii="仿宋" w:hAnsi="仿宋" w:eastAsia="仿宋" w:cs="仿宋"/>
          <w:color w:val="auto"/>
          <w:sz w:val="21"/>
          <w:highlight w:val="none"/>
        </w:rPr>
        <w:t>2</w:t>
      </w:r>
      <w:r>
        <w:rPr>
          <w:rFonts w:hint="eastAsia" w:ascii="仿宋" w:hAnsi="仿宋" w:eastAsia="仿宋" w:cs="仿宋"/>
          <w:color w:val="auto"/>
          <w:sz w:val="21"/>
          <w:highlight w:val="none"/>
          <w:lang w:val="en-US" w:eastAsia="zh-CN"/>
        </w:rPr>
        <w:t>2</w:t>
      </w:r>
      <w:r>
        <w:rPr>
          <w:rFonts w:hint="eastAsia" w:ascii="仿宋" w:hAnsi="仿宋" w:eastAsia="仿宋" w:cs="仿宋"/>
          <w:color w:val="auto"/>
          <w:sz w:val="21"/>
          <w:highlight w:val="none"/>
        </w:rPr>
        <w:t>.2</w:t>
      </w:r>
      <w:r>
        <w:rPr>
          <w:rFonts w:hint="eastAsia" w:ascii="仿宋" w:hAnsi="仿宋" w:eastAsia="仿宋" w:cs="仿宋"/>
          <w:color w:val="auto"/>
          <w:sz w:val="21"/>
          <w:highlight w:val="none"/>
          <w:lang w:val="en-US" w:eastAsia="zh-CN"/>
        </w:rPr>
        <w:t xml:space="preserve"> </w:t>
      </w:r>
      <w:r>
        <w:rPr>
          <w:rFonts w:hint="eastAsia" w:ascii="仿宋" w:hAnsi="仿宋" w:eastAsia="仿宋" w:cs="仿宋"/>
          <w:color w:val="auto"/>
          <w:sz w:val="21"/>
          <w:highlight w:val="none"/>
        </w:rPr>
        <w:t>一方当事人变更名称、</w:t>
      </w:r>
      <w:r>
        <w:rPr>
          <w:rFonts w:hint="eastAsia" w:ascii="仿宋" w:hAnsi="仿宋" w:eastAsia="仿宋" w:cs="仿宋"/>
          <w:color w:val="auto"/>
          <w:sz w:val="21"/>
          <w:highlight w:val="none"/>
          <w:lang w:eastAsia="zh-CN"/>
        </w:rPr>
        <w:t>住所</w:t>
      </w:r>
      <w:r>
        <w:rPr>
          <w:rFonts w:hint="eastAsia" w:ascii="仿宋" w:hAnsi="仿宋" w:eastAsia="仿宋" w:cs="仿宋"/>
          <w:color w:val="auto"/>
          <w:sz w:val="21"/>
          <w:highlight w:val="none"/>
        </w:rPr>
        <w:t>、联系人、联系电话或电子邮箱</w:t>
      </w:r>
      <w:r>
        <w:rPr>
          <w:rFonts w:hint="eastAsia" w:ascii="仿宋" w:hAnsi="仿宋" w:eastAsia="仿宋" w:cs="仿宋"/>
          <w:color w:val="auto"/>
          <w:sz w:val="21"/>
          <w:highlight w:val="none"/>
          <w:lang w:eastAsia="zh-CN"/>
        </w:rPr>
        <w:t>等信息</w:t>
      </w:r>
      <w:r>
        <w:rPr>
          <w:rFonts w:hint="eastAsia" w:ascii="仿宋" w:hAnsi="仿宋" w:eastAsia="仿宋" w:cs="仿宋"/>
          <w:color w:val="auto"/>
          <w:sz w:val="21"/>
          <w:highlight w:val="none"/>
        </w:rPr>
        <w:t>的，应当在变更后3日内及时书面通知对方，对方实际收到变更通知前的送达仍为有效送达。</w:t>
      </w:r>
    </w:p>
    <w:p w14:paraId="008D334F">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本合同一方给另一方的通知均应采用书面形式，传真或快递送到本合同中规定的对方的地址和办理签收手续。</w:t>
      </w:r>
    </w:p>
    <w:p w14:paraId="69D5825E">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通知以送达之日或通知书中规定的生效之日起生效，两者中以较迟之日为准。</w:t>
      </w:r>
    </w:p>
    <w:p w14:paraId="57336BB6">
      <w:pPr>
        <w:numPr>
          <w:ilvl w:val="0"/>
          <w:numId w:val="22"/>
        </w:numPr>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合同未尽事项</w:t>
      </w:r>
    </w:p>
    <w:p w14:paraId="4A03CEF6">
      <w:pPr>
        <w:adjustRightInd w:val="0"/>
        <w:snapToGrid w:val="0"/>
        <w:spacing w:before="0" w:line="400" w:lineRule="exact"/>
        <w:ind w:firstLine="420" w:firstLineChars="200"/>
        <w:jc w:val="left"/>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2</w:t>
      </w:r>
      <w:r>
        <w:rPr>
          <w:rFonts w:hint="eastAsia" w:ascii="仿宋" w:hAnsi="仿宋" w:eastAsia="仿宋" w:cs="仿宋"/>
          <w:bCs/>
          <w:color w:val="auto"/>
          <w:szCs w:val="21"/>
          <w:highlight w:val="none"/>
          <w:lang w:val="en-US" w:eastAsia="zh-CN"/>
        </w:rPr>
        <w:t>3</w:t>
      </w:r>
      <w:r>
        <w:rPr>
          <w:rFonts w:hint="eastAsia" w:ascii="仿宋" w:hAnsi="仿宋" w:eastAsia="仿宋" w:cs="仿宋"/>
          <w:bCs/>
          <w:color w:val="auto"/>
          <w:szCs w:val="21"/>
          <w:highlight w:val="none"/>
        </w:rPr>
        <w:t>.1合同未尽事项见</w:t>
      </w:r>
      <w:r>
        <w:rPr>
          <w:rFonts w:hint="eastAsia" w:ascii="仿宋" w:hAnsi="仿宋" w:eastAsia="仿宋" w:cs="仿宋"/>
          <w:b/>
          <w:color w:val="auto"/>
          <w:szCs w:val="21"/>
          <w:highlight w:val="none"/>
        </w:rPr>
        <w:t>【政府采购合同专用条款】</w:t>
      </w:r>
      <w:r>
        <w:rPr>
          <w:rFonts w:hint="eastAsia" w:ascii="仿宋" w:hAnsi="仿宋" w:eastAsia="仿宋" w:cs="仿宋"/>
          <w:bCs/>
          <w:color w:val="auto"/>
          <w:szCs w:val="21"/>
          <w:highlight w:val="none"/>
        </w:rPr>
        <w:t>。</w:t>
      </w:r>
    </w:p>
    <w:p w14:paraId="41512796">
      <w:pPr>
        <w:adjustRightInd w:val="0"/>
        <w:snapToGrid w:val="0"/>
        <w:spacing w:line="400" w:lineRule="exact"/>
        <w:ind w:firstLine="0" w:firstLineChars="0"/>
        <w:jc w:val="left"/>
        <w:rPr>
          <w:rFonts w:hint="eastAsia" w:ascii="仿宋" w:hAnsi="仿宋" w:eastAsia="仿宋" w:cs="仿宋"/>
          <w:color w:val="auto"/>
          <w:sz w:val="28"/>
          <w:szCs w:val="28"/>
          <w:highlight w:val="none"/>
        </w:rPr>
      </w:pPr>
      <w:r>
        <w:rPr>
          <w:rFonts w:hint="eastAsia" w:ascii="仿宋" w:hAnsi="仿宋" w:eastAsia="仿宋" w:cs="仿宋"/>
          <w:bCs/>
          <w:color w:val="auto"/>
          <w:szCs w:val="21"/>
          <w:highlight w:val="none"/>
          <w:lang w:val="en-US" w:eastAsia="zh-CN"/>
        </w:rPr>
        <w:t xml:space="preserve">    23.2 合同附件与合同正文具有同等的法律效力。</w:t>
      </w:r>
      <w:bookmarkStart w:id="71" w:name="_Toc20313"/>
    </w:p>
    <w:p w14:paraId="673A22D8">
      <w:pPr>
        <w:adjustRightInd w:val="0"/>
        <w:snapToGrid w:val="0"/>
        <w:jc w:val="center"/>
        <w:rPr>
          <w:rFonts w:hint="eastAsia" w:ascii="仿宋" w:hAnsi="仿宋" w:eastAsia="仿宋" w:cs="仿宋"/>
          <w:b w:val="0"/>
          <w:bCs w:val="0"/>
          <w:color w:val="auto"/>
          <w:sz w:val="28"/>
          <w:szCs w:val="28"/>
          <w:highlight w:val="none"/>
        </w:rPr>
      </w:pPr>
      <w:r>
        <w:rPr>
          <w:rFonts w:hint="eastAsia" w:ascii="仿宋" w:hAnsi="仿宋" w:eastAsia="仿宋" w:cs="仿宋"/>
          <w:b w:val="0"/>
          <w:bCs w:val="0"/>
          <w:color w:val="auto"/>
          <w:sz w:val="28"/>
          <w:szCs w:val="28"/>
          <w:highlight w:val="none"/>
        </w:rPr>
        <w:br w:type="page"/>
      </w:r>
    </w:p>
    <w:p w14:paraId="0A48BE5E">
      <w:pPr>
        <w:pStyle w:val="5"/>
        <w:adjustRightInd w:val="0"/>
        <w:snapToGrid w:val="0"/>
        <w:jc w:val="center"/>
        <w:rPr>
          <w:rFonts w:hint="eastAsia" w:ascii="仿宋" w:hAnsi="仿宋" w:eastAsia="仿宋" w:cs="仿宋"/>
          <w:b w:val="0"/>
          <w:bCs w:val="0"/>
          <w:color w:val="auto"/>
          <w:sz w:val="28"/>
          <w:szCs w:val="28"/>
          <w:highlight w:val="none"/>
        </w:rPr>
      </w:pPr>
      <w:r>
        <w:rPr>
          <w:rFonts w:hint="eastAsia" w:ascii="仿宋" w:hAnsi="仿宋" w:eastAsia="仿宋" w:cs="仿宋"/>
          <w:b w:val="0"/>
          <w:bCs w:val="0"/>
          <w:color w:val="auto"/>
          <w:sz w:val="28"/>
          <w:szCs w:val="28"/>
          <w:highlight w:val="none"/>
        </w:rPr>
        <w:t>第三节 政府采购合同专用条款</w:t>
      </w:r>
      <w:bookmarkEnd w:id="71"/>
    </w:p>
    <w:tbl>
      <w:tblPr>
        <w:tblStyle w:val="60"/>
        <w:tblW w:w="9578"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807"/>
        <w:gridCol w:w="1958"/>
        <w:gridCol w:w="5813"/>
      </w:tblGrid>
      <w:tr w14:paraId="07CAD62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55" w:hRule="atLeast"/>
        </w:trPr>
        <w:tc>
          <w:tcPr>
            <w:tcW w:w="1807" w:type="dxa"/>
            <w:vAlign w:val="center"/>
          </w:tcPr>
          <w:p w14:paraId="696638F8">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3647609E">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第1.2（</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）项</w:t>
            </w:r>
          </w:p>
        </w:tc>
        <w:tc>
          <w:tcPr>
            <w:tcW w:w="1958" w:type="dxa"/>
            <w:vAlign w:val="center"/>
          </w:tcPr>
          <w:p w14:paraId="1328268D">
            <w:pPr>
              <w:adjustRightInd w:val="0"/>
              <w:snapToGrid w:val="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联合体具体要求</w:t>
            </w:r>
          </w:p>
        </w:tc>
        <w:tc>
          <w:tcPr>
            <w:tcW w:w="5813" w:type="dxa"/>
            <w:vAlign w:val="center"/>
          </w:tcPr>
          <w:p w14:paraId="3B82086B">
            <w:pPr>
              <w:adjustRightInd w:val="0"/>
              <w:snapToGrid w:val="0"/>
              <w:jc w:val="left"/>
              <w:rPr>
                <w:rFonts w:hint="eastAsia" w:ascii="仿宋" w:hAnsi="仿宋" w:eastAsia="仿宋" w:cs="仿宋"/>
                <w:color w:val="auto"/>
                <w:szCs w:val="21"/>
                <w:highlight w:val="none"/>
              </w:rPr>
            </w:pPr>
          </w:p>
        </w:tc>
      </w:tr>
      <w:tr w14:paraId="4415D4A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10" w:hRule="atLeast"/>
        </w:trPr>
        <w:tc>
          <w:tcPr>
            <w:tcW w:w="1807" w:type="dxa"/>
            <w:vAlign w:val="center"/>
          </w:tcPr>
          <w:p w14:paraId="46440362">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20DD92DE">
            <w:pPr>
              <w:adjustRightInd w:val="0"/>
              <w:snapToGrid w:val="0"/>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highlight w:val="none"/>
              </w:rPr>
              <w:t>第1.2（</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）项</w:t>
            </w:r>
          </w:p>
        </w:tc>
        <w:tc>
          <w:tcPr>
            <w:tcW w:w="1958" w:type="dxa"/>
            <w:vAlign w:val="center"/>
          </w:tcPr>
          <w:p w14:paraId="038AA940">
            <w:pPr>
              <w:adjustRightInd w:val="0"/>
              <w:snapToGrid w:val="0"/>
              <w:jc w:val="left"/>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highlight w:val="none"/>
              </w:rPr>
              <w:t>其他术语解释</w:t>
            </w:r>
          </w:p>
        </w:tc>
        <w:tc>
          <w:tcPr>
            <w:tcW w:w="5813" w:type="dxa"/>
            <w:vAlign w:val="center"/>
          </w:tcPr>
          <w:p w14:paraId="7AC860E3">
            <w:pPr>
              <w:adjustRightInd w:val="0"/>
              <w:snapToGrid w:val="0"/>
              <w:jc w:val="left"/>
              <w:rPr>
                <w:rFonts w:hint="eastAsia" w:ascii="仿宋" w:hAnsi="仿宋" w:eastAsia="仿宋" w:cs="仿宋"/>
                <w:color w:val="auto"/>
                <w:kern w:val="2"/>
                <w:sz w:val="21"/>
                <w:szCs w:val="21"/>
                <w:highlight w:val="none"/>
                <w:lang w:val="en-US" w:eastAsia="zh-CN" w:bidi="ar-SA"/>
              </w:rPr>
            </w:pPr>
          </w:p>
        </w:tc>
      </w:tr>
      <w:tr w14:paraId="164F63B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20" w:hRule="atLeast"/>
        </w:trPr>
        <w:tc>
          <w:tcPr>
            <w:tcW w:w="1807" w:type="dxa"/>
            <w:vAlign w:val="center"/>
          </w:tcPr>
          <w:p w14:paraId="00D8CD8D">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4AFA8D0B">
            <w:pPr>
              <w:adjustRightInd w:val="0"/>
              <w:snapToGrid w:val="0"/>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eastAsia="zh-CN"/>
              </w:rPr>
              <w:t>第</w:t>
            </w:r>
            <w:r>
              <w:rPr>
                <w:rFonts w:hint="eastAsia" w:ascii="仿宋" w:hAnsi="仿宋" w:eastAsia="仿宋" w:cs="仿宋"/>
                <w:color w:val="auto"/>
                <w:szCs w:val="21"/>
                <w:highlight w:val="none"/>
                <w:lang w:val="en-US" w:eastAsia="zh-CN"/>
              </w:rPr>
              <w:t>4.4款</w:t>
            </w:r>
          </w:p>
        </w:tc>
        <w:tc>
          <w:tcPr>
            <w:tcW w:w="1958" w:type="dxa"/>
            <w:vAlign w:val="center"/>
          </w:tcPr>
          <w:p w14:paraId="4CB8B57E">
            <w:pPr>
              <w:adjustRightInd w:val="0"/>
              <w:snapToGrid w:val="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履约验收中甲方提出异议或作出说明的期限</w:t>
            </w:r>
          </w:p>
        </w:tc>
        <w:tc>
          <w:tcPr>
            <w:tcW w:w="5813" w:type="dxa"/>
            <w:vAlign w:val="center"/>
          </w:tcPr>
          <w:p w14:paraId="530B6B5D">
            <w:pPr>
              <w:adjustRightInd w:val="0"/>
              <w:snapToGrid w:val="0"/>
              <w:jc w:val="left"/>
              <w:rPr>
                <w:rFonts w:hint="eastAsia" w:ascii="仿宋" w:hAnsi="仿宋" w:eastAsia="仿宋" w:cs="仿宋"/>
                <w:color w:val="auto"/>
                <w:kern w:val="2"/>
                <w:sz w:val="21"/>
                <w:szCs w:val="21"/>
                <w:highlight w:val="none"/>
                <w:lang w:val="en-US" w:eastAsia="zh-CN" w:bidi="ar-SA"/>
              </w:rPr>
            </w:pPr>
          </w:p>
        </w:tc>
      </w:tr>
      <w:tr w14:paraId="792734D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40" w:hRule="atLeast"/>
        </w:trPr>
        <w:tc>
          <w:tcPr>
            <w:tcW w:w="1807" w:type="dxa"/>
            <w:vAlign w:val="center"/>
          </w:tcPr>
          <w:p w14:paraId="3DADE625">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7FD21E45">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第</w:t>
            </w:r>
            <w:r>
              <w:rPr>
                <w:rFonts w:hint="eastAsia" w:ascii="仿宋" w:hAnsi="仿宋" w:eastAsia="仿宋" w:cs="仿宋"/>
                <w:color w:val="auto"/>
                <w:szCs w:val="21"/>
                <w:highlight w:val="none"/>
                <w:lang w:val="en-US" w:eastAsia="zh-CN"/>
              </w:rPr>
              <w:t>4.6款</w:t>
            </w:r>
          </w:p>
        </w:tc>
        <w:tc>
          <w:tcPr>
            <w:tcW w:w="1958" w:type="dxa"/>
            <w:vAlign w:val="center"/>
          </w:tcPr>
          <w:p w14:paraId="0BD6FAEB">
            <w:pPr>
              <w:adjustRightInd w:val="0"/>
              <w:snapToGrid w:val="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约定甲方承担的其他义务和责任</w:t>
            </w:r>
          </w:p>
        </w:tc>
        <w:tc>
          <w:tcPr>
            <w:tcW w:w="5813" w:type="dxa"/>
            <w:vAlign w:val="center"/>
          </w:tcPr>
          <w:p w14:paraId="17F8F65E">
            <w:pPr>
              <w:adjustRightInd w:val="0"/>
              <w:snapToGrid w:val="0"/>
              <w:jc w:val="left"/>
              <w:rPr>
                <w:rFonts w:hint="eastAsia" w:ascii="仿宋" w:hAnsi="仿宋" w:eastAsia="仿宋" w:cs="仿宋"/>
                <w:color w:val="auto"/>
                <w:kern w:val="2"/>
                <w:sz w:val="21"/>
                <w:szCs w:val="21"/>
                <w:highlight w:val="none"/>
                <w:lang w:val="en-US" w:eastAsia="zh-CN" w:bidi="ar-SA"/>
              </w:rPr>
            </w:pPr>
          </w:p>
        </w:tc>
      </w:tr>
      <w:tr w14:paraId="2E81DD5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40" w:hRule="atLeast"/>
        </w:trPr>
        <w:tc>
          <w:tcPr>
            <w:tcW w:w="1807" w:type="dxa"/>
            <w:vAlign w:val="center"/>
          </w:tcPr>
          <w:p w14:paraId="664336E0">
            <w:pPr>
              <w:adjustRightInd w:val="0"/>
              <w:snapToGrid w:val="0"/>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第二节</w:t>
            </w:r>
          </w:p>
          <w:p w14:paraId="4EA9ACCC">
            <w:pPr>
              <w:snapToGrid w:val="0"/>
              <w:jc w:val="center"/>
              <w:rPr>
                <w:rFonts w:hint="eastAsia" w:ascii="仿宋" w:hAnsi="仿宋" w:eastAsia="仿宋" w:cs="仿宋"/>
                <w:color w:val="auto"/>
                <w:highlight w:val="none"/>
                <w:lang w:val="en-US" w:eastAsia="zh-CN"/>
              </w:rPr>
            </w:pPr>
            <w:r>
              <w:rPr>
                <w:rFonts w:hint="eastAsia" w:ascii="仿宋" w:hAnsi="仿宋" w:eastAsia="仿宋" w:cs="仿宋"/>
                <w:color w:val="auto"/>
                <w:szCs w:val="21"/>
                <w:highlight w:val="none"/>
                <w:lang w:eastAsia="zh-CN"/>
              </w:rPr>
              <w:t>第</w:t>
            </w:r>
            <w:r>
              <w:rPr>
                <w:rFonts w:hint="eastAsia" w:ascii="仿宋" w:hAnsi="仿宋" w:eastAsia="仿宋" w:cs="仿宋"/>
                <w:color w:val="auto"/>
                <w:szCs w:val="21"/>
                <w:highlight w:val="none"/>
                <w:lang w:val="en-US" w:eastAsia="zh-CN"/>
              </w:rPr>
              <w:t>5.4款</w:t>
            </w:r>
          </w:p>
        </w:tc>
        <w:tc>
          <w:tcPr>
            <w:tcW w:w="1958" w:type="dxa"/>
            <w:vAlign w:val="center"/>
          </w:tcPr>
          <w:p w14:paraId="14DB3DAF">
            <w:pPr>
              <w:adjustRightInd w:val="0"/>
              <w:snapToGrid w:val="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约定乙方承担的其他义务和责任</w:t>
            </w:r>
          </w:p>
        </w:tc>
        <w:tc>
          <w:tcPr>
            <w:tcW w:w="5813" w:type="dxa"/>
            <w:vAlign w:val="center"/>
          </w:tcPr>
          <w:p w14:paraId="053563B3">
            <w:pPr>
              <w:adjustRightInd w:val="0"/>
              <w:snapToGrid w:val="0"/>
              <w:jc w:val="left"/>
              <w:rPr>
                <w:rFonts w:hint="eastAsia" w:ascii="仿宋" w:hAnsi="仿宋" w:eastAsia="仿宋" w:cs="仿宋"/>
                <w:color w:val="auto"/>
                <w:kern w:val="2"/>
                <w:sz w:val="21"/>
                <w:szCs w:val="21"/>
                <w:highlight w:val="none"/>
                <w:lang w:val="en-US" w:eastAsia="zh-CN" w:bidi="ar-SA"/>
              </w:rPr>
            </w:pPr>
          </w:p>
        </w:tc>
      </w:tr>
      <w:tr w14:paraId="663BF15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40" w:hRule="atLeast"/>
        </w:trPr>
        <w:tc>
          <w:tcPr>
            <w:tcW w:w="1807" w:type="dxa"/>
            <w:vAlign w:val="center"/>
          </w:tcPr>
          <w:p w14:paraId="42D4AEA0">
            <w:pPr>
              <w:adjustRightInd w:val="0"/>
              <w:snapToGrid w:val="0"/>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第二节</w:t>
            </w:r>
          </w:p>
          <w:p w14:paraId="2119A11A">
            <w:pPr>
              <w:snapToGrid w:val="0"/>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第</w:t>
            </w:r>
            <w:r>
              <w:rPr>
                <w:rFonts w:hint="eastAsia" w:ascii="仿宋" w:hAnsi="仿宋" w:eastAsia="仿宋" w:cs="仿宋"/>
                <w:color w:val="auto"/>
                <w:szCs w:val="21"/>
                <w:highlight w:val="none"/>
                <w:lang w:val="en-US" w:eastAsia="zh-CN"/>
              </w:rPr>
              <w:t>6.1款</w:t>
            </w:r>
          </w:p>
        </w:tc>
        <w:tc>
          <w:tcPr>
            <w:tcW w:w="1958" w:type="dxa"/>
            <w:vAlign w:val="center"/>
          </w:tcPr>
          <w:p w14:paraId="777DF284">
            <w:pPr>
              <w:adjustRightInd w:val="0"/>
              <w:snapToGrid w:val="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履行合同义务的顺序</w:t>
            </w:r>
          </w:p>
        </w:tc>
        <w:tc>
          <w:tcPr>
            <w:tcW w:w="5813" w:type="dxa"/>
            <w:vAlign w:val="center"/>
          </w:tcPr>
          <w:p w14:paraId="1B3F468F">
            <w:pPr>
              <w:adjustRightInd w:val="0"/>
              <w:snapToGrid w:val="0"/>
              <w:jc w:val="left"/>
              <w:rPr>
                <w:rFonts w:hint="eastAsia" w:ascii="仿宋" w:hAnsi="仿宋" w:eastAsia="仿宋" w:cs="仿宋"/>
                <w:color w:val="auto"/>
                <w:kern w:val="2"/>
                <w:sz w:val="21"/>
                <w:szCs w:val="21"/>
                <w:highlight w:val="none"/>
                <w:lang w:val="en-US" w:eastAsia="zh-CN" w:bidi="ar-SA"/>
              </w:rPr>
            </w:pPr>
          </w:p>
        </w:tc>
      </w:tr>
      <w:tr w14:paraId="03E1E14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72" w:hRule="atLeast"/>
        </w:trPr>
        <w:tc>
          <w:tcPr>
            <w:tcW w:w="1807" w:type="dxa"/>
            <w:vMerge w:val="restart"/>
            <w:vAlign w:val="center"/>
          </w:tcPr>
          <w:p w14:paraId="597746DB">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1B4B6ED0">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款</w:t>
            </w:r>
          </w:p>
        </w:tc>
        <w:tc>
          <w:tcPr>
            <w:tcW w:w="1958" w:type="dxa"/>
            <w:vAlign w:val="center"/>
          </w:tcPr>
          <w:p w14:paraId="598F8BB8">
            <w:pPr>
              <w:adjustRightInd w:val="0"/>
              <w:snapToGrid w:val="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包装</w:t>
            </w:r>
            <w:r>
              <w:rPr>
                <w:rFonts w:hint="eastAsia" w:ascii="仿宋" w:hAnsi="仿宋" w:eastAsia="仿宋" w:cs="仿宋"/>
                <w:color w:val="auto"/>
                <w:szCs w:val="21"/>
                <w:highlight w:val="none"/>
                <w:lang w:eastAsia="zh-CN"/>
              </w:rPr>
              <w:t>特殊要求</w:t>
            </w:r>
          </w:p>
        </w:tc>
        <w:tc>
          <w:tcPr>
            <w:tcW w:w="5813" w:type="dxa"/>
            <w:vAlign w:val="center"/>
          </w:tcPr>
          <w:p w14:paraId="238F4F69">
            <w:pPr>
              <w:rPr>
                <w:rFonts w:hint="eastAsia" w:ascii="仿宋" w:hAnsi="仿宋" w:eastAsia="仿宋" w:cs="仿宋"/>
                <w:color w:val="auto"/>
                <w:highlight w:val="none"/>
              </w:rPr>
            </w:pPr>
          </w:p>
        </w:tc>
      </w:tr>
      <w:tr w14:paraId="5A3DFF0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72" w:hRule="atLeast"/>
        </w:trPr>
        <w:tc>
          <w:tcPr>
            <w:tcW w:w="1807" w:type="dxa"/>
            <w:vMerge w:val="continue"/>
            <w:vAlign w:val="center"/>
          </w:tcPr>
          <w:p w14:paraId="73A90741">
            <w:pPr>
              <w:adjustRightInd w:val="0"/>
              <w:snapToGrid w:val="0"/>
              <w:jc w:val="center"/>
              <w:rPr>
                <w:rFonts w:hint="eastAsia" w:ascii="仿宋" w:hAnsi="仿宋" w:eastAsia="仿宋" w:cs="仿宋"/>
                <w:color w:val="auto"/>
                <w:szCs w:val="21"/>
                <w:highlight w:val="none"/>
              </w:rPr>
            </w:pPr>
          </w:p>
        </w:tc>
        <w:tc>
          <w:tcPr>
            <w:tcW w:w="1958" w:type="dxa"/>
            <w:vAlign w:val="center"/>
          </w:tcPr>
          <w:p w14:paraId="6367A5F5">
            <w:pPr>
              <w:adjustRightInd w:val="0"/>
              <w:snapToGrid w:val="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指定现场</w:t>
            </w:r>
          </w:p>
        </w:tc>
        <w:tc>
          <w:tcPr>
            <w:tcW w:w="5813" w:type="dxa"/>
            <w:vAlign w:val="center"/>
          </w:tcPr>
          <w:p w14:paraId="0EE0D077">
            <w:pPr>
              <w:rPr>
                <w:rFonts w:hint="eastAsia" w:ascii="仿宋" w:hAnsi="仿宋" w:eastAsia="仿宋" w:cs="仿宋"/>
                <w:color w:val="auto"/>
                <w:highlight w:val="none"/>
              </w:rPr>
            </w:pPr>
          </w:p>
        </w:tc>
      </w:tr>
      <w:tr w14:paraId="2A1D9A1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6" w:hRule="atLeast"/>
        </w:trPr>
        <w:tc>
          <w:tcPr>
            <w:tcW w:w="1807" w:type="dxa"/>
            <w:vAlign w:val="center"/>
          </w:tcPr>
          <w:p w14:paraId="18DA6AEB">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4165101F">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款</w:t>
            </w:r>
          </w:p>
        </w:tc>
        <w:tc>
          <w:tcPr>
            <w:tcW w:w="1958" w:type="dxa"/>
            <w:vAlign w:val="center"/>
          </w:tcPr>
          <w:p w14:paraId="5A0F3F5F">
            <w:pPr>
              <w:adjustRightInd w:val="0"/>
              <w:snapToGrid w:val="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运输特殊要求</w:t>
            </w:r>
          </w:p>
        </w:tc>
        <w:tc>
          <w:tcPr>
            <w:tcW w:w="5813" w:type="dxa"/>
            <w:vAlign w:val="center"/>
          </w:tcPr>
          <w:p w14:paraId="487F46DE">
            <w:pPr>
              <w:rPr>
                <w:rFonts w:hint="eastAsia" w:ascii="仿宋" w:hAnsi="仿宋" w:eastAsia="仿宋" w:cs="仿宋"/>
                <w:color w:val="auto"/>
                <w:highlight w:val="none"/>
              </w:rPr>
            </w:pPr>
          </w:p>
        </w:tc>
      </w:tr>
      <w:tr w14:paraId="60B5FEA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72" w:hRule="atLeast"/>
        </w:trPr>
        <w:tc>
          <w:tcPr>
            <w:tcW w:w="1807" w:type="dxa"/>
            <w:vAlign w:val="center"/>
          </w:tcPr>
          <w:p w14:paraId="21E2D167">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399F034B">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.3</w:t>
            </w:r>
            <w:r>
              <w:rPr>
                <w:rFonts w:hint="eastAsia" w:ascii="仿宋" w:hAnsi="仿宋" w:eastAsia="仿宋" w:cs="仿宋"/>
                <w:color w:val="auto"/>
                <w:szCs w:val="21"/>
                <w:highlight w:val="none"/>
                <w:lang w:val="en-US" w:eastAsia="zh-CN"/>
              </w:rPr>
              <w:t>款</w:t>
            </w:r>
          </w:p>
        </w:tc>
        <w:tc>
          <w:tcPr>
            <w:tcW w:w="1958" w:type="dxa"/>
            <w:vAlign w:val="center"/>
          </w:tcPr>
          <w:p w14:paraId="66AC5AE2">
            <w:pPr>
              <w:adjustRightInd w:val="0"/>
              <w:snapToGrid w:val="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保险要求</w:t>
            </w:r>
          </w:p>
        </w:tc>
        <w:tc>
          <w:tcPr>
            <w:tcW w:w="5813" w:type="dxa"/>
            <w:vAlign w:val="center"/>
          </w:tcPr>
          <w:p w14:paraId="1B84D584">
            <w:pPr>
              <w:rPr>
                <w:rFonts w:hint="eastAsia" w:ascii="仿宋" w:hAnsi="仿宋" w:eastAsia="仿宋" w:cs="仿宋"/>
                <w:color w:val="auto"/>
                <w:highlight w:val="none"/>
              </w:rPr>
            </w:pPr>
          </w:p>
        </w:tc>
      </w:tr>
      <w:tr w14:paraId="37F80C0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40" w:hRule="atLeast"/>
        </w:trPr>
        <w:tc>
          <w:tcPr>
            <w:tcW w:w="1807" w:type="dxa"/>
            <w:vAlign w:val="center"/>
          </w:tcPr>
          <w:p w14:paraId="75C515FA">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47AC83C8">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.2（1）项</w:t>
            </w:r>
          </w:p>
        </w:tc>
        <w:tc>
          <w:tcPr>
            <w:tcW w:w="1958" w:type="dxa"/>
            <w:vAlign w:val="center"/>
          </w:tcPr>
          <w:p w14:paraId="48DB353C">
            <w:pPr>
              <w:adjustRightInd w:val="0"/>
              <w:snapToGrid w:val="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质量保证期</w:t>
            </w:r>
          </w:p>
        </w:tc>
        <w:tc>
          <w:tcPr>
            <w:tcW w:w="5813" w:type="dxa"/>
            <w:vAlign w:val="center"/>
          </w:tcPr>
          <w:p w14:paraId="79864455">
            <w:pPr>
              <w:autoSpaceDE w:val="0"/>
              <w:autoSpaceDN w:val="0"/>
              <w:adjustRightInd w:val="0"/>
              <w:snapToGrid w:val="0"/>
              <w:ind w:firstLine="420" w:firstLineChars="200"/>
              <w:jc w:val="left"/>
              <w:rPr>
                <w:rFonts w:hint="eastAsia" w:ascii="仿宋" w:hAnsi="仿宋" w:eastAsia="仿宋" w:cs="仿宋"/>
                <w:color w:val="auto"/>
                <w:szCs w:val="21"/>
                <w:highlight w:val="none"/>
              </w:rPr>
            </w:pPr>
          </w:p>
        </w:tc>
      </w:tr>
      <w:tr w14:paraId="067F33D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40" w:hRule="atLeast"/>
        </w:trPr>
        <w:tc>
          <w:tcPr>
            <w:tcW w:w="1807" w:type="dxa"/>
            <w:vAlign w:val="center"/>
          </w:tcPr>
          <w:p w14:paraId="3C4FB5FF">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0BD551DA">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.2（3）项</w:t>
            </w:r>
          </w:p>
        </w:tc>
        <w:tc>
          <w:tcPr>
            <w:tcW w:w="1958" w:type="dxa"/>
            <w:vAlign w:val="center"/>
          </w:tcPr>
          <w:p w14:paraId="06235653">
            <w:pPr>
              <w:adjustRightInd w:val="0"/>
              <w:snapToGrid w:val="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货物质量缺陷</w:t>
            </w:r>
          </w:p>
          <w:p w14:paraId="1BEDD1A2">
            <w:pPr>
              <w:adjustRightInd w:val="0"/>
              <w:snapToGrid w:val="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响应时间</w:t>
            </w:r>
          </w:p>
        </w:tc>
        <w:tc>
          <w:tcPr>
            <w:tcW w:w="5813" w:type="dxa"/>
            <w:vAlign w:val="center"/>
          </w:tcPr>
          <w:p w14:paraId="248539A8">
            <w:pPr>
              <w:adjustRightInd w:val="0"/>
              <w:snapToGrid w:val="0"/>
              <w:jc w:val="left"/>
              <w:rPr>
                <w:rFonts w:hint="eastAsia" w:ascii="仿宋" w:hAnsi="仿宋" w:eastAsia="仿宋" w:cs="仿宋"/>
                <w:color w:val="auto"/>
                <w:szCs w:val="21"/>
                <w:highlight w:val="none"/>
              </w:rPr>
            </w:pPr>
          </w:p>
        </w:tc>
      </w:tr>
      <w:tr w14:paraId="190C71D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40" w:hRule="atLeast"/>
        </w:trPr>
        <w:tc>
          <w:tcPr>
            <w:tcW w:w="1807" w:type="dxa"/>
            <w:vAlign w:val="center"/>
          </w:tcPr>
          <w:p w14:paraId="16E31298">
            <w:pPr>
              <w:snapToGrid w:val="0"/>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第二节</w:t>
            </w:r>
          </w:p>
          <w:p w14:paraId="2B09DEA0">
            <w:pPr>
              <w:pStyle w:val="71"/>
              <w:ind w:firstLine="0" w:firstLineChars="0"/>
              <w:jc w:val="center"/>
              <w:rPr>
                <w:rFonts w:hint="eastAsia" w:ascii="仿宋" w:hAnsi="仿宋" w:eastAsia="仿宋" w:cs="仿宋"/>
                <w:color w:val="auto"/>
                <w:highlight w:val="none"/>
                <w:lang w:val="en-US" w:eastAsia="zh-CN"/>
              </w:rPr>
            </w:pPr>
            <w:r>
              <w:rPr>
                <w:rFonts w:hint="eastAsia" w:ascii="仿宋" w:hAnsi="仿宋" w:eastAsia="仿宋" w:cs="仿宋"/>
                <w:color w:val="auto"/>
                <w:szCs w:val="21"/>
                <w:highlight w:val="none"/>
                <w:lang w:val="en-US" w:eastAsia="zh-CN"/>
              </w:rPr>
              <w:t>第11.1款</w:t>
            </w:r>
          </w:p>
        </w:tc>
        <w:tc>
          <w:tcPr>
            <w:tcW w:w="1958" w:type="dxa"/>
            <w:vAlign w:val="center"/>
          </w:tcPr>
          <w:p w14:paraId="5CE599FD">
            <w:pPr>
              <w:adjustRightInd w:val="0"/>
              <w:snapToGrid w:val="0"/>
              <w:jc w:val="both"/>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其他应当保密的信息</w:t>
            </w:r>
          </w:p>
        </w:tc>
        <w:tc>
          <w:tcPr>
            <w:tcW w:w="5813" w:type="dxa"/>
            <w:vAlign w:val="center"/>
          </w:tcPr>
          <w:p w14:paraId="1C4EA6C8">
            <w:pPr>
              <w:adjustRightInd w:val="0"/>
              <w:snapToGrid w:val="0"/>
              <w:jc w:val="left"/>
              <w:rPr>
                <w:rFonts w:hint="eastAsia" w:ascii="仿宋" w:hAnsi="仿宋" w:eastAsia="仿宋" w:cs="仿宋"/>
                <w:color w:val="auto"/>
                <w:szCs w:val="21"/>
                <w:highlight w:val="none"/>
              </w:rPr>
            </w:pPr>
          </w:p>
        </w:tc>
      </w:tr>
      <w:tr w14:paraId="4F0509F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02" w:hRule="atLeast"/>
        </w:trPr>
        <w:tc>
          <w:tcPr>
            <w:tcW w:w="1807" w:type="dxa"/>
            <w:vAlign w:val="center"/>
          </w:tcPr>
          <w:p w14:paraId="5E921E23">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00340A9E">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第1</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.2款</w:t>
            </w:r>
          </w:p>
        </w:tc>
        <w:tc>
          <w:tcPr>
            <w:tcW w:w="1958" w:type="dxa"/>
            <w:vAlign w:val="center"/>
          </w:tcPr>
          <w:p w14:paraId="585DE3B1">
            <w:pPr>
              <w:adjustRightInd w:val="0"/>
              <w:snapToGrid w:val="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合同价款支付</w:t>
            </w:r>
            <w:r>
              <w:rPr>
                <w:rFonts w:hint="eastAsia" w:ascii="仿宋" w:hAnsi="仿宋" w:eastAsia="仿宋" w:cs="仿宋"/>
                <w:color w:val="auto"/>
                <w:szCs w:val="21"/>
                <w:highlight w:val="none"/>
                <w:lang w:eastAsia="zh-CN"/>
              </w:rPr>
              <w:t>时间</w:t>
            </w:r>
          </w:p>
        </w:tc>
        <w:tc>
          <w:tcPr>
            <w:tcW w:w="5813" w:type="dxa"/>
            <w:vAlign w:val="center"/>
          </w:tcPr>
          <w:p w14:paraId="4A7A01BD">
            <w:pPr>
              <w:adjustRightInd w:val="0"/>
              <w:snapToGrid w:val="0"/>
              <w:jc w:val="left"/>
              <w:rPr>
                <w:rFonts w:hint="eastAsia" w:ascii="仿宋" w:hAnsi="仿宋" w:eastAsia="仿宋" w:cs="仿宋"/>
                <w:color w:val="auto"/>
                <w:szCs w:val="21"/>
                <w:highlight w:val="none"/>
              </w:rPr>
            </w:pPr>
          </w:p>
        </w:tc>
      </w:tr>
      <w:tr w14:paraId="54ED1B8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02" w:hRule="atLeast"/>
        </w:trPr>
        <w:tc>
          <w:tcPr>
            <w:tcW w:w="1807" w:type="dxa"/>
            <w:vAlign w:val="center"/>
          </w:tcPr>
          <w:p w14:paraId="0E4240C7">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706F3380">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w:t>
            </w:r>
            <w:r>
              <w:rPr>
                <w:rFonts w:hint="eastAsia" w:ascii="仿宋" w:hAnsi="仿宋" w:eastAsia="仿宋" w:cs="仿宋"/>
                <w:color w:val="auto"/>
                <w:szCs w:val="21"/>
                <w:highlight w:val="none"/>
                <w:lang w:val="en-US" w:eastAsia="zh-CN"/>
              </w:rPr>
              <w:t>13.2</w:t>
            </w:r>
            <w:r>
              <w:rPr>
                <w:rFonts w:hint="eastAsia" w:ascii="仿宋" w:hAnsi="仿宋" w:eastAsia="仿宋" w:cs="仿宋"/>
                <w:color w:val="auto"/>
                <w:szCs w:val="21"/>
                <w:highlight w:val="none"/>
              </w:rPr>
              <w:t>款</w:t>
            </w:r>
          </w:p>
        </w:tc>
        <w:tc>
          <w:tcPr>
            <w:tcW w:w="1958" w:type="dxa"/>
            <w:vAlign w:val="center"/>
          </w:tcPr>
          <w:p w14:paraId="65B7E3EF">
            <w:pPr>
              <w:adjustRightInd w:val="0"/>
              <w:snapToGrid w:val="0"/>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履约保证金不予退还的情形</w:t>
            </w:r>
          </w:p>
        </w:tc>
        <w:tc>
          <w:tcPr>
            <w:tcW w:w="5813" w:type="dxa"/>
            <w:vAlign w:val="center"/>
          </w:tcPr>
          <w:p w14:paraId="65AD5173">
            <w:pPr>
              <w:adjustRightInd w:val="0"/>
              <w:snapToGrid w:val="0"/>
              <w:jc w:val="left"/>
              <w:rPr>
                <w:rFonts w:hint="eastAsia" w:ascii="仿宋" w:hAnsi="仿宋" w:eastAsia="仿宋" w:cs="仿宋"/>
                <w:color w:val="auto"/>
                <w:szCs w:val="21"/>
                <w:highlight w:val="none"/>
              </w:rPr>
            </w:pPr>
          </w:p>
        </w:tc>
      </w:tr>
      <w:tr w14:paraId="6FAB5A9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20" w:hRule="atLeast"/>
        </w:trPr>
        <w:tc>
          <w:tcPr>
            <w:tcW w:w="1807" w:type="dxa"/>
            <w:vAlign w:val="center"/>
          </w:tcPr>
          <w:p w14:paraId="58EBCC79">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5FB05326">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w:t>
            </w:r>
            <w:r>
              <w:rPr>
                <w:rFonts w:hint="eastAsia" w:ascii="仿宋" w:hAnsi="仿宋" w:eastAsia="仿宋" w:cs="仿宋"/>
                <w:color w:val="auto"/>
                <w:szCs w:val="21"/>
                <w:highlight w:val="none"/>
                <w:lang w:val="en-US" w:eastAsia="zh-CN"/>
              </w:rPr>
              <w:t>13.3</w:t>
            </w:r>
            <w:r>
              <w:rPr>
                <w:rFonts w:hint="eastAsia" w:ascii="仿宋" w:hAnsi="仿宋" w:eastAsia="仿宋" w:cs="仿宋"/>
                <w:color w:val="auto"/>
                <w:szCs w:val="21"/>
                <w:highlight w:val="none"/>
              </w:rPr>
              <w:t>款</w:t>
            </w:r>
          </w:p>
        </w:tc>
        <w:tc>
          <w:tcPr>
            <w:tcW w:w="1958" w:type="dxa"/>
            <w:vAlign w:val="center"/>
          </w:tcPr>
          <w:p w14:paraId="65FBA4EA">
            <w:pPr>
              <w:adjustRightInd w:val="0"/>
              <w:snapToGrid w:val="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履约保证金退还时间及</w:t>
            </w:r>
            <w:r>
              <w:rPr>
                <w:rFonts w:hint="eastAsia" w:ascii="仿宋" w:hAnsi="仿宋" w:eastAsia="仿宋" w:cs="仿宋"/>
                <w:color w:val="auto"/>
                <w:szCs w:val="21"/>
                <w:highlight w:val="none"/>
                <w:lang w:eastAsia="zh-CN"/>
              </w:rPr>
              <w:t>逾期退还的</w:t>
            </w:r>
            <w:r>
              <w:rPr>
                <w:rFonts w:hint="eastAsia" w:ascii="仿宋" w:hAnsi="仿宋" w:eastAsia="仿宋" w:cs="仿宋"/>
                <w:color w:val="auto"/>
                <w:szCs w:val="21"/>
                <w:highlight w:val="none"/>
              </w:rPr>
              <w:t>违约金</w:t>
            </w:r>
          </w:p>
        </w:tc>
        <w:tc>
          <w:tcPr>
            <w:tcW w:w="5813" w:type="dxa"/>
            <w:vAlign w:val="center"/>
          </w:tcPr>
          <w:p w14:paraId="1CD66FD0">
            <w:pPr>
              <w:adjustRightInd w:val="0"/>
              <w:snapToGrid w:val="0"/>
              <w:jc w:val="left"/>
              <w:rPr>
                <w:rFonts w:hint="eastAsia" w:ascii="仿宋" w:hAnsi="仿宋" w:eastAsia="仿宋" w:cs="仿宋"/>
                <w:color w:val="auto"/>
                <w:szCs w:val="21"/>
                <w:highlight w:val="none"/>
              </w:rPr>
            </w:pPr>
          </w:p>
        </w:tc>
      </w:tr>
      <w:tr w14:paraId="4C6F624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7" w:hRule="atLeast"/>
        </w:trPr>
        <w:tc>
          <w:tcPr>
            <w:tcW w:w="1807" w:type="dxa"/>
            <w:vAlign w:val="center"/>
          </w:tcPr>
          <w:p w14:paraId="682F9AD0">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077E5FE1">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第1</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）项</w:t>
            </w:r>
          </w:p>
        </w:tc>
        <w:tc>
          <w:tcPr>
            <w:tcW w:w="1958" w:type="dxa"/>
            <w:vAlign w:val="center"/>
          </w:tcPr>
          <w:p w14:paraId="68C33BCA">
            <w:pPr>
              <w:adjustRightInd w:val="0"/>
              <w:snapToGrid w:val="0"/>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运行监督、维修期限</w:t>
            </w:r>
          </w:p>
        </w:tc>
        <w:tc>
          <w:tcPr>
            <w:tcW w:w="5813" w:type="dxa"/>
            <w:vAlign w:val="center"/>
          </w:tcPr>
          <w:p w14:paraId="7ED747A5">
            <w:pPr>
              <w:adjustRightInd w:val="0"/>
              <w:snapToGrid w:val="0"/>
              <w:jc w:val="left"/>
              <w:rPr>
                <w:rFonts w:hint="eastAsia" w:ascii="仿宋" w:hAnsi="仿宋" w:eastAsia="仿宋" w:cs="仿宋"/>
                <w:color w:val="auto"/>
                <w:szCs w:val="21"/>
                <w:highlight w:val="none"/>
              </w:rPr>
            </w:pPr>
          </w:p>
        </w:tc>
      </w:tr>
      <w:tr w14:paraId="36E7E27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7" w:hRule="atLeast"/>
        </w:trPr>
        <w:tc>
          <w:tcPr>
            <w:tcW w:w="1807" w:type="dxa"/>
            <w:vAlign w:val="center"/>
          </w:tcPr>
          <w:p w14:paraId="6A0D5882">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701398DB">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第1</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）项</w:t>
            </w:r>
          </w:p>
        </w:tc>
        <w:tc>
          <w:tcPr>
            <w:tcW w:w="1958" w:type="dxa"/>
            <w:vAlign w:val="center"/>
          </w:tcPr>
          <w:p w14:paraId="0351ADA4">
            <w:pPr>
              <w:adjustRightInd w:val="0"/>
              <w:snapToGrid w:val="0"/>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货物回收的约定</w:t>
            </w:r>
          </w:p>
        </w:tc>
        <w:tc>
          <w:tcPr>
            <w:tcW w:w="5813" w:type="dxa"/>
            <w:vAlign w:val="center"/>
          </w:tcPr>
          <w:p w14:paraId="406ECB70">
            <w:pPr>
              <w:adjustRightInd w:val="0"/>
              <w:snapToGrid w:val="0"/>
              <w:jc w:val="left"/>
              <w:rPr>
                <w:rFonts w:hint="eastAsia" w:ascii="仿宋" w:hAnsi="仿宋" w:eastAsia="仿宋" w:cs="仿宋"/>
                <w:color w:val="auto"/>
                <w:szCs w:val="21"/>
                <w:highlight w:val="none"/>
              </w:rPr>
            </w:pPr>
          </w:p>
        </w:tc>
      </w:tr>
      <w:tr w14:paraId="1955EA5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55" w:hRule="atLeast"/>
        </w:trPr>
        <w:tc>
          <w:tcPr>
            <w:tcW w:w="1807" w:type="dxa"/>
            <w:vAlign w:val="center"/>
          </w:tcPr>
          <w:p w14:paraId="5C4FA603">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623957C1">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第1</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）项</w:t>
            </w:r>
          </w:p>
        </w:tc>
        <w:tc>
          <w:tcPr>
            <w:tcW w:w="1958" w:type="dxa"/>
            <w:vAlign w:val="center"/>
          </w:tcPr>
          <w:p w14:paraId="24DE333A">
            <w:pPr>
              <w:adjustRightInd w:val="0"/>
              <w:snapToGrid w:val="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乙方提供的其他服务</w:t>
            </w:r>
          </w:p>
        </w:tc>
        <w:tc>
          <w:tcPr>
            <w:tcW w:w="5813" w:type="dxa"/>
            <w:vAlign w:val="center"/>
          </w:tcPr>
          <w:p w14:paraId="0A9ABA6B">
            <w:pPr>
              <w:adjustRightInd w:val="0"/>
              <w:snapToGrid w:val="0"/>
              <w:jc w:val="left"/>
              <w:rPr>
                <w:rFonts w:hint="eastAsia" w:ascii="仿宋" w:hAnsi="仿宋" w:eastAsia="仿宋" w:cs="仿宋"/>
                <w:color w:val="auto"/>
                <w:szCs w:val="21"/>
                <w:highlight w:val="none"/>
              </w:rPr>
            </w:pPr>
          </w:p>
        </w:tc>
      </w:tr>
      <w:tr w14:paraId="2F77D29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40" w:hRule="atLeast"/>
        </w:trPr>
        <w:tc>
          <w:tcPr>
            <w:tcW w:w="1807" w:type="dxa"/>
            <w:vAlign w:val="center"/>
          </w:tcPr>
          <w:p w14:paraId="70381D37">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711902E1">
            <w:pPr>
              <w:adjustRightInd w:val="0"/>
              <w:snapToGrid w:val="0"/>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rPr>
              <w:t>第1</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1款</w:t>
            </w:r>
          </w:p>
        </w:tc>
        <w:tc>
          <w:tcPr>
            <w:tcW w:w="1958" w:type="dxa"/>
            <w:vAlign w:val="center"/>
          </w:tcPr>
          <w:p w14:paraId="50F41FD9">
            <w:pPr>
              <w:adjustRightInd w:val="0"/>
              <w:snapToGrid w:val="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修理、重作、更换相关具体规定</w:t>
            </w:r>
          </w:p>
        </w:tc>
        <w:tc>
          <w:tcPr>
            <w:tcW w:w="5813" w:type="dxa"/>
            <w:vAlign w:val="center"/>
          </w:tcPr>
          <w:p w14:paraId="29550D2C">
            <w:pPr>
              <w:adjustRightInd w:val="0"/>
              <w:snapToGrid w:val="0"/>
              <w:jc w:val="left"/>
              <w:rPr>
                <w:rFonts w:hint="eastAsia" w:ascii="仿宋" w:hAnsi="仿宋" w:eastAsia="仿宋" w:cs="仿宋"/>
                <w:color w:val="auto"/>
                <w:szCs w:val="21"/>
                <w:highlight w:val="none"/>
              </w:rPr>
            </w:pPr>
          </w:p>
        </w:tc>
      </w:tr>
      <w:tr w14:paraId="1A180C3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40" w:hRule="atLeast"/>
        </w:trPr>
        <w:tc>
          <w:tcPr>
            <w:tcW w:w="1807" w:type="dxa"/>
            <w:vAlign w:val="center"/>
          </w:tcPr>
          <w:p w14:paraId="65DAFF3E">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75A1861E">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第1</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.2（2）项</w:t>
            </w:r>
          </w:p>
        </w:tc>
        <w:tc>
          <w:tcPr>
            <w:tcW w:w="1958" w:type="dxa"/>
            <w:vAlign w:val="center"/>
          </w:tcPr>
          <w:p w14:paraId="0DBBE468">
            <w:pPr>
              <w:adjustRightInd w:val="0"/>
              <w:snapToGrid w:val="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迟延交货赔偿费</w:t>
            </w:r>
          </w:p>
        </w:tc>
        <w:tc>
          <w:tcPr>
            <w:tcW w:w="5813" w:type="dxa"/>
            <w:vAlign w:val="center"/>
          </w:tcPr>
          <w:p w14:paraId="4B0DCEDA">
            <w:pPr>
              <w:adjustRightInd w:val="0"/>
              <w:snapToGrid w:val="0"/>
              <w:jc w:val="left"/>
              <w:rPr>
                <w:rFonts w:hint="eastAsia" w:ascii="仿宋" w:hAnsi="仿宋" w:eastAsia="仿宋" w:cs="仿宋"/>
                <w:color w:val="auto"/>
                <w:szCs w:val="21"/>
                <w:highlight w:val="none"/>
                <w:u w:val="single"/>
              </w:rPr>
            </w:pPr>
          </w:p>
        </w:tc>
      </w:tr>
      <w:tr w14:paraId="0E352AA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40" w:hRule="atLeast"/>
        </w:trPr>
        <w:tc>
          <w:tcPr>
            <w:tcW w:w="1807" w:type="dxa"/>
            <w:vAlign w:val="center"/>
          </w:tcPr>
          <w:p w14:paraId="5A31C4C6">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69C16FF5">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第1</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3款</w:t>
            </w:r>
          </w:p>
        </w:tc>
        <w:tc>
          <w:tcPr>
            <w:tcW w:w="1958" w:type="dxa"/>
            <w:vAlign w:val="center"/>
          </w:tcPr>
          <w:p w14:paraId="57B8B0CA">
            <w:pPr>
              <w:adjustRightInd w:val="0"/>
              <w:snapToGrid w:val="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逾期付款利息</w:t>
            </w:r>
          </w:p>
        </w:tc>
        <w:tc>
          <w:tcPr>
            <w:tcW w:w="5813" w:type="dxa"/>
            <w:vAlign w:val="center"/>
          </w:tcPr>
          <w:p w14:paraId="20BDFDDC">
            <w:pPr>
              <w:adjustRightInd w:val="0"/>
              <w:snapToGrid w:val="0"/>
              <w:jc w:val="left"/>
              <w:rPr>
                <w:rFonts w:hint="eastAsia" w:ascii="仿宋" w:hAnsi="仿宋" w:eastAsia="仿宋" w:cs="仿宋"/>
                <w:color w:val="auto"/>
                <w:szCs w:val="21"/>
                <w:highlight w:val="none"/>
                <w:u w:val="single"/>
              </w:rPr>
            </w:pPr>
          </w:p>
        </w:tc>
      </w:tr>
      <w:tr w14:paraId="5508851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8" w:hRule="atLeast"/>
        </w:trPr>
        <w:tc>
          <w:tcPr>
            <w:tcW w:w="1807" w:type="dxa"/>
            <w:tcBorders>
              <w:bottom w:val="single" w:color="auto" w:sz="2" w:space="0"/>
              <w:right w:val="single" w:color="auto" w:sz="2" w:space="0"/>
            </w:tcBorders>
            <w:vAlign w:val="center"/>
          </w:tcPr>
          <w:p w14:paraId="6450A635">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4A6CA578">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第1</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.4</w:t>
            </w:r>
            <w:r>
              <w:rPr>
                <w:rFonts w:hint="eastAsia" w:ascii="仿宋" w:hAnsi="仿宋" w:eastAsia="仿宋" w:cs="仿宋"/>
                <w:color w:val="auto"/>
                <w:szCs w:val="21"/>
                <w:highlight w:val="none"/>
                <w:lang w:val="en-US" w:eastAsia="zh-CN"/>
              </w:rPr>
              <w:t>款</w:t>
            </w:r>
          </w:p>
        </w:tc>
        <w:tc>
          <w:tcPr>
            <w:tcW w:w="1958" w:type="dxa"/>
            <w:tcBorders>
              <w:left w:val="single" w:color="auto" w:sz="2" w:space="0"/>
              <w:bottom w:val="single" w:color="auto" w:sz="2" w:space="0"/>
              <w:right w:val="single" w:color="auto" w:sz="2" w:space="0"/>
            </w:tcBorders>
            <w:vAlign w:val="center"/>
          </w:tcPr>
          <w:p w14:paraId="35042B7E">
            <w:pPr>
              <w:adjustRightInd w:val="0"/>
              <w:snapToGrid w:val="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其他违约责任</w:t>
            </w:r>
          </w:p>
        </w:tc>
        <w:tc>
          <w:tcPr>
            <w:tcW w:w="5813" w:type="dxa"/>
            <w:tcBorders>
              <w:left w:val="single" w:color="auto" w:sz="2" w:space="0"/>
              <w:bottom w:val="single" w:color="auto" w:sz="2" w:space="0"/>
            </w:tcBorders>
            <w:vAlign w:val="center"/>
          </w:tcPr>
          <w:p w14:paraId="1C304B09">
            <w:pPr>
              <w:adjustRightInd w:val="0"/>
              <w:snapToGrid w:val="0"/>
              <w:jc w:val="left"/>
              <w:rPr>
                <w:rFonts w:hint="eastAsia" w:ascii="仿宋" w:hAnsi="仿宋" w:eastAsia="仿宋" w:cs="仿宋"/>
                <w:color w:val="auto"/>
                <w:szCs w:val="21"/>
                <w:highlight w:val="none"/>
                <w:u w:val="single"/>
              </w:rPr>
            </w:pPr>
          </w:p>
        </w:tc>
      </w:tr>
      <w:tr w14:paraId="1234E95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849" w:hRule="atLeast"/>
        </w:trPr>
        <w:tc>
          <w:tcPr>
            <w:tcW w:w="1807" w:type="dxa"/>
            <w:tcBorders>
              <w:top w:val="single" w:color="auto" w:sz="2" w:space="0"/>
              <w:right w:val="single" w:color="auto" w:sz="2" w:space="0"/>
            </w:tcBorders>
            <w:vAlign w:val="center"/>
          </w:tcPr>
          <w:p w14:paraId="1DC1EA85">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40A4E0FE">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w:t>
            </w:r>
            <w:r>
              <w:rPr>
                <w:rFonts w:hint="eastAsia" w:ascii="仿宋" w:hAnsi="仿宋" w:eastAsia="仿宋" w:cs="仿宋"/>
                <w:color w:val="auto"/>
                <w:szCs w:val="21"/>
                <w:highlight w:val="none"/>
                <w:lang w:val="en-US" w:eastAsia="zh-CN"/>
              </w:rPr>
              <w:t>19</w:t>
            </w: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款</w:t>
            </w:r>
          </w:p>
        </w:tc>
        <w:tc>
          <w:tcPr>
            <w:tcW w:w="1958" w:type="dxa"/>
            <w:tcBorders>
              <w:top w:val="single" w:color="auto" w:sz="2" w:space="0"/>
              <w:left w:val="single" w:color="auto" w:sz="2" w:space="0"/>
              <w:right w:val="single" w:color="auto" w:sz="2" w:space="0"/>
            </w:tcBorders>
            <w:vAlign w:val="center"/>
          </w:tcPr>
          <w:p w14:paraId="1ABB8757">
            <w:pPr>
              <w:adjustRightInd w:val="0"/>
              <w:snapToGrid w:val="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解决争议的方法</w:t>
            </w:r>
          </w:p>
        </w:tc>
        <w:tc>
          <w:tcPr>
            <w:tcW w:w="5813" w:type="dxa"/>
            <w:tcBorders>
              <w:top w:val="single" w:color="auto" w:sz="2" w:space="0"/>
              <w:left w:val="single" w:color="auto" w:sz="2" w:space="0"/>
            </w:tcBorders>
            <w:vAlign w:val="center"/>
          </w:tcPr>
          <w:p w14:paraId="241960EC">
            <w:pPr>
              <w:autoSpaceDE w:val="0"/>
              <w:autoSpaceDN w:val="0"/>
              <w:adjustRightInd w:val="0"/>
              <w:snapToGrid w:val="0"/>
              <w:spacing w:line="400" w:lineRule="exact"/>
              <w:jc w:val="left"/>
              <w:rPr>
                <w:rFonts w:hint="eastAsia" w:ascii="仿宋" w:hAnsi="仿宋" w:eastAsia="仿宋" w:cs="仿宋"/>
                <w:b w:val="0"/>
                <w:bCs w:val="0"/>
                <w:iCs/>
                <w:color w:val="auto"/>
                <w:szCs w:val="21"/>
                <w:highlight w:val="none"/>
              </w:rPr>
            </w:pPr>
            <w:r>
              <w:rPr>
                <w:rFonts w:hint="eastAsia" w:ascii="仿宋" w:hAnsi="仿宋" w:eastAsia="仿宋" w:cs="仿宋"/>
                <w:b w:val="0"/>
                <w:bCs w:val="0"/>
                <w:iCs/>
                <w:color w:val="auto"/>
                <w:szCs w:val="21"/>
                <w:highlight w:val="none"/>
              </w:rPr>
              <w:t>因本合同及合同有关事项发生的争议，按下列第</w:t>
            </w:r>
            <w:r>
              <w:rPr>
                <w:rFonts w:hint="eastAsia" w:ascii="仿宋" w:hAnsi="仿宋" w:eastAsia="仿宋" w:cs="仿宋"/>
                <w:b w:val="0"/>
                <w:bCs w:val="0"/>
                <w:iCs/>
                <w:color w:val="auto"/>
                <w:szCs w:val="21"/>
                <w:highlight w:val="none"/>
                <w:u w:val="single"/>
              </w:rPr>
              <w:t xml:space="preserve">   </w:t>
            </w:r>
            <w:r>
              <w:rPr>
                <w:rFonts w:hint="eastAsia" w:ascii="仿宋" w:hAnsi="仿宋" w:eastAsia="仿宋" w:cs="仿宋"/>
                <w:b w:val="0"/>
                <w:bCs w:val="0"/>
                <w:iCs/>
                <w:color w:val="auto"/>
                <w:szCs w:val="21"/>
                <w:highlight w:val="none"/>
              </w:rPr>
              <w:t>种方式解决：</w:t>
            </w:r>
          </w:p>
          <w:p w14:paraId="418F69DA">
            <w:pPr>
              <w:autoSpaceDE w:val="0"/>
              <w:autoSpaceDN w:val="0"/>
              <w:adjustRightInd w:val="0"/>
              <w:snapToGrid w:val="0"/>
              <w:spacing w:line="400" w:lineRule="exact"/>
              <w:jc w:val="left"/>
              <w:rPr>
                <w:rFonts w:hint="eastAsia" w:ascii="仿宋" w:hAnsi="仿宋" w:eastAsia="仿宋" w:cs="仿宋"/>
                <w:b w:val="0"/>
                <w:bCs w:val="0"/>
                <w:iCs/>
                <w:color w:val="auto"/>
                <w:szCs w:val="21"/>
                <w:highlight w:val="none"/>
              </w:rPr>
            </w:pPr>
            <w:r>
              <w:rPr>
                <w:rFonts w:hint="eastAsia" w:ascii="仿宋" w:hAnsi="仿宋" w:eastAsia="仿宋" w:cs="仿宋"/>
                <w:b w:val="0"/>
                <w:bCs w:val="0"/>
                <w:iCs/>
                <w:color w:val="auto"/>
                <w:szCs w:val="21"/>
                <w:highlight w:val="none"/>
              </w:rPr>
              <w:t>（1）向</w:t>
            </w:r>
            <w:r>
              <w:rPr>
                <w:rFonts w:hint="eastAsia" w:ascii="仿宋" w:hAnsi="仿宋" w:eastAsia="仿宋" w:cs="仿宋"/>
                <w:b w:val="0"/>
                <w:bCs w:val="0"/>
                <w:iCs/>
                <w:color w:val="auto"/>
                <w:szCs w:val="21"/>
                <w:highlight w:val="none"/>
                <w:u w:val="single"/>
              </w:rPr>
              <w:t xml:space="preserve">         </w:t>
            </w:r>
            <w:r>
              <w:rPr>
                <w:rFonts w:hint="eastAsia" w:ascii="仿宋" w:hAnsi="仿宋" w:eastAsia="仿宋" w:cs="仿宋"/>
                <w:b w:val="0"/>
                <w:bCs w:val="0"/>
                <w:iCs/>
                <w:color w:val="auto"/>
                <w:szCs w:val="21"/>
                <w:highlight w:val="none"/>
              </w:rPr>
              <w:t>仲裁委员会申请仲裁，仲裁地点为</w:t>
            </w:r>
            <w:r>
              <w:rPr>
                <w:rFonts w:hint="eastAsia" w:ascii="仿宋" w:hAnsi="仿宋" w:eastAsia="仿宋" w:cs="仿宋"/>
                <w:b w:val="0"/>
                <w:bCs w:val="0"/>
                <w:iCs/>
                <w:color w:val="auto"/>
                <w:szCs w:val="21"/>
                <w:highlight w:val="none"/>
                <w:u w:val="single"/>
              </w:rPr>
              <w:t xml:space="preserve">       </w:t>
            </w:r>
            <w:r>
              <w:rPr>
                <w:rFonts w:hint="eastAsia" w:ascii="仿宋" w:hAnsi="仿宋" w:eastAsia="仿宋" w:cs="仿宋"/>
                <w:b w:val="0"/>
                <w:bCs w:val="0"/>
                <w:iCs/>
                <w:color w:val="auto"/>
                <w:szCs w:val="21"/>
                <w:highlight w:val="none"/>
              </w:rPr>
              <w:t>；</w:t>
            </w:r>
          </w:p>
          <w:p w14:paraId="42087714">
            <w:pPr>
              <w:adjustRightInd w:val="0"/>
              <w:snapToGrid w:val="0"/>
              <w:ind w:firstLine="0" w:firstLineChars="0"/>
              <w:jc w:val="left"/>
              <w:rPr>
                <w:rFonts w:hint="eastAsia" w:ascii="仿宋" w:hAnsi="仿宋" w:eastAsia="仿宋" w:cs="仿宋"/>
                <w:color w:val="auto"/>
                <w:szCs w:val="21"/>
                <w:highlight w:val="none"/>
                <w:u w:val="single"/>
              </w:rPr>
            </w:pPr>
            <w:r>
              <w:rPr>
                <w:rFonts w:hint="eastAsia" w:ascii="仿宋" w:hAnsi="仿宋" w:eastAsia="仿宋" w:cs="仿宋"/>
                <w:b w:val="0"/>
                <w:bCs w:val="0"/>
                <w:iCs/>
                <w:color w:val="auto"/>
                <w:szCs w:val="21"/>
                <w:highlight w:val="none"/>
              </w:rPr>
              <w:t>（2）向</w:t>
            </w:r>
            <w:r>
              <w:rPr>
                <w:rFonts w:hint="eastAsia" w:ascii="仿宋" w:hAnsi="仿宋" w:eastAsia="仿宋" w:cs="仿宋"/>
                <w:b w:val="0"/>
                <w:bCs w:val="0"/>
                <w:iCs/>
                <w:color w:val="auto"/>
                <w:szCs w:val="21"/>
                <w:highlight w:val="none"/>
                <w:u w:val="single"/>
              </w:rPr>
              <w:t xml:space="preserve">        </w:t>
            </w:r>
            <w:r>
              <w:rPr>
                <w:rFonts w:hint="eastAsia" w:ascii="仿宋" w:hAnsi="仿宋" w:eastAsia="仿宋" w:cs="仿宋"/>
                <w:b w:val="0"/>
                <w:bCs w:val="0"/>
                <w:iCs/>
                <w:color w:val="auto"/>
                <w:szCs w:val="21"/>
                <w:highlight w:val="none"/>
              </w:rPr>
              <w:t>人民法院起诉。</w:t>
            </w:r>
          </w:p>
        </w:tc>
      </w:tr>
      <w:tr w14:paraId="04C3A4C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03" w:hRule="atLeast"/>
        </w:trPr>
        <w:tc>
          <w:tcPr>
            <w:tcW w:w="1807" w:type="dxa"/>
            <w:vAlign w:val="center"/>
          </w:tcPr>
          <w:p w14:paraId="2B73DD54">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153DABD2">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第2</w:t>
            </w:r>
            <w:r>
              <w:rPr>
                <w:rFonts w:hint="eastAsia" w:ascii="仿宋" w:hAnsi="仿宋" w:eastAsia="仿宋" w:cs="仿宋"/>
                <w:color w:val="auto"/>
                <w:szCs w:val="21"/>
                <w:highlight w:val="none"/>
                <w:lang w:val="en-US" w:eastAsia="zh-CN"/>
              </w:rPr>
              <w:t>3.1</w:t>
            </w:r>
            <w:r>
              <w:rPr>
                <w:rFonts w:hint="eastAsia" w:ascii="仿宋" w:hAnsi="仿宋" w:eastAsia="仿宋" w:cs="仿宋"/>
                <w:color w:val="auto"/>
                <w:szCs w:val="21"/>
                <w:highlight w:val="none"/>
                <w:lang w:eastAsia="zh-CN"/>
              </w:rPr>
              <w:t>款</w:t>
            </w:r>
          </w:p>
        </w:tc>
        <w:tc>
          <w:tcPr>
            <w:tcW w:w="1958" w:type="dxa"/>
            <w:vAlign w:val="center"/>
          </w:tcPr>
          <w:p w14:paraId="68F5870D">
            <w:pPr>
              <w:adjustRightInd w:val="0"/>
              <w:snapToGrid w:val="0"/>
              <w:jc w:val="left"/>
              <w:rPr>
                <w:rFonts w:hint="eastAsia" w:ascii="仿宋" w:hAnsi="仿宋" w:eastAsia="仿宋" w:cs="仿宋"/>
                <w:color w:val="auto"/>
                <w:szCs w:val="21"/>
                <w:highlight w:val="none"/>
              </w:rPr>
            </w:pPr>
            <w:r>
              <w:rPr>
                <w:rFonts w:hint="eastAsia" w:ascii="仿宋" w:hAnsi="仿宋" w:eastAsia="仿宋" w:cs="仿宋"/>
                <w:bCs/>
                <w:color w:val="auto"/>
                <w:szCs w:val="21"/>
                <w:highlight w:val="none"/>
                <w:lang w:eastAsia="zh-CN"/>
              </w:rPr>
              <w:t>其他专用条款</w:t>
            </w:r>
          </w:p>
        </w:tc>
        <w:tc>
          <w:tcPr>
            <w:tcW w:w="5813" w:type="dxa"/>
            <w:vAlign w:val="center"/>
          </w:tcPr>
          <w:p w14:paraId="7D3115BE">
            <w:pPr>
              <w:adjustRightInd w:val="0"/>
              <w:snapToGrid w:val="0"/>
              <w:jc w:val="left"/>
              <w:rPr>
                <w:rFonts w:hint="eastAsia" w:ascii="仿宋" w:hAnsi="仿宋" w:eastAsia="仿宋" w:cs="仿宋"/>
                <w:color w:val="auto"/>
                <w:szCs w:val="21"/>
                <w:highlight w:val="none"/>
                <w:lang w:val="en-US" w:eastAsia="zh-CN"/>
              </w:rPr>
            </w:pPr>
          </w:p>
        </w:tc>
      </w:tr>
    </w:tbl>
    <w:p w14:paraId="5074F89B">
      <w:pPr>
        <w:rPr>
          <w:rFonts w:hint="eastAsia" w:ascii="仿宋" w:hAnsi="仿宋" w:eastAsia="仿宋" w:cs="仿宋"/>
          <w:color w:val="auto"/>
          <w:highlight w:val="none"/>
        </w:rPr>
      </w:pPr>
    </w:p>
    <w:p w14:paraId="20082EBD">
      <w:pPr>
        <w:pStyle w:val="284"/>
        <w:ind w:leftChars="0" w:firstLine="2465" w:firstLineChars="682"/>
        <w:jc w:val="left"/>
        <w:rPr>
          <w:rFonts w:hint="eastAsia" w:ascii="仿宋" w:hAnsi="仿宋" w:eastAsia="仿宋" w:cs="仿宋"/>
          <w:b/>
          <w:color w:val="auto"/>
          <w:sz w:val="36"/>
          <w:szCs w:val="36"/>
          <w:highlight w:val="none"/>
        </w:rPr>
      </w:pPr>
    </w:p>
    <w:p w14:paraId="0490C2E0">
      <w:pPr>
        <w:pStyle w:val="284"/>
        <w:ind w:leftChars="0" w:firstLine="2465" w:firstLineChars="682"/>
        <w:jc w:val="left"/>
        <w:rPr>
          <w:rFonts w:hint="eastAsia" w:ascii="仿宋" w:hAnsi="仿宋" w:eastAsia="仿宋" w:cs="仿宋"/>
          <w:b/>
          <w:color w:val="auto"/>
          <w:sz w:val="36"/>
          <w:szCs w:val="36"/>
          <w:highlight w:val="none"/>
        </w:rPr>
      </w:pPr>
    </w:p>
    <w:p w14:paraId="686A1C09">
      <w:pPr>
        <w:pStyle w:val="284"/>
        <w:ind w:leftChars="0" w:firstLine="2465" w:firstLineChars="682"/>
        <w:jc w:val="left"/>
        <w:rPr>
          <w:rFonts w:hint="eastAsia" w:ascii="仿宋" w:hAnsi="仿宋" w:eastAsia="仿宋" w:cs="仿宋"/>
          <w:b/>
          <w:color w:val="auto"/>
          <w:sz w:val="36"/>
          <w:szCs w:val="36"/>
          <w:highlight w:val="none"/>
        </w:rPr>
      </w:pPr>
    </w:p>
    <w:p w14:paraId="03B6ED22">
      <w:pPr>
        <w:pStyle w:val="284"/>
        <w:ind w:leftChars="0" w:firstLine="2465" w:firstLineChars="682"/>
        <w:jc w:val="left"/>
        <w:rPr>
          <w:rFonts w:hint="eastAsia" w:ascii="仿宋" w:hAnsi="仿宋" w:eastAsia="仿宋" w:cs="仿宋"/>
          <w:b/>
          <w:color w:val="auto"/>
          <w:sz w:val="36"/>
          <w:szCs w:val="36"/>
          <w:highlight w:val="none"/>
        </w:rPr>
      </w:pPr>
    </w:p>
    <w:p w14:paraId="5E10AD94">
      <w:pPr>
        <w:pStyle w:val="284"/>
        <w:ind w:leftChars="0" w:firstLine="2465" w:firstLineChars="682"/>
        <w:jc w:val="left"/>
        <w:rPr>
          <w:rFonts w:hint="eastAsia" w:ascii="仿宋" w:hAnsi="仿宋" w:eastAsia="仿宋" w:cs="仿宋"/>
          <w:b/>
          <w:color w:val="auto"/>
          <w:sz w:val="36"/>
          <w:szCs w:val="36"/>
          <w:highlight w:val="none"/>
        </w:rPr>
      </w:pPr>
    </w:p>
    <w:p w14:paraId="320AA86D">
      <w:pPr>
        <w:pStyle w:val="284"/>
        <w:ind w:leftChars="0" w:firstLine="2465" w:firstLineChars="682"/>
        <w:jc w:val="left"/>
        <w:rPr>
          <w:rFonts w:hint="eastAsia" w:ascii="仿宋" w:hAnsi="仿宋" w:eastAsia="仿宋" w:cs="仿宋"/>
          <w:b/>
          <w:color w:val="auto"/>
          <w:sz w:val="36"/>
          <w:szCs w:val="36"/>
          <w:highlight w:val="none"/>
        </w:rPr>
      </w:pPr>
    </w:p>
    <w:p w14:paraId="209C8942">
      <w:pPr>
        <w:pStyle w:val="284"/>
        <w:ind w:leftChars="0" w:firstLine="2465" w:firstLineChars="682"/>
        <w:jc w:val="left"/>
        <w:rPr>
          <w:rFonts w:hint="eastAsia" w:ascii="仿宋" w:hAnsi="仿宋" w:eastAsia="仿宋" w:cs="仿宋"/>
          <w:b/>
          <w:color w:val="auto"/>
          <w:sz w:val="36"/>
          <w:szCs w:val="36"/>
          <w:highlight w:val="none"/>
        </w:rPr>
      </w:pPr>
    </w:p>
    <w:p w14:paraId="7FE07FC4">
      <w:pPr>
        <w:pStyle w:val="284"/>
        <w:ind w:leftChars="0" w:firstLine="2465" w:firstLineChars="682"/>
        <w:jc w:val="left"/>
        <w:rPr>
          <w:rFonts w:hint="eastAsia" w:ascii="仿宋" w:hAnsi="仿宋" w:eastAsia="仿宋" w:cs="仿宋"/>
          <w:b/>
          <w:color w:val="auto"/>
          <w:sz w:val="36"/>
          <w:szCs w:val="36"/>
          <w:highlight w:val="none"/>
        </w:rPr>
      </w:pPr>
    </w:p>
    <w:p w14:paraId="5D308D5E">
      <w:pPr>
        <w:pStyle w:val="284"/>
        <w:ind w:leftChars="0" w:firstLine="2465" w:firstLineChars="682"/>
        <w:jc w:val="left"/>
        <w:rPr>
          <w:rFonts w:hint="eastAsia" w:ascii="仿宋" w:hAnsi="仿宋" w:eastAsia="仿宋" w:cs="仿宋"/>
          <w:b/>
          <w:color w:val="auto"/>
          <w:sz w:val="36"/>
          <w:szCs w:val="36"/>
          <w:highlight w:val="none"/>
        </w:rPr>
      </w:pPr>
    </w:p>
    <w:p w14:paraId="7BFE3715">
      <w:pPr>
        <w:snapToGrid w:val="0"/>
        <w:spacing w:line="360" w:lineRule="auto"/>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第七部分</w:t>
      </w:r>
      <w:bookmarkEnd w:id="66"/>
      <w:r>
        <w:rPr>
          <w:rFonts w:hint="eastAsia" w:ascii="仿宋" w:hAnsi="仿宋" w:eastAsia="仿宋" w:cs="仿宋"/>
          <w:b/>
          <w:color w:val="auto"/>
          <w:sz w:val="36"/>
          <w:szCs w:val="20"/>
          <w:highlight w:val="none"/>
        </w:rPr>
        <w:t xml:space="preserve">  </w:t>
      </w:r>
      <w:bookmarkEnd w:id="67"/>
      <w:r>
        <w:rPr>
          <w:rFonts w:hint="eastAsia" w:ascii="仿宋" w:hAnsi="仿宋" w:eastAsia="仿宋" w:cs="仿宋"/>
          <w:b/>
          <w:color w:val="auto"/>
          <w:sz w:val="36"/>
          <w:szCs w:val="20"/>
          <w:highlight w:val="none"/>
        </w:rPr>
        <w:t>应提交的有关格式范例</w:t>
      </w:r>
    </w:p>
    <w:p w14:paraId="7AA1115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供应商按照以下格式编制响应文件。</w:t>
      </w:r>
    </w:p>
    <w:p w14:paraId="428F520B">
      <w:pPr>
        <w:spacing w:line="360" w:lineRule="auto"/>
        <w:ind w:firstLine="480" w:firstLineChars="200"/>
        <w:rPr>
          <w:rFonts w:hint="eastAsia" w:ascii="仿宋" w:hAnsi="仿宋" w:eastAsia="仿宋" w:cs="仿宋"/>
          <w:color w:val="auto"/>
          <w:sz w:val="24"/>
          <w:highlight w:val="none"/>
        </w:rPr>
      </w:pPr>
    </w:p>
    <w:p w14:paraId="3B546CE1">
      <w:pPr>
        <w:spacing w:line="360" w:lineRule="auto"/>
        <w:jc w:val="center"/>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601EDEDE">
      <w:pPr>
        <w:pStyle w:val="186"/>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（1）响应函………………………………………………………………………（页码）</w:t>
      </w:r>
    </w:p>
    <w:p w14:paraId="20807054">
      <w:pPr>
        <w:pStyle w:val="186"/>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（2）资格文件…………………………………………………………………（页码）</w:t>
      </w:r>
    </w:p>
    <w:p w14:paraId="37077796">
      <w:pPr>
        <w:pStyle w:val="186"/>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（3）法人授权书</w:t>
      </w:r>
      <w:r>
        <w:rPr>
          <w:rFonts w:hint="eastAsia" w:ascii="仿宋" w:hAnsi="仿宋" w:eastAsia="仿宋" w:cs="仿宋"/>
          <w:color w:val="auto"/>
          <w:highlight w:val="none"/>
          <w:lang w:val="zh-CN"/>
        </w:rPr>
        <w:t>…………………………………………</w:t>
      </w:r>
      <w:r>
        <w:rPr>
          <w:rFonts w:hint="eastAsia" w:ascii="仿宋" w:hAnsi="仿宋" w:eastAsia="仿宋" w:cs="仿宋"/>
          <w:color w:val="auto"/>
          <w:highlight w:val="none"/>
        </w:rPr>
        <w:t>………</w:t>
      </w:r>
      <w:r>
        <w:rPr>
          <w:rFonts w:hint="eastAsia" w:ascii="仿宋" w:hAnsi="仿宋" w:eastAsia="仿宋" w:cs="仿宋"/>
          <w:color w:val="auto"/>
          <w:highlight w:val="none"/>
          <w:lang w:val="zh-CN"/>
        </w:rPr>
        <w:t>……………</w:t>
      </w:r>
      <w:r>
        <w:rPr>
          <w:rFonts w:hint="eastAsia" w:ascii="仿宋" w:hAnsi="仿宋" w:eastAsia="仿宋" w:cs="仿宋"/>
          <w:color w:val="auto"/>
          <w:highlight w:val="none"/>
        </w:rPr>
        <w:t>（页码）</w:t>
      </w:r>
    </w:p>
    <w:p w14:paraId="57D22140">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（4）分包意向协议</w:t>
      </w:r>
      <w:r>
        <w:rPr>
          <w:rFonts w:hint="eastAsia" w:ascii="仿宋" w:hAnsi="仿宋" w:eastAsia="仿宋" w:cs="仿宋"/>
          <w:color w:val="auto"/>
          <w:highlight w:val="none"/>
        </w:rPr>
        <w:t>…………………………………………………………………………（页码）</w:t>
      </w:r>
    </w:p>
    <w:p w14:paraId="7A7907D6">
      <w:pPr>
        <w:pStyle w:val="186"/>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（5）所有资信文件（复印件）…………………………………………………（页码）</w:t>
      </w:r>
    </w:p>
    <w:p w14:paraId="0DB5A711">
      <w:pPr>
        <w:pStyle w:val="186"/>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（6）主要业绩证明</w:t>
      </w:r>
      <w:r>
        <w:rPr>
          <w:rFonts w:hint="eastAsia" w:ascii="仿宋" w:hAnsi="仿宋" w:eastAsia="仿宋" w:cs="仿宋"/>
          <w:color w:val="auto"/>
          <w:highlight w:val="none"/>
          <w:lang w:val="zh-CN"/>
        </w:rPr>
        <w:t>…………………………………………</w:t>
      </w:r>
      <w:r>
        <w:rPr>
          <w:rFonts w:hint="eastAsia" w:ascii="仿宋" w:hAnsi="仿宋" w:eastAsia="仿宋" w:cs="仿宋"/>
          <w:color w:val="auto"/>
          <w:highlight w:val="none"/>
        </w:rPr>
        <w:t>………</w:t>
      </w:r>
      <w:r>
        <w:rPr>
          <w:rFonts w:hint="eastAsia" w:ascii="仿宋" w:hAnsi="仿宋" w:eastAsia="仿宋" w:cs="仿宋"/>
          <w:color w:val="auto"/>
          <w:highlight w:val="none"/>
          <w:lang w:val="zh-CN"/>
        </w:rPr>
        <w:t>……………</w:t>
      </w:r>
      <w:r>
        <w:rPr>
          <w:rFonts w:hint="eastAsia" w:ascii="仿宋" w:hAnsi="仿宋" w:eastAsia="仿宋" w:cs="仿宋"/>
          <w:color w:val="auto"/>
          <w:highlight w:val="none"/>
        </w:rPr>
        <w:t>（页码）</w:t>
      </w:r>
    </w:p>
    <w:p w14:paraId="506EF640">
      <w:pPr>
        <w:pStyle w:val="186"/>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w:t>
      </w:r>
      <w:r>
        <w:rPr>
          <w:rFonts w:hint="eastAsia" w:ascii="仿宋" w:hAnsi="仿宋" w:eastAsia="仿宋" w:cs="仿宋"/>
          <w:color w:val="auto"/>
          <w:highlight w:val="none"/>
          <w:lang w:val="zh-CN"/>
        </w:rPr>
        <w:t>关于对磋商文件中有关条款的拒绝声明……………</w:t>
      </w:r>
      <w:r>
        <w:rPr>
          <w:rFonts w:hint="eastAsia" w:ascii="仿宋" w:hAnsi="仿宋" w:eastAsia="仿宋" w:cs="仿宋"/>
          <w:color w:val="auto"/>
          <w:highlight w:val="none"/>
        </w:rPr>
        <w:t>………</w:t>
      </w:r>
      <w:r>
        <w:rPr>
          <w:rFonts w:hint="eastAsia" w:ascii="仿宋" w:hAnsi="仿宋" w:eastAsia="仿宋" w:cs="仿宋"/>
          <w:color w:val="auto"/>
          <w:highlight w:val="none"/>
          <w:lang w:val="zh-CN"/>
        </w:rPr>
        <w:t>……………</w:t>
      </w:r>
      <w:r>
        <w:rPr>
          <w:rFonts w:hint="eastAsia" w:ascii="仿宋" w:hAnsi="仿宋" w:eastAsia="仿宋" w:cs="仿宋"/>
          <w:color w:val="auto"/>
          <w:highlight w:val="none"/>
        </w:rPr>
        <w:t>（页码）</w:t>
      </w:r>
    </w:p>
    <w:p w14:paraId="75AFEF45">
      <w:pPr>
        <w:pStyle w:val="186"/>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（8）认为需要的其他商务文件或说明…………………………………………（页码）</w:t>
      </w:r>
    </w:p>
    <w:p w14:paraId="6C0BF66E">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lang w:val="en-US" w:eastAsia="zh-CN"/>
        </w:rPr>
        <w:t>9</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供应商综合实力……………………………………</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6425039D">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pacing w:val="0"/>
          <w:w w:val="100"/>
          <w:sz w:val="24"/>
          <w:szCs w:val="24"/>
          <w:highlight w:val="none"/>
          <w:lang w:eastAsia="zh-CN"/>
        </w:rPr>
        <w:t>（</w:t>
      </w:r>
      <w:r>
        <w:rPr>
          <w:rFonts w:hint="eastAsia" w:ascii="仿宋" w:hAnsi="仿宋" w:eastAsia="仿宋" w:cs="仿宋"/>
          <w:color w:val="auto"/>
          <w:spacing w:val="0"/>
          <w:w w:val="100"/>
          <w:sz w:val="24"/>
          <w:szCs w:val="24"/>
          <w:highlight w:val="none"/>
          <w:lang w:val="en-US" w:eastAsia="zh-CN"/>
        </w:rPr>
        <w:t>10</w:t>
      </w:r>
      <w:r>
        <w:rPr>
          <w:rFonts w:hint="eastAsia" w:ascii="仿宋" w:hAnsi="仿宋" w:eastAsia="仿宋" w:cs="仿宋"/>
          <w:color w:val="auto"/>
          <w:spacing w:val="0"/>
          <w:w w:val="100"/>
          <w:sz w:val="24"/>
          <w:szCs w:val="24"/>
          <w:highlight w:val="none"/>
          <w:lang w:eastAsia="zh-CN"/>
        </w:rPr>
        <w:t>）整体方案构思</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373ACA5F">
      <w:pPr>
        <w:spacing w:line="360" w:lineRule="auto"/>
        <w:ind w:firstLine="480" w:firstLineChars="200"/>
        <w:rPr>
          <w:rFonts w:hint="eastAsia" w:ascii="仿宋" w:hAnsi="仿宋" w:eastAsia="仿宋" w:cs="仿宋"/>
          <w:color w:val="auto"/>
          <w:spacing w:val="0"/>
          <w:w w:val="100"/>
          <w:sz w:val="24"/>
          <w:szCs w:val="24"/>
          <w:highlight w:val="none"/>
          <w:lang w:eastAsia="zh-CN"/>
        </w:rPr>
      </w:pPr>
      <w:r>
        <w:rPr>
          <w:rFonts w:hint="eastAsia" w:ascii="仿宋" w:hAnsi="仿宋" w:eastAsia="仿宋" w:cs="仿宋"/>
          <w:color w:val="auto"/>
          <w:spacing w:val="0"/>
          <w:w w:val="100"/>
          <w:sz w:val="24"/>
          <w:szCs w:val="24"/>
          <w:highlight w:val="none"/>
          <w:lang w:eastAsia="zh-CN"/>
        </w:rPr>
        <w:t>（</w:t>
      </w:r>
      <w:r>
        <w:rPr>
          <w:rFonts w:hint="eastAsia" w:ascii="仿宋" w:hAnsi="仿宋" w:eastAsia="仿宋" w:cs="仿宋"/>
          <w:color w:val="auto"/>
          <w:spacing w:val="0"/>
          <w:w w:val="100"/>
          <w:sz w:val="24"/>
          <w:szCs w:val="24"/>
          <w:highlight w:val="none"/>
          <w:lang w:val="en-US" w:eastAsia="zh-CN"/>
        </w:rPr>
        <w:t>11</w:t>
      </w:r>
      <w:r>
        <w:rPr>
          <w:rFonts w:hint="eastAsia" w:ascii="仿宋" w:hAnsi="仿宋" w:eastAsia="仿宋" w:cs="仿宋"/>
          <w:color w:val="auto"/>
          <w:spacing w:val="0"/>
          <w:w w:val="100"/>
          <w:sz w:val="24"/>
          <w:szCs w:val="24"/>
          <w:highlight w:val="none"/>
          <w:lang w:eastAsia="zh-CN"/>
        </w:rPr>
        <w:t>）</w:t>
      </w:r>
      <w:r>
        <w:rPr>
          <w:rFonts w:hint="eastAsia" w:ascii="仿宋" w:hAnsi="仿宋" w:eastAsia="仿宋" w:cs="仿宋"/>
          <w:color w:val="auto"/>
          <w:spacing w:val="0"/>
          <w:w w:val="100"/>
          <w:sz w:val="24"/>
          <w:szCs w:val="24"/>
          <w:highlight w:val="none"/>
          <w:lang w:val="en-US" w:eastAsia="zh-CN"/>
        </w:rPr>
        <w:t>文化体系设计</w:t>
      </w:r>
      <w:r>
        <w:rPr>
          <w:rFonts w:hint="eastAsia" w:ascii="仿宋" w:hAnsi="仿宋" w:eastAsia="仿宋" w:cs="仿宋"/>
          <w:color w:val="auto"/>
          <w:spacing w:val="0"/>
          <w:w w:val="100"/>
          <w:sz w:val="24"/>
          <w:szCs w:val="24"/>
          <w:highlight w:val="none"/>
          <w:lang w:eastAsia="zh-CN"/>
        </w:rPr>
        <w:t>………………………………………………………………（页码）</w:t>
      </w:r>
    </w:p>
    <w:p w14:paraId="1DA456DD">
      <w:pPr>
        <w:spacing w:line="360" w:lineRule="auto"/>
        <w:ind w:firstLine="480" w:firstLineChars="200"/>
        <w:rPr>
          <w:rFonts w:hint="eastAsia" w:ascii="仿宋" w:hAnsi="仿宋" w:eastAsia="仿宋" w:cs="仿宋"/>
          <w:color w:val="auto"/>
          <w:kern w:val="0"/>
          <w:sz w:val="24"/>
          <w:highlight w:val="none"/>
          <w:lang w:val="en-US" w:eastAsia="zh-CN"/>
        </w:rPr>
      </w:pPr>
      <w:r>
        <w:rPr>
          <w:rFonts w:hint="eastAsia" w:ascii="仿宋" w:hAnsi="仿宋" w:eastAsia="仿宋" w:cs="仿宋"/>
          <w:color w:val="auto"/>
          <w:spacing w:val="0"/>
          <w:w w:val="100"/>
          <w:sz w:val="24"/>
          <w:szCs w:val="24"/>
          <w:highlight w:val="none"/>
          <w:lang w:val="en-US" w:eastAsia="zh-CN"/>
        </w:rPr>
        <w:t>（12）幼儿园、小学点位设计</w:t>
      </w:r>
      <w:r>
        <w:rPr>
          <w:rFonts w:hint="eastAsia" w:ascii="仿宋" w:hAnsi="仿宋" w:eastAsia="仿宋" w:cs="仿宋"/>
          <w:color w:val="auto"/>
          <w:kern w:val="0"/>
          <w:sz w:val="24"/>
          <w:highlight w:val="none"/>
          <w:lang w:val="en-US" w:eastAsia="zh-CN"/>
        </w:rPr>
        <w:t>……………………………………………………（页码）</w:t>
      </w:r>
    </w:p>
    <w:p w14:paraId="1877234D">
      <w:pPr>
        <w:spacing w:line="360" w:lineRule="auto"/>
        <w:ind w:firstLine="480" w:firstLineChars="200"/>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zh-CN" w:eastAsia="zh-CN"/>
        </w:rPr>
        <w:t>（</w:t>
      </w:r>
      <w:r>
        <w:rPr>
          <w:rFonts w:hint="eastAsia" w:ascii="仿宋" w:hAnsi="仿宋" w:eastAsia="仿宋" w:cs="仿宋"/>
          <w:color w:val="auto"/>
          <w:kern w:val="0"/>
          <w:sz w:val="24"/>
          <w:highlight w:val="none"/>
          <w:lang w:val="en-US" w:eastAsia="zh-CN"/>
        </w:rPr>
        <w:t>13</w:t>
      </w:r>
      <w:r>
        <w:rPr>
          <w:rFonts w:hint="eastAsia" w:ascii="仿宋" w:hAnsi="仿宋" w:eastAsia="仿宋" w:cs="仿宋"/>
          <w:color w:val="auto"/>
          <w:kern w:val="0"/>
          <w:sz w:val="24"/>
          <w:highlight w:val="none"/>
          <w:lang w:val="zh-CN" w:eastAsia="zh-CN"/>
        </w:rPr>
        <w:t>）</w:t>
      </w:r>
      <w:r>
        <w:rPr>
          <w:rFonts w:hint="eastAsia" w:ascii="仿宋" w:hAnsi="仿宋" w:eastAsia="仿宋" w:cs="仿宋"/>
          <w:color w:val="auto"/>
          <w:kern w:val="0"/>
          <w:sz w:val="24"/>
          <w:highlight w:val="none"/>
          <w:lang w:val="en-US" w:eastAsia="zh-CN"/>
        </w:rPr>
        <w:t>施工组织方案………………………………………………………………（页码）</w:t>
      </w:r>
    </w:p>
    <w:p w14:paraId="541729AF">
      <w:pPr>
        <w:spacing w:line="360" w:lineRule="auto"/>
        <w:ind w:left="479" w:leftChars="228" w:firstLine="0" w:firstLineChars="0"/>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zh-CN" w:eastAsia="zh-CN"/>
        </w:rPr>
        <w:t>（</w:t>
      </w:r>
      <w:r>
        <w:rPr>
          <w:rFonts w:hint="eastAsia" w:ascii="仿宋" w:hAnsi="仿宋" w:eastAsia="仿宋" w:cs="仿宋"/>
          <w:color w:val="auto"/>
          <w:kern w:val="0"/>
          <w:sz w:val="24"/>
          <w:highlight w:val="none"/>
          <w:lang w:val="en-US" w:eastAsia="zh-CN"/>
        </w:rPr>
        <w:t>14</w:t>
      </w:r>
      <w:r>
        <w:rPr>
          <w:rFonts w:hint="eastAsia" w:ascii="仿宋" w:hAnsi="仿宋" w:eastAsia="仿宋" w:cs="仿宋"/>
          <w:color w:val="auto"/>
          <w:kern w:val="0"/>
          <w:sz w:val="24"/>
          <w:highlight w:val="none"/>
          <w:lang w:val="zh-CN" w:eastAsia="zh-CN"/>
        </w:rPr>
        <w:t>）</w:t>
      </w:r>
      <w:r>
        <w:rPr>
          <w:rFonts w:hint="eastAsia" w:ascii="仿宋" w:hAnsi="仿宋" w:eastAsia="仿宋" w:cs="仿宋"/>
          <w:color w:val="auto"/>
          <w:kern w:val="0"/>
          <w:sz w:val="24"/>
          <w:highlight w:val="none"/>
          <w:lang w:val="en-US" w:eastAsia="zh-CN"/>
        </w:rPr>
        <w:t>售后服务方案情况</w:t>
      </w:r>
      <w:r>
        <w:rPr>
          <w:rFonts w:hint="eastAsia" w:ascii="仿宋" w:hAnsi="仿宋" w:eastAsia="仿宋" w:cs="仿宋"/>
          <w:color w:val="auto"/>
          <w:kern w:val="0"/>
          <w:sz w:val="24"/>
          <w:highlight w:val="none"/>
          <w:lang w:val="zh-CN" w:eastAsia="zh-CN"/>
        </w:rPr>
        <w:t>…………………</w:t>
      </w:r>
      <w:r>
        <w:rPr>
          <w:rFonts w:hint="eastAsia" w:ascii="仿宋" w:hAnsi="仿宋" w:eastAsia="仿宋" w:cs="仿宋"/>
          <w:color w:val="auto"/>
          <w:kern w:val="0"/>
          <w:sz w:val="24"/>
          <w:highlight w:val="none"/>
          <w:lang w:val="en-US" w:eastAsia="zh-CN"/>
        </w:rPr>
        <w:t>………………</w:t>
      </w:r>
      <w:r>
        <w:rPr>
          <w:rFonts w:hint="eastAsia" w:ascii="仿宋" w:hAnsi="仿宋" w:eastAsia="仿宋" w:cs="仿宋"/>
          <w:color w:val="auto"/>
          <w:kern w:val="0"/>
          <w:sz w:val="24"/>
          <w:highlight w:val="none"/>
          <w:lang w:val="zh-CN" w:eastAsia="zh-CN"/>
        </w:rPr>
        <w:t>………………………</w:t>
      </w:r>
      <w:r>
        <w:rPr>
          <w:rFonts w:hint="eastAsia" w:ascii="仿宋" w:hAnsi="仿宋" w:eastAsia="仿宋" w:cs="仿宋"/>
          <w:color w:val="auto"/>
          <w:kern w:val="0"/>
          <w:sz w:val="24"/>
          <w:highlight w:val="none"/>
          <w:lang w:val="en-US" w:eastAsia="zh-CN"/>
        </w:rPr>
        <w:t>（页码）</w:t>
      </w:r>
      <w:r>
        <w:rPr>
          <w:rFonts w:hint="eastAsia" w:ascii="仿宋" w:hAnsi="仿宋" w:eastAsia="仿宋" w:cs="仿宋"/>
          <w:color w:val="auto"/>
          <w:kern w:val="0"/>
          <w:sz w:val="24"/>
          <w:highlight w:val="none"/>
          <w:lang w:val="zh-CN" w:eastAsia="zh-CN"/>
        </w:rPr>
        <w:t>（</w:t>
      </w:r>
      <w:r>
        <w:rPr>
          <w:rFonts w:hint="eastAsia" w:ascii="仿宋" w:hAnsi="仿宋" w:eastAsia="仿宋" w:cs="仿宋"/>
          <w:color w:val="auto"/>
          <w:kern w:val="0"/>
          <w:sz w:val="24"/>
          <w:highlight w:val="none"/>
          <w:lang w:val="en-US" w:eastAsia="zh-CN"/>
        </w:rPr>
        <w:t>15</w:t>
      </w:r>
      <w:r>
        <w:rPr>
          <w:rFonts w:hint="eastAsia" w:ascii="仿宋" w:hAnsi="仿宋" w:eastAsia="仿宋" w:cs="仿宋"/>
          <w:color w:val="auto"/>
          <w:kern w:val="0"/>
          <w:sz w:val="24"/>
          <w:highlight w:val="none"/>
          <w:lang w:val="zh-CN" w:eastAsia="zh-CN"/>
        </w:rPr>
        <w:t>）</w:t>
      </w:r>
      <w:r>
        <w:rPr>
          <w:rFonts w:hint="eastAsia" w:ascii="仿宋" w:hAnsi="仿宋" w:eastAsia="仿宋" w:cs="仿宋"/>
          <w:color w:val="auto"/>
          <w:kern w:val="0"/>
          <w:sz w:val="24"/>
          <w:highlight w:val="none"/>
          <w:lang w:val="en-US" w:eastAsia="zh-CN"/>
        </w:rPr>
        <w:t>优惠和承诺情况</w:t>
      </w:r>
      <w:r>
        <w:rPr>
          <w:rFonts w:hint="eastAsia" w:ascii="仿宋" w:hAnsi="仿宋" w:eastAsia="仿宋" w:cs="仿宋"/>
          <w:color w:val="auto"/>
          <w:kern w:val="0"/>
          <w:sz w:val="24"/>
          <w:highlight w:val="none"/>
          <w:lang w:val="zh-CN" w:eastAsia="zh-CN"/>
        </w:rPr>
        <w:t>…………………</w:t>
      </w:r>
      <w:r>
        <w:rPr>
          <w:rFonts w:hint="eastAsia" w:ascii="仿宋" w:hAnsi="仿宋" w:eastAsia="仿宋" w:cs="仿宋"/>
          <w:color w:val="auto"/>
          <w:kern w:val="0"/>
          <w:sz w:val="24"/>
          <w:highlight w:val="none"/>
          <w:lang w:val="en-US" w:eastAsia="zh-CN"/>
        </w:rPr>
        <w:t>………………</w:t>
      </w:r>
      <w:r>
        <w:rPr>
          <w:rFonts w:hint="eastAsia" w:ascii="仿宋" w:hAnsi="仿宋" w:eastAsia="仿宋" w:cs="仿宋"/>
          <w:color w:val="auto"/>
          <w:kern w:val="0"/>
          <w:sz w:val="24"/>
          <w:highlight w:val="none"/>
          <w:lang w:val="zh-CN" w:eastAsia="zh-CN"/>
        </w:rPr>
        <w:t>…………………………</w:t>
      </w:r>
      <w:r>
        <w:rPr>
          <w:rFonts w:hint="eastAsia" w:ascii="仿宋" w:hAnsi="仿宋" w:eastAsia="仿宋" w:cs="仿宋"/>
          <w:color w:val="auto"/>
          <w:kern w:val="0"/>
          <w:sz w:val="24"/>
          <w:highlight w:val="none"/>
          <w:lang w:val="en-US" w:eastAsia="zh-CN"/>
        </w:rPr>
        <w:t>（页码）</w:t>
      </w:r>
    </w:p>
    <w:p w14:paraId="0BE137C8">
      <w:pPr>
        <w:tabs>
          <w:tab w:val="left" w:pos="0"/>
        </w:tabs>
        <w:autoSpaceDE w:val="0"/>
        <w:autoSpaceDN w:val="0"/>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lang w:val="en-US" w:eastAsia="zh-CN"/>
        </w:rPr>
        <w:t>6</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政府采购供应商廉洁自律承诺书………………………………………</w:t>
      </w:r>
      <w:r>
        <w:rPr>
          <w:rFonts w:hint="eastAsia" w:ascii="仿宋" w:hAnsi="仿宋" w:eastAsia="仿宋" w:cs="仿宋"/>
          <w:color w:val="auto"/>
          <w:kern w:val="0"/>
          <w:sz w:val="24"/>
          <w:highlight w:val="none"/>
        </w:rPr>
        <w:t>（页码）</w:t>
      </w:r>
    </w:p>
    <w:p w14:paraId="63361A35">
      <w:pPr>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注：以上目录是编制供应商响应文件的基本格式要求，各供应商可根据自身情况进一步细化。</w:t>
      </w:r>
    </w:p>
    <w:p w14:paraId="6CD21DEC">
      <w:pPr>
        <w:spacing w:line="360" w:lineRule="auto"/>
        <w:jc w:val="center"/>
        <w:rPr>
          <w:rFonts w:hint="eastAsia" w:ascii="仿宋" w:hAnsi="仿宋" w:eastAsia="仿宋" w:cs="仿宋"/>
          <w:b/>
          <w:bCs/>
          <w:color w:val="auto"/>
          <w:sz w:val="32"/>
          <w:szCs w:val="32"/>
          <w:highlight w:val="none"/>
        </w:rPr>
      </w:pPr>
      <w:r>
        <w:rPr>
          <w:rFonts w:hint="eastAsia" w:ascii="仿宋" w:hAnsi="仿宋" w:eastAsia="仿宋" w:cs="仿宋"/>
          <w:color w:val="auto"/>
          <w:sz w:val="36"/>
          <w:szCs w:val="36"/>
          <w:highlight w:val="none"/>
        </w:rPr>
        <w:br w:type="page"/>
      </w:r>
      <w:r>
        <w:rPr>
          <w:rFonts w:hint="eastAsia" w:ascii="仿宋" w:hAnsi="仿宋" w:eastAsia="仿宋" w:cs="仿宋"/>
          <w:b/>
          <w:color w:val="auto"/>
          <w:kern w:val="0"/>
          <w:sz w:val="32"/>
          <w:szCs w:val="32"/>
          <w:highlight w:val="none"/>
        </w:rPr>
        <w:t>一、响应</w:t>
      </w:r>
      <w:r>
        <w:rPr>
          <w:rFonts w:hint="eastAsia" w:ascii="仿宋" w:hAnsi="仿宋" w:eastAsia="仿宋" w:cs="仿宋"/>
          <w:b/>
          <w:color w:val="auto"/>
          <w:sz w:val="32"/>
          <w:szCs w:val="32"/>
          <w:highlight w:val="none"/>
        </w:rPr>
        <w:t>函</w:t>
      </w:r>
    </w:p>
    <w:p w14:paraId="732A8229">
      <w:pPr>
        <w:spacing w:line="360" w:lineRule="auto"/>
        <w:rPr>
          <w:rFonts w:hint="eastAsia" w:ascii="仿宋" w:hAnsi="仿宋" w:eastAsia="仿宋" w:cs="仿宋"/>
          <w:color w:val="auto"/>
          <w:sz w:val="24"/>
          <w:highlight w:val="none"/>
        </w:rPr>
      </w:pPr>
      <w:r>
        <w:rPr>
          <w:rFonts w:hint="eastAsia" w:ascii="仿宋" w:hAnsi="仿宋" w:eastAsia="仿宋" w:cs="仿宋"/>
          <w:b/>
          <w:bCs/>
          <w:color w:val="auto"/>
          <w:sz w:val="24"/>
          <w:highlight w:val="none"/>
          <w:lang w:eastAsia="zh-CN"/>
        </w:rPr>
        <w:t>杭州市滨江区教育局</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eastAsia="zh-CN"/>
        </w:rPr>
        <w:t>杭州绿城滨峰建设管理有限公司（代建）、</w:t>
      </w:r>
      <w:r>
        <w:rPr>
          <w:rFonts w:hint="eastAsia" w:ascii="仿宋" w:hAnsi="仿宋" w:eastAsia="仿宋" w:cs="仿宋"/>
          <w:b/>
          <w:bCs/>
          <w:color w:val="auto"/>
          <w:sz w:val="24"/>
          <w:highlight w:val="none"/>
          <w:lang w:eastAsia="zh-CN"/>
        </w:rPr>
        <w:t>浙江省成套工程有限公司</w:t>
      </w:r>
      <w:r>
        <w:rPr>
          <w:rFonts w:hint="eastAsia" w:ascii="仿宋" w:hAnsi="仿宋" w:eastAsia="仿宋" w:cs="仿宋"/>
          <w:color w:val="auto"/>
          <w:sz w:val="24"/>
          <w:highlight w:val="none"/>
        </w:rPr>
        <w:t>：</w:t>
      </w:r>
    </w:p>
    <w:p w14:paraId="306A0E4B">
      <w:pPr>
        <w:spacing w:line="360" w:lineRule="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(供应商全称)授权</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(全权代表姓名)</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(职务、职称)为全权代表，参加贵方组织的</w:t>
      </w:r>
      <w:r>
        <w:rPr>
          <w:rFonts w:hint="eastAsia" w:ascii="仿宋" w:hAnsi="仿宋" w:eastAsia="仿宋" w:cs="仿宋"/>
          <w:b/>
          <w:bCs/>
          <w:color w:val="auto"/>
          <w:sz w:val="24"/>
          <w:highlight w:val="none"/>
          <w:u w:val="single"/>
          <w:lang w:eastAsia="zh-CN"/>
        </w:rPr>
        <w:t>中兴单元小学及幼儿园校园文化设施创作及制作项目</w:t>
      </w:r>
      <w:r>
        <w:rPr>
          <w:rFonts w:hint="eastAsia" w:ascii="仿宋" w:hAnsi="仿宋" w:eastAsia="仿宋" w:cs="仿宋"/>
          <w:b/>
          <w:bCs/>
          <w:color w:val="auto"/>
          <w:sz w:val="24"/>
          <w:highlight w:val="none"/>
          <w:u w:val="single"/>
        </w:rPr>
        <w:t>【项目编号：</w:t>
      </w:r>
      <w:r>
        <w:rPr>
          <w:rFonts w:hint="eastAsia" w:ascii="仿宋" w:hAnsi="仿宋" w:eastAsia="仿宋" w:cs="仿宋"/>
          <w:b/>
          <w:bCs/>
          <w:color w:val="auto"/>
          <w:sz w:val="24"/>
          <w:highlight w:val="none"/>
          <w:u w:val="single"/>
          <w:lang w:eastAsia="zh-CN"/>
        </w:rPr>
        <w:t>ZJCT6-2025JZCS-010</w:t>
      </w:r>
      <w:r>
        <w:rPr>
          <w:rFonts w:hint="eastAsia" w:ascii="仿宋" w:hAnsi="仿宋" w:eastAsia="仿宋" w:cs="仿宋"/>
          <w:b/>
          <w:bCs/>
          <w:color w:val="auto"/>
          <w:sz w:val="24"/>
          <w:highlight w:val="none"/>
          <w:u w:val="single"/>
        </w:rPr>
        <w:t>】</w:t>
      </w:r>
      <w:r>
        <w:rPr>
          <w:rFonts w:hint="eastAsia" w:ascii="仿宋" w:hAnsi="仿宋" w:eastAsia="仿宋" w:cs="仿宋"/>
          <w:color w:val="auto"/>
          <w:sz w:val="24"/>
          <w:highlight w:val="none"/>
        </w:rPr>
        <w:t>的有关活动，并对此项目进行响应。为此：</w:t>
      </w:r>
    </w:p>
    <w:p w14:paraId="3D3347E6">
      <w:pPr>
        <w:pStyle w:val="107"/>
        <w:numPr>
          <w:ilvl w:val="0"/>
          <w:numId w:val="23"/>
        </w:numPr>
        <w:snapToGrid w:val="0"/>
        <w:ind w:firstLineChars="0"/>
        <w:rPr>
          <w:rFonts w:hint="eastAsia" w:ascii="仿宋" w:hAnsi="仿宋" w:eastAsia="仿宋" w:cs="仿宋"/>
          <w:color w:val="auto"/>
          <w:highlight w:val="none"/>
        </w:rPr>
      </w:pPr>
      <w:r>
        <w:rPr>
          <w:rFonts w:hint="eastAsia" w:ascii="仿宋" w:hAnsi="仿宋" w:eastAsia="仿宋" w:cs="仿宋"/>
          <w:color w:val="auto"/>
          <w:highlight w:val="none"/>
        </w:rPr>
        <w:t>我方承诺响应有效期从提交响应文件的截止之日起</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天，（不少于90天），本响应文件在响应有效期满之前均具有约束力。</w:t>
      </w:r>
    </w:p>
    <w:p w14:paraId="7358B89D">
      <w:pPr>
        <w:numPr>
          <w:ilvl w:val="0"/>
          <w:numId w:val="23"/>
        </w:numPr>
        <w:adjustRightInd/>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提供</w:t>
      </w:r>
      <w:r>
        <w:rPr>
          <w:rFonts w:hint="eastAsia" w:ascii="仿宋" w:hAnsi="仿宋" w:eastAsia="仿宋" w:cs="仿宋"/>
          <w:bCs/>
          <w:color w:val="auto"/>
          <w:kern w:val="44"/>
          <w:sz w:val="24"/>
          <w:highlight w:val="none"/>
        </w:rPr>
        <w:t>磋商文件中</w:t>
      </w:r>
      <w:r>
        <w:rPr>
          <w:rFonts w:hint="eastAsia" w:ascii="仿宋" w:hAnsi="仿宋" w:eastAsia="仿宋" w:cs="仿宋"/>
          <w:color w:val="auto"/>
          <w:sz w:val="24"/>
          <w:highlight w:val="none"/>
        </w:rPr>
        <w:t>规定的全部响应文件。</w:t>
      </w:r>
    </w:p>
    <w:p w14:paraId="45293DED">
      <w:pPr>
        <w:numPr>
          <w:ilvl w:val="0"/>
          <w:numId w:val="23"/>
        </w:numPr>
        <w:spacing w:line="360" w:lineRule="auto"/>
        <w:rPr>
          <w:rFonts w:hint="eastAsia" w:ascii="仿宋" w:hAnsi="仿宋" w:eastAsia="仿宋" w:cs="仿宋"/>
          <w:color w:val="auto"/>
          <w:highlight w:val="none"/>
        </w:rPr>
      </w:pPr>
      <w:r>
        <w:rPr>
          <w:rFonts w:hint="eastAsia" w:ascii="仿宋" w:hAnsi="仿宋" w:eastAsia="仿宋" w:cs="仿宋"/>
          <w:color w:val="auto"/>
          <w:sz w:val="24"/>
          <w:highlight w:val="none"/>
        </w:rPr>
        <w:t>我方承诺除响应文件列出的偏离外，我方响应磋商文件的全部要求。对</w:t>
      </w:r>
      <w:r>
        <w:rPr>
          <w:rFonts w:hint="eastAsia" w:ascii="仿宋" w:hAnsi="仿宋" w:eastAsia="仿宋" w:cs="仿宋"/>
          <w:color w:val="auto"/>
          <w:sz w:val="24"/>
          <w:highlight w:val="none"/>
          <w:lang w:val="en-US" w:eastAsia="zh-CN"/>
        </w:rPr>
        <w:t>响应</w:t>
      </w:r>
      <w:r>
        <w:rPr>
          <w:rFonts w:hint="eastAsia" w:ascii="仿宋" w:hAnsi="仿宋" w:eastAsia="仿宋" w:cs="仿宋"/>
          <w:color w:val="auto"/>
          <w:sz w:val="24"/>
          <w:highlight w:val="none"/>
        </w:rPr>
        <w:t>文件中材料的真实性、合法性负责</w:t>
      </w:r>
      <w:r>
        <w:rPr>
          <w:rFonts w:hint="eastAsia" w:ascii="仿宋" w:hAnsi="仿宋" w:eastAsia="仿宋" w:cs="仿宋"/>
          <w:color w:val="auto"/>
          <w:sz w:val="24"/>
          <w:highlight w:val="none"/>
          <w:lang w:eastAsia="zh-CN"/>
        </w:rPr>
        <w:t>，积极配合采购人、采购代理机构复核投标文件中的资料</w:t>
      </w:r>
      <w:r>
        <w:rPr>
          <w:rFonts w:hint="eastAsia" w:ascii="仿宋" w:hAnsi="仿宋" w:eastAsia="仿宋" w:cs="仿宋"/>
          <w:color w:val="auto"/>
          <w:sz w:val="24"/>
          <w:highlight w:val="none"/>
        </w:rPr>
        <w:t>。</w:t>
      </w:r>
    </w:p>
    <w:p w14:paraId="58D0CB72">
      <w:pPr>
        <w:numPr>
          <w:ilvl w:val="0"/>
          <w:numId w:val="23"/>
        </w:numPr>
        <w:adjustRightInd/>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保证遵守磋商文件中的其他有关规定。</w:t>
      </w:r>
    </w:p>
    <w:p w14:paraId="00BF36AF">
      <w:pPr>
        <w:numPr>
          <w:ilvl w:val="0"/>
          <w:numId w:val="23"/>
        </w:numPr>
        <w:adjustRightInd/>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我方愿意向贵方提供任何与该项目响应有关的数据、情况和技术资料。若贵方需要，我方愿意提供我方作出的一切承诺的证明材料。</w:t>
      </w:r>
    </w:p>
    <w:p w14:paraId="6EC92D9F">
      <w:pPr>
        <w:numPr>
          <w:ilvl w:val="0"/>
          <w:numId w:val="23"/>
        </w:numPr>
        <w:adjustRightInd/>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我方已详细阅读全部磋商文件，包括磋商文件“更正（延期）公告”（如果有）、参考资料及有关附件，确认无误。</w:t>
      </w:r>
    </w:p>
    <w:p w14:paraId="633AEA5B">
      <w:pPr>
        <w:numPr>
          <w:ilvl w:val="0"/>
          <w:numId w:val="23"/>
        </w:numPr>
        <w:adjustRightInd/>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如我方成交，我方承诺：</w:t>
      </w:r>
    </w:p>
    <w:p w14:paraId="0BAD1F5E">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 xml:space="preserve">.1在收到成交通知书后，在成交通知书规定的期限内与你方签订合同； </w:t>
      </w:r>
    </w:p>
    <w:p w14:paraId="1FAB07AE">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 xml:space="preserve">.2在签订合同时不向你方提出附加条件； </w:t>
      </w:r>
    </w:p>
    <w:p w14:paraId="64284BBF">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 xml:space="preserve">.3按照磋商文件要求提交履约保证金； </w:t>
      </w:r>
    </w:p>
    <w:p w14:paraId="271B626D">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 xml:space="preserve">.4在合同约定的期限内完成合同规定的全部义务。 </w:t>
      </w:r>
    </w:p>
    <w:p w14:paraId="7096E5EF">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8、对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3C4D82BC">
      <w:pPr>
        <w:numPr>
          <w:ilvl w:val="-1"/>
          <w:numId w:val="0"/>
        </w:numPr>
        <w:adjustRightInd/>
        <w:spacing w:line="360" w:lineRule="auto"/>
        <w:ind w:left="480" w:firstLine="0"/>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lang w:val="en-US" w:eastAsia="zh-CN"/>
        </w:rPr>
        <w:t>9、</w:t>
      </w:r>
      <w:r>
        <w:rPr>
          <w:rFonts w:hint="eastAsia" w:ascii="仿宋" w:hAnsi="仿宋" w:eastAsia="仿宋" w:cs="仿宋"/>
          <w:color w:val="auto"/>
          <w:sz w:val="24"/>
          <w:highlight w:val="none"/>
        </w:rPr>
        <w:t>其他补充说明:                                        。</w:t>
      </w:r>
    </w:p>
    <w:p w14:paraId="5DA0AA54">
      <w:pPr>
        <w:spacing w:line="360" w:lineRule="auto"/>
        <w:ind w:firstLine="3600" w:firstLineChars="15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供应商名称（电子签名）：                          </w:t>
      </w:r>
    </w:p>
    <w:p w14:paraId="0676C987">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01F24E19">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699429E6">
      <w:pPr>
        <w:spacing w:line="360" w:lineRule="auto"/>
        <w:rPr>
          <w:rFonts w:hint="eastAsia" w:ascii="仿宋" w:hAnsi="仿宋" w:eastAsia="仿宋" w:cs="仿宋"/>
          <w:color w:val="auto"/>
          <w:sz w:val="18"/>
          <w:szCs w:val="18"/>
          <w:highlight w:val="none"/>
        </w:rPr>
      </w:pPr>
    </w:p>
    <w:p w14:paraId="12AAC7FB">
      <w:pPr>
        <w:widowControl/>
        <w:tabs>
          <w:tab w:val="left" w:pos="1200"/>
        </w:tabs>
        <w:adjustRightInd/>
        <w:ind w:left="0"/>
        <w:jc w:val="both"/>
        <w:rPr>
          <w:rFonts w:hint="eastAsia" w:ascii="仿宋" w:hAnsi="仿宋" w:eastAsia="仿宋" w:cs="仿宋"/>
          <w:b/>
          <w:color w:val="auto"/>
          <w:kern w:val="0"/>
          <w:sz w:val="32"/>
          <w:szCs w:val="32"/>
          <w:highlight w:val="none"/>
          <w:lang w:eastAsia="zh-CN"/>
        </w:rPr>
      </w:pPr>
    </w:p>
    <w:p w14:paraId="24F469ED">
      <w:pPr>
        <w:widowControl/>
        <w:tabs>
          <w:tab w:val="left" w:pos="1200"/>
        </w:tabs>
        <w:adjustRightInd/>
        <w:ind w:left="840"/>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二、资格文件</w:t>
      </w:r>
    </w:p>
    <w:p w14:paraId="16D3ED18">
      <w:pPr>
        <w:pStyle w:val="107"/>
        <w:widowControl/>
        <w:tabs>
          <w:tab w:val="left" w:pos="1200"/>
          <w:tab w:val="left" w:pos="1560"/>
        </w:tabs>
        <w:adjustRightInd/>
        <w:ind w:left="1560" w:firstLine="0" w:firstLineChars="0"/>
        <w:jc w:val="left"/>
        <w:rPr>
          <w:rFonts w:hint="eastAsia" w:ascii="仿宋" w:hAnsi="仿宋" w:eastAsia="仿宋" w:cs="仿宋"/>
          <w:b/>
          <w:color w:val="auto"/>
          <w:sz w:val="30"/>
          <w:szCs w:val="30"/>
          <w:highlight w:val="none"/>
        </w:rPr>
      </w:pPr>
    </w:p>
    <w:p w14:paraId="4AA1DBD7">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A、符合参加政府采购活动应当具备的一般条件的承诺函</w:t>
      </w:r>
    </w:p>
    <w:p w14:paraId="45F0760B">
      <w:pPr>
        <w:snapToGrid w:val="0"/>
        <w:spacing w:line="360" w:lineRule="auto"/>
        <w:rPr>
          <w:rFonts w:hint="eastAsia" w:ascii="仿宋" w:hAnsi="仿宋" w:eastAsia="仿宋" w:cs="仿宋"/>
          <w:color w:val="auto"/>
          <w:sz w:val="24"/>
          <w:highlight w:val="none"/>
        </w:rPr>
      </w:pPr>
      <w:r>
        <w:rPr>
          <w:rFonts w:hint="eastAsia" w:ascii="仿宋" w:hAnsi="仿宋" w:eastAsia="仿宋" w:cs="仿宋"/>
          <w:b/>
          <w:bCs/>
          <w:color w:val="auto"/>
          <w:sz w:val="24"/>
          <w:highlight w:val="none"/>
          <w:u w:val="single"/>
          <w:lang w:eastAsia="zh-CN"/>
        </w:rPr>
        <w:t>杭州市滨江区教育局</w:t>
      </w:r>
      <w:r>
        <w:rPr>
          <w:rFonts w:hint="eastAsia" w:ascii="仿宋" w:hAnsi="仿宋" w:eastAsia="仿宋" w:cs="仿宋"/>
          <w:b/>
          <w:bCs/>
          <w:color w:val="auto"/>
          <w:sz w:val="24"/>
          <w:highlight w:val="none"/>
          <w:u w:val="single"/>
        </w:rPr>
        <w:t>、</w:t>
      </w:r>
      <w:r>
        <w:rPr>
          <w:rFonts w:hint="eastAsia" w:ascii="仿宋" w:hAnsi="仿宋" w:eastAsia="仿宋" w:cs="仿宋"/>
          <w:b/>
          <w:bCs/>
          <w:color w:val="auto"/>
          <w:sz w:val="24"/>
          <w:highlight w:val="none"/>
          <w:u w:val="single"/>
          <w:lang w:eastAsia="zh-CN"/>
        </w:rPr>
        <w:t>杭州绿城滨峰建设管理有限公司（代建）、</w:t>
      </w:r>
      <w:r>
        <w:rPr>
          <w:rFonts w:hint="eastAsia" w:ascii="仿宋" w:hAnsi="仿宋" w:eastAsia="仿宋" w:cs="仿宋"/>
          <w:b/>
          <w:bCs/>
          <w:color w:val="auto"/>
          <w:sz w:val="24"/>
          <w:highlight w:val="none"/>
          <w:u w:val="single"/>
          <w:lang w:eastAsia="zh-CN"/>
        </w:rPr>
        <w:t>浙江省成套工程有限公司</w:t>
      </w:r>
      <w:r>
        <w:rPr>
          <w:rFonts w:hint="eastAsia" w:ascii="仿宋" w:hAnsi="仿宋" w:eastAsia="仿宋" w:cs="仿宋"/>
          <w:color w:val="auto"/>
          <w:sz w:val="24"/>
          <w:highlight w:val="none"/>
        </w:rPr>
        <w:t>：</w:t>
      </w:r>
    </w:p>
    <w:p w14:paraId="490B9D59">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w:t>
      </w:r>
      <w:r>
        <w:rPr>
          <w:rFonts w:hint="eastAsia" w:ascii="仿宋" w:hAnsi="仿宋" w:eastAsia="仿宋" w:cs="仿宋"/>
          <w:b/>
          <w:bCs/>
          <w:color w:val="auto"/>
          <w:sz w:val="24"/>
          <w:highlight w:val="none"/>
          <w:u w:val="single"/>
          <w:lang w:eastAsia="zh-CN"/>
        </w:rPr>
        <w:t>中兴单元小学及幼儿园校园文化设施创作及制作项目</w:t>
      </w:r>
      <w:r>
        <w:rPr>
          <w:rFonts w:hint="eastAsia" w:ascii="仿宋" w:hAnsi="仿宋" w:eastAsia="仿宋" w:cs="仿宋"/>
          <w:b/>
          <w:bCs/>
          <w:color w:val="auto"/>
          <w:kern w:val="0"/>
          <w:sz w:val="24"/>
          <w:highlight w:val="none"/>
          <w:u w:val="single"/>
          <w:lang w:val="zh-CN"/>
        </w:rPr>
        <w:t>【项目编号：ZJCT6-2025JZCS-010】</w:t>
      </w:r>
      <w:r>
        <w:rPr>
          <w:rFonts w:hint="eastAsia" w:ascii="仿宋" w:hAnsi="仿宋" w:eastAsia="仿宋" w:cs="仿宋"/>
          <w:color w:val="auto"/>
          <w:sz w:val="24"/>
          <w:highlight w:val="none"/>
        </w:rPr>
        <w:t>政府采购活动，郑重承诺：</w:t>
      </w:r>
    </w:p>
    <w:p w14:paraId="5AA526D1">
      <w:pPr>
        <w:snapToGrid w:val="0"/>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14:paraId="47DCC6AA">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p>
    <w:p w14:paraId="0F9920D2">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14:paraId="5C2C5691">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14:paraId="49B0712E">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14:paraId="5C5805AA">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r>
        <w:rPr>
          <w:rFonts w:hint="eastAsia" w:ascii="仿宋" w:hAnsi="仿宋" w:eastAsia="仿宋" w:cs="仿宋"/>
          <w:b/>
          <w:bCs/>
          <w:color w:val="auto"/>
          <w:sz w:val="24"/>
          <w:highlight w:val="none"/>
        </w:rPr>
        <w:t>（指供应商因违法经营受到刑事处罚或者责令停产停业、吊销许可证或者执照、较大数额罚款等行政处罚。“较大数额罚款”认定为200万元以上的罚款，法律、行政法规以及国务院有关部门明确规定相关领域“较大数额罚款”标准高于200万元的，从其规定）</w:t>
      </w:r>
      <w:r>
        <w:rPr>
          <w:rFonts w:hint="eastAsia" w:ascii="仿宋" w:hAnsi="仿宋" w:eastAsia="仿宋" w:cs="仿宋"/>
          <w:color w:val="auto"/>
          <w:sz w:val="24"/>
          <w:highlight w:val="none"/>
        </w:rPr>
        <w:t>；</w:t>
      </w:r>
    </w:p>
    <w:p w14:paraId="50094185">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14:paraId="31FBE20F">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14:paraId="6A82889A">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14:paraId="539B1538">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14:paraId="6F66EE10">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14:paraId="63FA7B71">
      <w:pPr>
        <w:snapToGrid w:val="0"/>
        <w:spacing w:line="360" w:lineRule="auto"/>
        <w:ind w:firstLine="5520" w:firstLineChars="23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供应商名称(电子签名)：</w:t>
      </w:r>
    </w:p>
    <w:p w14:paraId="6B81B3AC">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7824F1CC">
      <w:pPr>
        <w:snapToGrid w:val="0"/>
        <w:spacing w:line="360" w:lineRule="auto"/>
        <w:ind w:right="480"/>
        <w:jc w:val="center"/>
        <w:rPr>
          <w:rFonts w:hint="eastAsia" w:ascii="仿宋" w:hAnsi="仿宋" w:eastAsia="仿宋" w:cs="仿宋"/>
          <w:b/>
          <w:color w:val="auto"/>
          <w:kern w:val="0"/>
          <w:sz w:val="32"/>
          <w:szCs w:val="32"/>
          <w:highlight w:val="none"/>
        </w:rPr>
      </w:pPr>
    </w:p>
    <w:p w14:paraId="43F9ED03">
      <w:pPr>
        <w:widowControl/>
        <w:adjustRightInd/>
        <w:jc w:val="left"/>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br w:type="page"/>
      </w:r>
    </w:p>
    <w:p w14:paraId="456A3F2A">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B、联合协议（如果有）</w:t>
      </w:r>
    </w:p>
    <w:p w14:paraId="5E5E6762">
      <w:pPr>
        <w:widowControl/>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（以联合体形式响应的，提供联合协议；本项目不接受联合体响应或者供应商不以联合体形式响应的，则不需要提供）</w:t>
      </w:r>
    </w:p>
    <w:p w14:paraId="1A82D0D4">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组成一个联合体，以一个供应商的身份</w:t>
      </w:r>
      <w:r>
        <w:rPr>
          <w:rFonts w:hint="eastAsia" w:ascii="仿宋" w:hAnsi="仿宋" w:eastAsia="仿宋" w:cs="仿宋"/>
          <w:color w:val="auto"/>
          <w:kern w:val="0"/>
          <w:sz w:val="24"/>
          <w:highlight w:val="none"/>
        </w:rPr>
        <w:t>参加</w:t>
      </w:r>
      <w:r>
        <w:rPr>
          <w:rFonts w:hint="eastAsia" w:ascii="仿宋" w:hAnsi="仿宋" w:eastAsia="仿宋" w:cs="仿宋"/>
          <w:b/>
          <w:bCs/>
          <w:color w:val="auto"/>
          <w:sz w:val="24"/>
          <w:highlight w:val="none"/>
          <w:u w:val="single"/>
          <w:lang w:eastAsia="zh-CN"/>
        </w:rPr>
        <w:t>中兴单元小学及幼儿园校园文化设施创作及制作项目</w:t>
      </w:r>
      <w:r>
        <w:rPr>
          <w:rFonts w:hint="eastAsia" w:ascii="仿宋" w:hAnsi="仿宋" w:eastAsia="仿宋" w:cs="仿宋"/>
          <w:b/>
          <w:bCs/>
          <w:color w:val="auto"/>
          <w:kern w:val="0"/>
          <w:sz w:val="24"/>
          <w:highlight w:val="none"/>
          <w:u w:val="single"/>
          <w:lang w:val="zh-CN"/>
        </w:rPr>
        <w:t>【项目编号：ZJCT6-2025JZCS-010】</w:t>
      </w:r>
      <w:r>
        <w:rPr>
          <w:rFonts w:hint="eastAsia" w:ascii="仿宋" w:hAnsi="仿宋" w:eastAsia="仿宋" w:cs="仿宋"/>
          <w:color w:val="auto"/>
          <w:kern w:val="0"/>
          <w:sz w:val="24"/>
          <w:highlight w:val="none"/>
          <w:lang w:val="zh-CN"/>
        </w:rPr>
        <w:t xml:space="preserve">响应。 </w:t>
      </w:r>
    </w:p>
    <w:p w14:paraId="728D26DD">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，代表所有联合体成员负责响应和合同实施阶段的主办、协调工作</w:t>
      </w:r>
      <w:r>
        <w:rPr>
          <w:rFonts w:hint="eastAsia" w:ascii="仿宋" w:hAnsi="仿宋" w:eastAsia="仿宋" w:cs="仿宋"/>
          <w:color w:val="auto"/>
          <w:kern w:val="0"/>
          <w:sz w:val="24"/>
          <w:highlight w:val="none"/>
          <w:lang w:val="zh-CN"/>
        </w:rPr>
        <w:t>。</w:t>
      </w:r>
    </w:p>
    <w:p w14:paraId="48BB725A">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授权代表根据磋商文件规定及采购内容而对采购人、采购代理机构所作的任何合法承诺，包括书面澄清及相应等均对联合体各方产生约束力。</w:t>
      </w:r>
    </w:p>
    <w:p w14:paraId="532CC5C3">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三、本次联合响应中，分工如下：</w:t>
      </w:r>
    </w:p>
    <w:p w14:paraId="1BD3950F">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（联合体成员1）</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254988BE">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（联合体成员2）</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487E0844">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w:t>
      </w:r>
    </w:p>
    <w:p w14:paraId="702A940E">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四、联合体成员中小企业合同份额（如果有）。</w:t>
      </w:r>
    </w:p>
    <w:p w14:paraId="68A4F791">
      <w:pPr>
        <w:snapToGrid w:val="0"/>
        <w:spacing w:line="360" w:lineRule="auto"/>
        <w:ind w:firstLine="576"/>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1、</w:t>
      </w:r>
      <w:r>
        <w:rPr>
          <w:rFonts w:hint="eastAsia" w:ascii="仿宋" w:hAnsi="仿宋" w:eastAsia="仿宋" w:cs="仿宋"/>
          <w:color w:val="auto"/>
          <w:kern w:val="0"/>
          <w:sz w:val="24"/>
          <w:highlight w:val="none"/>
          <w:u w:val="single"/>
        </w:rPr>
        <w:t>（</w:t>
      </w:r>
      <w:bookmarkStart w:id="72" w:name="_Hlk101131882"/>
      <w:r>
        <w:rPr>
          <w:rFonts w:hint="eastAsia" w:ascii="仿宋" w:hAnsi="仿宋" w:eastAsia="仿宋" w:cs="仿宋"/>
          <w:color w:val="auto"/>
          <w:kern w:val="0"/>
          <w:sz w:val="24"/>
          <w:highlight w:val="none"/>
          <w:u w:val="single"/>
        </w:rPr>
        <w:t>联合体成员X,……</w:t>
      </w:r>
      <w:bookmarkEnd w:id="72"/>
      <w:r>
        <w:rPr>
          <w:rFonts w:hint="eastAsia" w:ascii="仿宋" w:hAnsi="仿宋" w:eastAsia="仿宋" w:cs="仿宋"/>
          <w:color w:val="auto"/>
          <w:kern w:val="0"/>
          <w:sz w:val="24"/>
          <w:highlight w:val="none"/>
          <w:u w:val="single"/>
        </w:rPr>
        <w:t>）</w:t>
      </w:r>
      <w:r>
        <w:rPr>
          <w:rFonts w:hint="eastAsia" w:ascii="仿宋" w:hAnsi="仿宋" w:eastAsia="仿宋" w:cs="仿宋"/>
          <w:color w:val="auto"/>
          <w:kern w:val="0"/>
          <w:sz w:val="24"/>
          <w:highlight w:val="none"/>
        </w:rPr>
        <w:t>提供的货物由小微企业制造，其合同份额占到合同总金额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w:t>
      </w:r>
      <w:bookmarkStart w:id="73" w:name="_Hlk101133598"/>
      <w:r>
        <w:rPr>
          <w:rFonts w:hint="eastAsia" w:ascii="仿宋" w:hAnsi="仿宋" w:eastAsia="仿宋" w:cs="仿宋"/>
          <w:b/>
          <w:color w:val="auto"/>
          <w:kern w:val="0"/>
          <w:sz w:val="24"/>
          <w:highlight w:val="none"/>
          <w:lang w:val="zh-CN"/>
        </w:rPr>
        <w:t>未预留份额专门面向中小企业采购的采购项目，以及预留份额中的非预留部分采购包，接受联合体响应的，联合协议约定小微企业的合同份额占到合同总金额30%以上的，对联合体报价按评标标准确定的比例给予扣除。供应商</w:t>
      </w:r>
      <w:r>
        <w:rPr>
          <w:rFonts w:hint="eastAsia" w:ascii="仿宋" w:hAnsi="仿宋" w:eastAsia="仿宋" w:cs="仿宋"/>
          <w:b/>
          <w:color w:val="auto"/>
          <w:sz w:val="24"/>
          <w:highlight w:val="none"/>
        </w:rPr>
        <w:t>拟享受以上价格扣除政策的，填写有关内容。</w:t>
      </w:r>
      <w:bookmarkEnd w:id="73"/>
      <w:r>
        <w:rPr>
          <w:rFonts w:hint="eastAsia" w:ascii="仿宋" w:hAnsi="仿宋" w:eastAsia="仿宋" w:cs="仿宋"/>
          <w:b/>
          <w:color w:val="auto"/>
          <w:kern w:val="0"/>
          <w:sz w:val="24"/>
          <w:highlight w:val="none"/>
          <w:lang w:val="zh-CN"/>
        </w:rPr>
        <w:t>）</w:t>
      </w:r>
    </w:p>
    <w:p w14:paraId="669F4306">
      <w:pPr>
        <w:spacing w:line="360" w:lineRule="auto"/>
        <w:ind w:firstLine="480" w:firstLineChars="200"/>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w:t>
      </w:r>
      <w:bookmarkStart w:id="74" w:name="_Hlk101133173"/>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要求以联合体形式参加的项目或采购包，供应商按磋商文件第一部分竞争性磋商邀请公告申请人的资格要求中规定的联合协议中中小企业、小微企业合同金额应当达到的比例要求填写。</w:t>
      </w:r>
      <w:r>
        <w:rPr>
          <w:rFonts w:hint="eastAsia" w:ascii="仿宋" w:hAnsi="仿宋" w:eastAsia="仿宋" w:cs="仿宋"/>
          <w:b/>
          <w:bCs/>
          <w:color w:val="auto"/>
          <w:kern w:val="0"/>
          <w:sz w:val="24"/>
          <w:highlight w:val="none"/>
          <w:lang w:val="zh-CN"/>
        </w:rPr>
        <w:t>）</w:t>
      </w:r>
      <w:bookmarkEnd w:id="74"/>
    </w:p>
    <w:p w14:paraId="24B65E27">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五、如果成交，</w:t>
      </w:r>
      <w:r>
        <w:rPr>
          <w:rFonts w:hint="eastAsia" w:ascii="仿宋" w:hAnsi="仿宋" w:eastAsia="仿宋" w:cs="仿宋"/>
          <w:color w:val="auto"/>
          <w:sz w:val="24"/>
          <w:highlight w:val="none"/>
        </w:rPr>
        <w:t>联合体各成员方共同与采购人签订合同，并就采购合同约定的事项对采购人承担连带责任。</w:t>
      </w:r>
    </w:p>
    <w:p w14:paraId="1E4DA90A">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六、有关本次联合响应的其他事宜：</w:t>
      </w:r>
    </w:p>
    <w:p w14:paraId="38BF267F">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14:paraId="0F4ACD01">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14:paraId="3EE4BFDD">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3、本协议提交采购人、采购代理机构后，联合体各方不得以任何形式对上述内容进行修改或撤销。</w:t>
      </w:r>
    </w:p>
    <w:p w14:paraId="372CC616">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04F144EF">
      <w:pPr>
        <w:snapToGrid w:val="0"/>
        <w:spacing w:line="360" w:lineRule="auto"/>
        <w:ind w:firstLine="5040" w:firstLineChars="21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64458880">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28223C7F">
      <w:pPr>
        <w:snapToGrid w:val="0"/>
        <w:spacing w:line="360" w:lineRule="auto"/>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  年  月   日</w:t>
      </w:r>
    </w:p>
    <w:p w14:paraId="031FEF42">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17265E26">
      <w:pPr>
        <w:snapToGrid w:val="0"/>
        <w:spacing w:line="360" w:lineRule="auto"/>
        <w:ind w:right="480"/>
        <w:jc w:val="center"/>
        <w:rPr>
          <w:rFonts w:hint="eastAsia" w:ascii="仿宋" w:hAnsi="仿宋" w:eastAsia="仿宋" w:cs="仿宋"/>
          <w:b/>
          <w:color w:val="auto"/>
          <w:sz w:val="32"/>
          <w:szCs w:val="32"/>
          <w:highlight w:val="none"/>
        </w:rPr>
      </w:pPr>
    </w:p>
    <w:p w14:paraId="0AD3EEF8">
      <w:pPr>
        <w:widowControl/>
        <w:adjustRightInd/>
        <w:jc w:val="left"/>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br w:type="page"/>
      </w:r>
    </w:p>
    <w:p w14:paraId="32B0B179">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sz w:val="32"/>
          <w:szCs w:val="32"/>
          <w:highlight w:val="none"/>
        </w:rPr>
        <w:t>C、</w:t>
      </w:r>
      <w:r>
        <w:rPr>
          <w:rFonts w:hint="eastAsia" w:ascii="仿宋" w:hAnsi="仿宋" w:eastAsia="仿宋" w:cs="仿宋"/>
          <w:b/>
          <w:color w:val="auto"/>
          <w:kern w:val="0"/>
          <w:sz w:val="32"/>
          <w:szCs w:val="32"/>
          <w:highlight w:val="none"/>
        </w:rPr>
        <w:t>落实政府采购政策需满足的资格要求</w:t>
      </w:r>
    </w:p>
    <w:p w14:paraId="25D9472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（根据</w:t>
      </w:r>
      <w:r>
        <w:rPr>
          <w:rFonts w:hint="eastAsia" w:ascii="仿宋" w:hAnsi="仿宋" w:eastAsia="仿宋" w:cs="仿宋"/>
          <w:b/>
          <w:bCs/>
          <w:color w:val="auto"/>
          <w:sz w:val="24"/>
          <w:highlight w:val="none"/>
        </w:rPr>
        <w:t>磋商文件第一部分竞争性磋商邀请公告中</w:t>
      </w:r>
      <w:r>
        <w:rPr>
          <w:rFonts w:hint="eastAsia" w:ascii="仿宋" w:hAnsi="仿宋" w:eastAsia="仿宋" w:cs="仿宋"/>
          <w:color w:val="auto"/>
          <w:sz w:val="24"/>
          <w:highlight w:val="none"/>
        </w:rPr>
        <w:t>落实政府采购政策需满足的资格要求选择提供相应的材料；未要求的，无需提供）</w:t>
      </w:r>
    </w:p>
    <w:p w14:paraId="7B235E3D">
      <w:pPr>
        <w:snapToGrid w:val="0"/>
        <w:spacing w:before="50" w:after="50"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a</w:t>
      </w:r>
      <w:r>
        <w:rPr>
          <w:rFonts w:hint="eastAsia" w:ascii="仿宋" w:hAnsi="仿宋" w:eastAsia="仿宋" w:cs="仿宋"/>
          <w:color w:val="auto"/>
          <w:sz w:val="24"/>
          <w:highlight w:val="none"/>
        </w:rPr>
        <w:t xml:space="preserve">.专门面向中小企业，货物全部由符合政策要求的中小企业（或小微企业）制造的，提供相应的中小企业声明函（附件5）。 </w:t>
      </w:r>
    </w:p>
    <w:p w14:paraId="3DA99B4E">
      <w:pPr>
        <w:widowControl/>
        <w:spacing w:line="360" w:lineRule="auto"/>
        <w:ind w:firstLine="480"/>
        <w:jc w:val="left"/>
        <w:rPr>
          <w:rFonts w:hint="eastAsia" w:ascii="仿宋" w:hAnsi="仿宋" w:eastAsia="仿宋" w:cs="仿宋"/>
          <w:color w:val="auto"/>
          <w:sz w:val="24"/>
          <w:highlight w:val="none"/>
        </w:rPr>
      </w:pPr>
    </w:p>
    <w:p w14:paraId="208E045E">
      <w:pPr>
        <w:widowControl/>
        <w:spacing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b.</w:t>
      </w:r>
      <w:r>
        <w:rPr>
          <w:rFonts w:hint="eastAsia" w:ascii="仿宋" w:hAnsi="仿宋" w:eastAsia="仿宋" w:cs="仿宋"/>
          <w:color w:val="auto"/>
          <w:sz w:val="24"/>
          <w:highlight w:val="none"/>
        </w:rPr>
        <w:t>要求以联合体形式参加的，提供联合协议和中小企业声明函（附件5），联合协议中中小企业合同金额应当达到</w:t>
      </w:r>
      <w:r>
        <w:rPr>
          <w:rFonts w:hint="eastAsia" w:ascii="仿宋" w:hAnsi="仿宋" w:eastAsia="仿宋" w:cs="仿宋"/>
          <w:b/>
          <w:bCs/>
          <w:color w:val="auto"/>
          <w:sz w:val="24"/>
          <w:highlight w:val="none"/>
        </w:rPr>
        <w:t>竞争性磋商邀请公告</w:t>
      </w:r>
      <w:r>
        <w:rPr>
          <w:rFonts w:hint="eastAsia" w:ascii="仿宋" w:hAnsi="仿宋" w:eastAsia="仿宋" w:cs="仿宋"/>
          <w:color w:val="auto"/>
          <w:sz w:val="24"/>
          <w:highlight w:val="none"/>
        </w:rPr>
        <w:t>载明的比例；如果供应商本身提供所有标的均由中小企业承接的，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视同符合了资格条件，无需再与其他中小企业组成联合体参加政府采购活动，无需提供联合协议。</w:t>
      </w:r>
    </w:p>
    <w:p w14:paraId="241FBFEC">
      <w:pPr>
        <w:snapToGrid w:val="0"/>
        <w:spacing w:before="50" w:after="50" w:line="360" w:lineRule="auto"/>
        <w:jc w:val="center"/>
        <w:rPr>
          <w:rFonts w:hint="eastAsia" w:ascii="仿宋" w:hAnsi="仿宋" w:eastAsia="仿宋" w:cs="仿宋"/>
          <w:color w:val="auto"/>
          <w:sz w:val="24"/>
          <w:highlight w:val="none"/>
        </w:rPr>
      </w:pPr>
      <w:r>
        <w:rPr>
          <w:rFonts w:hint="eastAsia" w:ascii="仿宋" w:hAnsi="仿宋" w:eastAsia="仿宋" w:cs="仿宋"/>
          <w:b/>
          <w:color w:val="auto"/>
          <w:sz w:val="24"/>
          <w:highlight w:val="none"/>
        </w:rPr>
        <w:t xml:space="preserve">    </w:t>
      </w:r>
    </w:p>
    <w:p w14:paraId="5B1556CD">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c、</w:t>
      </w:r>
      <w:r>
        <w:rPr>
          <w:rFonts w:hint="eastAsia" w:ascii="仿宋" w:hAnsi="仿宋" w:eastAsia="仿宋" w:cs="仿宋"/>
          <w:color w:val="auto"/>
          <w:sz w:val="24"/>
          <w:highlight w:val="none"/>
        </w:rPr>
        <w:t>要求合同分包的，提供分包意向协议和中小企业声明函（附件5），分包意向协议中中小企业合同金额应当达到</w:t>
      </w:r>
      <w:r>
        <w:rPr>
          <w:rFonts w:hint="eastAsia" w:ascii="仿宋" w:hAnsi="仿宋" w:eastAsia="仿宋" w:cs="仿宋"/>
          <w:b/>
          <w:bCs/>
          <w:color w:val="auto"/>
          <w:sz w:val="24"/>
          <w:highlight w:val="none"/>
        </w:rPr>
        <w:t>竞争性磋商邀请公告</w:t>
      </w:r>
      <w:r>
        <w:rPr>
          <w:rFonts w:hint="eastAsia" w:ascii="仿宋" w:hAnsi="仿宋" w:eastAsia="仿宋" w:cs="仿宋"/>
          <w:color w:val="auto"/>
          <w:sz w:val="24"/>
          <w:highlight w:val="none"/>
        </w:rPr>
        <w:t>载明的比例；如果供应商本身提供的所有标的均由中小企业承接的，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视同符合了资格条件，无需再向中小企业分包，无需提供分包意向协议。</w:t>
      </w:r>
    </w:p>
    <w:p w14:paraId="5350CEB2">
      <w:pPr>
        <w:spacing w:line="360" w:lineRule="auto"/>
        <w:jc w:val="center"/>
        <w:rPr>
          <w:rFonts w:hint="eastAsia" w:ascii="仿宋" w:hAnsi="仿宋" w:eastAsia="仿宋" w:cs="仿宋"/>
          <w:b/>
          <w:color w:val="auto"/>
          <w:sz w:val="32"/>
          <w:szCs w:val="32"/>
          <w:highlight w:val="none"/>
        </w:rPr>
      </w:pPr>
    </w:p>
    <w:p w14:paraId="7B7A74CE">
      <w:pPr>
        <w:spacing w:line="360" w:lineRule="auto"/>
        <w:jc w:val="center"/>
        <w:rPr>
          <w:rFonts w:hint="eastAsia" w:ascii="仿宋" w:hAnsi="仿宋" w:eastAsia="仿宋" w:cs="仿宋"/>
          <w:b/>
          <w:color w:val="auto"/>
          <w:sz w:val="32"/>
          <w:szCs w:val="32"/>
          <w:highlight w:val="none"/>
        </w:rPr>
      </w:pPr>
    </w:p>
    <w:p w14:paraId="2D276CF0">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D、符合特定资格条件要求的资质文件（复印件）</w:t>
      </w:r>
    </w:p>
    <w:p w14:paraId="66251807">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（由供应商根据“磋商文件第一部分”中“合格的供应商应具备的特定资格要求”编制；如果本项目没有设置特定资格条件，则不需要提供）</w:t>
      </w:r>
    </w:p>
    <w:p w14:paraId="5531814A">
      <w:pPr>
        <w:widowControl/>
        <w:spacing w:line="360" w:lineRule="auto"/>
        <w:ind w:firstLine="480" w:firstLineChars="200"/>
        <w:jc w:val="left"/>
        <w:rPr>
          <w:rFonts w:hint="eastAsia" w:ascii="仿宋" w:hAnsi="仿宋" w:eastAsia="仿宋" w:cs="仿宋"/>
          <w:color w:val="auto"/>
          <w:sz w:val="24"/>
          <w:highlight w:val="none"/>
        </w:rPr>
      </w:pPr>
    </w:p>
    <w:p w14:paraId="46337980">
      <w:pPr>
        <w:snapToGrid w:val="0"/>
        <w:spacing w:line="360" w:lineRule="auto"/>
        <w:ind w:firstLine="5880" w:firstLineChars="245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供应商名称(电子签名)：</w:t>
      </w:r>
    </w:p>
    <w:p w14:paraId="29F2E7DC">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签发日期：  年  月   日</w:t>
      </w:r>
    </w:p>
    <w:p w14:paraId="742E66E4">
      <w:pPr>
        <w:snapToGrid w:val="0"/>
        <w:spacing w:line="360" w:lineRule="auto"/>
        <w:rPr>
          <w:rFonts w:hint="eastAsia" w:ascii="仿宋" w:hAnsi="仿宋" w:eastAsia="仿宋" w:cs="仿宋"/>
          <w:color w:val="auto"/>
          <w:kern w:val="0"/>
          <w:sz w:val="24"/>
          <w:highlight w:val="none"/>
          <w:lang w:val="zh-CN"/>
        </w:rPr>
      </w:pPr>
    </w:p>
    <w:p w14:paraId="1AED8703">
      <w:pPr>
        <w:snapToGrid w:val="0"/>
        <w:spacing w:line="360" w:lineRule="auto"/>
        <w:ind w:right="480"/>
        <w:jc w:val="center"/>
        <w:rPr>
          <w:rFonts w:hint="eastAsia" w:ascii="仿宋" w:hAnsi="仿宋" w:eastAsia="仿宋" w:cs="仿宋"/>
          <w:b/>
          <w:color w:val="auto"/>
          <w:kern w:val="0"/>
          <w:sz w:val="32"/>
          <w:szCs w:val="32"/>
          <w:highlight w:val="none"/>
          <w:lang w:val="zh-CN"/>
        </w:rPr>
        <w:sectPr>
          <w:headerReference r:id="rId8" w:type="first"/>
          <w:footerReference r:id="rId10" w:type="first"/>
          <w:headerReference r:id="rId7" w:type="default"/>
          <w:footerReference r:id="rId9" w:type="default"/>
          <w:pgSz w:w="11905" w:h="16838"/>
          <w:pgMar w:top="1247" w:right="1247" w:bottom="1247" w:left="1247" w:header="851" w:footer="992" w:gutter="0"/>
          <w:cols w:space="0" w:num="1"/>
          <w:titlePg/>
          <w:rtlGutter w:val="0"/>
          <w:docGrid w:linePitch="312" w:charSpace="0"/>
        </w:sectPr>
      </w:pPr>
    </w:p>
    <w:p w14:paraId="23E2765B">
      <w:pPr>
        <w:widowControl/>
        <w:spacing w:line="360" w:lineRule="auto"/>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三、法人授权书</w:t>
      </w:r>
    </w:p>
    <w:p w14:paraId="7F72AFB1">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b/>
          <w:bCs/>
          <w:color w:val="auto"/>
          <w:sz w:val="24"/>
          <w:highlight w:val="none"/>
          <w:u w:val="single"/>
          <w:lang w:eastAsia="zh-CN"/>
        </w:rPr>
        <w:t>杭州市滨江区教育局</w:t>
      </w:r>
      <w:r>
        <w:rPr>
          <w:rFonts w:hint="eastAsia" w:ascii="仿宋" w:hAnsi="仿宋" w:eastAsia="仿宋" w:cs="仿宋"/>
          <w:b/>
          <w:bCs/>
          <w:color w:val="auto"/>
          <w:sz w:val="24"/>
          <w:highlight w:val="none"/>
          <w:u w:val="single"/>
        </w:rPr>
        <w:t>、</w:t>
      </w:r>
      <w:r>
        <w:rPr>
          <w:rFonts w:hint="eastAsia" w:ascii="仿宋" w:hAnsi="仿宋" w:eastAsia="仿宋" w:cs="仿宋"/>
          <w:b/>
          <w:bCs/>
          <w:color w:val="auto"/>
          <w:sz w:val="24"/>
          <w:highlight w:val="none"/>
          <w:u w:val="single"/>
          <w:lang w:eastAsia="zh-CN"/>
        </w:rPr>
        <w:t>杭州绿城滨峰建设管理有限公司（代建）、</w:t>
      </w:r>
      <w:r>
        <w:rPr>
          <w:rFonts w:hint="eastAsia" w:ascii="仿宋" w:hAnsi="仿宋" w:eastAsia="仿宋" w:cs="仿宋"/>
          <w:b/>
          <w:bCs/>
          <w:color w:val="auto"/>
          <w:sz w:val="24"/>
          <w:highlight w:val="none"/>
          <w:u w:val="single"/>
          <w:lang w:eastAsia="zh-CN"/>
        </w:rPr>
        <w:t>浙江省成套工程有限公司</w:t>
      </w:r>
      <w:r>
        <w:rPr>
          <w:rFonts w:hint="eastAsia" w:ascii="仿宋" w:hAnsi="仿宋" w:eastAsia="仿宋" w:cs="仿宋"/>
          <w:color w:val="auto"/>
          <w:kern w:val="0"/>
          <w:sz w:val="24"/>
          <w:highlight w:val="none"/>
          <w:lang w:val="zh-CN"/>
        </w:rPr>
        <w:t>：</w:t>
      </w:r>
    </w:p>
    <w:p w14:paraId="3873FA31">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兹委派我公司</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先生/女士(其在本公司的职务是：</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 xml:space="preserve"> ，联系电话：</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传真：</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)，代表我公司全权处理</w:t>
      </w:r>
      <w:r>
        <w:rPr>
          <w:rFonts w:hint="eastAsia" w:ascii="仿宋" w:hAnsi="仿宋" w:eastAsia="仿宋" w:cs="仿宋"/>
          <w:b/>
          <w:bCs/>
          <w:color w:val="auto"/>
          <w:sz w:val="24"/>
          <w:highlight w:val="none"/>
          <w:u w:val="single"/>
          <w:lang w:eastAsia="zh-CN"/>
        </w:rPr>
        <w:t>中兴单元小学及幼儿园校园文化设施创作及制作项目</w:t>
      </w:r>
      <w:r>
        <w:rPr>
          <w:rFonts w:hint="eastAsia" w:ascii="仿宋" w:hAnsi="仿宋" w:eastAsia="仿宋" w:cs="仿宋"/>
          <w:b/>
          <w:bCs/>
          <w:color w:val="auto"/>
          <w:sz w:val="24"/>
          <w:highlight w:val="none"/>
          <w:u w:val="single"/>
        </w:rPr>
        <w:t>【项目编号：</w:t>
      </w:r>
      <w:r>
        <w:rPr>
          <w:rFonts w:hint="eastAsia" w:ascii="仿宋" w:hAnsi="仿宋" w:eastAsia="仿宋" w:cs="仿宋"/>
          <w:b/>
          <w:bCs/>
          <w:color w:val="auto"/>
          <w:sz w:val="24"/>
          <w:highlight w:val="none"/>
          <w:u w:val="single"/>
          <w:lang w:eastAsia="zh-CN"/>
        </w:rPr>
        <w:t>ZJCT6-2025JZCS-010</w:t>
      </w:r>
      <w:r>
        <w:rPr>
          <w:rFonts w:hint="eastAsia" w:ascii="仿宋" w:hAnsi="仿宋" w:eastAsia="仿宋" w:cs="仿宋"/>
          <w:b/>
          <w:bCs/>
          <w:color w:val="auto"/>
          <w:sz w:val="24"/>
          <w:highlight w:val="none"/>
          <w:u w:val="single"/>
        </w:rPr>
        <w:t>】</w:t>
      </w:r>
      <w:r>
        <w:rPr>
          <w:rFonts w:hint="eastAsia" w:ascii="仿宋" w:hAnsi="仿宋" w:eastAsia="仿宋" w:cs="仿宋"/>
          <w:color w:val="auto"/>
          <w:kern w:val="0"/>
          <w:sz w:val="24"/>
          <w:highlight w:val="none"/>
          <w:lang w:val="zh-CN"/>
        </w:rPr>
        <w:t>政府采购响应的一切事项，若成交则全权代表本公司签订相关合同，并负责处理合同履行等事宜。</w:t>
      </w:r>
    </w:p>
    <w:p w14:paraId="5B1FE533">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本委托书有效期：自    年 月  日起至    年  月  日止。</w:t>
      </w:r>
    </w:p>
    <w:p w14:paraId="550A9621">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特此告知。</w:t>
      </w:r>
    </w:p>
    <w:p w14:paraId="1AC62F48">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供应商名称(电子签名)：</w:t>
      </w:r>
    </w:p>
    <w:p w14:paraId="44A90312">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签发日期：  年  月   日</w:t>
      </w:r>
    </w:p>
    <w:p w14:paraId="47B21C55">
      <w:pPr>
        <w:snapToGrid w:val="0"/>
        <w:spacing w:line="360" w:lineRule="auto"/>
        <w:rPr>
          <w:rFonts w:hint="eastAsia" w:ascii="仿宋" w:hAnsi="仿宋" w:eastAsia="仿宋" w:cs="仿宋"/>
          <w:color w:val="auto"/>
          <w:kern w:val="0"/>
          <w:sz w:val="24"/>
          <w:highlight w:val="none"/>
          <w:lang w:val="zh-CN"/>
        </w:rPr>
      </w:pPr>
    </w:p>
    <w:p w14:paraId="409AFEDD">
      <w:pPr>
        <w:widowControl/>
        <w:adjustRightInd/>
        <w:jc w:val="left"/>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br w:type="page"/>
      </w:r>
    </w:p>
    <w:p w14:paraId="6D7F2A28">
      <w:pPr>
        <w:snapToGrid w:val="0"/>
        <w:spacing w:line="360" w:lineRule="auto"/>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联合体响应授权书（扫描件加盖上传单位电子签名）</w:t>
      </w:r>
    </w:p>
    <w:p w14:paraId="50E44490">
      <w:pPr>
        <w:snapToGrid w:val="0"/>
        <w:spacing w:line="360" w:lineRule="auto"/>
        <w:jc w:val="center"/>
        <w:rPr>
          <w:rFonts w:hint="eastAsia" w:ascii="仿宋" w:hAnsi="仿宋" w:eastAsia="仿宋" w:cs="仿宋"/>
          <w:b/>
          <w:color w:val="auto"/>
          <w:kern w:val="0"/>
          <w:sz w:val="30"/>
          <w:szCs w:val="30"/>
          <w:highlight w:val="none"/>
          <w:lang w:val="zh-CN"/>
        </w:rPr>
      </w:pPr>
      <w:r>
        <w:rPr>
          <w:rFonts w:hint="eastAsia" w:ascii="仿宋" w:hAnsi="仿宋" w:eastAsia="仿宋" w:cs="仿宋"/>
          <w:b/>
          <w:color w:val="auto"/>
          <w:kern w:val="0"/>
          <w:sz w:val="30"/>
          <w:szCs w:val="30"/>
          <w:highlight w:val="none"/>
          <w:lang w:val="zh-CN"/>
        </w:rPr>
        <w:t>（适用于联合体响应）</w:t>
      </w:r>
    </w:p>
    <w:p w14:paraId="34727BF3">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b/>
          <w:bCs/>
          <w:color w:val="auto"/>
          <w:sz w:val="24"/>
          <w:highlight w:val="none"/>
          <w:u w:val="single"/>
          <w:lang w:eastAsia="zh-CN"/>
        </w:rPr>
        <w:t>杭州市滨江区教育局</w:t>
      </w:r>
      <w:r>
        <w:rPr>
          <w:rFonts w:hint="eastAsia" w:ascii="仿宋" w:hAnsi="仿宋" w:eastAsia="仿宋" w:cs="仿宋"/>
          <w:b/>
          <w:bCs/>
          <w:color w:val="auto"/>
          <w:sz w:val="24"/>
          <w:highlight w:val="none"/>
          <w:u w:val="single"/>
        </w:rPr>
        <w:t>、</w:t>
      </w:r>
      <w:r>
        <w:rPr>
          <w:rFonts w:hint="eastAsia" w:ascii="仿宋" w:hAnsi="仿宋" w:eastAsia="仿宋" w:cs="仿宋"/>
          <w:b/>
          <w:bCs/>
          <w:color w:val="auto"/>
          <w:sz w:val="24"/>
          <w:highlight w:val="none"/>
          <w:u w:val="single"/>
          <w:lang w:eastAsia="zh-CN"/>
        </w:rPr>
        <w:t>杭州绿城滨峰建设管理有限公司（代建）、</w:t>
      </w:r>
      <w:r>
        <w:rPr>
          <w:rFonts w:hint="eastAsia" w:ascii="仿宋" w:hAnsi="仿宋" w:eastAsia="仿宋" w:cs="仿宋"/>
          <w:b/>
          <w:bCs/>
          <w:color w:val="auto"/>
          <w:sz w:val="24"/>
          <w:highlight w:val="none"/>
          <w:u w:val="single"/>
          <w:lang w:eastAsia="zh-CN"/>
        </w:rPr>
        <w:t>浙江省成套工程有限公司</w:t>
      </w:r>
      <w:r>
        <w:rPr>
          <w:rFonts w:hint="eastAsia" w:ascii="仿宋" w:hAnsi="仿宋" w:eastAsia="仿宋" w:cs="仿宋"/>
          <w:color w:val="auto"/>
          <w:kern w:val="0"/>
          <w:sz w:val="24"/>
          <w:highlight w:val="none"/>
          <w:lang w:val="zh-CN"/>
        </w:rPr>
        <w:t>：</w:t>
      </w:r>
    </w:p>
    <w:p w14:paraId="5BFD55B1">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u w:val="none"/>
          <w:lang w:val="en-US" w:eastAsia="zh-CN"/>
        </w:rPr>
        <w:t>，所在单位：</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b/>
          <w:bCs/>
          <w:color w:val="auto"/>
          <w:sz w:val="24"/>
          <w:highlight w:val="none"/>
          <w:lang w:eastAsia="zh-CN"/>
        </w:rPr>
        <w:t>中兴单元小学及幼儿园校园文化设施创作及制作项目</w:t>
      </w:r>
      <w:r>
        <w:rPr>
          <w:rFonts w:hint="eastAsia" w:ascii="仿宋" w:hAnsi="仿宋" w:eastAsia="仿宋" w:cs="仿宋"/>
          <w:b/>
          <w:bCs/>
          <w:color w:val="auto"/>
          <w:kern w:val="0"/>
          <w:sz w:val="24"/>
          <w:highlight w:val="none"/>
          <w:lang w:val="zh-CN"/>
        </w:rPr>
        <w:t>【项目编号：ZJCT6-2025JZCS-010】</w:t>
      </w:r>
      <w:r>
        <w:rPr>
          <w:rFonts w:hint="eastAsia" w:ascii="仿宋" w:hAnsi="仿宋" w:eastAsia="仿宋" w:cs="仿宋"/>
          <w:color w:val="auto"/>
          <w:kern w:val="0"/>
          <w:sz w:val="24"/>
          <w:highlight w:val="none"/>
          <w:lang w:val="zh-CN"/>
        </w:rPr>
        <w:t>政府采购响应的一切事项，其法律后果由我方承担。。</w:t>
      </w:r>
    </w:p>
    <w:p w14:paraId="3E9EB063">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本授权书有效期：自   年 月  日起至  年  月  日止。</w:t>
      </w:r>
    </w:p>
    <w:p w14:paraId="46A77BAF">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特此告知。</w:t>
      </w:r>
    </w:p>
    <w:p w14:paraId="534DF344">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14:paraId="5CDC42AF">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352411F9">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21B56373">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5C770188">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7204BBEE">
      <w:pPr>
        <w:widowControl/>
        <w:adjustRightInd/>
        <w:jc w:val="left"/>
        <w:rPr>
          <w:rFonts w:hint="eastAsia" w:ascii="仿宋" w:hAnsi="仿宋" w:eastAsia="仿宋" w:cs="仿宋"/>
          <w:color w:val="auto"/>
          <w:sz w:val="24"/>
          <w:highlight w:val="none"/>
        </w:rPr>
      </w:pPr>
      <w:r>
        <w:rPr>
          <w:rFonts w:hint="eastAsia" w:ascii="仿宋" w:hAnsi="仿宋" w:eastAsia="仿宋" w:cs="仿宋"/>
          <w:b/>
          <w:color w:val="auto"/>
          <w:sz w:val="30"/>
          <w:szCs w:val="30"/>
          <w:highlight w:val="none"/>
        </w:rPr>
        <w:t>授权代表的身份证（复印件）</w:t>
      </w:r>
    </w:p>
    <w:p w14:paraId="15E49D10">
      <w:pPr>
        <w:pStyle w:val="621"/>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授权代表身份证件扫描件：</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14:paraId="281957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14:paraId="46D59528">
            <w:pPr>
              <w:pStyle w:val="621"/>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正面：                                 反面：</w:t>
            </w:r>
          </w:p>
          <w:p w14:paraId="540A6D39">
            <w:pPr>
              <w:pStyle w:val="621"/>
              <w:spacing w:line="360" w:lineRule="auto"/>
              <w:rPr>
                <w:rFonts w:hint="eastAsia" w:ascii="仿宋" w:hAnsi="仿宋" w:eastAsia="仿宋" w:cs="仿宋"/>
                <w:bCs/>
                <w:color w:val="auto"/>
                <w:sz w:val="24"/>
                <w:highlight w:val="none"/>
              </w:rPr>
            </w:pPr>
          </w:p>
        </w:tc>
      </w:tr>
    </w:tbl>
    <w:p w14:paraId="09DF4D60">
      <w:pPr>
        <w:snapToGrid w:val="0"/>
        <w:spacing w:line="360" w:lineRule="auto"/>
        <w:ind w:firstLine="576"/>
        <w:jc w:val="right"/>
        <w:rPr>
          <w:rFonts w:hint="eastAsia" w:ascii="仿宋" w:hAnsi="仿宋" w:eastAsia="仿宋" w:cs="仿宋"/>
          <w:color w:val="auto"/>
          <w:kern w:val="0"/>
          <w:sz w:val="24"/>
          <w:highlight w:val="none"/>
          <w:lang w:val="zh-CN"/>
        </w:rPr>
      </w:pPr>
    </w:p>
    <w:p w14:paraId="42B52F7D">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供应商名称(电子签名)：                              </w:t>
      </w:r>
    </w:p>
    <w:p w14:paraId="231CCCC8">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w:t>
      </w:r>
    </w:p>
    <w:p w14:paraId="644A6885">
      <w:pPr>
        <w:widowControl/>
        <w:adjustRightInd/>
        <w:jc w:val="left"/>
        <w:rPr>
          <w:rFonts w:hint="eastAsia" w:ascii="仿宋" w:hAnsi="仿宋" w:eastAsia="仿宋" w:cs="仿宋"/>
          <w:b/>
          <w:color w:val="auto"/>
          <w:kern w:val="0"/>
          <w:sz w:val="32"/>
          <w:szCs w:val="32"/>
          <w:highlight w:val="none"/>
          <w:lang w:val="zh-CN"/>
        </w:rPr>
      </w:pPr>
    </w:p>
    <w:p w14:paraId="482EA6C0">
      <w:pPr>
        <w:snapToGrid w:val="0"/>
        <w:spacing w:line="360" w:lineRule="auto"/>
        <w:ind w:firstLine="3534" w:firstLineChars="1100"/>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zh-CN"/>
        </w:rPr>
        <w:t>四</w:t>
      </w:r>
      <w:r>
        <w:rPr>
          <w:rFonts w:hint="eastAsia" w:ascii="仿宋" w:hAnsi="仿宋" w:eastAsia="仿宋" w:cs="仿宋"/>
          <w:b/>
          <w:color w:val="auto"/>
          <w:sz w:val="32"/>
          <w:szCs w:val="32"/>
          <w:highlight w:val="none"/>
        </w:rPr>
        <w:t>、</w:t>
      </w:r>
      <w:r>
        <w:rPr>
          <w:rFonts w:hint="eastAsia" w:ascii="仿宋" w:hAnsi="仿宋" w:eastAsia="仿宋" w:cs="仿宋"/>
          <w:b/>
          <w:color w:val="auto"/>
          <w:kern w:val="0"/>
          <w:sz w:val="32"/>
          <w:szCs w:val="32"/>
          <w:highlight w:val="none"/>
        </w:rPr>
        <w:t>分包意向协议（如果有）</w:t>
      </w:r>
    </w:p>
    <w:p w14:paraId="193B8420">
      <w:pPr>
        <w:pageBreakBefore w:val="0"/>
        <w:widowControl/>
        <w:kinsoku/>
        <w:wordWrap/>
        <w:overflowPunct/>
        <w:topLinePunct w:val="0"/>
        <w:autoSpaceDE/>
        <w:autoSpaceDN/>
        <w:bidi w:val="0"/>
        <w:spacing w:line="380" w:lineRule="exact"/>
        <w:ind w:firstLine="120" w:firstLineChars="5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成交后以分包方式履行合同的，提供分包意向协议；采购人不同意分包或者供应商成交后不以分包方式履行合同的，则不需要提供。</w:t>
      </w:r>
      <w:r>
        <w:rPr>
          <w:rFonts w:hint="eastAsia" w:ascii="仿宋" w:hAnsi="仿宋" w:eastAsia="仿宋" w:cs="仿宋"/>
          <w:color w:val="auto"/>
          <w:sz w:val="24"/>
          <w:highlight w:val="none"/>
        </w:rPr>
        <w:t>）</w:t>
      </w:r>
    </w:p>
    <w:p w14:paraId="6C128CC1">
      <w:pPr>
        <w:pageBreakBefore w:val="0"/>
        <w:kinsoku/>
        <w:wordWrap/>
        <w:overflowPunct/>
        <w:topLinePunct w:val="0"/>
        <w:autoSpaceDE/>
        <w:autoSpaceDN/>
        <w:bidi w:val="0"/>
        <w:snapToGrid w:val="0"/>
        <w:spacing w:line="380" w:lineRule="exact"/>
        <w:ind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（供应商名称）</w:t>
      </w:r>
      <w:r>
        <w:rPr>
          <w:rFonts w:hint="eastAsia" w:ascii="仿宋" w:hAnsi="仿宋" w:eastAsia="仿宋" w:cs="仿宋"/>
          <w:color w:val="auto"/>
          <w:kern w:val="0"/>
          <w:sz w:val="24"/>
          <w:highlight w:val="none"/>
          <w:lang w:val="zh-CN"/>
        </w:rPr>
        <w:t>若成为</w:t>
      </w:r>
      <w:r>
        <w:rPr>
          <w:rFonts w:hint="eastAsia" w:ascii="仿宋" w:hAnsi="仿宋" w:eastAsia="仿宋" w:cs="仿宋"/>
          <w:b/>
          <w:bCs/>
          <w:color w:val="auto"/>
          <w:sz w:val="24"/>
          <w:highlight w:val="none"/>
          <w:u w:val="single"/>
          <w:lang w:eastAsia="zh-CN"/>
        </w:rPr>
        <w:t>中兴单元小学及幼儿园校园文化设施创作及制作项目</w:t>
      </w:r>
      <w:r>
        <w:rPr>
          <w:rFonts w:hint="eastAsia" w:ascii="仿宋" w:hAnsi="仿宋" w:eastAsia="仿宋" w:cs="仿宋"/>
          <w:b/>
          <w:bCs/>
          <w:color w:val="auto"/>
          <w:sz w:val="24"/>
          <w:highlight w:val="none"/>
          <w:u w:val="single"/>
        </w:rPr>
        <w:t>【项目编号：</w:t>
      </w:r>
      <w:r>
        <w:rPr>
          <w:rFonts w:hint="eastAsia" w:ascii="仿宋" w:hAnsi="仿宋" w:eastAsia="仿宋" w:cs="仿宋"/>
          <w:b/>
          <w:bCs/>
          <w:color w:val="auto"/>
          <w:sz w:val="24"/>
          <w:highlight w:val="none"/>
          <w:u w:val="single"/>
          <w:lang w:eastAsia="zh-CN"/>
        </w:rPr>
        <w:t>ZJCT6-2025JZCS-010</w:t>
      </w:r>
      <w:r>
        <w:rPr>
          <w:rFonts w:hint="eastAsia" w:ascii="仿宋" w:hAnsi="仿宋" w:eastAsia="仿宋" w:cs="仿宋"/>
          <w:b/>
          <w:bCs/>
          <w:color w:val="auto"/>
          <w:sz w:val="24"/>
          <w:highlight w:val="none"/>
          <w:u w:val="single"/>
        </w:rPr>
        <w:t>】</w:t>
      </w:r>
      <w:r>
        <w:rPr>
          <w:rFonts w:hint="eastAsia" w:ascii="仿宋" w:hAnsi="仿宋" w:eastAsia="仿宋" w:cs="仿宋"/>
          <w:color w:val="auto"/>
          <w:kern w:val="0"/>
          <w:sz w:val="24"/>
          <w:highlight w:val="none"/>
          <w:lang w:val="zh-CN"/>
        </w:rPr>
        <w:t>的成交供应商，将依法采取分包方式履行合同。</w:t>
      </w:r>
      <w:r>
        <w:rPr>
          <w:rFonts w:hint="eastAsia" w:ascii="仿宋" w:hAnsi="仿宋" w:eastAsia="仿宋" w:cs="仿宋"/>
          <w:color w:val="auto"/>
          <w:kern w:val="0"/>
          <w:sz w:val="24"/>
          <w:highlight w:val="none"/>
          <w:u w:val="single"/>
        </w:rPr>
        <w:t>（供应商名称）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 xml:space="preserve">。 </w:t>
      </w:r>
    </w:p>
    <w:p w14:paraId="50800A9D">
      <w:pPr>
        <w:pageBreakBefore w:val="0"/>
        <w:kinsoku/>
        <w:wordWrap/>
        <w:overflowPunct/>
        <w:topLinePunct w:val="0"/>
        <w:autoSpaceDE/>
        <w:autoSpaceDN/>
        <w:bidi w:val="0"/>
        <w:snapToGrid w:val="0"/>
        <w:spacing w:line="380" w:lineRule="exact"/>
        <w:ind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14:paraId="7E4AE462">
      <w:pPr>
        <w:pageBreakBefore w:val="0"/>
        <w:kinsoku/>
        <w:wordWrap/>
        <w:overflowPunct/>
        <w:topLinePunct w:val="0"/>
        <w:autoSpaceDE/>
        <w:autoSpaceDN/>
        <w:bidi w:val="0"/>
        <w:snapToGrid w:val="0"/>
        <w:spacing w:line="380" w:lineRule="exact"/>
        <w:ind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（供应商名称）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（分包供应商1名称）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（分包供应商</w:t>
      </w:r>
      <w:r>
        <w:rPr>
          <w:rFonts w:hint="eastAsia" w:ascii="仿宋" w:hAnsi="仿宋" w:eastAsia="仿宋" w:cs="仿宋"/>
          <w:color w:val="auto"/>
          <w:kern w:val="0"/>
          <w:sz w:val="24"/>
          <w:highlight w:val="none"/>
          <w:u w:val="single"/>
          <w:lang w:val="en-US" w:eastAsia="zh-CN"/>
        </w:rPr>
        <w:t>1</w:t>
      </w:r>
      <w:r>
        <w:rPr>
          <w:rFonts w:hint="eastAsia" w:ascii="仿宋" w:hAnsi="仿宋" w:eastAsia="仿宋" w:cs="仿宋"/>
          <w:color w:val="auto"/>
          <w:kern w:val="0"/>
          <w:sz w:val="24"/>
          <w:highlight w:val="none"/>
          <w:u w:val="single"/>
        </w:rPr>
        <w:t>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14:paraId="5BF14FEE">
      <w:pPr>
        <w:pStyle w:val="5"/>
        <w:pageBreakBefore w:val="0"/>
        <w:numPr>
          <w:ilvl w:val="-1"/>
          <w:numId w:val="0"/>
        </w:numPr>
        <w:kinsoku/>
        <w:wordWrap/>
        <w:overflowPunct/>
        <w:topLinePunct w:val="0"/>
        <w:autoSpaceDE/>
        <w:autoSpaceDN/>
        <w:bidi w:val="0"/>
        <w:spacing w:line="380" w:lineRule="exact"/>
        <w:ind w:left="863" w:leftChars="411" w:firstLine="0" w:firstLineChars="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w:t>
      </w:r>
    </w:p>
    <w:p w14:paraId="7F8F448A">
      <w:pPr>
        <w:pageBreakBefore w:val="0"/>
        <w:kinsoku/>
        <w:wordWrap/>
        <w:overflowPunct/>
        <w:topLinePunct w:val="0"/>
        <w:autoSpaceDE/>
        <w:autoSpaceDN/>
        <w:bidi w:val="0"/>
        <w:spacing w:line="380" w:lineRule="exact"/>
        <w:ind w:firstLine="305"/>
        <w:textAlignment w:val="auto"/>
        <w:rPr>
          <w:rFonts w:hint="eastAsia" w:ascii="仿宋" w:hAnsi="仿宋" w:eastAsia="仿宋" w:cs="仿宋"/>
          <w:color w:val="auto"/>
          <w:highlight w:val="none"/>
        </w:rPr>
      </w:pPr>
      <w:r>
        <w:rPr>
          <w:rFonts w:hint="eastAsia" w:ascii="仿宋" w:hAnsi="仿宋" w:eastAsia="仿宋" w:cs="仿宋"/>
          <w:color w:val="auto"/>
          <w:highlight w:val="none"/>
          <w:lang w:val="zh-CN"/>
        </w:rPr>
        <w:t xml:space="preserve"> </w:t>
      </w:r>
    </w:p>
    <w:p w14:paraId="1B8FC6B5">
      <w:pPr>
        <w:pageBreakBefore w:val="0"/>
        <w:kinsoku/>
        <w:wordWrap/>
        <w:overflowPunct/>
        <w:topLinePunct w:val="0"/>
        <w:autoSpaceDE/>
        <w:autoSpaceDN/>
        <w:bidi w:val="0"/>
        <w:snapToGrid w:val="0"/>
        <w:spacing w:line="380" w:lineRule="exact"/>
        <w:ind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二、分包供应商中小企业合同份额（如果有）</w:t>
      </w:r>
    </w:p>
    <w:p w14:paraId="003565AF">
      <w:pPr>
        <w:pageBreakBefore w:val="0"/>
        <w:kinsoku/>
        <w:wordWrap/>
        <w:overflowPunct/>
        <w:topLinePunct w:val="0"/>
        <w:autoSpaceDE/>
        <w:autoSpaceDN/>
        <w:bidi w:val="0"/>
        <w:snapToGrid w:val="0"/>
        <w:spacing w:line="380" w:lineRule="exact"/>
        <w:ind w:firstLine="576"/>
        <w:textAlignment w:val="auto"/>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u w:val="single"/>
        </w:rPr>
        <w:t>（分包供应商X,……）提供的货物全部由小微企业制造，</w:t>
      </w:r>
      <w:r>
        <w:rPr>
          <w:rFonts w:hint="eastAsia" w:ascii="仿宋" w:hAnsi="仿宋" w:eastAsia="仿宋" w:cs="仿宋"/>
          <w:color w:val="auto"/>
          <w:kern w:val="0"/>
          <w:sz w:val="24"/>
          <w:highlight w:val="none"/>
        </w:rPr>
        <w:t>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highlight w:val="none"/>
        </w:rPr>
        <w:t>。</w:t>
      </w:r>
      <w:r>
        <w:rPr>
          <w:rFonts w:hint="eastAsia" w:ascii="仿宋" w:hAnsi="仿宋" w:eastAsia="仿宋" w:cs="仿宋"/>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 w:val="24"/>
          <w:highlight w:val="none"/>
        </w:rPr>
        <w:t>拟享受以上价格扣除政策的，填写有关内容。</w:t>
      </w:r>
      <w:r>
        <w:rPr>
          <w:rFonts w:hint="eastAsia" w:ascii="仿宋" w:hAnsi="仿宋" w:eastAsia="仿宋" w:cs="仿宋"/>
          <w:b/>
          <w:color w:val="auto"/>
          <w:kern w:val="0"/>
          <w:sz w:val="24"/>
          <w:highlight w:val="none"/>
          <w:lang w:val="zh-CN"/>
        </w:rPr>
        <w:t>）</w:t>
      </w:r>
    </w:p>
    <w:p w14:paraId="4BCC5F35">
      <w:pPr>
        <w:pageBreakBefore w:val="0"/>
        <w:kinsoku/>
        <w:wordWrap/>
        <w:overflowPunct/>
        <w:topLinePunct w:val="0"/>
        <w:autoSpaceDE/>
        <w:autoSpaceDN/>
        <w:bidi w:val="0"/>
        <w:spacing w:line="380" w:lineRule="exact"/>
        <w:ind w:firstLine="480" w:firstLineChars="200"/>
        <w:textAlignment w:val="auto"/>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要求合同分包形式参加的项目或采购包，供应商按磋商文件第一部分竞争性磋商邀请公告申请人的资格要求中规定的</w:t>
      </w:r>
      <w:r>
        <w:rPr>
          <w:rFonts w:hint="eastAsia" w:ascii="仿宋" w:hAnsi="仿宋" w:eastAsia="仿宋" w:cs="仿宋"/>
          <w:b/>
          <w:color w:val="auto"/>
          <w:kern w:val="0"/>
          <w:sz w:val="24"/>
          <w:highlight w:val="none"/>
          <w:lang w:val="zh-CN"/>
        </w:rPr>
        <w:t>分包意向协议</w:t>
      </w:r>
      <w:r>
        <w:rPr>
          <w:rFonts w:hint="eastAsia" w:ascii="仿宋" w:hAnsi="仿宋" w:eastAsia="仿宋" w:cs="仿宋"/>
          <w:b/>
          <w:bCs/>
          <w:color w:val="auto"/>
          <w:sz w:val="24"/>
          <w:highlight w:val="none"/>
        </w:rPr>
        <w:t>中中小企业、小微企业合同金额应当达到的比例要求填写。</w:t>
      </w:r>
      <w:r>
        <w:rPr>
          <w:rFonts w:hint="eastAsia" w:ascii="仿宋" w:hAnsi="仿宋" w:eastAsia="仿宋" w:cs="仿宋"/>
          <w:b/>
          <w:bCs/>
          <w:color w:val="auto"/>
          <w:kern w:val="0"/>
          <w:sz w:val="24"/>
          <w:highlight w:val="none"/>
          <w:lang w:val="zh-CN"/>
        </w:rPr>
        <w:t>）</w:t>
      </w:r>
    </w:p>
    <w:p w14:paraId="72E5EB91">
      <w:pPr>
        <w:pageBreakBefore w:val="0"/>
        <w:kinsoku/>
        <w:wordWrap/>
        <w:overflowPunct/>
        <w:topLinePunct w:val="0"/>
        <w:autoSpaceDE/>
        <w:autoSpaceDN/>
        <w:bidi w:val="0"/>
        <w:snapToGrid w:val="0"/>
        <w:spacing w:line="380" w:lineRule="exact"/>
        <w:ind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三、分包工作履行期限、地点、方式</w:t>
      </w:r>
    </w:p>
    <w:p w14:paraId="63BC4099">
      <w:pPr>
        <w:pageBreakBefore w:val="0"/>
        <w:kinsoku/>
        <w:wordWrap/>
        <w:overflowPunct/>
        <w:topLinePunct w:val="0"/>
        <w:autoSpaceDE/>
        <w:autoSpaceDN/>
        <w:bidi w:val="0"/>
        <w:snapToGrid w:val="0"/>
        <w:spacing w:line="380" w:lineRule="exact"/>
        <w:ind w:firstLine="576"/>
        <w:textAlignment w:val="auto"/>
        <w:rPr>
          <w:rFonts w:hint="eastAsia"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14:paraId="493CD253">
      <w:pPr>
        <w:pageBreakBefore w:val="0"/>
        <w:kinsoku/>
        <w:wordWrap/>
        <w:overflowPunct/>
        <w:topLinePunct w:val="0"/>
        <w:autoSpaceDE/>
        <w:autoSpaceDN/>
        <w:bidi w:val="0"/>
        <w:snapToGrid w:val="0"/>
        <w:spacing w:line="380" w:lineRule="exact"/>
        <w:ind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四、质量</w:t>
      </w:r>
    </w:p>
    <w:p w14:paraId="645F2853">
      <w:pPr>
        <w:pageBreakBefore w:val="0"/>
        <w:kinsoku/>
        <w:wordWrap/>
        <w:overflowPunct/>
        <w:topLinePunct w:val="0"/>
        <w:autoSpaceDE/>
        <w:autoSpaceDN/>
        <w:bidi w:val="0"/>
        <w:snapToGrid w:val="0"/>
        <w:spacing w:line="380" w:lineRule="exact"/>
        <w:ind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07332EEC">
      <w:pPr>
        <w:pageBreakBefore w:val="0"/>
        <w:kinsoku/>
        <w:wordWrap/>
        <w:overflowPunct/>
        <w:topLinePunct w:val="0"/>
        <w:autoSpaceDE/>
        <w:autoSpaceDN/>
        <w:bidi w:val="0"/>
        <w:snapToGrid w:val="0"/>
        <w:spacing w:line="380" w:lineRule="exact"/>
        <w:ind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五、价款或者报酬</w:t>
      </w:r>
    </w:p>
    <w:p w14:paraId="396F3355">
      <w:pPr>
        <w:pageBreakBefore w:val="0"/>
        <w:kinsoku/>
        <w:wordWrap/>
        <w:overflowPunct/>
        <w:topLinePunct w:val="0"/>
        <w:autoSpaceDE/>
        <w:autoSpaceDN/>
        <w:bidi w:val="0"/>
        <w:snapToGrid w:val="0"/>
        <w:spacing w:line="380" w:lineRule="exact"/>
        <w:ind w:left="573" w:leftChars="273"/>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55C0CADA">
      <w:pPr>
        <w:pageBreakBefore w:val="0"/>
        <w:kinsoku/>
        <w:wordWrap/>
        <w:overflowPunct/>
        <w:topLinePunct w:val="0"/>
        <w:autoSpaceDE/>
        <w:autoSpaceDN/>
        <w:bidi w:val="0"/>
        <w:snapToGrid w:val="0"/>
        <w:spacing w:line="380" w:lineRule="exact"/>
        <w:ind w:left="573" w:leftChars="273"/>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六、违约责任</w:t>
      </w:r>
    </w:p>
    <w:p w14:paraId="08E06D9A">
      <w:pPr>
        <w:pageBreakBefore w:val="0"/>
        <w:kinsoku/>
        <w:wordWrap/>
        <w:overflowPunct/>
        <w:topLinePunct w:val="0"/>
        <w:autoSpaceDE/>
        <w:autoSpaceDN/>
        <w:bidi w:val="0"/>
        <w:snapToGrid w:val="0"/>
        <w:spacing w:line="380" w:lineRule="exact"/>
        <w:ind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73EFB5E8">
      <w:pPr>
        <w:pageBreakBefore w:val="0"/>
        <w:kinsoku/>
        <w:wordWrap/>
        <w:overflowPunct/>
        <w:topLinePunct w:val="0"/>
        <w:autoSpaceDE/>
        <w:autoSpaceDN/>
        <w:bidi w:val="0"/>
        <w:snapToGrid w:val="0"/>
        <w:spacing w:line="380" w:lineRule="exact"/>
        <w:ind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七、争议解决的办法</w:t>
      </w:r>
    </w:p>
    <w:p w14:paraId="768955F0">
      <w:pPr>
        <w:pageBreakBefore w:val="0"/>
        <w:kinsoku/>
        <w:wordWrap/>
        <w:overflowPunct/>
        <w:topLinePunct w:val="0"/>
        <w:autoSpaceDE/>
        <w:autoSpaceDN/>
        <w:bidi w:val="0"/>
        <w:snapToGrid w:val="0"/>
        <w:spacing w:line="380" w:lineRule="exact"/>
        <w:ind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746804DC">
      <w:pPr>
        <w:pageBreakBefore w:val="0"/>
        <w:kinsoku/>
        <w:wordWrap/>
        <w:overflowPunct/>
        <w:topLinePunct w:val="0"/>
        <w:autoSpaceDE/>
        <w:autoSpaceDN/>
        <w:bidi w:val="0"/>
        <w:snapToGrid w:val="0"/>
        <w:spacing w:line="380" w:lineRule="exact"/>
        <w:ind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八、其他</w:t>
      </w:r>
    </w:p>
    <w:p w14:paraId="1E6B5244">
      <w:pPr>
        <w:pageBreakBefore w:val="0"/>
        <w:kinsoku/>
        <w:wordWrap/>
        <w:overflowPunct/>
        <w:topLinePunct w:val="0"/>
        <w:autoSpaceDE/>
        <w:autoSpaceDN/>
        <w:bidi w:val="0"/>
        <w:snapToGrid w:val="0"/>
        <w:spacing w:line="380" w:lineRule="exact"/>
        <w:ind w:left="5758" w:leftChars="342" w:hanging="5040" w:hangingChars="21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 xml:space="preserve">  。                                      供应商名称(电子签名)：</w:t>
      </w:r>
    </w:p>
    <w:p w14:paraId="52649F82">
      <w:pPr>
        <w:pageBreakBefore w:val="0"/>
        <w:kinsoku/>
        <w:wordWrap/>
        <w:overflowPunct/>
        <w:topLinePunct w:val="0"/>
        <w:autoSpaceDE/>
        <w:autoSpaceDN/>
        <w:bidi w:val="0"/>
        <w:snapToGrid w:val="0"/>
        <w:spacing w:line="380" w:lineRule="exact"/>
        <w:jc w:val="righ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分包供应商名称(电子签名/公章)：</w:t>
      </w:r>
    </w:p>
    <w:p w14:paraId="78463D1C">
      <w:pPr>
        <w:pageBreakBefore w:val="0"/>
        <w:kinsoku/>
        <w:wordWrap/>
        <w:overflowPunct/>
        <w:topLinePunct w:val="0"/>
        <w:autoSpaceDE/>
        <w:autoSpaceDN/>
        <w:bidi w:val="0"/>
        <w:snapToGrid w:val="0"/>
        <w:spacing w:line="380" w:lineRule="exact"/>
        <w:ind w:firstLine="5760" w:firstLineChars="2400"/>
        <w:textAlignment w:val="auto"/>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75EDD2BF">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68D30974">
      <w:pPr>
        <w:widowControl/>
        <w:adjustRightInd/>
        <w:jc w:val="center"/>
        <w:rPr>
          <w:rFonts w:hint="eastAsia"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lang w:val="zh-CN"/>
        </w:rPr>
        <w:t>五</w:t>
      </w:r>
      <w:r>
        <w:rPr>
          <w:rFonts w:hint="eastAsia" w:ascii="仿宋" w:hAnsi="仿宋" w:eastAsia="仿宋" w:cs="仿宋"/>
          <w:b/>
          <w:color w:val="auto"/>
          <w:sz w:val="32"/>
          <w:szCs w:val="32"/>
          <w:highlight w:val="none"/>
        </w:rPr>
        <w:t>、所有资信文件（复印件）</w:t>
      </w:r>
    </w:p>
    <w:p w14:paraId="75E5334A">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color w:val="auto"/>
          <w:sz w:val="24"/>
          <w:highlight w:val="none"/>
        </w:rPr>
        <w:t>（由供应商根据采购需求及磋商文件要求编制）</w:t>
      </w:r>
    </w:p>
    <w:p w14:paraId="5DD8C53A">
      <w:pPr>
        <w:spacing w:line="360" w:lineRule="auto"/>
        <w:jc w:val="center"/>
        <w:rPr>
          <w:rFonts w:hint="eastAsia" w:ascii="仿宋" w:hAnsi="仿宋" w:eastAsia="仿宋" w:cs="仿宋"/>
          <w:b/>
          <w:color w:val="auto"/>
          <w:sz w:val="30"/>
          <w:szCs w:val="30"/>
          <w:highlight w:val="none"/>
        </w:rPr>
      </w:pPr>
    </w:p>
    <w:p w14:paraId="7F5AA0EB">
      <w:pPr>
        <w:snapToGrid w:val="0"/>
        <w:spacing w:line="360" w:lineRule="auto"/>
        <w:ind w:firstLine="5160" w:firstLineChars="215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供应商名称(电子签名)：</w:t>
      </w:r>
    </w:p>
    <w:p w14:paraId="051B21A8">
      <w:pPr>
        <w:snapToGrid w:val="0"/>
        <w:spacing w:line="360" w:lineRule="auto"/>
        <w:ind w:firstLine="5160" w:firstLineChars="215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00501FF6">
      <w:pPr>
        <w:spacing w:line="360" w:lineRule="auto"/>
        <w:jc w:val="center"/>
        <w:rPr>
          <w:rFonts w:hint="eastAsia" w:ascii="仿宋" w:hAnsi="仿宋" w:eastAsia="仿宋" w:cs="仿宋"/>
          <w:b/>
          <w:color w:val="auto"/>
          <w:kern w:val="0"/>
          <w:sz w:val="32"/>
          <w:szCs w:val="32"/>
          <w:highlight w:val="none"/>
        </w:rPr>
      </w:pPr>
    </w:p>
    <w:p w14:paraId="20FE345C">
      <w:pPr>
        <w:spacing w:line="360" w:lineRule="auto"/>
        <w:jc w:val="center"/>
        <w:rPr>
          <w:rFonts w:hint="eastAsia" w:ascii="仿宋" w:hAnsi="仿宋" w:eastAsia="仿宋" w:cs="仿宋"/>
          <w:b/>
          <w:bCs/>
          <w:color w:val="auto"/>
          <w:sz w:val="32"/>
          <w:szCs w:val="32"/>
          <w:highlight w:val="none"/>
        </w:rPr>
      </w:pPr>
      <w:r>
        <w:rPr>
          <w:rFonts w:hint="eastAsia" w:ascii="仿宋" w:hAnsi="仿宋" w:eastAsia="仿宋" w:cs="仿宋"/>
          <w:b/>
          <w:color w:val="auto"/>
          <w:kern w:val="0"/>
          <w:sz w:val="32"/>
          <w:szCs w:val="32"/>
          <w:highlight w:val="none"/>
        </w:rPr>
        <w:t>六</w:t>
      </w:r>
      <w:r>
        <w:rPr>
          <w:rFonts w:hint="eastAsia" w:ascii="仿宋" w:hAnsi="仿宋" w:eastAsia="仿宋" w:cs="仿宋"/>
          <w:b/>
          <w:bCs/>
          <w:color w:val="auto"/>
          <w:sz w:val="32"/>
          <w:szCs w:val="32"/>
          <w:highlight w:val="none"/>
        </w:rPr>
        <w:t>、</w:t>
      </w:r>
      <w:r>
        <w:rPr>
          <w:rFonts w:hint="eastAsia" w:ascii="仿宋" w:hAnsi="仿宋" w:eastAsia="仿宋" w:cs="仿宋"/>
          <w:b/>
          <w:color w:val="auto"/>
          <w:kern w:val="0"/>
          <w:sz w:val="32"/>
          <w:szCs w:val="32"/>
          <w:highlight w:val="none"/>
          <w:lang w:val="zh-CN"/>
        </w:rPr>
        <w:t>主要业绩证明</w:t>
      </w:r>
    </w:p>
    <w:p w14:paraId="59341D03">
      <w:pPr>
        <w:autoSpaceDE w:val="0"/>
        <w:autoSpaceDN w:val="0"/>
        <w:spacing w:line="360" w:lineRule="auto"/>
        <w:ind w:firstLine="12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附表 :相关项目建设业绩一览表</w:t>
      </w:r>
    </w:p>
    <w:tbl>
      <w:tblPr>
        <w:tblStyle w:val="60"/>
        <w:tblW w:w="9557" w:type="dxa"/>
        <w:tblInd w:w="108" w:type="dxa"/>
        <w:tblLayout w:type="fixed"/>
        <w:tblCellMar>
          <w:top w:w="0" w:type="dxa"/>
          <w:left w:w="108" w:type="dxa"/>
          <w:bottom w:w="0" w:type="dxa"/>
          <w:right w:w="108" w:type="dxa"/>
        </w:tblCellMar>
      </w:tblPr>
      <w:tblGrid>
        <w:gridCol w:w="1883"/>
        <w:gridCol w:w="995"/>
        <w:gridCol w:w="1419"/>
        <w:gridCol w:w="1196"/>
        <w:gridCol w:w="1208"/>
        <w:gridCol w:w="1585"/>
        <w:gridCol w:w="1271"/>
      </w:tblGrid>
      <w:tr w14:paraId="54CEA920">
        <w:tblPrEx>
          <w:tblCellMar>
            <w:top w:w="0" w:type="dxa"/>
            <w:left w:w="108" w:type="dxa"/>
            <w:bottom w:w="0" w:type="dxa"/>
            <w:right w:w="108" w:type="dxa"/>
          </w:tblCellMar>
        </w:tblPrEx>
        <w:trPr>
          <w:trHeight w:val="1468" w:hRule="atLeast"/>
        </w:trPr>
        <w:tc>
          <w:tcPr>
            <w:tcW w:w="1883" w:type="dxa"/>
            <w:tcBorders>
              <w:top w:val="single" w:color="auto" w:sz="6" w:space="0"/>
              <w:left w:val="single" w:color="auto" w:sz="6" w:space="0"/>
              <w:bottom w:val="single" w:color="auto" w:sz="6" w:space="0"/>
              <w:right w:val="single" w:color="auto" w:sz="6" w:space="0"/>
            </w:tcBorders>
            <w:vAlign w:val="center"/>
          </w:tcPr>
          <w:p w14:paraId="44E8356B">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项目名称</w:t>
            </w:r>
          </w:p>
        </w:tc>
        <w:tc>
          <w:tcPr>
            <w:tcW w:w="995" w:type="dxa"/>
            <w:tcBorders>
              <w:top w:val="single" w:color="auto" w:sz="6" w:space="0"/>
              <w:left w:val="single" w:color="auto" w:sz="6" w:space="0"/>
              <w:bottom w:val="single" w:color="auto" w:sz="6" w:space="0"/>
              <w:right w:val="single" w:color="auto" w:sz="6" w:space="0"/>
            </w:tcBorders>
            <w:vAlign w:val="center"/>
          </w:tcPr>
          <w:p w14:paraId="15A042DB">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项目</w:t>
            </w:r>
          </w:p>
          <w:p w14:paraId="6EB40074">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类型</w:t>
            </w:r>
          </w:p>
        </w:tc>
        <w:tc>
          <w:tcPr>
            <w:tcW w:w="1419" w:type="dxa"/>
            <w:tcBorders>
              <w:top w:val="single" w:color="auto" w:sz="6" w:space="0"/>
              <w:left w:val="single" w:color="auto" w:sz="6" w:space="0"/>
              <w:bottom w:val="single" w:color="auto" w:sz="6" w:space="0"/>
              <w:right w:val="single" w:color="auto" w:sz="6" w:space="0"/>
            </w:tcBorders>
            <w:vAlign w:val="center"/>
          </w:tcPr>
          <w:p w14:paraId="1FFB7242">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简要描述</w:t>
            </w:r>
          </w:p>
        </w:tc>
        <w:tc>
          <w:tcPr>
            <w:tcW w:w="1196" w:type="dxa"/>
            <w:tcBorders>
              <w:top w:val="single" w:color="auto" w:sz="6" w:space="0"/>
              <w:left w:val="single" w:color="auto" w:sz="6" w:space="0"/>
              <w:bottom w:val="single" w:color="auto" w:sz="6" w:space="0"/>
              <w:right w:val="single" w:color="auto" w:sz="6" w:space="0"/>
            </w:tcBorders>
            <w:vAlign w:val="center"/>
          </w:tcPr>
          <w:p w14:paraId="125F7123">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项目</w:t>
            </w:r>
          </w:p>
          <w:p w14:paraId="49903736">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投资</w:t>
            </w:r>
          </w:p>
          <w:p w14:paraId="615B1700">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（万元）</w:t>
            </w:r>
          </w:p>
        </w:tc>
        <w:tc>
          <w:tcPr>
            <w:tcW w:w="1208" w:type="dxa"/>
            <w:tcBorders>
              <w:top w:val="single" w:color="auto" w:sz="6" w:space="0"/>
              <w:left w:val="single" w:color="auto" w:sz="6" w:space="0"/>
              <w:bottom w:val="single" w:color="auto" w:sz="6" w:space="0"/>
              <w:right w:val="single" w:color="auto" w:sz="6" w:space="0"/>
            </w:tcBorders>
            <w:vAlign w:val="center"/>
          </w:tcPr>
          <w:p w14:paraId="4AD72B09">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开竣工日期</w:t>
            </w:r>
          </w:p>
        </w:tc>
        <w:tc>
          <w:tcPr>
            <w:tcW w:w="1585" w:type="dxa"/>
            <w:tcBorders>
              <w:top w:val="single" w:color="auto" w:sz="6" w:space="0"/>
              <w:left w:val="single" w:color="auto" w:sz="6" w:space="0"/>
              <w:bottom w:val="single" w:color="auto" w:sz="6" w:space="0"/>
              <w:right w:val="single" w:color="auto" w:sz="6" w:space="0"/>
            </w:tcBorders>
            <w:vAlign w:val="center"/>
          </w:tcPr>
          <w:p w14:paraId="53FE0012">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项目地址与建设单位联系电话</w:t>
            </w:r>
          </w:p>
        </w:tc>
        <w:tc>
          <w:tcPr>
            <w:tcW w:w="1271" w:type="dxa"/>
            <w:tcBorders>
              <w:top w:val="single" w:color="auto" w:sz="6" w:space="0"/>
              <w:left w:val="single" w:color="auto" w:sz="6" w:space="0"/>
              <w:bottom w:val="single" w:color="auto" w:sz="6" w:space="0"/>
              <w:right w:val="single" w:color="auto" w:sz="6" w:space="0"/>
            </w:tcBorders>
            <w:vAlign w:val="center"/>
          </w:tcPr>
          <w:p w14:paraId="2BD102BB">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所在页码</w:t>
            </w:r>
          </w:p>
        </w:tc>
      </w:tr>
      <w:tr w14:paraId="05077AA5">
        <w:tblPrEx>
          <w:tblCellMar>
            <w:top w:w="0" w:type="dxa"/>
            <w:left w:w="108" w:type="dxa"/>
            <w:bottom w:w="0" w:type="dxa"/>
            <w:right w:w="108" w:type="dxa"/>
          </w:tblCellMar>
        </w:tblPrEx>
        <w:trPr>
          <w:trHeight w:val="904" w:hRule="atLeast"/>
        </w:trPr>
        <w:tc>
          <w:tcPr>
            <w:tcW w:w="1883" w:type="dxa"/>
            <w:tcBorders>
              <w:top w:val="single" w:color="auto" w:sz="6" w:space="0"/>
              <w:left w:val="single" w:color="auto" w:sz="6" w:space="0"/>
              <w:bottom w:val="single" w:color="auto" w:sz="6" w:space="0"/>
              <w:right w:val="single" w:color="auto" w:sz="6" w:space="0"/>
            </w:tcBorders>
          </w:tcPr>
          <w:p w14:paraId="3C5122C7">
            <w:pPr>
              <w:autoSpaceDE w:val="0"/>
              <w:autoSpaceDN w:val="0"/>
              <w:spacing w:line="360" w:lineRule="auto"/>
              <w:rPr>
                <w:rFonts w:hint="eastAsia" w:ascii="仿宋" w:hAnsi="仿宋" w:eastAsia="仿宋" w:cs="仿宋"/>
                <w:color w:val="auto"/>
                <w:sz w:val="24"/>
                <w:highlight w:val="none"/>
              </w:rPr>
            </w:pPr>
          </w:p>
        </w:tc>
        <w:tc>
          <w:tcPr>
            <w:tcW w:w="995" w:type="dxa"/>
            <w:tcBorders>
              <w:top w:val="single" w:color="auto" w:sz="6" w:space="0"/>
              <w:left w:val="single" w:color="auto" w:sz="6" w:space="0"/>
              <w:bottom w:val="single" w:color="auto" w:sz="6" w:space="0"/>
              <w:right w:val="single" w:color="auto" w:sz="6" w:space="0"/>
            </w:tcBorders>
          </w:tcPr>
          <w:p w14:paraId="38DE049A">
            <w:pPr>
              <w:autoSpaceDE w:val="0"/>
              <w:autoSpaceDN w:val="0"/>
              <w:spacing w:line="360" w:lineRule="auto"/>
              <w:rPr>
                <w:rFonts w:hint="eastAsia" w:ascii="仿宋" w:hAnsi="仿宋" w:eastAsia="仿宋" w:cs="仿宋"/>
                <w:color w:val="auto"/>
                <w:sz w:val="24"/>
                <w:highlight w:val="none"/>
              </w:rPr>
            </w:pPr>
          </w:p>
        </w:tc>
        <w:tc>
          <w:tcPr>
            <w:tcW w:w="1419" w:type="dxa"/>
            <w:tcBorders>
              <w:top w:val="single" w:color="auto" w:sz="6" w:space="0"/>
              <w:left w:val="single" w:color="auto" w:sz="6" w:space="0"/>
              <w:bottom w:val="single" w:color="auto" w:sz="6" w:space="0"/>
              <w:right w:val="single" w:color="auto" w:sz="6" w:space="0"/>
            </w:tcBorders>
          </w:tcPr>
          <w:p w14:paraId="7C826BE8">
            <w:pPr>
              <w:autoSpaceDE w:val="0"/>
              <w:autoSpaceDN w:val="0"/>
              <w:spacing w:line="360" w:lineRule="auto"/>
              <w:rPr>
                <w:rFonts w:hint="eastAsia" w:ascii="仿宋" w:hAnsi="仿宋" w:eastAsia="仿宋" w:cs="仿宋"/>
                <w:color w:val="auto"/>
                <w:sz w:val="24"/>
                <w:highlight w:val="none"/>
              </w:rPr>
            </w:pPr>
          </w:p>
        </w:tc>
        <w:tc>
          <w:tcPr>
            <w:tcW w:w="1196" w:type="dxa"/>
            <w:tcBorders>
              <w:top w:val="single" w:color="auto" w:sz="6" w:space="0"/>
              <w:left w:val="single" w:color="auto" w:sz="6" w:space="0"/>
              <w:bottom w:val="single" w:color="auto" w:sz="6" w:space="0"/>
              <w:right w:val="single" w:color="auto" w:sz="6" w:space="0"/>
            </w:tcBorders>
          </w:tcPr>
          <w:p w14:paraId="10E3E5B5">
            <w:pPr>
              <w:autoSpaceDE w:val="0"/>
              <w:autoSpaceDN w:val="0"/>
              <w:spacing w:line="360" w:lineRule="auto"/>
              <w:rPr>
                <w:rFonts w:hint="eastAsia" w:ascii="仿宋" w:hAnsi="仿宋" w:eastAsia="仿宋" w:cs="仿宋"/>
                <w:color w:val="auto"/>
                <w:sz w:val="24"/>
                <w:highlight w:val="none"/>
              </w:rPr>
            </w:pPr>
          </w:p>
        </w:tc>
        <w:tc>
          <w:tcPr>
            <w:tcW w:w="1208" w:type="dxa"/>
            <w:tcBorders>
              <w:top w:val="single" w:color="auto" w:sz="6" w:space="0"/>
              <w:left w:val="single" w:color="auto" w:sz="6" w:space="0"/>
              <w:bottom w:val="single" w:color="auto" w:sz="6" w:space="0"/>
              <w:right w:val="single" w:color="auto" w:sz="6" w:space="0"/>
            </w:tcBorders>
          </w:tcPr>
          <w:p w14:paraId="26B27E76">
            <w:pPr>
              <w:autoSpaceDE w:val="0"/>
              <w:autoSpaceDN w:val="0"/>
              <w:spacing w:line="360" w:lineRule="auto"/>
              <w:rPr>
                <w:rFonts w:hint="eastAsia" w:ascii="仿宋" w:hAnsi="仿宋" w:eastAsia="仿宋" w:cs="仿宋"/>
                <w:color w:val="auto"/>
                <w:sz w:val="24"/>
                <w:highlight w:val="none"/>
              </w:rPr>
            </w:pPr>
          </w:p>
        </w:tc>
        <w:tc>
          <w:tcPr>
            <w:tcW w:w="1585" w:type="dxa"/>
            <w:tcBorders>
              <w:top w:val="single" w:color="auto" w:sz="6" w:space="0"/>
              <w:left w:val="single" w:color="auto" w:sz="6" w:space="0"/>
              <w:bottom w:val="single" w:color="auto" w:sz="6" w:space="0"/>
              <w:right w:val="single" w:color="auto" w:sz="6" w:space="0"/>
            </w:tcBorders>
          </w:tcPr>
          <w:p w14:paraId="723AD305">
            <w:pPr>
              <w:autoSpaceDE w:val="0"/>
              <w:autoSpaceDN w:val="0"/>
              <w:spacing w:line="360" w:lineRule="auto"/>
              <w:rPr>
                <w:rFonts w:hint="eastAsia" w:ascii="仿宋" w:hAnsi="仿宋" w:eastAsia="仿宋" w:cs="仿宋"/>
                <w:color w:val="auto"/>
                <w:sz w:val="24"/>
                <w:highlight w:val="none"/>
              </w:rPr>
            </w:pPr>
          </w:p>
        </w:tc>
        <w:tc>
          <w:tcPr>
            <w:tcW w:w="1271" w:type="dxa"/>
            <w:tcBorders>
              <w:top w:val="single" w:color="auto" w:sz="6" w:space="0"/>
              <w:left w:val="single" w:color="auto" w:sz="6" w:space="0"/>
              <w:bottom w:val="single" w:color="auto" w:sz="6" w:space="0"/>
              <w:right w:val="single" w:color="auto" w:sz="6" w:space="0"/>
            </w:tcBorders>
          </w:tcPr>
          <w:p w14:paraId="197DEED8">
            <w:pPr>
              <w:autoSpaceDE w:val="0"/>
              <w:autoSpaceDN w:val="0"/>
              <w:spacing w:line="360" w:lineRule="auto"/>
              <w:rPr>
                <w:rFonts w:hint="eastAsia" w:ascii="仿宋" w:hAnsi="仿宋" w:eastAsia="仿宋" w:cs="仿宋"/>
                <w:color w:val="auto"/>
                <w:sz w:val="24"/>
                <w:highlight w:val="none"/>
              </w:rPr>
            </w:pPr>
          </w:p>
        </w:tc>
      </w:tr>
      <w:tr w14:paraId="0AE7B2E4">
        <w:tblPrEx>
          <w:tblCellMar>
            <w:top w:w="0" w:type="dxa"/>
            <w:left w:w="108" w:type="dxa"/>
            <w:bottom w:w="0" w:type="dxa"/>
            <w:right w:w="108" w:type="dxa"/>
          </w:tblCellMar>
        </w:tblPrEx>
        <w:trPr>
          <w:trHeight w:val="929" w:hRule="atLeast"/>
        </w:trPr>
        <w:tc>
          <w:tcPr>
            <w:tcW w:w="1883" w:type="dxa"/>
            <w:tcBorders>
              <w:top w:val="single" w:color="auto" w:sz="6" w:space="0"/>
              <w:left w:val="single" w:color="auto" w:sz="6" w:space="0"/>
              <w:bottom w:val="single" w:color="auto" w:sz="6" w:space="0"/>
              <w:right w:val="single" w:color="auto" w:sz="6" w:space="0"/>
            </w:tcBorders>
          </w:tcPr>
          <w:p w14:paraId="37EBA128">
            <w:pPr>
              <w:autoSpaceDE w:val="0"/>
              <w:autoSpaceDN w:val="0"/>
              <w:spacing w:line="360" w:lineRule="auto"/>
              <w:rPr>
                <w:rFonts w:hint="eastAsia" w:ascii="仿宋" w:hAnsi="仿宋" w:eastAsia="仿宋" w:cs="仿宋"/>
                <w:color w:val="auto"/>
                <w:sz w:val="24"/>
                <w:highlight w:val="none"/>
              </w:rPr>
            </w:pPr>
          </w:p>
        </w:tc>
        <w:tc>
          <w:tcPr>
            <w:tcW w:w="995" w:type="dxa"/>
            <w:tcBorders>
              <w:top w:val="single" w:color="auto" w:sz="6" w:space="0"/>
              <w:left w:val="single" w:color="auto" w:sz="6" w:space="0"/>
              <w:bottom w:val="single" w:color="auto" w:sz="6" w:space="0"/>
              <w:right w:val="single" w:color="auto" w:sz="6" w:space="0"/>
            </w:tcBorders>
          </w:tcPr>
          <w:p w14:paraId="76168756">
            <w:pPr>
              <w:autoSpaceDE w:val="0"/>
              <w:autoSpaceDN w:val="0"/>
              <w:spacing w:line="360" w:lineRule="auto"/>
              <w:rPr>
                <w:rFonts w:hint="eastAsia" w:ascii="仿宋" w:hAnsi="仿宋" w:eastAsia="仿宋" w:cs="仿宋"/>
                <w:color w:val="auto"/>
                <w:sz w:val="24"/>
                <w:highlight w:val="none"/>
              </w:rPr>
            </w:pPr>
          </w:p>
        </w:tc>
        <w:tc>
          <w:tcPr>
            <w:tcW w:w="1419" w:type="dxa"/>
            <w:tcBorders>
              <w:top w:val="single" w:color="auto" w:sz="6" w:space="0"/>
              <w:left w:val="single" w:color="auto" w:sz="6" w:space="0"/>
              <w:bottom w:val="single" w:color="auto" w:sz="6" w:space="0"/>
              <w:right w:val="single" w:color="auto" w:sz="6" w:space="0"/>
            </w:tcBorders>
          </w:tcPr>
          <w:p w14:paraId="17B4662E">
            <w:pPr>
              <w:autoSpaceDE w:val="0"/>
              <w:autoSpaceDN w:val="0"/>
              <w:spacing w:line="360" w:lineRule="auto"/>
              <w:rPr>
                <w:rFonts w:hint="eastAsia" w:ascii="仿宋" w:hAnsi="仿宋" w:eastAsia="仿宋" w:cs="仿宋"/>
                <w:color w:val="auto"/>
                <w:sz w:val="24"/>
                <w:highlight w:val="none"/>
              </w:rPr>
            </w:pPr>
          </w:p>
        </w:tc>
        <w:tc>
          <w:tcPr>
            <w:tcW w:w="1196" w:type="dxa"/>
            <w:tcBorders>
              <w:top w:val="single" w:color="auto" w:sz="6" w:space="0"/>
              <w:left w:val="single" w:color="auto" w:sz="6" w:space="0"/>
              <w:bottom w:val="single" w:color="auto" w:sz="6" w:space="0"/>
              <w:right w:val="single" w:color="auto" w:sz="6" w:space="0"/>
            </w:tcBorders>
          </w:tcPr>
          <w:p w14:paraId="3292D4BE">
            <w:pPr>
              <w:autoSpaceDE w:val="0"/>
              <w:autoSpaceDN w:val="0"/>
              <w:spacing w:line="360" w:lineRule="auto"/>
              <w:rPr>
                <w:rFonts w:hint="eastAsia" w:ascii="仿宋" w:hAnsi="仿宋" w:eastAsia="仿宋" w:cs="仿宋"/>
                <w:color w:val="auto"/>
                <w:sz w:val="24"/>
                <w:highlight w:val="none"/>
              </w:rPr>
            </w:pPr>
          </w:p>
        </w:tc>
        <w:tc>
          <w:tcPr>
            <w:tcW w:w="1208" w:type="dxa"/>
            <w:tcBorders>
              <w:top w:val="single" w:color="auto" w:sz="6" w:space="0"/>
              <w:left w:val="single" w:color="auto" w:sz="6" w:space="0"/>
              <w:bottom w:val="single" w:color="auto" w:sz="6" w:space="0"/>
              <w:right w:val="single" w:color="auto" w:sz="6" w:space="0"/>
            </w:tcBorders>
          </w:tcPr>
          <w:p w14:paraId="3AD3EFE0">
            <w:pPr>
              <w:autoSpaceDE w:val="0"/>
              <w:autoSpaceDN w:val="0"/>
              <w:spacing w:line="360" w:lineRule="auto"/>
              <w:rPr>
                <w:rFonts w:hint="eastAsia" w:ascii="仿宋" w:hAnsi="仿宋" w:eastAsia="仿宋" w:cs="仿宋"/>
                <w:color w:val="auto"/>
                <w:sz w:val="24"/>
                <w:highlight w:val="none"/>
              </w:rPr>
            </w:pPr>
          </w:p>
        </w:tc>
        <w:tc>
          <w:tcPr>
            <w:tcW w:w="1585" w:type="dxa"/>
            <w:tcBorders>
              <w:top w:val="single" w:color="auto" w:sz="6" w:space="0"/>
              <w:left w:val="single" w:color="auto" w:sz="6" w:space="0"/>
              <w:bottom w:val="single" w:color="auto" w:sz="6" w:space="0"/>
              <w:right w:val="single" w:color="auto" w:sz="6" w:space="0"/>
            </w:tcBorders>
          </w:tcPr>
          <w:p w14:paraId="5AE86FBA">
            <w:pPr>
              <w:autoSpaceDE w:val="0"/>
              <w:autoSpaceDN w:val="0"/>
              <w:spacing w:line="360" w:lineRule="auto"/>
              <w:rPr>
                <w:rFonts w:hint="eastAsia" w:ascii="仿宋" w:hAnsi="仿宋" w:eastAsia="仿宋" w:cs="仿宋"/>
                <w:color w:val="auto"/>
                <w:sz w:val="24"/>
                <w:highlight w:val="none"/>
              </w:rPr>
            </w:pPr>
          </w:p>
        </w:tc>
        <w:tc>
          <w:tcPr>
            <w:tcW w:w="1271" w:type="dxa"/>
            <w:tcBorders>
              <w:top w:val="single" w:color="auto" w:sz="6" w:space="0"/>
              <w:left w:val="single" w:color="auto" w:sz="6" w:space="0"/>
              <w:bottom w:val="single" w:color="auto" w:sz="6" w:space="0"/>
              <w:right w:val="single" w:color="auto" w:sz="6" w:space="0"/>
            </w:tcBorders>
          </w:tcPr>
          <w:p w14:paraId="17FCADDB">
            <w:pPr>
              <w:autoSpaceDE w:val="0"/>
              <w:autoSpaceDN w:val="0"/>
              <w:spacing w:line="360" w:lineRule="auto"/>
              <w:rPr>
                <w:rFonts w:hint="eastAsia" w:ascii="仿宋" w:hAnsi="仿宋" w:eastAsia="仿宋" w:cs="仿宋"/>
                <w:color w:val="auto"/>
                <w:sz w:val="24"/>
                <w:highlight w:val="none"/>
              </w:rPr>
            </w:pPr>
          </w:p>
        </w:tc>
      </w:tr>
      <w:tr w14:paraId="753090B0">
        <w:tblPrEx>
          <w:tblCellMar>
            <w:top w:w="0" w:type="dxa"/>
            <w:left w:w="108" w:type="dxa"/>
            <w:bottom w:w="0" w:type="dxa"/>
            <w:right w:w="108" w:type="dxa"/>
          </w:tblCellMar>
        </w:tblPrEx>
        <w:trPr>
          <w:trHeight w:val="942" w:hRule="atLeast"/>
        </w:trPr>
        <w:tc>
          <w:tcPr>
            <w:tcW w:w="1883" w:type="dxa"/>
            <w:tcBorders>
              <w:top w:val="single" w:color="auto" w:sz="6" w:space="0"/>
              <w:left w:val="single" w:color="auto" w:sz="6" w:space="0"/>
              <w:bottom w:val="single" w:color="auto" w:sz="6" w:space="0"/>
              <w:right w:val="single" w:color="auto" w:sz="6" w:space="0"/>
            </w:tcBorders>
          </w:tcPr>
          <w:p w14:paraId="2AD8E7B0">
            <w:pPr>
              <w:autoSpaceDE w:val="0"/>
              <w:autoSpaceDN w:val="0"/>
              <w:spacing w:line="360" w:lineRule="auto"/>
              <w:rPr>
                <w:rFonts w:hint="eastAsia" w:ascii="仿宋" w:hAnsi="仿宋" w:eastAsia="仿宋" w:cs="仿宋"/>
                <w:color w:val="auto"/>
                <w:sz w:val="24"/>
                <w:highlight w:val="none"/>
              </w:rPr>
            </w:pPr>
          </w:p>
        </w:tc>
        <w:tc>
          <w:tcPr>
            <w:tcW w:w="995" w:type="dxa"/>
            <w:tcBorders>
              <w:top w:val="single" w:color="auto" w:sz="6" w:space="0"/>
              <w:left w:val="single" w:color="auto" w:sz="6" w:space="0"/>
              <w:bottom w:val="single" w:color="auto" w:sz="6" w:space="0"/>
              <w:right w:val="single" w:color="auto" w:sz="6" w:space="0"/>
            </w:tcBorders>
          </w:tcPr>
          <w:p w14:paraId="6C440D78">
            <w:pPr>
              <w:autoSpaceDE w:val="0"/>
              <w:autoSpaceDN w:val="0"/>
              <w:spacing w:line="360" w:lineRule="auto"/>
              <w:rPr>
                <w:rFonts w:hint="eastAsia" w:ascii="仿宋" w:hAnsi="仿宋" w:eastAsia="仿宋" w:cs="仿宋"/>
                <w:color w:val="auto"/>
                <w:sz w:val="24"/>
                <w:highlight w:val="none"/>
              </w:rPr>
            </w:pPr>
          </w:p>
        </w:tc>
        <w:tc>
          <w:tcPr>
            <w:tcW w:w="1419" w:type="dxa"/>
            <w:tcBorders>
              <w:top w:val="single" w:color="auto" w:sz="6" w:space="0"/>
              <w:left w:val="single" w:color="auto" w:sz="6" w:space="0"/>
              <w:bottom w:val="single" w:color="auto" w:sz="6" w:space="0"/>
              <w:right w:val="single" w:color="auto" w:sz="6" w:space="0"/>
            </w:tcBorders>
          </w:tcPr>
          <w:p w14:paraId="0F67E438">
            <w:pPr>
              <w:autoSpaceDE w:val="0"/>
              <w:autoSpaceDN w:val="0"/>
              <w:spacing w:line="360" w:lineRule="auto"/>
              <w:rPr>
                <w:rFonts w:hint="eastAsia" w:ascii="仿宋" w:hAnsi="仿宋" w:eastAsia="仿宋" w:cs="仿宋"/>
                <w:color w:val="auto"/>
                <w:sz w:val="24"/>
                <w:highlight w:val="none"/>
              </w:rPr>
            </w:pPr>
          </w:p>
        </w:tc>
        <w:tc>
          <w:tcPr>
            <w:tcW w:w="1196" w:type="dxa"/>
            <w:tcBorders>
              <w:top w:val="single" w:color="auto" w:sz="6" w:space="0"/>
              <w:left w:val="single" w:color="auto" w:sz="6" w:space="0"/>
              <w:bottom w:val="single" w:color="auto" w:sz="6" w:space="0"/>
              <w:right w:val="single" w:color="auto" w:sz="6" w:space="0"/>
            </w:tcBorders>
          </w:tcPr>
          <w:p w14:paraId="1B52763F">
            <w:pPr>
              <w:autoSpaceDE w:val="0"/>
              <w:autoSpaceDN w:val="0"/>
              <w:spacing w:line="360" w:lineRule="auto"/>
              <w:rPr>
                <w:rFonts w:hint="eastAsia" w:ascii="仿宋" w:hAnsi="仿宋" w:eastAsia="仿宋" w:cs="仿宋"/>
                <w:color w:val="auto"/>
                <w:sz w:val="24"/>
                <w:highlight w:val="none"/>
              </w:rPr>
            </w:pPr>
          </w:p>
        </w:tc>
        <w:tc>
          <w:tcPr>
            <w:tcW w:w="1208" w:type="dxa"/>
            <w:tcBorders>
              <w:top w:val="single" w:color="auto" w:sz="6" w:space="0"/>
              <w:left w:val="single" w:color="auto" w:sz="6" w:space="0"/>
              <w:bottom w:val="single" w:color="auto" w:sz="6" w:space="0"/>
              <w:right w:val="single" w:color="auto" w:sz="6" w:space="0"/>
            </w:tcBorders>
          </w:tcPr>
          <w:p w14:paraId="36DD2720">
            <w:pPr>
              <w:autoSpaceDE w:val="0"/>
              <w:autoSpaceDN w:val="0"/>
              <w:spacing w:line="360" w:lineRule="auto"/>
              <w:rPr>
                <w:rFonts w:hint="eastAsia" w:ascii="仿宋" w:hAnsi="仿宋" w:eastAsia="仿宋" w:cs="仿宋"/>
                <w:color w:val="auto"/>
                <w:sz w:val="24"/>
                <w:highlight w:val="none"/>
              </w:rPr>
            </w:pPr>
          </w:p>
        </w:tc>
        <w:tc>
          <w:tcPr>
            <w:tcW w:w="1585" w:type="dxa"/>
            <w:tcBorders>
              <w:top w:val="single" w:color="auto" w:sz="6" w:space="0"/>
              <w:left w:val="single" w:color="auto" w:sz="6" w:space="0"/>
              <w:bottom w:val="single" w:color="auto" w:sz="6" w:space="0"/>
              <w:right w:val="single" w:color="auto" w:sz="6" w:space="0"/>
            </w:tcBorders>
          </w:tcPr>
          <w:p w14:paraId="46BBF107">
            <w:pPr>
              <w:autoSpaceDE w:val="0"/>
              <w:autoSpaceDN w:val="0"/>
              <w:spacing w:line="360" w:lineRule="auto"/>
              <w:rPr>
                <w:rFonts w:hint="eastAsia" w:ascii="仿宋" w:hAnsi="仿宋" w:eastAsia="仿宋" w:cs="仿宋"/>
                <w:color w:val="auto"/>
                <w:sz w:val="24"/>
                <w:highlight w:val="none"/>
              </w:rPr>
            </w:pPr>
          </w:p>
        </w:tc>
        <w:tc>
          <w:tcPr>
            <w:tcW w:w="1271" w:type="dxa"/>
            <w:tcBorders>
              <w:top w:val="single" w:color="auto" w:sz="6" w:space="0"/>
              <w:left w:val="single" w:color="auto" w:sz="6" w:space="0"/>
              <w:bottom w:val="single" w:color="auto" w:sz="6" w:space="0"/>
              <w:right w:val="single" w:color="auto" w:sz="6" w:space="0"/>
            </w:tcBorders>
          </w:tcPr>
          <w:p w14:paraId="26E62C75">
            <w:pPr>
              <w:autoSpaceDE w:val="0"/>
              <w:autoSpaceDN w:val="0"/>
              <w:spacing w:line="360" w:lineRule="auto"/>
              <w:rPr>
                <w:rFonts w:hint="eastAsia" w:ascii="仿宋" w:hAnsi="仿宋" w:eastAsia="仿宋" w:cs="仿宋"/>
                <w:color w:val="auto"/>
                <w:sz w:val="24"/>
                <w:highlight w:val="none"/>
              </w:rPr>
            </w:pPr>
          </w:p>
        </w:tc>
      </w:tr>
      <w:tr w14:paraId="13D86CD9">
        <w:tblPrEx>
          <w:tblCellMar>
            <w:top w:w="0" w:type="dxa"/>
            <w:left w:w="108" w:type="dxa"/>
            <w:bottom w:w="0" w:type="dxa"/>
            <w:right w:w="108" w:type="dxa"/>
          </w:tblCellMar>
        </w:tblPrEx>
        <w:trPr>
          <w:trHeight w:val="942" w:hRule="atLeast"/>
        </w:trPr>
        <w:tc>
          <w:tcPr>
            <w:tcW w:w="1883" w:type="dxa"/>
            <w:tcBorders>
              <w:top w:val="single" w:color="auto" w:sz="6" w:space="0"/>
              <w:left w:val="single" w:color="auto" w:sz="6" w:space="0"/>
              <w:bottom w:val="single" w:color="auto" w:sz="6" w:space="0"/>
              <w:right w:val="single" w:color="auto" w:sz="6" w:space="0"/>
            </w:tcBorders>
          </w:tcPr>
          <w:p w14:paraId="5B95C030">
            <w:pPr>
              <w:autoSpaceDE w:val="0"/>
              <w:autoSpaceDN w:val="0"/>
              <w:spacing w:line="360" w:lineRule="auto"/>
              <w:rPr>
                <w:rFonts w:hint="eastAsia" w:ascii="仿宋" w:hAnsi="仿宋" w:eastAsia="仿宋" w:cs="仿宋"/>
                <w:color w:val="auto"/>
                <w:sz w:val="24"/>
                <w:highlight w:val="none"/>
              </w:rPr>
            </w:pPr>
          </w:p>
        </w:tc>
        <w:tc>
          <w:tcPr>
            <w:tcW w:w="995" w:type="dxa"/>
            <w:tcBorders>
              <w:top w:val="single" w:color="auto" w:sz="6" w:space="0"/>
              <w:left w:val="single" w:color="auto" w:sz="6" w:space="0"/>
              <w:bottom w:val="single" w:color="auto" w:sz="6" w:space="0"/>
              <w:right w:val="single" w:color="auto" w:sz="6" w:space="0"/>
            </w:tcBorders>
          </w:tcPr>
          <w:p w14:paraId="20758329">
            <w:pPr>
              <w:autoSpaceDE w:val="0"/>
              <w:autoSpaceDN w:val="0"/>
              <w:spacing w:line="360" w:lineRule="auto"/>
              <w:rPr>
                <w:rFonts w:hint="eastAsia" w:ascii="仿宋" w:hAnsi="仿宋" w:eastAsia="仿宋" w:cs="仿宋"/>
                <w:color w:val="auto"/>
                <w:sz w:val="24"/>
                <w:highlight w:val="none"/>
              </w:rPr>
            </w:pPr>
          </w:p>
        </w:tc>
        <w:tc>
          <w:tcPr>
            <w:tcW w:w="1419" w:type="dxa"/>
            <w:tcBorders>
              <w:top w:val="single" w:color="auto" w:sz="6" w:space="0"/>
              <w:left w:val="single" w:color="auto" w:sz="6" w:space="0"/>
              <w:bottom w:val="single" w:color="auto" w:sz="6" w:space="0"/>
              <w:right w:val="single" w:color="auto" w:sz="6" w:space="0"/>
            </w:tcBorders>
          </w:tcPr>
          <w:p w14:paraId="59A0452C">
            <w:pPr>
              <w:autoSpaceDE w:val="0"/>
              <w:autoSpaceDN w:val="0"/>
              <w:spacing w:line="360" w:lineRule="auto"/>
              <w:rPr>
                <w:rFonts w:hint="eastAsia" w:ascii="仿宋" w:hAnsi="仿宋" w:eastAsia="仿宋" w:cs="仿宋"/>
                <w:color w:val="auto"/>
                <w:sz w:val="24"/>
                <w:highlight w:val="none"/>
              </w:rPr>
            </w:pPr>
          </w:p>
        </w:tc>
        <w:tc>
          <w:tcPr>
            <w:tcW w:w="1196" w:type="dxa"/>
            <w:tcBorders>
              <w:top w:val="single" w:color="auto" w:sz="6" w:space="0"/>
              <w:left w:val="single" w:color="auto" w:sz="6" w:space="0"/>
              <w:bottom w:val="single" w:color="auto" w:sz="6" w:space="0"/>
              <w:right w:val="single" w:color="auto" w:sz="6" w:space="0"/>
            </w:tcBorders>
          </w:tcPr>
          <w:p w14:paraId="0427D286">
            <w:pPr>
              <w:autoSpaceDE w:val="0"/>
              <w:autoSpaceDN w:val="0"/>
              <w:spacing w:line="360" w:lineRule="auto"/>
              <w:rPr>
                <w:rFonts w:hint="eastAsia" w:ascii="仿宋" w:hAnsi="仿宋" w:eastAsia="仿宋" w:cs="仿宋"/>
                <w:color w:val="auto"/>
                <w:sz w:val="24"/>
                <w:highlight w:val="none"/>
              </w:rPr>
            </w:pPr>
          </w:p>
        </w:tc>
        <w:tc>
          <w:tcPr>
            <w:tcW w:w="1208" w:type="dxa"/>
            <w:tcBorders>
              <w:top w:val="single" w:color="auto" w:sz="6" w:space="0"/>
              <w:left w:val="single" w:color="auto" w:sz="6" w:space="0"/>
              <w:bottom w:val="single" w:color="auto" w:sz="6" w:space="0"/>
              <w:right w:val="single" w:color="auto" w:sz="6" w:space="0"/>
            </w:tcBorders>
          </w:tcPr>
          <w:p w14:paraId="6F62640A">
            <w:pPr>
              <w:autoSpaceDE w:val="0"/>
              <w:autoSpaceDN w:val="0"/>
              <w:spacing w:line="360" w:lineRule="auto"/>
              <w:rPr>
                <w:rFonts w:hint="eastAsia" w:ascii="仿宋" w:hAnsi="仿宋" w:eastAsia="仿宋" w:cs="仿宋"/>
                <w:color w:val="auto"/>
                <w:sz w:val="24"/>
                <w:highlight w:val="none"/>
              </w:rPr>
            </w:pPr>
          </w:p>
        </w:tc>
        <w:tc>
          <w:tcPr>
            <w:tcW w:w="1585" w:type="dxa"/>
            <w:tcBorders>
              <w:top w:val="single" w:color="auto" w:sz="6" w:space="0"/>
              <w:left w:val="single" w:color="auto" w:sz="6" w:space="0"/>
              <w:bottom w:val="single" w:color="auto" w:sz="6" w:space="0"/>
              <w:right w:val="single" w:color="auto" w:sz="6" w:space="0"/>
            </w:tcBorders>
          </w:tcPr>
          <w:p w14:paraId="55EEA217">
            <w:pPr>
              <w:autoSpaceDE w:val="0"/>
              <w:autoSpaceDN w:val="0"/>
              <w:spacing w:line="360" w:lineRule="auto"/>
              <w:rPr>
                <w:rFonts w:hint="eastAsia" w:ascii="仿宋" w:hAnsi="仿宋" w:eastAsia="仿宋" w:cs="仿宋"/>
                <w:color w:val="auto"/>
                <w:sz w:val="24"/>
                <w:highlight w:val="none"/>
              </w:rPr>
            </w:pPr>
          </w:p>
        </w:tc>
        <w:tc>
          <w:tcPr>
            <w:tcW w:w="1271" w:type="dxa"/>
            <w:tcBorders>
              <w:top w:val="single" w:color="auto" w:sz="6" w:space="0"/>
              <w:left w:val="single" w:color="auto" w:sz="6" w:space="0"/>
              <w:bottom w:val="single" w:color="auto" w:sz="6" w:space="0"/>
              <w:right w:val="single" w:color="auto" w:sz="6" w:space="0"/>
            </w:tcBorders>
          </w:tcPr>
          <w:p w14:paraId="51677BD0">
            <w:pPr>
              <w:autoSpaceDE w:val="0"/>
              <w:autoSpaceDN w:val="0"/>
              <w:spacing w:line="360" w:lineRule="auto"/>
              <w:rPr>
                <w:rFonts w:hint="eastAsia" w:ascii="仿宋" w:hAnsi="仿宋" w:eastAsia="仿宋" w:cs="仿宋"/>
                <w:color w:val="auto"/>
                <w:sz w:val="24"/>
                <w:highlight w:val="none"/>
              </w:rPr>
            </w:pPr>
          </w:p>
        </w:tc>
      </w:tr>
      <w:tr w14:paraId="60B72BD6">
        <w:tblPrEx>
          <w:tblCellMar>
            <w:top w:w="0" w:type="dxa"/>
            <w:left w:w="108" w:type="dxa"/>
            <w:bottom w:w="0" w:type="dxa"/>
            <w:right w:w="108" w:type="dxa"/>
          </w:tblCellMar>
        </w:tblPrEx>
        <w:trPr>
          <w:trHeight w:val="951" w:hRule="atLeast"/>
        </w:trPr>
        <w:tc>
          <w:tcPr>
            <w:tcW w:w="1883" w:type="dxa"/>
            <w:tcBorders>
              <w:top w:val="single" w:color="auto" w:sz="6" w:space="0"/>
              <w:left w:val="single" w:color="auto" w:sz="6" w:space="0"/>
              <w:bottom w:val="single" w:color="auto" w:sz="6" w:space="0"/>
              <w:right w:val="single" w:color="auto" w:sz="6" w:space="0"/>
            </w:tcBorders>
          </w:tcPr>
          <w:p w14:paraId="28226679">
            <w:pPr>
              <w:autoSpaceDE w:val="0"/>
              <w:autoSpaceDN w:val="0"/>
              <w:spacing w:line="360" w:lineRule="auto"/>
              <w:rPr>
                <w:rFonts w:hint="eastAsia" w:ascii="仿宋" w:hAnsi="仿宋" w:eastAsia="仿宋" w:cs="仿宋"/>
                <w:color w:val="auto"/>
                <w:sz w:val="24"/>
                <w:highlight w:val="none"/>
              </w:rPr>
            </w:pPr>
          </w:p>
        </w:tc>
        <w:tc>
          <w:tcPr>
            <w:tcW w:w="995" w:type="dxa"/>
            <w:tcBorders>
              <w:top w:val="single" w:color="auto" w:sz="6" w:space="0"/>
              <w:left w:val="single" w:color="auto" w:sz="6" w:space="0"/>
              <w:bottom w:val="single" w:color="auto" w:sz="6" w:space="0"/>
              <w:right w:val="single" w:color="auto" w:sz="6" w:space="0"/>
            </w:tcBorders>
          </w:tcPr>
          <w:p w14:paraId="299B67A1">
            <w:pPr>
              <w:autoSpaceDE w:val="0"/>
              <w:autoSpaceDN w:val="0"/>
              <w:spacing w:line="360" w:lineRule="auto"/>
              <w:rPr>
                <w:rFonts w:hint="eastAsia" w:ascii="仿宋" w:hAnsi="仿宋" w:eastAsia="仿宋" w:cs="仿宋"/>
                <w:color w:val="auto"/>
                <w:sz w:val="24"/>
                <w:highlight w:val="none"/>
              </w:rPr>
            </w:pPr>
          </w:p>
        </w:tc>
        <w:tc>
          <w:tcPr>
            <w:tcW w:w="1419" w:type="dxa"/>
            <w:tcBorders>
              <w:top w:val="single" w:color="auto" w:sz="6" w:space="0"/>
              <w:left w:val="single" w:color="auto" w:sz="6" w:space="0"/>
              <w:bottom w:val="single" w:color="auto" w:sz="6" w:space="0"/>
              <w:right w:val="single" w:color="auto" w:sz="6" w:space="0"/>
            </w:tcBorders>
          </w:tcPr>
          <w:p w14:paraId="615A6741">
            <w:pPr>
              <w:autoSpaceDE w:val="0"/>
              <w:autoSpaceDN w:val="0"/>
              <w:spacing w:line="360" w:lineRule="auto"/>
              <w:rPr>
                <w:rFonts w:hint="eastAsia" w:ascii="仿宋" w:hAnsi="仿宋" w:eastAsia="仿宋" w:cs="仿宋"/>
                <w:color w:val="auto"/>
                <w:sz w:val="24"/>
                <w:highlight w:val="none"/>
              </w:rPr>
            </w:pPr>
          </w:p>
        </w:tc>
        <w:tc>
          <w:tcPr>
            <w:tcW w:w="1196" w:type="dxa"/>
            <w:tcBorders>
              <w:top w:val="single" w:color="auto" w:sz="6" w:space="0"/>
              <w:left w:val="single" w:color="auto" w:sz="6" w:space="0"/>
              <w:bottom w:val="single" w:color="auto" w:sz="6" w:space="0"/>
              <w:right w:val="single" w:color="auto" w:sz="6" w:space="0"/>
            </w:tcBorders>
          </w:tcPr>
          <w:p w14:paraId="335A5B06">
            <w:pPr>
              <w:autoSpaceDE w:val="0"/>
              <w:autoSpaceDN w:val="0"/>
              <w:spacing w:line="360" w:lineRule="auto"/>
              <w:rPr>
                <w:rFonts w:hint="eastAsia" w:ascii="仿宋" w:hAnsi="仿宋" w:eastAsia="仿宋" w:cs="仿宋"/>
                <w:color w:val="auto"/>
                <w:sz w:val="24"/>
                <w:highlight w:val="none"/>
              </w:rPr>
            </w:pPr>
          </w:p>
        </w:tc>
        <w:tc>
          <w:tcPr>
            <w:tcW w:w="1208" w:type="dxa"/>
            <w:tcBorders>
              <w:top w:val="single" w:color="auto" w:sz="6" w:space="0"/>
              <w:left w:val="single" w:color="auto" w:sz="6" w:space="0"/>
              <w:bottom w:val="single" w:color="auto" w:sz="6" w:space="0"/>
              <w:right w:val="single" w:color="auto" w:sz="6" w:space="0"/>
            </w:tcBorders>
          </w:tcPr>
          <w:p w14:paraId="00D5A131">
            <w:pPr>
              <w:autoSpaceDE w:val="0"/>
              <w:autoSpaceDN w:val="0"/>
              <w:spacing w:line="360" w:lineRule="auto"/>
              <w:rPr>
                <w:rFonts w:hint="eastAsia" w:ascii="仿宋" w:hAnsi="仿宋" w:eastAsia="仿宋" w:cs="仿宋"/>
                <w:color w:val="auto"/>
                <w:sz w:val="24"/>
                <w:highlight w:val="none"/>
              </w:rPr>
            </w:pPr>
          </w:p>
        </w:tc>
        <w:tc>
          <w:tcPr>
            <w:tcW w:w="1585" w:type="dxa"/>
            <w:tcBorders>
              <w:top w:val="single" w:color="auto" w:sz="6" w:space="0"/>
              <w:left w:val="single" w:color="auto" w:sz="6" w:space="0"/>
              <w:bottom w:val="single" w:color="auto" w:sz="6" w:space="0"/>
              <w:right w:val="single" w:color="auto" w:sz="6" w:space="0"/>
            </w:tcBorders>
          </w:tcPr>
          <w:p w14:paraId="26C77AE9">
            <w:pPr>
              <w:autoSpaceDE w:val="0"/>
              <w:autoSpaceDN w:val="0"/>
              <w:spacing w:line="360" w:lineRule="auto"/>
              <w:rPr>
                <w:rFonts w:hint="eastAsia" w:ascii="仿宋" w:hAnsi="仿宋" w:eastAsia="仿宋" w:cs="仿宋"/>
                <w:color w:val="auto"/>
                <w:sz w:val="24"/>
                <w:highlight w:val="none"/>
              </w:rPr>
            </w:pPr>
          </w:p>
        </w:tc>
        <w:tc>
          <w:tcPr>
            <w:tcW w:w="1271" w:type="dxa"/>
            <w:tcBorders>
              <w:top w:val="single" w:color="auto" w:sz="6" w:space="0"/>
              <w:left w:val="single" w:color="auto" w:sz="6" w:space="0"/>
              <w:bottom w:val="single" w:color="auto" w:sz="6" w:space="0"/>
              <w:right w:val="single" w:color="auto" w:sz="6" w:space="0"/>
            </w:tcBorders>
          </w:tcPr>
          <w:p w14:paraId="0872DCF1">
            <w:pPr>
              <w:autoSpaceDE w:val="0"/>
              <w:autoSpaceDN w:val="0"/>
              <w:spacing w:line="360" w:lineRule="auto"/>
              <w:rPr>
                <w:rFonts w:hint="eastAsia" w:ascii="仿宋" w:hAnsi="仿宋" w:eastAsia="仿宋" w:cs="仿宋"/>
                <w:color w:val="auto"/>
                <w:sz w:val="24"/>
                <w:highlight w:val="none"/>
              </w:rPr>
            </w:pPr>
          </w:p>
        </w:tc>
      </w:tr>
    </w:tbl>
    <w:p w14:paraId="51A984B1">
      <w:pPr>
        <w:autoSpaceDE w:val="0"/>
        <w:autoSpaceDN w:val="0"/>
        <w:spacing w:line="360" w:lineRule="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注：供应商可按上述的格式自行编制，须随表提交相应的合同复印件和用户单位验收证明并注明所在文件页码。</w:t>
      </w:r>
    </w:p>
    <w:p w14:paraId="475F839F">
      <w:pPr>
        <w:autoSpaceDE w:val="0"/>
        <w:autoSpaceDN w:val="0"/>
        <w:spacing w:line="360" w:lineRule="auto"/>
        <w:rPr>
          <w:rFonts w:hint="eastAsia" w:ascii="仿宋" w:hAnsi="仿宋" w:eastAsia="仿宋" w:cs="仿宋"/>
          <w:color w:val="auto"/>
          <w:sz w:val="24"/>
          <w:highlight w:val="none"/>
        </w:rPr>
      </w:pPr>
    </w:p>
    <w:p w14:paraId="07139754">
      <w:pPr>
        <w:autoSpaceDE w:val="0"/>
        <w:autoSpaceDN w:val="0"/>
        <w:spacing w:line="360" w:lineRule="auto"/>
        <w:ind w:firstLine="5280" w:firstLineChars="2200"/>
        <w:rPr>
          <w:rFonts w:hint="eastAsia" w:ascii="仿宋" w:hAnsi="仿宋" w:eastAsia="仿宋" w:cs="仿宋"/>
          <w:color w:val="auto"/>
          <w:kern w:val="0"/>
          <w:sz w:val="24"/>
          <w:highlight w:val="none"/>
        </w:rPr>
      </w:pPr>
    </w:p>
    <w:p w14:paraId="41A17325">
      <w:pPr>
        <w:autoSpaceDE w:val="0"/>
        <w:autoSpaceDN w:val="0"/>
        <w:spacing w:line="360" w:lineRule="auto"/>
        <w:ind w:firstLine="5280" w:firstLineChars="2200"/>
        <w:rPr>
          <w:rFonts w:hint="eastAsia" w:ascii="仿宋" w:hAnsi="仿宋" w:eastAsia="仿宋" w:cs="仿宋"/>
          <w:color w:val="auto"/>
          <w:kern w:val="0"/>
          <w:sz w:val="24"/>
          <w:highlight w:val="none"/>
        </w:rPr>
      </w:pPr>
    </w:p>
    <w:p w14:paraId="4535D36F">
      <w:pPr>
        <w:autoSpaceDE w:val="0"/>
        <w:autoSpaceDN w:val="0"/>
        <w:spacing w:line="360" w:lineRule="auto"/>
        <w:ind w:firstLine="4560" w:firstLineChars="19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供应商名称（</w:t>
      </w:r>
      <w:r>
        <w:rPr>
          <w:rFonts w:hint="eastAsia" w:ascii="仿宋" w:hAnsi="仿宋" w:eastAsia="仿宋" w:cs="仿宋"/>
          <w:color w:val="auto"/>
          <w:kern w:val="0"/>
          <w:sz w:val="24"/>
          <w:highlight w:val="none"/>
          <w:lang w:val="zh-CN"/>
        </w:rPr>
        <w:t>电子签名</w:t>
      </w:r>
      <w:r>
        <w:rPr>
          <w:rFonts w:hint="eastAsia" w:ascii="仿宋" w:hAnsi="仿宋" w:eastAsia="仿宋" w:cs="仿宋"/>
          <w:color w:val="auto"/>
          <w:kern w:val="0"/>
          <w:sz w:val="24"/>
          <w:highlight w:val="none"/>
        </w:rPr>
        <w:t xml:space="preserve">）：                       </w:t>
      </w:r>
    </w:p>
    <w:p w14:paraId="0180714F">
      <w:pPr>
        <w:spacing w:line="360" w:lineRule="auto"/>
        <w:rPr>
          <w:rFonts w:hint="eastAsia" w:ascii="仿宋" w:hAnsi="仿宋" w:eastAsia="仿宋" w:cs="仿宋"/>
          <w:b/>
          <w:bCs/>
          <w:color w:val="auto"/>
          <w:sz w:val="24"/>
          <w:highlight w:val="none"/>
        </w:rPr>
      </w:pPr>
      <w:r>
        <w:rPr>
          <w:rFonts w:hint="eastAsia" w:ascii="仿宋" w:hAnsi="仿宋" w:eastAsia="仿宋" w:cs="仿宋"/>
          <w:color w:val="auto"/>
          <w:kern w:val="0"/>
          <w:sz w:val="24"/>
          <w:highlight w:val="none"/>
        </w:rPr>
        <w:t xml:space="preserve">                                      日期：  年  月   日</w:t>
      </w:r>
    </w:p>
    <w:p w14:paraId="38C8188F">
      <w:pPr>
        <w:spacing w:line="360" w:lineRule="auto"/>
        <w:jc w:val="center"/>
        <w:rPr>
          <w:rFonts w:hint="eastAsia" w:ascii="仿宋" w:hAnsi="仿宋" w:eastAsia="仿宋" w:cs="仿宋"/>
          <w:b/>
          <w:bCs/>
          <w:color w:val="auto"/>
          <w:sz w:val="32"/>
          <w:szCs w:val="32"/>
          <w:highlight w:val="none"/>
        </w:rPr>
      </w:pPr>
    </w:p>
    <w:p w14:paraId="750B8BB4">
      <w:pPr>
        <w:spacing w:line="360" w:lineRule="auto"/>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bCs/>
          <w:color w:val="auto"/>
          <w:sz w:val="32"/>
          <w:szCs w:val="32"/>
          <w:highlight w:val="none"/>
        </w:rPr>
        <w:t>七、关于</w:t>
      </w:r>
      <w:r>
        <w:rPr>
          <w:rFonts w:hint="eastAsia" w:ascii="仿宋" w:hAnsi="仿宋" w:eastAsia="仿宋" w:cs="仿宋"/>
          <w:b/>
          <w:color w:val="auto"/>
          <w:kern w:val="0"/>
          <w:sz w:val="32"/>
          <w:szCs w:val="32"/>
          <w:highlight w:val="none"/>
          <w:lang w:val="zh-CN"/>
        </w:rPr>
        <w:t>对磋商文件中有关条款的拒绝声明</w:t>
      </w:r>
    </w:p>
    <w:p w14:paraId="2E011F38">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（由供应商根据采购需求自行编制）</w:t>
      </w:r>
    </w:p>
    <w:p w14:paraId="3EBDCED0">
      <w:pPr>
        <w:spacing w:line="360" w:lineRule="auto"/>
        <w:rPr>
          <w:rFonts w:hint="eastAsia" w:ascii="仿宋" w:hAnsi="仿宋" w:eastAsia="仿宋" w:cs="仿宋"/>
          <w:color w:val="auto"/>
          <w:sz w:val="24"/>
          <w:highlight w:val="none"/>
        </w:rPr>
      </w:pPr>
    </w:p>
    <w:p w14:paraId="4B124D9B">
      <w:pPr>
        <w:autoSpaceDE w:val="0"/>
        <w:autoSpaceDN w:val="0"/>
        <w:spacing w:line="360" w:lineRule="auto"/>
        <w:ind w:firstLine="4560" w:firstLineChars="19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供应商名称（</w:t>
      </w:r>
      <w:r>
        <w:rPr>
          <w:rFonts w:hint="eastAsia" w:ascii="仿宋" w:hAnsi="仿宋" w:eastAsia="仿宋" w:cs="仿宋"/>
          <w:color w:val="auto"/>
          <w:kern w:val="0"/>
          <w:sz w:val="24"/>
          <w:highlight w:val="none"/>
          <w:lang w:val="zh-CN"/>
        </w:rPr>
        <w:t>电子签名</w:t>
      </w:r>
      <w:r>
        <w:rPr>
          <w:rFonts w:hint="eastAsia" w:ascii="仿宋" w:hAnsi="仿宋" w:eastAsia="仿宋" w:cs="仿宋"/>
          <w:color w:val="auto"/>
          <w:kern w:val="0"/>
          <w:sz w:val="24"/>
          <w:highlight w:val="none"/>
        </w:rPr>
        <w:t xml:space="preserve">）：                       </w:t>
      </w:r>
    </w:p>
    <w:p w14:paraId="1D8EC507">
      <w:pPr>
        <w:spacing w:line="360" w:lineRule="auto"/>
        <w:rPr>
          <w:rFonts w:hint="eastAsia" w:ascii="仿宋" w:hAnsi="仿宋" w:eastAsia="仿宋" w:cs="仿宋"/>
          <w:b/>
          <w:bCs/>
          <w:color w:val="auto"/>
          <w:sz w:val="24"/>
          <w:highlight w:val="none"/>
        </w:rPr>
      </w:pPr>
      <w:r>
        <w:rPr>
          <w:rFonts w:hint="eastAsia" w:ascii="仿宋" w:hAnsi="仿宋" w:eastAsia="仿宋" w:cs="仿宋"/>
          <w:color w:val="auto"/>
          <w:kern w:val="0"/>
          <w:sz w:val="24"/>
          <w:highlight w:val="none"/>
        </w:rPr>
        <w:t xml:space="preserve">                                      日期：  年  月   日</w:t>
      </w:r>
    </w:p>
    <w:p w14:paraId="179DC608">
      <w:pPr>
        <w:spacing w:line="360" w:lineRule="auto"/>
        <w:jc w:val="center"/>
        <w:rPr>
          <w:rFonts w:hint="eastAsia" w:ascii="仿宋" w:hAnsi="仿宋" w:eastAsia="仿宋" w:cs="仿宋"/>
          <w:b/>
          <w:bCs/>
          <w:color w:val="auto"/>
          <w:sz w:val="32"/>
          <w:szCs w:val="32"/>
          <w:highlight w:val="none"/>
        </w:rPr>
      </w:pPr>
    </w:p>
    <w:p w14:paraId="27633806">
      <w:pPr>
        <w:spacing w:line="360" w:lineRule="auto"/>
        <w:jc w:val="center"/>
        <w:rPr>
          <w:rFonts w:hint="eastAsia" w:ascii="仿宋" w:hAnsi="仿宋" w:eastAsia="仿宋" w:cs="仿宋"/>
          <w:b/>
          <w:bCs/>
          <w:color w:val="auto"/>
          <w:sz w:val="32"/>
          <w:szCs w:val="32"/>
          <w:highlight w:val="none"/>
        </w:rPr>
      </w:pPr>
    </w:p>
    <w:p w14:paraId="0F980D50">
      <w:pPr>
        <w:spacing w:line="360" w:lineRule="auto"/>
        <w:jc w:val="center"/>
        <w:rPr>
          <w:rFonts w:hint="eastAsia" w:ascii="仿宋" w:hAnsi="仿宋" w:eastAsia="仿宋" w:cs="仿宋"/>
          <w:b/>
          <w:bCs/>
          <w:color w:val="auto"/>
          <w:sz w:val="32"/>
          <w:szCs w:val="32"/>
          <w:highlight w:val="none"/>
        </w:rPr>
      </w:pPr>
    </w:p>
    <w:p w14:paraId="29F9DEA0">
      <w:pPr>
        <w:spacing w:line="360" w:lineRule="auto"/>
        <w:jc w:val="center"/>
        <w:rPr>
          <w:rFonts w:hint="eastAsia" w:ascii="仿宋" w:hAnsi="仿宋" w:eastAsia="仿宋" w:cs="仿宋"/>
          <w:b/>
          <w:bCs/>
          <w:color w:val="auto"/>
          <w:sz w:val="32"/>
          <w:szCs w:val="32"/>
          <w:highlight w:val="none"/>
        </w:rPr>
      </w:pPr>
    </w:p>
    <w:p w14:paraId="4EE1C4B1">
      <w:pPr>
        <w:spacing w:line="360" w:lineRule="auto"/>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bCs/>
          <w:color w:val="auto"/>
          <w:sz w:val="32"/>
          <w:szCs w:val="32"/>
          <w:highlight w:val="none"/>
        </w:rPr>
        <w:t>八、认为需要的</w:t>
      </w:r>
      <w:r>
        <w:rPr>
          <w:rFonts w:hint="eastAsia" w:ascii="仿宋" w:hAnsi="仿宋" w:eastAsia="仿宋" w:cs="仿宋"/>
          <w:b/>
          <w:color w:val="auto"/>
          <w:kern w:val="0"/>
          <w:sz w:val="32"/>
          <w:szCs w:val="32"/>
          <w:highlight w:val="none"/>
          <w:lang w:val="zh-CN"/>
        </w:rPr>
        <w:t>其他商务文件或说明</w:t>
      </w:r>
    </w:p>
    <w:p w14:paraId="3EE10BF7">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（由供应商根据采购需求自行编制）</w:t>
      </w:r>
    </w:p>
    <w:p w14:paraId="3F108AFC">
      <w:pPr>
        <w:spacing w:line="360" w:lineRule="auto"/>
        <w:jc w:val="center"/>
        <w:rPr>
          <w:rFonts w:hint="eastAsia" w:ascii="仿宋" w:hAnsi="仿宋" w:eastAsia="仿宋" w:cs="仿宋"/>
          <w:color w:val="auto"/>
          <w:sz w:val="24"/>
          <w:highlight w:val="none"/>
        </w:rPr>
      </w:pPr>
    </w:p>
    <w:p w14:paraId="338ABDEC">
      <w:pPr>
        <w:spacing w:line="360" w:lineRule="auto"/>
        <w:rPr>
          <w:rFonts w:hint="eastAsia" w:ascii="仿宋" w:hAnsi="仿宋" w:eastAsia="仿宋" w:cs="仿宋"/>
          <w:color w:val="auto"/>
          <w:sz w:val="24"/>
          <w:highlight w:val="none"/>
        </w:rPr>
      </w:pPr>
    </w:p>
    <w:p w14:paraId="222AAB65">
      <w:pPr>
        <w:autoSpaceDE w:val="0"/>
        <w:autoSpaceDN w:val="0"/>
        <w:spacing w:line="360" w:lineRule="auto"/>
        <w:ind w:firstLine="4560" w:firstLineChars="19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供应商名称（</w:t>
      </w:r>
      <w:r>
        <w:rPr>
          <w:rFonts w:hint="eastAsia" w:ascii="仿宋" w:hAnsi="仿宋" w:eastAsia="仿宋" w:cs="仿宋"/>
          <w:color w:val="auto"/>
          <w:kern w:val="0"/>
          <w:sz w:val="24"/>
          <w:highlight w:val="none"/>
          <w:lang w:val="zh-CN"/>
        </w:rPr>
        <w:t>电子签名</w:t>
      </w:r>
      <w:r>
        <w:rPr>
          <w:rFonts w:hint="eastAsia" w:ascii="仿宋" w:hAnsi="仿宋" w:eastAsia="仿宋" w:cs="仿宋"/>
          <w:color w:val="auto"/>
          <w:kern w:val="0"/>
          <w:sz w:val="24"/>
          <w:highlight w:val="none"/>
        </w:rPr>
        <w:t xml:space="preserve">）：                       </w:t>
      </w:r>
    </w:p>
    <w:p w14:paraId="04641E81">
      <w:pPr>
        <w:spacing w:line="360" w:lineRule="auto"/>
        <w:rPr>
          <w:rFonts w:hint="eastAsia" w:ascii="仿宋" w:hAnsi="仿宋" w:eastAsia="仿宋" w:cs="仿宋"/>
          <w:b/>
          <w:bCs/>
          <w:color w:val="auto"/>
          <w:sz w:val="24"/>
          <w:highlight w:val="none"/>
        </w:rPr>
      </w:pPr>
      <w:r>
        <w:rPr>
          <w:rFonts w:hint="eastAsia" w:ascii="仿宋" w:hAnsi="仿宋" w:eastAsia="仿宋" w:cs="仿宋"/>
          <w:color w:val="auto"/>
          <w:kern w:val="0"/>
          <w:sz w:val="24"/>
          <w:highlight w:val="none"/>
        </w:rPr>
        <w:t xml:space="preserve">                                      日期：  年  月   日</w:t>
      </w:r>
    </w:p>
    <w:p w14:paraId="05198B69">
      <w:pPr>
        <w:spacing w:line="360" w:lineRule="auto"/>
        <w:jc w:val="center"/>
        <w:rPr>
          <w:rFonts w:hint="eastAsia" w:ascii="仿宋" w:hAnsi="仿宋" w:eastAsia="仿宋" w:cs="仿宋"/>
          <w:b/>
          <w:bCs/>
          <w:color w:val="auto"/>
          <w:sz w:val="32"/>
          <w:szCs w:val="32"/>
          <w:highlight w:val="none"/>
        </w:rPr>
      </w:pPr>
    </w:p>
    <w:p w14:paraId="67478CF5">
      <w:pPr>
        <w:spacing w:line="360" w:lineRule="auto"/>
        <w:rPr>
          <w:rFonts w:hint="eastAsia" w:ascii="仿宋" w:hAnsi="仿宋" w:eastAsia="仿宋" w:cs="仿宋"/>
          <w:b/>
          <w:bCs/>
          <w:color w:val="auto"/>
          <w:kern w:val="0"/>
          <w:sz w:val="24"/>
          <w:highlight w:val="none"/>
        </w:rPr>
      </w:pPr>
    </w:p>
    <w:p w14:paraId="0B39F915">
      <w:pPr>
        <w:widowControl/>
        <w:adjustRightInd/>
        <w:jc w:val="left"/>
        <w:rPr>
          <w:rFonts w:hint="eastAsia" w:ascii="仿宋" w:hAnsi="仿宋" w:eastAsia="仿宋" w:cs="仿宋"/>
          <w:b/>
          <w:color w:val="auto"/>
          <w:sz w:val="32"/>
          <w:szCs w:val="32"/>
          <w:highlight w:val="none"/>
        </w:rPr>
      </w:pPr>
      <w:r>
        <w:rPr>
          <w:rFonts w:hint="eastAsia" w:ascii="仿宋" w:hAnsi="仿宋" w:eastAsia="仿宋" w:cs="仿宋"/>
          <w:color w:val="auto"/>
          <w:highlight w:val="none"/>
        </w:rPr>
        <w:br w:type="page"/>
      </w:r>
    </w:p>
    <w:p w14:paraId="3824B9D5">
      <w:pPr>
        <w:numPr>
          <w:ilvl w:val="0"/>
          <w:numId w:val="24"/>
        </w:numPr>
        <w:autoSpaceDE w:val="0"/>
        <w:autoSpaceDN w:val="0"/>
        <w:spacing w:line="360" w:lineRule="auto"/>
        <w:ind w:firstLine="120"/>
        <w:jc w:val="center"/>
        <w:rPr>
          <w:rFonts w:hint="eastAsia"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highlight w:val="none"/>
          <w:lang w:val="en-US" w:eastAsia="zh-CN"/>
        </w:rPr>
        <w:t>类似项目业绩</w:t>
      </w:r>
    </w:p>
    <w:p w14:paraId="7457432D">
      <w:pPr>
        <w:numPr>
          <w:ilvl w:val="0"/>
          <w:numId w:val="0"/>
        </w:numPr>
        <w:autoSpaceDE w:val="0"/>
        <w:autoSpaceDN w:val="0"/>
        <w:spacing w:line="360" w:lineRule="auto"/>
        <w:rPr>
          <w:rFonts w:hint="eastAsia" w:ascii="仿宋" w:hAnsi="仿宋" w:eastAsia="仿宋" w:cs="仿宋"/>
          <w:b/>
          <w:bCs/>
          <w:color w:val="auto"/>
          <w:sz w:val="32"/>
          <w:szCs w:val="32"/>
          <w:highlight w:val="none"/>
          <w:lang w:val="en-US" w:eastAsia="zh-CN"/>
        </w:rPr>
      </w:pPr>
      <w:r>
        <w:rPr>
          <w:rFonts w:hint="eastAsia" w:ascii="仿宋" w:hAnsi="仿宋" w:eastAsia="仿宋" w:cs="仿宋"/>
          <w:b/>
          <w:color w:val="auto"/>
          <w:sz w:val="24"/>
          <w:highlight w:val="none"/>
        </w:rPr>
        <w:t>附表 :相关项目建设业绩一览表</w:t>
      </w:r>
    </w:p>
    <w:tbl>
      <w:tblPr>
        <w:tblStyle w:val="60"/>
        <w:tblW w:w="9720" w:type="dxa"/>
        <w:tblInd w:w="108" w:type="dxa"/>
        <w:tblLayout w:type="fixed"/>
        <w:tblCellMar>
          <w:top w:w="0" w:type="dxa"/>
          <w:left w:w="108" w:type="dxa"/>
          <w:bottom w:w="0" w:type="dxa"/>
          <w:right w:w="108" w:type="dxa"/>
        </w:tblCellMar>
      </w:tblPr>
      <w:tblGrid>
        <w:gridCol w:w="1856"/>
        <w:gridCol w:w="980"/>
        <w:gridCol w:w="1398"/>
        <w:gridCol w:w="1178"/>
        <w:gridCol w:w="1191"/>
        <w:gridCol w:w="1562"/>
        <w:gridCol w:w="1555"/>
      </w:tblGrid>
      <w:tr w14:paraId="25FB0200">
        <w:tblPrEx>
          <w:tblCellMar>
            <w:top w:w="0" w:type="dxa"/>
            <w:left w:w="108" w:type="dxa"/>
            <w:bottom w:w="0" w:type="dxa"/>
            <w:right w:w="108" w:type="dxa"/>
          </w:tblCellMar>
        </w:tblPrEx>
        <w:trPr>
          <w:trHeight w:val="738" w:hRule="atLeast"/>
        </w:trPr>
        <w:tc>
          <w:tcPr>
            <w:tcW w:w="1856" w:type="dxa"/>
            <w:tcBorders>
              <w:top w:val="single" w:color="auto" w:sz="6" w:space="0"/>
              <w:left w:val="single" w:color="auto" w:sz="6" w:space="0"/>
              <w:bottom w:val="single" w:color="auto" w:sz="6" w:space="0"/>
              <w:right w:val="single" w:color="auto" w:sz="6" w:space="0"/>
            </w:tcBorders>
            <w:vAlign w:val="center"/>
          </w:tcPr>
          <w:p w14:paraId="438630EF">
            <w:pPr>
              <w:autoSpaceDE w:val="0"/>
              <w:autoSpaceDN w:val="0"/>
              <w:spacing w:line="240" w:lineRule="auto"/>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项目名称</w:t>
            </w:r>
          </w:p>
        </w:tc>
        <w:tc>
          <w:tcPr>
            <w:tcW w:w="980" w:type="dxa"/>
            <w:tcBorders>
              <w:top w:val="single" w:color="auto" w:sz="6" w:space="0"/>
              <w:left w:val="single" w:color="auto" w:sz="6" w:space="0"/>
              <w:bottom w:val="single" w:color="auto" w:sz="6" w:space="0"/>
              <w:right w:val="single" w:color="auto" w:sz="6" w:space="0"/>
            </w:tcBorders>
            <w:vAlign w:val="center"/>
          </w:tcPr>
          <w:p w14:paraId="4849BCEB">
            <w:pPr>
              <w:autoSpaceDE w:val="0"/>
              <w:autoSpaceDN w:val="0"/>
              <w:spacing w:line="240" w:lineRule="auto"/>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项目</w:t>
            </w:r>
          </w:p>
          <w:p w14:paraId="284177F6">
            <w:pPr>
              <w:autoSpaceDE w:val="0"/>
              <w:autoSpaceDN w:val="0"/>
              <w:spacing w:line="240" w:lineRule="auto"/>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类型</w:t>
            </w:r>
          </w:p>
        </w:tc>
        <w:tc>
          <w:tcPr>
            <w:tcW w:w="1398" w:type="dxa"/>
            <w:tcBorders>
              <w:top w:val="single" w:color="auto" w:sz="6" w:space="0"/>
              <w:left w:val="single" w:color="auto" w:sz="6" w:space="0"/>
              <w:bottom w:val="single" w:color="auto" w:sz="6" w:space="0"/>
              <w:right w:val="single" w:color="auto" w:sz="6" w:space="0"/>
            </w:tcBorders>
            <w:vAlign w:val="center"/>
          </w:tcPr>
          <w:p w14:paraId="3D8C07B8">
            <w:pPr>
              <w:autoSpaceDE w:val="0"/>
              <w:autoSpaceDN w:val="0"/>
              <w:spacing w:line="240" w:lineRule="auto"/>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简要描述</w:t>
            </w:r>
          </w:p>
        </w:tc>
        <w:tc>
          <w:tcPr>
            <w:tcW w:w="1178" w:type="dxa"/>
            <w:tcBorders>
              <w:top w:val="single" w:color="auto" w:sz="6" w:space="0"/>
              <w:left w:val="single" w:color="auto" w:sz="6" w:space="0"/>
              <w:bottom w:val="single" w:color="auto" w:sz="6" w:space="0"/>
              <w:right w:val="single" w:color="auto" w:sz="6" w:space="0"/>
            </w:tcBorders>
            <w:vAlign w:val="center"/>
          </w:tcPr>
          <w:p w14:paraId="74044829">
            <w:pPr>
              <w:autoSpaceDE w:val="0"/>
              <w:autoSpaceDN w:val="0"/>
              <w:spacing w:line="240" w:lineRule="auto"/>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项目</w:t>
            </w:r>
          </w:p>
          <w:p w14:paraId="766D277A">
            <w:pPr>
              <w:autoSpaceDE w:val="0"/>
              <w:autoSpaceDN w:val="0"/>
              <w:spacing w:line="240" w:lineRule="auto"/>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投资</w:t>
            </w:r>
          </w:p>
          <w:p w14:paraId="1E70842D">
            <w:pPr>
              <w:autoSpaceDE w:val="0"/>
              <w:autoSpaceDN w:val="0"/>
              <w:spacing w:line="240" w:lineRule="auto"/>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（万元）</w:t>
            </w:r>
          </w:p>
        </w:tc>
        <w:tc>
          <w:tcPr>
            <w:tcW w:w="1191" w:type="dxa"/>
            <w:tcBorders>
              <w:top w:val="single" w:color="auto" w:sz="6" w:space="0"/>
              <w:left w:val="single" w:color="auto" w:sz="6" w:space="0"/>
              <w:bottom w:val="single" w:color="auto" w:sz="6" w:space="0"/>
              <w:right w:val="single" w:color="auto" w:sz="6" w:space="0"/>
            </w:tcBorders>
            <w:vAlign w:val="center"/>
          </w:tcPr>
          <w:p w14:paraId="20AFD5E1">
            <w:pPr>
              <w:autoSpaceDE w:val="0"/>
              <w:autoSpaceDN w:val="0"/>
              <w:spacing w:line="240" w:lineRule="auto"/>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开竣工日期</w:t>
            </w:r>
          </w:p>
        </w:tc>
        <w:tc>
          <w:tcPr>
            <w:tcW w:w="1562" w:type="dxa"/>
            <w:tcBorders>
              <w:top w:val="single" w:color="auto" w:sz="6" w:space="0"/>
              <w:left w:val="single" w:color="auto" w:sz="6" w:space="0"/>
              <w:bottom w:val="single" w:color="auto" w:sz="6" w:space="0"/>
              <w:right w:val="single" w:color="auto" w:sz="6" w:space="0"/>
            </w:tcBorders>
            <w:vAlign w:val="center"/>
          </w:tcPr>
          <w:p w14:paraId="489CA784">
            <w:pPr>
              <w:autoSpaceDE w:val="0"/>
              <w:autoSpaceDN w:val="0"/>
              <w:spacing w:line="240" w:lineRule="auto"/>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项目地址与建设单位联系电话</w:t>
            </w:r>
          </w:p>
        </w:tc>
        <w:tc>
          <w:tcPr>
            <w:tcW w:w="1555" w:type="dxa"/>
            <w:tcBorders>
              <w:top w:val="single" w:color="auto" w:sz="6" w:space="0"/>
              <w:left w:val="single" w:color="auto" w:sz="6" w:space="0"/>
              <w:bottom w:val="single" w:color="auto" w:sz="6" w:space="0"/>
              <w:right w:val="single" w:color="auto" w:sz="6" w:space="0"/>
            </w:tcBorders>
            <w:vAlign w:val="center"/>
          </w:tcPr>
          <w:p w14:paraId="46ABDD35">
            <w:pPr>
              <w:autoSpaceDE w:val="0"/>
              <w:autoSpaceDN w:val="0"/>
              <w:spacing w:line="240" w:lineRule="auto"/>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所在页码</w:t>
            </w:r>
          </w:p>
        </w:tc>
      </w:tr>
      <w:tr w14:paraId="1958B939">
        <w:tblPrEx>
          <w:tblCellMar>
            <w:top w:w="0" w:type="dxa"/>
            <w:left w:w="108" w:type="dxa"/>
            <w:bottom w:w="0" w:type="dxa"/>
            <w:right w:w="108" w:type="dxa"/>
          </w:tblCellMar>
        </w:tblPrEx>
        <w:trPr>
          <w:trHeight w:val="907" w:hRule="atLeast"/>
        </w:trPr>
        <w:tc>
          <w:tcPr>
            <w:tcW w:w="1856" w:type="dxa"/>
            <w:tcBorders>
              <w:top w:val="single" w:color="auto" w:sz="6" w:space="0"/>
              <w:left w:val="single" w:color="auto" w:sz="6" w:space="0"/>
              <w:bottom w:val="single" w:color="auto" w:sz="6" w:space="0"/>
              <w:right w:val="single" w:color="auto" w:sz="6" w:space="0"/>
            </w:tcBorders>
          </w:tcPr>
          <w:p w14:paraId="7DFEC31B">
            <w:pPr>
              <w:autoSpaceDE w:val="0"/>
              <w:autoSpaceDN w:val="0"/>
              <w:spacing w:line="360" w:lineRule="auto"/>
              <w:rPr>
                <w:rFonts w:hint="eastAsia" w:ascii="仿宋" w:hAnsi="仿宋" w:eastAsia="仿宋" w:cs="仿宋"/>
                <w:color w:val="auto"/>
                <w:sz w:val="24"/>
                <w:highlight w:val="none"/>
              </w:rPr>
            </w:pPr>
          </w:p>
        </w:tc>
        <w:tc>
          <w:tcPr>
            <w:tcW w:w="980" w:type="dxa"/>
            <w:tcBorders>
              <w:top w:val="single" w:color="auto" w:sz="6" w:space="0"/>
              <w:left w:val="single" w:color="auto" w:sz="6" w:space="0"/>
              <w:bottom w:val="single" w:color="auto" w:sz="6" w:space="0"/>
              <w:right w:val="single" w:color="auto" w:sz="6" w:space="0"/>
            </w:tcBorders>
          </w:tcPr>
          <w:p w14:paraId="01C75C1D">
            <w:pPr>
              <w:autoSpaceDE w:val="0"/>
              <w:autoSpaceDN w:val="0"/>
              <w:spacing w:line="360" w:lineRule="auto"/>
              <w:rPr>
                <w:rFonts w:hint="eastAsia" w:ascii="仿宋" w:hAnsi="仿宋" w:eastAsia="仿宋" w:cs="仿宋"/>
                <w:color w:val="auto"/>
                <w:sz w:val="24"/>
                <w:highlight w:val="none"/>
              </w:rPr>
            </w:pPr>
          </w:p>
        </w:tc>
        <w:tc>
          <w:tcPr>
            <w:tcW w:w="1398" w:type="dxa"/>
            <w:tcBorders>
              <w:top w:val="single" w:color="auto" w:sz="6" w:space="0"/>
              <w:left w:val="single" w:color="auto" w:sz="6" w:space="0"/>
              <w:bottom w:val="single" w:color="auto" w:sz="6" w:space="0"/>
              <w:right w:val="single" w:color="auto" w:sz="6" w:space="0"/>
            </w:tcBorders>
          </w:tcPr>
          <w:p w14:paraId="36CD145E">
            <w:pPr>
              <w:autoSpaceDE w:val="0"/>
              <w:autoSpaceDN w:val="0"/>
              <w:spacing w:line="360" w:lineRule="auto"/>
              <w:rPr>
                <w:rFonts w:hint="eastAsia" w:ascii="仿宋" w:hAnsi="仿宋" w:eastAsia="仿宋" w:cs="仿宋"/>
                <w:color w:val="auto"/>
                <w:sz w:val="24"/>
                <w:highlight w:val="none"/>
              </w:rPr>
            </w:pPr>
          </w:p>
        </w:tc>
        <w:tc>
          <w:tcPr>
            <w:tcW w:w="1178" w:type="dxa"/>
            <w:tcBorders>
              <w:top w:val="single" w:color="auto" w:sz="6" w:space="0"/>
              <w:left w:val="single" w:color="auto" w:sz="6" w:space="0"/>
              <w:bottom w:val="single" w:color="auto" w:sz="6" w:space="0"/>
              <w:right w:val="single" w:color="auto" w:sz="6" w:space="0"/>
            </w:tcBorders>
          </w:tcPr>
          <w:p w14:paraId="6DE9A672">
            <w:pPr>
              <w:autoSpaceDE w:val="0"/>
              <w:autoSpaceDN w:val="0"/>
              <w:spacing w:line="360" w:lineRule="auto"/>
              <w:rPr>
                <w:rFonts w:hint="eastAsia" w:ascii="仿宋" w:hAnsi="仿宋" w:eastAsia="仿宋" w:cs="仿宋"/>
                <w:color w:val="auto"/>
                <w:sz w:val="24"/>
                <w:highlight w:val="none"/>
              </w:rPr>
            </w:pPr>
          </w:p>
        </w:tc>
        <w:tc>
          <w:tcPr>
            <w:tcW w:w="1191" w:type="dxa"/>
            <w:tcBorders>
              <w:top w:val="single" w:color="auto" w:sz="6" w:space="0"/>
              <w:left w:val="single" w:color="auto" w:sz="6" w:space="0"/>
              <w:bottom w:val="single" w:color="auto" w:sz="6" w:space="0"/>
              <w:right w:val="single" w:color="auto" w:sz="6" w:space="0"/>
            </w:tcBorders>
          </w:tcPr>
          <w:p w14:paraId="49DDCAC9">
            <w:pPr>
              <w:autoSpaceDE w:val="0"/>
              <w:autoSpaceDN w:val="0"/>
              <w:spacing w:line="360" w:lineRule="auto"/>
              <w:rPr>
                <w:rFonts w:hint="eastAsia" w:ascii="仿宋" w:hAnsi="仿宋" w:eastAsia="仿宋" w:cs="仿宋"/>
                <w:color w:val="auto"/>
                <w:sz w:val="24"/>
                <w:highlight w:val="none"/>
              </w:rPr>
            </w:pPr>
          </w:p>
        </w:tc>
        <w:tc>
          <w:tcPr>
            <w:tcW w:w="1562" w:type="dxa"/>
            <w:tcBorders>
              <w:top w:val="single" w:color="auto" w:sz="6" w:space="0"/>
              <w:left w:val="single" w:color="auto" w:sz="6" w:space="0"/>
              <w:bottom w:val="single" w:color="auto" w:sz="6" w:space="0"/>
              <w:right w:val="single" w:color="auto" w:sz="6" w:space="0"/>
            </w:tcBorders>
          </w:tcPr>
          <w:p w14:paraId="09EC5E71">
            <w:pPr>
              <w:autoSpaceDE w:val="0"/>
              <w:autoSpaceDN w:val="0"/>
              <w:spacing w:line="360" w:lineRule="auto"/>
              <w:rPr>
                <w:rFonts w:hint="eastAsia" w:ascii="仿宋" w:hAnsi="仿宋" w:eastAsia="仿宋" w:cs="仿宋"/>
                <w:color w:val="auto"/>
                <w:sz w:val="24"/>
                <w:highlight w:val="none"/>
              </w:rPr>
            </w:pPr>
          </w:p>
        </w:tc>
        <w:tc>
          <w:tcPr>
            <w:tcW w:w="1555" w:type="dxa"/>
            <w:tcBorders>
              <w:top w:val="single" w:color="auto" w:sz="6" w:space="0"/>
              <w:left w:val="single" w:color="auto" w:sz="6" w:space="0"/>
              <w:bottom w:val="single" w:color="auto" w:sz="6" w:space="0"/>
              <w:right w:val="single" w:color="auto" w:sz="6" w:space="0"/>
            </w:tcBorders>
          </w:tcPr>
          <w:p w14:paraId="3F8E0551">
            <w:pPr>
              <w:autoSpaceDE w:val="0"/>
              <w:autoSpaceDN w:val="0"/>
              <w:spacing w:line="360" w:lineRule="auto"/>
              <w:rPr>
                <w:rFonts w:hint="eastAsia" w:ascii="仿宋" w:hAnsi="仿宋" w:eastAsia="仿宋" w:cs="仿宋"/>
                <w:color w:val="auto"/>
                <w:sz w:val="24"/>
                <w:highlight w:val="none"/>
              </w:rPr>
            </w:pPr>
          </w:p>
        </w:tc>
      </w:tr>
      <w:tr w14:paraId="5A922791">
        <w:tblPrEx>
          <w:tblCellMar>
            <w:top w:w="0" w:type="dxa"/>
            <w:left w:w="108" w:type="dxa"/>
            <w:bottom w:w="0" w:type="dxa"/>
            <w:right w:w="108" w:type="dxa"/>
          </w:tblCellMar>
        </w:tblPrEx>
        <w:trPr>
          <w:trHeight w:val="932" w:hRule="atLeast"/>
        </w:trPr>
        <w:tc>
          <w:tcPr>
            <w:tcW w:w="1856" w:type="dxa"/>
            <w:tcBorders>
              <w:top w:val="single" w:color="auto" w:sz="6" w:space="0"/>
              <w:left w:val="single" w:color="auto" w:sz="6" w:space="0"/>
              <w:bottom w:val="single" w:color="auto" w:sz="6" w:space="0"/>
              <w:right w:val="single" w:color="auto" w:sz="6" w:space="0"/>
            </w:tcBorders>
          </w:tcPr>
          <w:p w14:paraId="0DE2D3DF">
            <w:pPr>
              <w:autoSpaceDE w:val="0"/>
              <w:autoSpaceDN w:val="0"/>
              <w:spacing w:line="360" w:lineRule="auto"/>
              <w:rPr>
                <w:rFonts w:hint="eastAsia" w:ascii="仿宋" w:hAnsi="仿宋" w:eastAsia="仿宋" w:cs="仿宋"/>
                <w:color w:val="auto"/>
                <w:sz w:val="24"/>
                <w:highlight w:val="none"/>
              </w:rPr>
            </w:pPr>
          </w:p>
        </w:tc>
        <w:tc>
          <w:tcPr>
            <w:tcW w:w="980" w:type="dxa"/>
            <w:tcBorders>
              <w:top w:val="single" w:color="auto" w:sz="6" w:space="0"/>
              <w:left w:val="single" w:color="auto" w:sz="6" w:space="0"/>
              <w:bottom w:val="single" w:color="auto" w:sz="6" w:space="0"/>
              <w:right w:val="single" w:color="auto" w:sz="6" w:space="0"/>
            </w:tcBorders>
          </w:tcPr>
          <w:p w14:paraId="59ACDE32">
            <w:pPr>
              <w:autoSpaceDE w:val="0"/>
              <w:autoSpaceDN w:val="0"/>
              <w:spacing w:line="360" w:lineRule="auto"/>
              <w:rPr>
                <w:rFonts w:hint="eastAsia" w:ascii="仿宋" w:hAnsi="仿宋" w:eastAsia="仿宋" w:cs="仿宋"/>
                <w:color w:val="auto"/>
                <w:sz w:val="24"/>
                <w:highlight w:val="none"/>
              </w:rPr>
            </w:pPr>
          </w:p>
        </w:tc>
        <w:tc>
          <w:tcPr>
            <w:tcW w:w="1398" w:type="dxa"/>
            <w:tcBorders>
              <w:top w:val="single" w:color="auto" w:sz="6" w:space="0"/>
              <w:left w:val="single" w:color="auto" w:sz="6" w:space="0"/>
              <w:bottom w:val="single" w:color="auto" w:sz="6" w:space="0"/>
              <w:right w:val="single" w:color="auto" w:sz="6" w:space="0"/>
            </w:tcBorders>
          </w:tcPr>
          <w:p w14:paraId="238FB37C">
            <w:pPr>
              <w:autoSpaceDE w:val="0"/>
              <w:autoSpaceDN w:val="0"/>
              <w:spacing w:line="360" w:lineRule="auto"/>
              <w:rPr>
                <w:rFonts w:hint="eastAsia" w:ascii="仿宋" w:hAnsi="仿宋" w:eastAsia="仿宋" w:cs="仿宋"/>
                <w:color w:val="auto"/>
                <w:sz w:val="24"/>
                <w:highlight w:val="none"/>
              </w:rPr>
            </w:pPr>
          </w:p>
        </w:tc>
        <w:tc>
          <w:tcPr>
            <w:tcW w:w="1178" w:type="dxa"/>
            <w:tcBorders>
              <w:top w:val="single" w:color="auto" w:sz="6" w:space="0"/>
              <w:left w:val="single" w:color="auto" w:sz="6" w:space="0"/>
              <w:bottom w:val="single" w:color="auto" w:sz="6" w:space="0"/>
              <w:right w:val="single" w:color="auto" w:sz="6" w:space="0"/>
            </w:tcBorders>
          </w:tcPr>
          <w:p w14:paraId="2118E6FA">
            <w:pPr>
              <w:autoSpaceDE w:val="0"/>
              <w:autoSpaceDN w:val="0"/>
              <w:spacing w:line="360" w:lineRule="auto"/>
              <w:rPr>
                <w:rFonts w:hint="eastAsia" w:ascii="仿宋" w:hAnsi="仿宋" w:eastAsia="仿宋" w:cs="仿宋"/>
                <w:color w:val="auto"/>
                <w:sz w:val="24"/>
                <w:highlight w:val="none"/>
              </w:rPr>
            </w:pPr>
          </w:p>
        </w:tc>
        <w:tc>
          <w:tcPr>
            <w:tcW w:w="1191" w:type="dxa"/>
            <w:tcBorders>
              <w:top w:val="single" w:color="auto" w:sz="6" w:space="0"/>
              <w:left w:val="single" w:color="auto" w:sz="6" w:space="0"/>
              <w:bottom w:val="single" w:color="auto" w:sz="6" w:space="0"/>
              <w:right w:val="single" w:color="auto" w:sz="6" w:space="0"/>
            </w:tcBorders>
          </w:tcPr>
          <w:p w14:paraId="6E732BB2">
            <w:pPr>
              <w:autoSpaceDE w:val="0"/>
              <w:autoSpaceDN w:val="0"/>
              <w:spacing w:line="360" w:lineRule="auto"/>
              <w:rPr>
                <w:rFonts w:hint="eastAsia" w:ascii="仿宋" w:hAnsi="仿宋" w:eastAsia="仿宋" w:cs="仿宋"/>
                <w:color w:val="auto"/>
                <w:sz w:val="24"/>
                <w:highlight w:val="none"/>
              </w:rPr>
            </w:pPr>
          </w:p>
        </w:tc>
        <w:tc>
          <w:tcPr>
            <w:tcW w:w="1562" w:type="dxa"/>
            <w:tcBorders>
              <w:top w:val="single" w:color="auto" w:sz="6" w:space="0"/>
              <w:left w:val="single" w:color="auto" w:sz="6" w:space="0"/>
              <w:bottom w:val="single" w:color="auto" w:sz="6" w:space="0"/>
              <w:right w:val="single" w:color="auto" w:sz="6" w:space="0"/>
            </w:tcBorders>
          </w:tcPr>
          <w:p w14:paraId="42B9F532">
            <w:pPr>
              <w:autoSpaceDE w:val="0"/>
              <w:autoSpaceDN w:val="0"/>
              <w:spacing w:line="360" w:lineRule="auto"/>
              <w:rPr>
                <w:rFonts w:hint="eastAsia" w:ascii="仿宋" w:hAnsi="仿宋" w:eastAsia="仿宋" w:cs="仿宋"/>
                <w:color w:val="auto"/>
                <w:sz w:val="24"/>
                <w:highlight w:val="none"/>
              </w:rPr>
            </w:pPr>
          </w:p>
        </w:tc>
        <w:tc>
          <w:tcPr>
            <w:tcW w:w="1555" w:type="dxa"/>
            <w:tcBorders>
              <w:top w:val="single" w:color="auto" w:sz="6" w:space="0"/>
              <w:left w:val="single" w:color="auto" w:sz="6" w:space="0"/>
              <w:bottom w:val="single" w:color="auto" w:sz="6" w:space="0"/>
              <w:right w:val="single" w:color="auto" w:sz="6" w:space="0"/>
            </w:tcBorders>
          </w:tcPr>
          <w:p w14:paraId="180FDA05">
            <w:pPr>
              <w:autoSpaceDE w:val="0"/>
              <w:autoSpaceDN w:val="0"/>
              <w:spacing w:line="360" w:lineRule="auto"/>
              <w:rPr>
                <w:rFonts w:hint="eastAsia" w:ascii="仿宋" w:hAnsi="仿宋" w:eastAsia="仿宋" w:cs="仿宋"/>
                <w:color w:val="auto"/>
                <w:sz w:val="24"/>
                <w:highlight w:val="none"/>
              </w:rPr>
            </w:pPr>
          </w:p>
        </w:tc>
      </w:tr>
      <w:tr w14:paraId="74EB3BEB">
        <w:tblPrEx>
          <w:tblCellMar>
            <w:top w:w="0" w:type="dxa"/>
            <w:left w:w="108" w:type="dxa"/>
            <w:bottom w:w="0" w:type="dxa"/>
            <w:right w:w="108" w:type="dxa"/>
          </w:tblCellMar>
        </w:tblPrEx>
        <w:trPr>
          <w:trHeight w:val="945" w:hRule="atLeast"/>
        </w:trPr>
        <w:tc>
          <w:tcPr>
            <w:tcW w:w="1856" w:type="dxa"/>
            <w:tcBorders>
              <w:top w:val="single" w:color="auto" w:sz="6" w:space="0"/>
              <w:left w:val="single" w:color="auto" w:sz="6" w:space="0"/>
              <w:bottom w:val="single" w:color="auto" w:sz="6" w:space="0"/>
              <w:right w:val="single" w:color="auto" w:sz="6" w:space="0"/>
            </w:tcBorders>
          </w:tcPr>
          <w:p w14:paraId="2236D0D7">
            <w:pPr>
              <w:autoSpaceDE w:val="0"/>
              <w:autoSpaceDN w:val="0"/>
              <w:spacing w:line="360" w:lineRule="auto"/>
              <w:rPr>
                <w:rFonts w:hint="eastAsia" w:ascii="仿宋" w:hAnsi="仿宋" w:eastAsia="仿宋" w:cs="仿宋"/>
                <w:color w:val="auto"/>
                <w:sz w:val="24"/>
                <w:highlight w:val="none"/>
              </w:rPr>
            </w:pPr>
          </w:p>
        </w:tc>
        <w:tc>
          <w:tcPr>
            <w:tcW w:w="980" w:type="dxa"/>
            <w:tcBorders>
              <w:top w:val="single" w:color="auto" w:sz="6" w:space="0"/>
              <w:left w:val="single" w:color="auto" w:sz="6" w:space="0"/>
              <w:bottom w:val="single" w:color="auto" w:sz="6" w:space="0"/>
              <w:right w:val="single" w:color="auto" w:sz="6" w:space="0"/>
            </w:tcBorders>
          </w:tcPr>
          <w:p w14:paraId="12760EC0">
            <w:pPr>
              <w:autoSpaceDE w:val="0"/>
              <w:autoSpaceDN w:val="0"/>
              <w:spacing w:line="360" w:lineRule="auto"/>
              <w:rPr>
                <w:rFonts w:hint="eastAsia" w:ascii="仿宋" w:hAnsi="仿宋" w:eastAsia="仿宋" w:cs="仿宋"/>
                <w:color w:val="auto"/>
                <w:sz w:val="24"/>
                <w:highlight w:val="none"/>
              </w:rPr>
            </w:pPr>
          </w:p>
        </w:tc>
        <w:tc>
          <w:tcPr>
            <w:tcW w:w="1398" w:type="dxa"/>
            <w:tcBorders>
              <w:top w:val="single" w:color="auto" w:sz="6" w:space="0"/>
              <w:left w:val="single" w:color="auto" w:sz="6" w:space="0"/>
              <w:bottom w:val="single" w:color="auto" w:sz="6" w:space="0"/>
              <w:right w:val="single" w:color="auto" w:sz="6" w:space="0"/>
            </w:tcBorders>
          </w:tcPr>
          <w:p w14:paraId="02F82376">
            <w:pPr>
              <w:autoSpaceDE w:val="0"/>
              <w:autoSpaceDN w:val="0"/>
              <w:spacing w:line="360" w:lineRule="auto"/>
              <w:rPr>
                <w:rFonts w:hint="eastAsia" w:ascii="仿宋" w:hAnsi="仿宋" w:eastAsia="仿宋" w:cs="仿宋"/>
                <w:color w:val="auto"/>
                <w:sz w:val="24"/>
                <w:highlight w:val="none"/>
              </w:rPr>
            </w:pPr>
          </w:p>
        </w:tc>
        <w:tc>
          <w:tcPr>
            <w:tcW w:w="1178" w:type="dxa"/>
            <w:tcBorders>
              <w:top w:val="single" w:color="auto" w:sz="6" w:space="0"/>
              <w:left w:val="single" w:color="auto" w:sz="6" w:space="0"/>
              <w:bottom w:val="single" w:color="auto" w:sz="6" w:space="0"/>
              <w:right w:val="single" w:color="auto" w:sz="6" w:space="0"/>
            </w:tcBorders>
          </w:tcPr>
          <w:p w14:paraId="36CAE277">
            <w:pPr>
              <w:autoSpaceDE w:val="0"/>
              <w:autoSpaceDN w:val="0"/>
              <w:spacing w:line="360" w:lineRule="auto"/>
              <w:rPr>
                <w:rFonts w:hint="eastAsia" w:ascii="仿宋" w:hAnsi="仿宋" w:eastAsia="仿宋" w:cs="仿宋"/>
                <w:color w:val="auto"/>
                <w:sz w:val="24"/>
                <w:highlight w:val="none"/>
              </w:rPr>
            </w:pPr>
          </w:p>
        </w:tc>
        <w:tc>
          <w:tcPr>
            <w:tcW w:w="1191" w:type="dxa"/>
            <w:tcBorders>
              <w:top w:val="single" w:color="auto" w:sz="6" w:space="0"/>
              <w:left w:val="single" w:color="auto" w:sz="6" w:space="0"/>
              <w:bottom w:val="single" w:color="auto" w:sz="6" w:space="0"/>
              <w:right w:val="single" w:color="auto" w:sz="6" w:space="0"/>
            </w:tcBorders>
          </w:tcPr>
          <w:p w14:paraId="0C25C8DD">
            <w:pPr>
              <w:autoSpaceDE w:val="0"/>
              <w:autoSpaceDN w:val="0"/>
              <w:spacing w:line="360" w:lineRule="auto"/>
              <w:rPr>
                <w:rFonts w:hint="eastAsia" w:ascii="仿宋" w:hAnsi="仿宋" w:eastAsia="仿宋" w:cs="仿宋"/>
                <w:color w:val="auto"/>
                <w:sz w:val="24"/>
                <w:highlight w:val="none"/>
              </w:rPr>
            </w:pPr>
          </w:p>
        </w:tc>
        <w:tc>
          <w:tcPr>
            <w:tcW w:w="1562" w:type="dxa"/>
            <w:tcBorders>
              <w:top w:val="single" w:color="auto" w:sz="6" w:space="0"/>
              <w:left w:val="single" w:color="auto" w:sz="6" w:space="0"/>
              <w:bottom w:val="single" w:color="auto" w:sz="6" w:space="0"/>
              <w:right w:val="single" w:color="auto" w:sz="6" w:space="0"/>
            </w:tcBorders>
          </w:tcPr>
          <w:p w14:paraId="7962CCE5">
            <w:pPr>
              <w:autoSpaceDE w:val="0"/>
              <w:autoSpaceDN w:val="0"/>
              <w:spacing w:line="360" w:lineRule="auto"/>
              <w:rPr>
                <w:rFonts w:hint="eastAsia" w:ascii="仿宋" w:hAnsi="仿宋" w:eastAsia="仿宋" w:cs="仿宋"/>
                <w:color w:val="auto"/>
                <w:sz w:val="24"/>
                <w:highlight w:val="none"/>
              </w:rPr>
            </w:pPr>
          </w:p>
        </w:tc>
        <w:tc>
          <w:tcPr>
            <w:tcW w:w="1555" w:type="dxa"/>
            <w:tcBorders>
              <w:top w:val="single" w:color="auto" w:sz="6" w:space="0"/>
              <w:left w:val="single" w:color="auto" w:sz="6" w:space="0"/>
              <w:bottom w:val="single" w:color="auto" w:sz="6" w:space="0"/>
              <w:right w:val="single" w:color="auto" w:sz="6" w:space="0"/>
            </w:tcBorders>
          </w:tcPr>
          <w:p w14:paraId="51DCFC89">
            <w:pPr>
              <w:autoSpaceDE w:val="0"/>
              <w:autoSpaceDN w:val="0"/>
              <w:spacing w:line="360" w:lineRule="auto"/>
              <w:rPr>
                <w:rFonts w:hint="eastAsia" w:ascii="仿宋" w:hAnsi="仿宋" w:eastAsia="仿宋" w:cs="仿宋"/>
                <w:color w:val="auto"/>
                <w:sz w:val="24"/>
                <w:highlight w:val="none"/>
              </w:rPr>
            </w:pPr>
          </w:p>
        </w:tc>
      </w:tr>
      <w:tr w14:paraId="2D427146">
        <w:tblPrEx>
          <w:tblCellMar>
            <w:top w:w="0" w:type="dxa"/>
            <w:left w:w="108" w:type="dxa"/>
            <w:bottom w:w="0" w:type="dxa"/>
            <w:right w:w="108" w:type="dxa"/>
          </w:tblCellMar>
        </w:tblPrEx>
        <w:trPr>
          <w:trHeight w:val="945" w:hRule="atLeast"/>
        </w:trPr>
        <w:tc>
          <w:tcPr>
            <w:tcW w:w="1856" w:type="dxa"/>
            <w:tcBorders>
              <w:top w:val="single" w:color="auto" w:sz="6" w:space="0"/>
              <w:left w:val="single" w:color="auto" w:sz="6" w:space="0"/>
              <w:bottom w:val="single" w:color="auto" w:sz="6" w:space="0"/>
              <w:right w:val="single" w:color="auto" w:sz="6" w:space="0"/>
            </w:tcBorders>
          </w:tcPr>
          <w:p w14:paraId="30C742C0">
            <w:pPr>
              <w:autoSpaceDE w:val="0"/>
              <w:autoSpaceDN w:val="0"/>
              <w:spacing w:line="360" w:lineRule="auto"/>
              <w:rPr>
                <w:rFonts w:hint="eastAsia" w:ascii="仿宋" w:hAnsi="仿宋" w:eastAsia="仿宋" w:cs="仿宋"/>
                <w:color w:val="auto"/>
                <w:sz w:val="24"/>
                <w:highlight w:val="none"/>
              </w:rPr>
            </w:pPr>
          </w:p>
        </w:tc>
        <w:tc>
          <w:tcPr>
            <w:tcW w:w="980" w:type="dxa"/>
            <w:tcBorders>
              <w:top w:val="single" w:color="auto" w:sz="6" w:space="0"/>
              <w:left w:val="single" w:color="auto" w:sz="6" w:space="0"/>
              <w:bottom w:val="single" w:color="auto" w:sz="6" w:space="0"/>
              <w:right w:val="single" w:color="auto" w:sz="6" w:space="0"/>
            </w:tcBorders>
          </w:tcPr>
          <w:p w14:paraId="1936F440">
            <w:pPr>
              <w:autoSpaceDE w:val="0"/>
              <w:autoSpaceDN w:val="0"/>
              <w:spacing w:line="360" w:lineRule="auto"/>
              <w:rPr>
                <w:rFonts w:hint="eastAsia" w:ascii="仿宋" w:hAnsi="仿宋" w:eastAsia="仿宋" w:cs="仿宋"/>
                <w:color w:val="auto"/>
                <w:sz w:val="24"/>
                <w:highlight w:val="none"/>
              </w:rPr>
            </w:pPr>
          </w:p>
        </w:tc>
        <w:tc>
          <w:tcPr>
            <w:tcW w:w="1398" w:type="dxa"/>
            <w:tcBorders>
              <w:top w:val="single" w:color="auto" w:sz="6" w:space="0"/>
              <w:left w:val="single" w:color="auto" w:sz="6" w:space="0"/>
              <w:bottom w:val="single" w:color="auto" w:sz="6" w:space="0"/>
              <w:right w:val="single" w:color="auto" w:sz="6" w:space="0"/>
            </w:tcBorders>
          </w:tcPr>
          <w:p w14:paraId="2A5718D8">
            <w:pPr>
              <w:autoSpaceDE w:val="0"/>
              <w:autoSpaceDN w:val="0"/>
              <w:spacing w:line="360" w:lineRule="auto"/>
              <w:rPr>
                <w:rFonts w:hint="eastAsia" w:ascii="仿宋" w:hAnsi="仿宋" w:eastAsia="仿宋" w:cs="仿宋"/>
                <w:color w:val="auto"/>
                <w:sz w:val="24"/>
                <w:highlight w:val="none"/>
              </w:rPr>
            </w:pPr>
          </w:p>
        </w:tc>
        <w:tc>
          <w:tcPr>
            <w:tcW w:w="1178" w:type="dxa"/>
            <w:tcBorders>
              <w:top w:val="single" w:color="auto" w:sz="6" w:space="0"/>
              <w:left w:val="single" w:color="auto" w:sz="6" w:space="0"/>
              <w:bottom w:val="single" w:color="auto" w:sz="6" w:space="0"/>
              <w:right w:val="single" w:color="auto" w:sz="6" w:space="0"/>
            </w:tcBorders>
          </w:tcPr>
          <w:p w14:paraId="074B8D40">
            <w:pPr>
              <w:autoSpaceDE w:val="0"/>
              <w:autoSpaceDN w:val="0"/>
              <w:spacing w:line="360" w:lineRule="auto"/>
              <w:rPr>
                <w:rFonts w:hint="eastAsia" w:ascii="仿宋" w:hAnsi="仿宋" w:eastAsia="仿宋" w:cs="仿宋"/>
                <w:color w:val="auto"/>
                <w:sz w:val="24"/>
                <w:highlight w:val="none"/>
              </w:rPr>
            </w:pPr>
          </w:p>
        </w:tc>
        <w:tc>
          <w:tcPr>
            <w:tcW w:w="1191" w:type="dxa"/>
            <w:tcBorders>
              <w:top w:val="single" w:color="auto" w:sz="6" w:space="0"/>
              <w:left w:val="single" w:color="auto" w:sz="6" w:space="0"/>
              <w:bottom w:val="single" w:color="auto" w:sz="6" w:space="0"/>
              <w:right w:val="single" w:color="auto" w:sz="6" w:space="0"/>
            </w:tcBorders>
          </w:tcPr>
          <w:p w14:paraId="3045AE56">
            <w:pPr>
              <w:autoSpaceDE w:val="0"/>
              <w:autoSpaceDN w:val="0"/>
              <w:spacing w:line="360" w:lineRule="auto"/>
              <w:rPr>
                <w:rFonts w:hint="eastAsia" w:ascii="仿宋" w:hAnsi="仿宋" w:eastAsia="仿宋" w:cs="仿宋"/>
                <w:color w:val="auto"/>
                <w:sz w:val="24"/>
                <w:highlight w:val="none"/>
              </w:rPr>
            </w:pPr>
          </w:p>
        </w:tc>
        <w:tc>
          <w:tcPr>
            <w:tcW w:w="1562" w:type="dxa"/>
            <w:tcBorders>
              <w:top w:val="single" w:color="auto" w:sz="6" w:space="0"/>
              <w:left w:val="single" w:color="auto" w:sz="6" w:space="0"/>
              <w:bottom w:val="single" w:color="auto" w:sz="6" w:space="0"/>
              <w:right w:val="single" w:color="auto" w:sz="6" w:space="0"/>
            </w:tcBorders>
          </w:tcPr>
          <w:p w14:paraId="302E8D65">
            <w:pPr>
              <w:autoSpaceDE w:val="0"/>
              <w:autoSpaceDN w:val="0"/>
              <w:spacing w:line="360" w:lineRule="auto"/>
              <w:rPr>
                <w:rFonts w:hint="eastAsia" w:ascii="仿宋" w:hAnsi="仿宋" w:eastAsia="仿宋" w:cs="仿宋"/>
                <w:color w:val="auto"/>
                <w:sz w:val="24"/>
                <w:highlight w:val="none"/>
              </w:rPr>
            </w:pPr>
          </w:p>
        </w:tc>
        <w:tc>
          <w:tcPr>
            <w:tcW w:w="1555" w:type="dxa"/>
            <w:tcBorders>
              <w:top w:val="single" w:color="auto" w:sz="6" w:space="0"/>
              <w:left w:val="single" w:color="auto" w:sz="6" w:space="0"/>
              <w:bottom w:val="single" w:color="auto" w:sz="6" w:space="0"/>
              <w:right w:val="single" w:color="auto" w:sz="6" w:space="0"/>
            </w:tcBorders>
          </w:tcPr>
          <w:p w14:paraId="60ED4E12">
            <w:pPr>
              <w:autoSpaceDE w:val="0"/>
              <w:autoSpaceDN w:val="0"/>
              <w:spacing w:line="360" w:lineRule="auto"/>
              <w:rPr>
                <w:rFonts w:hint="eastAsia" w:ascii="仿宋" w:hAnsi="仿宋" w:eastAsia="仿宋" w:cs="仿宋"/>
                <w:color w:val="auto"/>
                <w:sz w:val="24"/>
                <w:highlight w:val="none"/>
              </w:rPr>
            </w:pPr>
          </w:p>
        </w:tc>
      </w:tr>
      <w:tr w14:paraId="26AB913C">
        <w:tblPrEx>
          <w:tblCellMar>
            <w:top w:w="0" w:type="dxa"/>
            <w:left w:w="108" w:type="dxa"/>
            <w:bottom w:w="0" w:type="dxa"/>
            <w:right w:w="108" w:type="dxa"/>
          </w:tblCellMar>
        </w:tblPrEx>
        <w:trPr>
          <w:trHeight w:val="954" w:hRule="atLeast"/>
        </w:trPr>
        <w:tc>
          <w:tcPr>
            <w:tcW w:w="1856" w:type="dxa"/>
            <w:tcBorders>
              <w:top w:val="single" w:color="auto" w:sz="6" w:space="0"/>
              <w:left w:val="single" w:color="auto" w:sz="6" w:space="0"/>
              <w:bottom w:val="single" w:color="auto" w:sz="6" w:space="0"/>
              <w:right w:val="single" w:color="auto" w:sz="6" w:space="0"/>
            </w:tcBorders>
          </w:tcPr>
          <w:p w14:paraId="758DDDFF">
            <w:pPr>
              <w:autoSpaceDE w:val="0"/>
              <w:autoSpaceDN w:val="0"/>
              <w:spacing w:line="360" w:lineRule="auto"/>
              <w:rPr>
                <w:rFonts w:hint="eastAsia" w:ascii="仿宋" w:hAnsi="仿宋" w:eastAsia="仿宋" w:cs="仿宋"/>
                <w:color w:val="auto"/>
                <w:sz w:val="24"/>
                <w:highlight w:val="none"/>
              </w:rPr>
            </w:pPr>
          </w:p>
        </w:tc>
        <w:tc>
          <w:tcPr>
            <w:tcW w:w="980" w:type="dxa"/>
            <w:tcBorders>
              <w:top w:val="single" w:color="auto" w:sz="6" w:space="0"/>
              <w:left w:val="single" w:color="auto" w:sz="6" w:space="0"/>
              <w:bottom w:val="single" w:color="auto" w:sz="6" w:space="0"/>
              <w:right w:val="single" w:color="auto" w:sz="6" w:space="0"/>
            </w:tcBorders>
          </w:tcPr>
          <w:p w14:paraId="325C76DA">
            <w:pPr>
              <w:autoSpaceDE w:val="0"/>
              <w:autoSpaceDN w:val="0"/>
              <w:spacing w:line="360" w:lineRule="auto"/>
              <w:rPr>
                <w:rFonts w:hint="eastAsia" w:ascii="仿宋" w:hAnsi="仿宋" w:eastAsia="仿宋" w:cs="仿宋"/>
                <w:color w:val="auto"/>
                <w:sz w:val="24"/>
                <w:highlight w:val="none"/>
              </w:rPr>
            </w:pPr>
          </w:p>
        </w:tc>
        <w:tc>
          <w:tcPr>
            <w:tcW w:w="1398" w:type="dxa"/>
            <w:tcBorders>
              <w:top w:val="single" w:color="auto" w:sz="6" w:space="0"/>
              <w:left w:val="single" w:color="auto" w:sz="6" w:space="0"/>
              <w:bottom w:val="single" w:color="auto" w:sz="6" w:space="0"/>
              <w:right w:val="single" w:color="auto" w:sz="6" w:space="0"/>
            </w:tcBorders>
          </w:tcPr>
          <w:p w14:paraId="49E51087">
            <w:pPr>
              <w:autoSpaceDE w:val="0"/>
              <w:autoSpaceDN w:val="0"/>
              <w:spacing w:line="360" w:lineRule="auto"/>
              <w:rPr>
                <w:rFonts w:hint="eastAsia" w:ascii="仿宋" w:hAnsi="仿宋" w:eastAsia="仿宋" w:cs="仿宋"/>
                <w:color w:val="auto"/>
                <w:sz w:val="24"/>
                <w:highlight w:val="none"/>
              </w:rPr>
            </w:pPr>
          </w:p>
        </w:tc>
        <w:tc>
          <w:tcPr>
            <w:tcW w:w="1178" w:type="dxa"/>
            <w:tcBorders>
              <w:top w:val="single" w:color="auto" w:sz="6" w:space="0"/>
              <w:left w:val="single" w:color="auto" w:sz="6" w:space="0"/>
              <w:bottom w:val="single" w:color="auto" w:sz="6" w:space="0"/>
              <w:right w:val="single" w:color="auto" w:sz="6" w:space="0"/>
            </w:tcBorders>
          </w:tcPr>
          <w:p w14:paraId="75100DF4">
            <w:pPr>
              <w:autoSpaceDE w:val="0"/>
              <w:autoSpaceDN w:val="0"/>
              <w:spacing w:line="360" w:lineRule="auto"/>
              <w:rPr>
                <w:rFonts w:hint="eastAsia" w:ascii="仿宋" w:hAnsi="仿宋" w:eastAsia="仿宋" w:cs="仿宋"/>
                <w:color w:val="auto"/>
                <w:sz w:val="24"/>
                <w:highlight w:val="none"/>
              </w:rPr>
            </w:pPr>
          </w:p>
        </w:tc>
        <w:tc>
          <w:tcPr>
            <w:tcW w:w="1191" w:type="dxa"/>
            <w:tcBorders>
              <w:top w:val="single" w:color="auto" w:sz="6" w:space="0"/>
              <w:left w:val="single" w:color="auto" w:sz="6" w:space="0"/>
              <w:bottom w:val="single" w:color="auto" w:sz="6" w:space="0"/>
              <w:right w:val="single" w:color="auto" w:sz="6" w:space="0"/>
            </w:tcBorders>
          </w:tcPr>
          <w:p w14:paraId="02A86D90">
            <w:pPr>
              <w:autoSpaceDE w:val="0"/>
              <w:autoSpaceDN w:val="0"/>
              <w:spacing w:line="360" w:lineRule="auto"/>
              <w:rPr>
                <w:rFonts w:hint="eastAsia" w:ascii="仿宋" w:hAnsi="仿宋" w:eastAsia="仿宋" w:cs="仿宋"/>
                <w:color w:val="auto"/>
                <w:sz w:val="24"/>
                <w:highlight w:val="none"/>
              </w:rPr>
            </w:pPr>
          </w:p>
        </w:tc>
        <w:tc>
          <w:tcPr>
            <w:tcW w:w="1562" w:type="dxa"/>
            <w:tcBorders>
              <w:top w:val="single" w:color="auto" w:sz="6" w:space="0"/>
              <w:left w:val="single" w:color="auto" w:sz="6" w:space="0"/>
              <w:bottom w:val="single" w:color="auto" w:sz="6" w:space="0"/>
              <w:right w:val="single" w:color="auto" w:sz="6" w:space="0"/>
            </w:tcBorders>
          </w:tcPr>
          <w:p w14:paraId="2BF8F7A9">
            <w:pPr>
              <w:autoSpaceDE w:val="0"/>
              <w:autoSpaceDN w:val="0"/>
              <w:spacing w:line="360" w:lineRule="auto"/>
              <w:rPr>
                <w:rFonts w:hint="eastAsia" w:ascii="仿宋" w:hAnsi="仿宋" w:eastAsia="仿宋" w:cs="仿宋"/>
                <w:color w:val="auto"/>
                <w:sz w:val="24"/>
                <w:highlight w:val="none"/>
              </w:rPr>
            </w:pPr>
          </w:p>
        </w:tc>
        <w:tc>
          <w:tcPr>
            <w:tcW w:w="1555" w:type="dxa"/>
            <w:tcBorders>
              <w:top w:val="single" w:color="auto" w:sz="6" w:space="0"/>
              <w:left w:val="single" w:color="auto" w:sz="6" w:space="0"/>
              <w:bottom w:val="single" w:color="auto" w:sz="6" w:space="0"/>
              <w:right w:val="single" w:color="auto" w:sz="6" w:space="0"/>
            </w:tcBorders>
          </w:tcPr>
          <w:p w14:paraId="41242414">
            <w:pPr>
              <w:autoSpaceDE w:val="0"/>
              <w:autoSpaceDN w:val="0"/>
              <w:spacing w:line="360" w:lineRule="auto"/>
              <w:rPr>
                <w:rFonts w:hint="eastAsia" w:ascii="仿宋" w:hAnsi="仿宋" w:eastAsia="仿宋" w:cs="仿宋"/>
                <w:color w:val="auto"/>
                <w:sz w:val="24"/>
                <w:highlight w:val="none"/>
              </w:rPr>
            </w:pPr>
          </w:p>
        </w:tc>
      </w:tr>
    </w:tbl>
    <w:p w14:paraId="52FAEF21">
      <w:pPr>
        <w:spacing w:line="360" w:lineRule="auto"/>
        <w:jc w:val="center"/>
        <w:rPr>
          <w:rFonts w:hint="eastAsia" w:ascii="仿宋" w:hAnsi="仿宋" w:eastAsia="仿宋" w:cs="仿宋"/>
          <w:b/>
          <w:bCs/>
          <w:color w:val="auto"/>
          <w:sz w:val="32"/>
          <w:szCs w:val="32"/>
          <w:highlight w:val="none"/>
        </w:rPr>
      </w:pPr>
    </w:p>
    <w:p w14:paraId="0597AB0A">
      <w:pPr>
        <w:numPr>
          <w:ilvl w:val="0"/>
          <w:numId w:val="25"/>
        </w:numPr>
        <w:spacing w:line="360" w:lineRule="auto"/>
        <w:jc w:val="center"/>
        <w:rPr>
          <w:rFonts w:hint="eastAsia"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highlight w:val="none"/>
          <w:lang w:val="en-US" w:eastAsia="zh-CN"/>
        </w:rPr>
        <w:t>供应商综合实力</w:t>
      </w:r>
    </w:p>
    <w:p w14:paraId="13836F15">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（由供应商根据采购需求及磋商文件要求编制）</w:t>
      </w:r>
    </w:p>
    <w:p w14:paraId="5389EEBD">
      <w:pPr>
        <w:spacing w:line="360" w:lineRule="auto"/>
        <w:jc w:val="center"/>
        <w:rPr>
          <w:rFonts w:hint="eastAsia" w:ascii="仿宋" w:hAnsi="仿宋" w:eastAsia="仿宋" w:cs="仿宋"/>
          <w:color w:val="auto"/>
          <w:sz w:val="24"/>
          <w:highlight w:val="none"/>
        </w:rPr>
      </w:pPr>
    </w:p>
    <w:p w14:paraId="42B03076">
      <w:pPr>
        <w:autoSpaceDE w:val="0"/>
        <w:autoSpaceDN w:val="0"/>
        <w:spacing w:line="360" w:lineRule="auto"/>
        <w:rPr>
          <w:rFonts w:hint="eastAsia" w:ascii="仿宋" w:hAnsi="仿宋" w:eastAsia="仿宋" w:cs="仿宋"/>
          <w:color w:val="auto"/>
          <w:kern w:val="0"/>
          <w:sz w:val="24"/>
          <w:highlight w:val="none"/>
        </w:rPr>
      </w:pPr>
    </w:p>
    <w:p w14:paraId="55E57062">
      <w:pPr>
        <w:autoSpaceDE w:val="0"/>
        <w:autoSpaceDN w:val="0"/>
        <w:spacing w:line="360" w:lineRule="auto"/>
        <w:ind w:firstLine="4560" w:firstLineChars="19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供应商名称（</w:t>
      </w:r>
      <w:r>
        <w:rPr>
          <w:rFonts w:hint="eastAsia" w:ascii="仿宋" w:hAnsi="仿宋" w:eastAsia="仿宋" w:cs="仿宋"/>
          <w:color w:val="auto"/>
          <w:kern w:val="0"/>
          <w:sz w:val="24"/>
          <w:highlight w:val="none"/>
          <w:lang w:val="zh-CN"/>
        </w:rPr>
        <w:t>电子签名</w:t>
      </w:r>
      <w:r>
        <w:rPr>
          <w:rFonts w:hint="eastAsia" w:ascii="仿宋" w:hAnsi="仿宋" w:eastAsia="仿宋" w:cs="仿宋"/>
          <w:color w:val="auto"/>
          <w:kern w:val="0"/>
          <w:sz w:val="24"/>
          <w:highlight w:val="none"/>
        </w:rPr>
        <w:t xml:space="preserve">）：                       </w:t>
      </w:r>
    </w:p>
    <w:p w14:paraId="54B98D51">
      <w:pPr>
        <w:spacing w:line="360" w:lineRule="auto"/>
        <w:rPr>
          <w:rFonts w:hint="eastAsia" w:ascii="仿宋" w:hAnsi="仿宋" w:eastAsia="仿宋" w:cs="仿宋"/>
          <w:b/>
          <w:bCs/>
          <w:color w:val="auto"/>
          <w:sz w:val="24"/>
          <w:highlight w:val="none"/>
        </w:rPr>
      </w:pPr>
      <w:r>
        <w:rPr>
          <w:rFonts w:hint="eastAsia" w:ascii="仿宋" w:hAnsi="仿宋" w:eastAsia="仿宋" w:cs="仿宋"/>
          <w:color w:val="auto"/>
          <w:kern w:val="0"/>
          <w:sz w:val="24"/>
          <w:highlight w:val="none"/>
        </w:rPr>
        <w:t xml:space="preserve">                                      日期：  年  月   日</w:t>
      </w:r>
    </w:p>
    <w:p w14:paraId="23E8158C">
      <w:pPr>
        <w:snapToGrid w:val="0"/>
        <w:spacing w:line="360" w:lineRule="auto"/>
        <w:jc w:val="center"/>
        <w:rPr>
          <w:rFonts w:hint="eastAsia" w:ascii="仿宋" w:hAnsi="仿宋" w:eastAsia="仿宋" w:cs="仿宋"/>
          <w:b/>
          <w:color w:val="auto"/>
          <w:sz w:val="32"/>
          <w:szCs w:val="32"/>
          <w:highlight w:val="none"/>
        </w:rPr>
      </w:pPr>
    </w:p>
    <w:p w14:paraId="4D33C369">
      <w:pPr>
        <w:numPr>
          <w:ilvl w:val="0"/>
          <w:numId w:val="25"/>
        </w:numPr>
        <w:spacing w:line="360" w:lineRule="auto"/>
        <w:jc w:val="center"/>
        <w:rPr>
          <w:rFonts w:hint="eastAsia"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highlight w:val="none"/>
          <w:lang w:val="en-US" w:eastAsia="zh-CN"/>
        </w:rPr>
        <w:t>整体方案构思</w:t>
      </w:r>
    </w:p>
    <w:p w14:paraId="204D183D">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（由供应商根据采购需求及磋商文件要求编制）</w:t>
      </w:r>
    </w:p>
    <w:p w14:paraId="060CA334">
      <w:pPr>
        <w:autoSpaceDE w:val="0"/>
        <w:autoSpaceDN w:val="0"/>
        <w:spacing w:line="360" w:lineRule="auto"/>
        <w:ind w:firstLine="4560" w:firstLineChars="1900"/>
        <w:rPr>
          <w:rFonts w:hint="eastAsia" w:ascii="仿宋" w:hAnsi="仿宋" w:eastAsia="仿宋" w:cs="仿宋"/>
          <w:color w:val="auto"/>
          <w:kern w:val="0"/>
          <w:sz w:val="24"/>
          <w:highlight w:val="none"/>
        </w:rPr>
      </w:pPr>
    </w:p>
    <w:p w14:paraId="75D2C688">
      <w:pPr>
        <w:autoSpaceDE w:val="0"/>
        <w:autoSpaceDN w:val="0"/>
        <w:spacing w:line="360" w:lineRule="auto"/>
        <w:ind w:firstLine="4560" w:firstLineChars="19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供应商名称（</w:t>
      </w:r>
      <w:r>
        <w:rPr>
          <w:rFonts w:hint="eastAsia" w:ascii="仿宋" w:hAnsi="仿宋" w:eastAsia="仿宋" w:cs="仿宋"/>
          <w:color w:val="auto"/>
          <w:kern w:val="0"/>
          <w:sz w:val="24"/>
          <w:highlight w:val="none"/>
          <w:lang w:val="zh-CN"/>
        </w:rPr>
        <w:t>电子签名</w:t>
      </w:r>
      <w:r>
        <w:rPr>
          <w:rFonts w:hint="eastAsia" w:ascii="仿宋" w:hAnsi="仿宋" w:eastAsia="仿宋" w:cs="仿宋"/>
          <w:color w:val="auto"/>
          <w:kern w:val="0"/>
          <w:sz w:val="24"/>
          <w:highlight w:val="none"/>
        </w:rPr>
        <w:t xml:space="preserve">）：                       </w:t>
      </w:r>
    </w:p>
    <w:p w14:paraId="0B277F3C">
      <w:pPr>
        <w:spacing w:line="360" w:lineRule="auto"/>
        <w:rPr>
          <w:rFonts w:hint="eastAsia"/>
          <w:color w:val="auto"/>
          <w:highlight w:val="none"/>
          <w:lang w:val="en-US" w:eastAsia="zh-CN"/>
        </w:rPr>
      </w:pPr>
      <w:r>
        <w:rPr>
          <w:rFonts w:hint="eastAsia" w:ascii="仿宋" w:hAnsi="仿宋" w:eastAsia="仿宋" w:cs="仿宋"/>
          <w:color w:val="auto"/>
          <w:kern w:val="0"/>
          <w:sz w:val="24"/>
          <w:highlight w:val="none"/>
        </w:rPr>
        <w:t xml:space="preserve">                                      日期：  年  月   日</w:t>
      </w:r>
    </w:p>
    <w:p w14:paraId="7798530F">
      <w:pPr>
        <w:numPr>
          <w:ilvl w:val="0"/>
          <w:numId w:val="25"/>
        </w:numPr>
        <w:spacing w:line="360" w:lineRule="auto"/>
        <w:jc w:val="center"/>
        <w:rPr>
          <w:rFonts w:hint="eastAsia"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highlight w:val="none"/>
          <w:lang w:val="en-US" w:eastAsia="zh-CN"/>
        </w:rPr>
        <w:t>文化体系设计</w:t>
      </w:r>
    </w:p>
    <w:p w14:paraId="16DCD823">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（由供应商根据采购需求及磋商文件要求编制）</w:t>
      </w:r>
    </w:p>
    <w:p w14:paraId="0A422CBB">
      <w:pPr>
        <w:autoSpaceDE w:val="0"/>
        <w:autoSpaceDN w:val="0"/>
        <w:spacing w:line="360" w:lineRule="auto"/>
        <w:ind w:firstLine="4560" w:firstLineChars="1900"/>
        <w:rPr>
          <w:rFonts w:hint="eastAsia" w:ascii="仿宋" w:hAnsi="仿宋" w:eastAsia="仿宋" w:cs="仿宋"/>
          <w:color w:val="auto"/>
          <w:kern w:val="0"/>
          <w:sz w:val="24"/>
          <w:highlight w:val="none"/>
        </w:rPr>
      </w:pPr>
    </w:p>
    <w:p w14:paraId="55939B44">
      <w:pPr>
        <w:autoSpaceDE w:val="0"/>
        <w:autoSpaceDN w:val="0"/>
        <w:spacing w:line="360" w:lineRule="auto"/>
        <w:ind w:firstLine="4560" w:firstLineChars="19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供应商名称（</w:t>
      </w:r>
      <w:r>
        <w:rPr>
          <w:rFonts w:hint="eastAsia" w:ascii="仿宋" w:hAnsi="仿宋" w:eastAsia="仿宋" w:cs="仿宋"/>
          <w:color w:val="auto"/>
          <w:kern w:val="0"/>
          <w:sz w:val="24"/>
          <w:highlight w:val="none"/>
          <w:lang w:val="zh-CN"/>
        </w:rPr>
        <w:t>电子签名</w:t>
      </w:r>
      <w:r>
        <w:rPr>
          <w:rFonts w:hint="eastAsia" w:ascii="仿宋" w:hAnsi="仿宋" w:eastAsia="仿宋" w:cs="仿宋"/>
          <w:color w:val="auto"/>
          <w:kern w:val="0"/>
          <w:sz w:val="24"/>
          <w:highlight w:val="none"/>
        </w:rPr>
        <w:t xml:space="preserve">）：                       </w:t>
      </w:r>
    </w:p>
    <w:p w14:paraId="4BDD544C">
      <w:pPr>
        <w:spacing w:line="360" w:lineRule="auto"/>
        <w:rPr>
          <w:rFonts w:hint="eastAsia" w:ascii="仿宋" w:hAnsi="仿宋" w:eastAsia="仿宋" w:cs="仿宋"/>
          <w:b/>
          <w:bCs/>
          <w:color w:val="auto"/>
          <w:sz w:val="24"/>
          <w:highlight w:val="none"/>
        </w:rPr>
      </w:pPr>
      <w:r>
        <w:rPr>
          <w:rFonts w:hint="eastAsia" w:ascii="仿宋" w:hAnsi="仿宋" w:eastAsia="仿宋" w:cs="仿宋"/>
          <w:color w:val="auto"/>
          <w:kern w:val="0"/>
          <w:sz w:val="24"/>
          <w:highlight w:val="none"/>
        </w:rPr>
        <w:t xml:space="preserve">                                      日期：  年  月   日</w:t>
      </w:r>
    </w:p>
    <w:p w14:paraId="0ECFEBA3">
      <w:pPr>
        <w:pStyle w:val="2"/>
        <w:rPr>
          <w:rFonts w:hint="eastAsia" w:ascii="仿宋" w:hAnsi="仿宋" w:eastAsia="仿宋" w:cs="仿宋"/>
          <w:b/>
          <w:bCs/>
          <w:color w:val="auto"/>
          <w:kern w:val="2"/>
          <w:sz w:val="32"/>
          <w:szCs w:val="32"/>
          <w:highlight w:val="none"/>
          <w:lang w:val="en-US" w:eastAsia="zh-CN" w:bidi="ar-SA"/>
        </w:rPr>
      </w:pPr>
    </w:p>
    <w:p w14:paraId="591A00C6">
      <w:pPr>
        <w:numPr>
          <w:ilvl w:val="0"/>
          <w:numId w:val="25"/>
        </w:numPr>
        <w:spacing w:line="360" w:lineRule="auto"/>
        <w:jc w:val="center"/>
        <w:rPr>
          <w:rFonts w:hint="eastAsia"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highlight w:val="none"/>
          <w:lang w:val="en-US" w:eastAsia="zh-CN"/>
        </w:rPr>
        <w:t>幼儿园、小学点位设计</w:t>
      </w:r>
    </w:p>
    <w:p w14:paraId="276299B7">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（由供应商根据采购需求及磋商文件要求编制）</w:t>
      </w:r>
    </w:p>
    <w:p w14:paraId="086C50F1">
      <w:pPr>
        <w:autoSpaceDE w:val="0"/>
        <w:autoSpaceDN w:val="0"/>
        <w:spacing w:line="360" w:lineRule="auto"/>
        <w:ind w:firstLine="4560" w:firstLineChars="1900"/>
        <w:rPr>
          <w:rFonts w:hint="eastAsia" w:ascii="仿宋" w:hAnsi="仿宋" w:eastAsia="仿宋" w:cs="仿宋"/>
          <w:color w:val="auto"/>
          <w:kern w:val="0"/>
          <w:sz w:val="24"/>
          <w:highlight w:val="none"/>
        </w:rPr>
      </w:pPr>
    </w:p>
    <w:p w14:paraId="3A21A1B9">
      <w:pPr>
        <w:autoSpaceDE w:val="0"/>
        <w:autoSpaceDN w:val="0"/>
        <w:spacing w:line="360" w:lineRule="auto"/>
        <w:ind w:firstLine="4560" w:firstLineChars="19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供应商名称（</w:t>
      </w:r>
      <w:r>
        <w:rPr>
          <w:rFonts w:hint="eastAsia" w:ascii="仿宋" w:hAnsi="仿宋" w:eastAsia="仿宋" w:cs="仿宋"/>
          <w:color w:val="auto"/>
          <w:kern w:val="0"/>
          <w:sz w:val="24"/>
          <w:highlight w:val="none"/>
          <w:lang w:val="zh-CN"/>
        </w:rPr>
        <w:t>电子签名</w:t>
      </w:r>
      <w:r>
        <w:rPr>
          <w:rFonts w:hint="eastAsia" w:ascii="仿宋" w:hAnsi="仿宋" w:eastAsia="仿宋" w:cs="仿宋"/>
          <w:color w:val="auto"/>
          <w:kern w:val="0"/>
          <w:sz w:val="24"/>
          <w:highlight w:val="none"/>
        </w:rPr>
        <w:t xml:space="preserve">）：                       </w:t>
      </w:r>
    </w:p>
    <w:p w14:paraId="7E2E43C3">
      <w:pPr>
        <w:spacing w:line="360" w:lineRule="auto"/>
        <w:rPr>
          <w:rFonts w:hint="eastAsia" w:ascii="仿宋" w:hAnsi="仿宋" w:eastAsia="仿宋" w:cs="仿宋"/>
          <w:b/>
          <w:bCs/>
          <w:color w:val="auto"/>
          <w:sz w:val="24"/>
          <w:highlight w:val="none"/>
        </w:rPr>
      </w:pPr>
      <w:r>
        <w:rPr>
          <w:rFonts w:hint="eastAsia" w:ascii="仿宋" w:hAnsi="仿宋" w:eastAsia="仿宋" w:cs="仿宋"/>
          <w:color w:val="auto"/>
          <w:kern w:val="0"/>
          <w:sz w:val="24"/>
          <w:highlight w:val="none"/>
        </w:rPr>
        <w:t xml:space="preserve">                                      日期：  年  月   日</w:t>
      </w:r>
    </w:p>
    <w:p w14:paraId="141639CB">
      <w:pPr>
        <w:pStyle w:val="2"/>
        <w:rPr>
          <w:rFonts w:hint="eastAsia"/>
          <w:color w:val="auto"/>
          <w:highlight w:val="none"/>
          <w:lang w:val="en-US" w:eastAsia="zh-CN"/>
        </w:rPr>
      </w:pPr>
    </w:p>
    <w:p w14:paraId="010667BA">
      <w:pPr>
        <w:numPr>
          <w:ilvl w:val="0"/>
          <w:numId w:val="25"/>
        </w:numPr>
        <w:spacing w:line="360" w:lineRule="auto"/>
        <w:jc w:val="center"/>
        <w:rPr>
          <w:rFonts w:hint="eastAsia"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highlight w:val="none"/>
          <w:lang w:val="en-US" w:eastAsia="zh-CN"/>
        </w:rPr>
        <w:t>施工组织实施方案</w:t>
      </w:r>
    </w:p>
    <w:p w14:paraId="13CE8D2D">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（由供应商根据采购需求及磋商文件要求编制）</w:t>
      </w:r>
    </w:p>
    <w:p w14:paraId="1757D90B">
      <w:pPr>
        <w:tabs>
          <w:tab w:val="left" w:pos="2790"/>
          <w:tab w:val="left" w:pos="4230"/>
        </w:tabs>
        <w:autoSpaceDE w:val="0"/>
        <w:autoSpaceDN w:val="0"/>
        <w:spacing w:line="360" w:lineRule="auto"/>
        <w:ind w:right="1400"/>
        <w:rPr>
          <w:rFonts w:hint="eastAsia" w:ascii="仿宋" w:hAnsi="仿宋" w:eastAsia="仿宋" w:cs="仿宋"/>
          <w:b/>
          <w:bCs/>
          <w:color w:val="auto"/>
          <w:kern w:val="0"/>
          <w:sz w:val="24"/>
          <w:highlight w:val="none"/>
          <w:lang w:val="zh-CN"/>
        </w:rPr>
      </w:pPr>
      <w:r>
        <w:rPr>
          <w:rFonts w:hint="eastAsia" w:ascii="仿宋" w:hAnsi="仿宋" w:eastAsia="仿宋" w:cs="仿宋"/>
          <w:b/>
          <w:bCs/>
          <w:color w:val="auto"/>
          <w:kern w:val="0"/>
          <w:sz w:val="24"/>
          <w:highlight w:val="none"/>
          <w:lang w:val="zh-CN"/>
        </w:rPr>
        <w:t>附表:项目实施进度计划表</w:t>
      </w:r>
      <w:r>
        <w:rPr>
          <w:rFonts w:hint="eastAsia" w:ascii="仿宋" w:hAnsi="仿宋" w:eastAsia="仿宋" w:cs="仿宋"/>
          <w:b/>
          <w:color w:val="auto"/>
          <w:sz w:val="24"/>
          <w:highlight w:val="none"/>
        </w:rPr>
        <w:t xml:space="preserve">(以生效日算起) </w:t>
      </w:r>
    </w:p>
    <w:tbl>
      <w:tblPr>
        <w:tblStyle w:val="60"/>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2DE864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0" w:hRule="atLeast"/>
        </w:trPr>
        <w:tc>
          <w:tcPr>
            <w:tcW w:w="1188" w:type="dxa"/>
            <w:vAlign w:val="center"/>
          </w:tcPr>
          <w:p w14:paraId="0B747A77">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mc:AlternateContent>
                <mc:Choice Requires="wpg">
                  <w:drawing>
                    <wp:anchor distT="0" distB="0" distL="114300" distR="114300" simplePos="0" relativeHeight="251684864" behindDoc="0" locked="0" layoutInCell="1" allowOverlap="1">
                      <wp:simplePos x="0" y="0"/>
                      <wp:positionH relativeFrom="column">
                        <wp:posOffset>-65405</wp:posOffset>
                      </wp:positionH>
                      <wp:positionV relativeFrom="paragraph">
                        <wp:posOffset>0</wp:posOffset>
                      </wp:positionV>
                      <wp:extent cx="748030" cy="1181100"/>
                      <wp:effectExtent l="3810" t="2540" r="10160" b="5080"/>
                      <wp:wrapNone/>
                      <wp:docPr id="26" name="Group 7"/>
                      <wp:cNvGraphicFramePr/>
                      <a:graphic xmlns:a="http://schemas.openxmlformats.org/drawingml/2006/main">
                        <a:graphicData uri="http://schemas.microsoft.com/office/word/2010/wordprocessingGroup">
                          <wpg:wgp>
                            <wpg:cNvGrpSpPr/>
                            <wpg:grpSpPr>
                              <a:xfrm>
                                <a:off x="0" y="0"/>
                                <a:ext cx="748030" cy="1181100"/>
                                <a:chOff x="0" y="0"/>
                                <a:chExt cx="1178" cy="1860"/>
                              </a:xfrm>
                              <a:effectLst/>
                            </wpg:grpSpPr>
                            <wps:wsp>
                              <wps:cNvPr id="28" name="__TH_L2"/>
                              <wps:cNvCnPr/>
                              <wps:spPr bwMode="auto">
                                <a:xfrm>
                                  <a:off x="0" y="0"/>
                                  <a:ext cx="1178" cy="1860"/>
                                </a:xfrm>
                                <a:prstGeom prst="line">
                                  <a:avLst/>
                                </a:prstGeom>
                                <a:noFill/>
                                <a:ln w="6350">
                                  <a:solidFill>
                                    <a:srgbClr val="000000"/>
                                  </a:solidFill>
                                  <a:round/>
                                </a:ln>
                                <a:effectLst/>
                              </wps:spPr>
                              <wps:bodyPr/>
                            </wps:wsp>
                            <wps:wsp>
                              <wps:cNvPr id="29" name="__TH_B113"/>
                              <wps:cNvSpPr txBox="1">
                                <a:spLocks noChangeArrowheads="1"/>
                              </wps:cNvSpPr>
                              <wps:spPr bwMode="auto">
                                <a:xfrm>
                                  <a:off x="455" y="122"/>
                                  <a:ext cx="253" cy="263"/>
                                </a:xfrm>
                                <a:prstGeom prst="rect">
                                  <a:avLst/>
                                </a:prstGeom>
                                <a:noFill/>
                                <a:ln>
                                  <a:noFill/>
                                </a:ln>
                                <a:effectLst/>
                              </wps:spPr>
                              <wps:txbx>
                                <w:txbxContent>
                                  <w:p w14:paraId="6A1E8627">
                                    <w:pPr>
                                      <w:snapToGrid w:val="0"/>
                                    </w:pPr>
                                    <w:r>
                                      <w:rPr>
                                        <w:rFonts w:hint="eastAsia"/>
                                      </w:rPr>
                                      <w:t>工</w:t>
                                    </w:r>
                                  </w:p>
                                </w:txbxContent>
                              </wps:txbx>
                              <wps:bodyPr rot="0" vert="horz" wrap="square" lIns="0" tIns="0" rIns="0" bIns="0" anchor="t" anchorCtr="0" upright="1">
                                <a:noAutofit/>
                              </wps:bodyPr>
                            </wps:wsp>
                            <wps:wsp>
                              <wps:cNvPr id="30" name="__TH_B124"/>
                              <wps:cNvSpPr txBox="1">
                                <a:spLocks noChangeArrowheads="1"/>
                              </wps:cNvSpPr>
                              <wps:spPr bwMode="auto">
                                <a:xfrm>
                                  <a:off x="643" y="419"/>
                                  <a:ext cx="253" cy="263"/>
                                </a:xfrm>
                                <a:prstGeom prst="rect">
                                  <a:avLst/>
                                </a:prstGeom>
                                <a:noFill/>
                                <a:ln>
                                  <a:noFill/>
                                </a:ln>
                                <a:effectLst/>
                              </wps:spPr>
                              <wps:txbx>
                                <w:txbxContent>
                                  <w:p w14:paraId="11D652D5">
                                    <w:pPr>
                                      <w:snapToGrid w:val="0"/>
                                    </w:pPr>
                                    <w:r>
                                      <w:rPr>
                                        <w:rFonts w:hint="eastAsia"/>
                                      </w:rPr>
                                      <w:t>作</w:t>
                                    </w:r>
                                  </w:p>
                                </w:txbxContent>
                              </wps:txbx>
                              <wps:bodyPr rot="0" vert="horz" wrap="square" lIns="0" tIns="0" rIns="0" bIns="0" anchor="t" anchorCtr="0" upright="1">
                                <a:noAutofit/>
                              </wps:bodyPr>
                            </wps:wsp>
                            <wps:wsp>
                              <wps:cNvPr id="31" name="__TH_B135"/>
                              <wps:cNvSpPr txBox="1">
                                <a:spLocks noChangeArrowheads="1"/>
                              </wps:cNvSpPr>
                              <wps:spPr bwMode="auto">
                                <a:xfrm>
                                  <a:off x="831" y="717"/>
                                  <a:ext cx="253" cy="262"/>
                                </a:xfrm>
                                <a:prstGeom prst="rect">
                                  <a:avLst/>
                                </a:prstGeom>
                                <a:noFill/>
                                <a:ln>
                                  <a:noFill/>
                                </a:ln>
                                <a:effectLst/>
                              </wps:spPr>
                              <wps:txbx>
                                <w:txbxContent>
                                  <w:p w14:paraId="3CC8EB6F">
                                    <w:pPr>
                                      <w:snapToGrid w:val="0"/>
                                    </w:pPr>
                                    <w:r>
                                      <w:rPr>
                                        <w:rFonts w:hint="eastAsia"/>
                                      </w:rPr>
                                      <w:t>日</w:t>
                                    </w:r>
                                  </w:p>
                                </w:txbxContent>
                              </wps:txbx>
                              <wps:bodyPr rot="0" vert="horz" wrap="square" lIns="0" tIns="0" rIns="0" bIns="0" anchor="t" anchorCtr="0" upright="1">
                                <a:noAutofit/>
                              </wps:bodyPr>
                            </wps:wsp>
                          </wpg:wgp>
                        </a:graphicData>
                      </a:graphic>
                    </wp:anchor>
                  </w:drawing>
                </mc:Choice>
                <mc:Fallback>
                  <w:pict>
                    <v:group id="Group 7" o:spid="_x0000_s1026" o:spt="203" style="position:absolute;left:0pt;margin-left:-5.15pt;margin-top:0pt;height:93pt;width:58.9pt;z-index:251684864;mso-width-relative:page;mso-height-relative:page;" coordsize="1178,1860" o:gfxdata="UEsDBAoAAAAAAIdO4kAAAAAAAAAAAAAAAAAEAAAAZHJzL1BLAwQUAAAACACHTuJA9ctcntgAAAAI&#10;AQAADwAAAGRycy9kb3ducmV2LnhtbE2PwWrDMBBE74X+g9hCb4mkhqTBtRxKaHsKhSaF0tvG2tgm&#10;lmQsxU7+vptTc9thhtk3+ersWjFQH5vgDeipAkG+DLbxlYHv3ftkCSIm9Bbb4MnAhSKsivu7HDMb&#10;Rv9FwzZVgkt8zNBAnVKXSRnLmhzGaejIs3cIvcPEsq+k7XHkctfKJ6UW0mHj+UONHa1rKo/bkzPw&#10;MeL4OtNvw+Z4WF9+d/PPn40mYx4ftHoBkeic/sNwxWd0KJhpH07eRtEamGg146gBXnS11fMcxJ6P&#10;5UKBLHJ5O6D4A1BLAwQUAAAACACHTuJAT2jjswcDAABICwAADgAAAGRycy9lMm9Eb2MueG1s7Vbb&#10;bhMxEH1H4h8sv9ONN9euuqnalBakApVanivH672IXdvYTjbl6xnbm0tTBBEIykPzsPFtxjPnHI99&#10;crpqarTk2lRSpJgc9TDigsmsEkWKP99dvplgZCwVGa2l4Cl+4AafTl+/OmlVwmNZyjrjGoETYZJW&#10;pbi0ViVRZFjJG2qOpOICJnOpG2qhq4so07QF700dxb3eKGqlzpSWjBsDoxdhEnce9SEOZZ5XjF9I&#10;tmi4sMGr5jW1kJIpK2Xw1Eeb55zZT3luuEV1iiFT67+wCbTn7htNT2hSaKrKinUh0ENC2MupoZWA&#10;TTeuLqilaKGrJ66aimlpZG6PmGyikIhHBLIgvT1srrRcKJ9LkbSF2oAORO2h/ttu2cfljUZVluJ4&#10;hJGgDTDut0Vjh02rigSWXGl1q250N1CEnkt3levG/UMiaOVRfdigylcWMRgcDya9PuDNYIqQCSG9&#10;DnZWAjdPzFj5tjMkZAxa9GaTkbeJtjtyT+61sRBU5MLcRNUqEKbZomX+DK3bkiruSTAOijVaEFlA&#10;6/7+7t39dRzQ8ktmooPKJAZQQ/P2g8wAV7qw0ovkENR+mrzSxl5x2SDXSHFdCRchTeiyA4Qm6yVu&#10;WMjLqq691GuB2hSP+sOeNzCyrjI36ZYZXcxntUZL6g6L/7msAPRHy0CUIgvjtXB2e1SErJ12TDKX&#10;2YMHAyjyrIThv0/P8SN6zgnp7xDktIzs6lyCOknAQV1L9sUgIWclFQU/01q2JacZiId4EFz8QL8z&#10;DTkcRO1gOMTI6T72AgGsOm3Hw36Qdjzyke0oe81cR66GGnYwuY/YBp+/JMiu5ivgcssV0jIUSbgi&#10;oFFK/Q2jFgpkis3XBdUco/q9AFhcNV039LoxXzeoYGCaYotRaM5sqLoLpauiBM8BeCHP4FTkVXeM&#10;14rxZ/pfCsYVqJ3zfE7iwbMIZjQAXYBgBuTY7f8iGPS/CobsCaY/fBbBTPoQCAhmTPyF/UPB+Nrz&#10;UmG6ohLupN0K498P8MDyd133GHQvuN2+X799AE+/A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HgFAABbQ29udGVudF9UeXBlc10ueG1sUEsBAhQA&#10;CgAAAAAAh07iQAAAAAAAAAAAAAAAAAYAAAAAAAAAAAAQAAAAWgQAAF9yZWxzL1BLAQIUABQAAAAI&#10;AIdO4kCKFGY80QAAAJQBAAALAAAAAAAAAAEAIAAAAH4EAABfcmVscy8ucmVsc1BLAQIUAAoAAAAA&#10;AIdO4kAAAAAAAAAAAAAAAAAEAAAAAAAAAAAAEAAAAAAAAABkcnMvUEsBAhQAFAAAAAgAh07iQPXL&#10;XJ7YAAAACAEAAA8AAAAAAAAAAQAgAAAAIgAAAGRycy9kb3ducmV2LnhtbFBLAQIUABQAAAAIAIdO&#10;4kBPaOOzBwMAAEgLAAAOAAAAAAAAAAEAIAAAACcBAABkcnMvZTJvRG9jLnhtbFBLBQYAAAAABgAG&#10;AFkBAACgBgAAAAA=&#10;">
                      <o:lock v:ext="edit" aspectratio="f"/>
                      <v:line id="__TH_L2" o:spid="_x0000_s1026" o:spt="20" style="position:absolute;left:0;top:0;height:1860;width:1178;" filled="f" stroked="t" coordsize="21600,21600" o:gfxdata="UEsDBAoAAAAAAIdO4kAAAAAAAAAAAAAAAAAEAAAAZHJzL1BLAwQUAAAACACHTuJA2IGBKLgAAADb&#10;AAAADwAAAGRycy9kb3ducmV2LnhtbEVPPWvDMBDdC/kP4grdGskBl+JEyVBwydKhael8WBfbxDoZ&#10;6WKl/fXVUOj4eN+7w81PaqGYxsAWqrUBRdwFN3Jv4fOjfXwGlQTZ4RSYLHxTgsN+dbfDxoXM77Sc&#10;pFclhFODFgaRudE6dQN5TOswExfuHKJHKTD22kXMJdxPemPMk/Y4cmkYcKaXgbrL6eotcCVfU86S&#10;l/hTv9ZV3R7NW2vtw31ltqCEbvIv/nMfnYVNGVu+lB+g979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2IGBKLgAAADbAAAA&#10;DwAAAAAAAAABACAAAAAiAAAAZHJzL2Rvd25yZXYueG1sUEsBAhQAFAAAAAgAh07iQDMvBZ47AAAA&#10;OQAAABAAAAAAAAAAAQAgAAAABwEAAGRycy9zaGFwZXhtbC54bWxQSwUGAAAAAAYABgBbAQAAsQMA&#10;AAAA&#10;">
                        <v:fill on="f" focussize="0,0"/>
                        <v:stroke weight="0.5pt" color="#000000" joinstyle="round"/>
                        <v:imagedata o:title=""/>
                        <o:lock v:ext="edit" aspectratio="f"/>
                      </v:line>
                      <v:shape id="__TH_B113" o:spid="_x0000_s1026" o:spt="202" type="#_x0000_t202" style="position:absolute;left:455;top:122;height:263;width:253;" filled="f" stroked="f" coordsize="21600,21600" o:gfxdata="UEsDBAoAAAAAAIdO4kAAAAAAAAAAAAAAAAAEAAAAZHJzL1BLAwQUAAAACACHTuJAVVySmL0AAADb&#10;AAAADwAAAGRycy9kb3ducmV2LnhtbEWPT2sCMRTE74V+h/CE3mqiB9HVKEUqCAVxXQ8eXzfP3eDm&#10;Zd3Ef9/eCIUeh5n5DTNb3F0jrtQF61nDoK9AEJfeWK407IvV5xhEiMgGG8+k4UEBFvP3txlmxt84&#10;p+suViJBOGSooY6xzaQMZU0OQ9+3xMk7+s5hTLKrpOnwluCukUOlRtKh5bRQY0vLmsrT7uI0fB04&#10;/7bnze82P+a2KCaKf0YnrT96AzUFEeke/8N/7bXRMJzA60v6AXL+B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VXJKYvQAA&#10;ANs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14:paraId="6A1E8627">
                              <w:pPr>
                                <w:snapToGrid w:val="0"/>
                              </w:pPr>
                              <w:r>
                                <w:rPr>
                                  <w:rFonts w:hint="eastAsia"/>
                                </w:rPr>
                                <w:t>工</w:t>
                              </w:r>
                            </w:p>
                          </w:txbxContent>
                        </v:textbox>
                      </v:shape>
                      <v:shape id="__TH_B124" o:spid="_x0000_s1026" o:spt="202" type="#_x0000_t202" style="position:absolute;left:643;top:419;height:263;width:253;" filled="f" stroked="f" coordsize="21600,21600" o:gfxdata="UEsDBAoAAAAAAIdO4kAAAAAAAAAAAAAAAAAEAAAAZHJzL1BLAwQUAAAACACHTuJAQb+t2LoAAADb&#10;AAAADwAAAGRycy9kb3ducmV2LnhtbEVPy2oCMRTdF/yHcAvd1UQLolOjFKkgCMWZceHydnKdCU5u&#10;ppP4+vtmIbg8nPd8eXOtuFAfrGcNo6ECQVx5Y7nWsC/X71MQISIbbD2ThjsFWC4GL3PMjL9yTpci&#10;1iKFcMhQQxNjl0kZqoYchqHviBN39L3DmGBfS9PjNYW7Vo6VmkiHllNDgx2tGqpOxdlp+Dpw/m3/&#10;fn53+TG3ZTlTvJ2ctH57HalPEJFu8Sl+uDdGw0dan76kHyAX/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Bv63YugAAANsA&#10;AAAPAAAAAAAAAAEAIAAAACIAAABkcnMvZG93bnJldi54bWxQSwECFAAUAAAACACHTuJAMy8FnjsA&#10;AAA5AAAAEAAAAAAAAAABACAAAAAJAQAAZHJzL3NoYXBleG1sLnhtbFBLBQYAAAAABgAGAFsBAACz&#10;AwAAAAA=&#10;">
                        <v:fill on="f" focussize="0,0"/>
                        <v:stroke on="f"/>
                        <v:imagedata o:title=""/>
                        <o:lock v:ext="edit" aspectratio="f"/>
                        <v:textbox inset="0mm,0mm,0mm,0mm">
                          <w:txbxContent>
                            <w:p w14:paraId="11D652D5">
                              <w:pPr>
                                <w:snapToGrid w:val="0"/>
                              </w:pPr>
                              <w:r>
                                <w:rPr>
                                  <w:rFonts w:hint="eastAsia"/>
                                </w:rPr>
                                <w:t>作</w:t>
                              </w:r>
                            </w:p>
                          </w:txbxContent>
                        </v:textbox>
                      </v:shape>
                      <v:shape id="__TH_B135" o:spid="_x0000_s1026" o:spt="202" type="#_x0000_t202" style="position:absolute;left:831;top:717;height:262;width:253;" filled="f" stroked="f" coordsize="21600,21600" o:gfxdata="UEsDBAoAAAAAAIdO4kAAAAAAAAAAAAAAAAAEAAAAZHJzL1BLAwQUAAAACACHTuJALvMIQ70AAADb&#10;AAAADwAAAGRycy9kb3ducmV2LnhtbEWPQWsCMRSE7wX/Q3hCbzXZFqSuRhGxUCgU1/Xg8bl57gY3&#10;L+smVfvvG6HgcZiZb5jZ4uZacaE+WM8aspECQVx5Y7nWsCs/Xt5BhIhssPVMGn4pwGI+eJphbvyV&#10;C7psYy0ShEOOGpoYu1zKUDXkMIx8R5y8o+8dxiT7WpoerwnuWvmq1Fg6tJwWGuxo1VB12v44Dcs9&#10;F2t7/j5simNhy3Ki+Gt80vp5mKkpiEi3+Aj/tz+NhrcM7l/SD5DzP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u8whDvQAA&#10;ANs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14:paraId="3CC8EB6F">
                              <w:pPr>
                                <w:snapToGrid w:val="0"/>
                              </w:pPr>
                              <w:r>
                                <w:rPr>
                                  <w:rFonts w:hint="eastAsia"/>
                                </w:rPr>
                                <w:t>日</w:t>
                              </w:r>
                            </w:p>
                          </w:txbxContent>
                        </v:textbox>
                      </v:shape>
                    </v:group>
                  </w:pict>
                </mc:Fallback>
              </mc:AlternateContent>
            </w:r>
          </w:p>
          <w:p w14:paraId="4BE2181B">
            <w:pPr>
              <w:spacing w:line="360" w:lineRule="auto"/>
              <w:rPr>
                <w:rFonts w:hint="eastAsia" w:ascii="仿宋" w:hAnsi="仿宋" w:eastAsia="仿宋" w:cs="仿宋"/>
                <w:color w:val="auto"/>
                <w:sz w:val="24"/>
                <w:highlight w:val="none"/>
              </w:rPr>
            </w:pPr>
          </w:p>
          <w:p w14:paraId="545978D0">
            <w:pPr>
              <w:spacing w:line="360" w:lineRule="auto"/>
              <w:rPr>
                <w:rFonts w:hint="eastAsia" w:ascii="仿宋" w:hAnsi="仿宋" w:eastAsia="仿宋" w:cs="仿宋"/>
                <w:color w:val="auto"/>
                <w:sz w:val="24"/>
                <w:highlight w:val="none"/>
              </w:rPr>
            </w:pPr>
          </w:p>
          <w:p w14:paraId="6994C24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内容</w:t>
            </w:r>
          </w:p>
        </w:tc>
        <w:tc>
          <w:tcPr>
            <w:tcW w:w="552" w:type="dxa"/>
            <w:vAlign w:val="center"/>
          </w:tcPr>
          <w:p w14:paraId="6421AF6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552" w:type="dxa"/>
            <w:vAlign w:val="center"/>
          </w:tcPr>
          <w:p w14:paraId="05308562">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552" w:type="dxa"/>
            <w:vAlign w:val="center"/>
          </w:tcPr>
          <w:p w14:paraId="77C5A91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552" w:type="dxa"/>
            <w:vAlign w:val="center"/>
          </w:tcPr>
          <w:p w14:paraId="7CA126C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552" w:type="dxa"/>
            <w:vAlign w:val="center"/>
          </w:tcPr>
          <w:p w14:paraId="39F5B6E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552" w:type="dxa"/>
            <w:vAlign w:val="center"/>
          </w:tcPr>
          <w:p w14:paraId="0089CE8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553" w:type="dxa"/>
            <w:vAlign w:val="center"/>
          </w:tcPr>
          <w:p w14:paraId="7EC9668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553" w:type="dxa"/>
            <w:vAlign w:val="center"/>
          </w:tcPr>
          <w:p w14:paraId="3E27F687">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p>
        </w:tc>
        <w:tc>
          <w:tcPr>
            <w:tcW w:w="553" w:type="dxa"/>
            <w:vAlign w:val="center"/>
          </w:tcPr>
          <w:p w14:paraId="5ED75D3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9</w:t>
            </w:r>
          </w:p>
        </w:tc>
        <w:tc>
          <w:tcPr>
            <w:tcW w:w="553" w:type="dxa"/>
            <w:vAlign w:val="center"/>
          </w:tcPr>
          <w:p w14:paraId="076B67F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10</w:t>
            </w:r>
          </w:p>
        </w:tc>
        <w:tc>
          <w:tcPr>
            <w:tcW w:w="553" w:type="dxa"/>
            <w:vAlign w:val="center"/>
          </w:tcPr>
          <w:p w14:paraId="68738EB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11</w:t>
            </w:r>
          </w:p>
        </w:tc>
        <w:tc>
          <w:tcPr>
            <w:tcW w:w="553" w:type="dxa"/>
            <w:vAlign w:val="center"/>
          </w:tcPr>
          <w:p w14:paraId="213874F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12</w:t>
            </w:r>
          </w:p>
        </w:tc>
        <w:tc>
          <w:tcPr>
            <w:tcW w:w="553" w:type="dxa"/>
            <w:vAlign w:val="center"/>
          </w:tcPr>
          <w:p w14:paraId="164050D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13</w:t>
            </w:r>
          </w:p>
        </w:tc>
        <w:tc>
          <w:tcPr>
            <w:tcW w:w="553" w:type="dxa"/>
            <w:vAlign w:val="center"/>
          </w:tcPr>
          <w:p w14:paraId="2967D93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14</w:t>
            </w:r>
          </w:p>
        </w:tc>
        <w:tc>
          <w:tcPr>
            <w:tcW w:w="553" w:type="dxa"/>
            <w:vAlign w:val="center"/>
          </w:tcPr>
          <w:p w14:paraId="40F1D3C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15</w:t>
            </w:r>
          </w:p>
        </w:tc>
        <w:tc>
          <w:tcPr>
            <w:tcW w:w="553" w:type="dxa"/>
            <w:vAlign w:val="center"/>
          </w:tcPr>
          <w:p w14:paraId="37BE3A5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r>
      <w:tr w14:paraId="6FDBFF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603D8501">
            <w:pPr>
              <w:spacing w:line="360" w:lineRule="auto"/>
              <w:rPr>
                <w:rFonts w:hint="eastAsia" w:ascii="仿宋" w:hAnsi="仿宋" w:eastAsia="仿宋" w:cs="仿宋"/>
                <w:color w:val="auto"/>
                <w:sz w:val="24"/>
                <w:highlight w:val="none"/>
              </w:rPr>
            </w:pPr>
          </w:p>
        </w:tc>
        <w:tc>
          <w:tcPr>
            <w:tcW w:w="552" w:type="dxa"/>
          </w:tcPr>
          <w:p w14:paraId="72CBCAB5">
            <w:pPr>
              <w:spacing w:line="360" w:lineRule="auto"/>
              <w:rPr>
                <w:rFonts w:hint="eastAsia" w:ascii="仿宋" w:hAnsi="仿宋" w:eastAsia="仿宋" w:cs="仿宋"/>
                <w:color w:val="auto"/>
                <w:sz w:val="24"/>
                <w:highlight w:val="none"/>
              </w:rPr>
            </w:pPr>
          </w:p>
        </w:tc>
        <w:tc>
          <w:tcPr>
            <w:tcW w:w="552" w:type="dxa"/>
          </w:tcPr>
          <w:p w14:paraId="3A4D4493">
            <w:pPr>
              <w:spacing w:line="360" w:lineRule="auto"/>
              <w:rPr>
                <w:rFonts w:hint="eastAsia" w:ascii="仿宋" w:hAnsi="仿宋" w:eastAsia="仿宋" w:cs="仿宋"/>
                <w:color w:val="auto"/>
                <w:sz w:val="24"/>
                <w:highlight w:val="none"/>
              </w:rPr>
            </w:pPr>
          </w:p>
        </w:tc>
        <w:tc>
          <w:tcPr>
            <w:tcW w:w="552" w:type="dxa"/>
          </w:tcPr>
          <w:p w14:paraId="73BB6189">
            <w:pPr>
              <w:spacing w:line="360" w:lineRule="auto"/>
              <w:rPr>
                <w:rFonts w:hint="eastAsia" w:ascii="仿宋" w:hAnsi="仿宋" w:eastAsia="仿宋" w:cs="仿宋"/>
                <w:color w:val="auto"/>
                <w:sz w:val="24"/>
                <w:highlight w:val="none"/>
              </w:rPr>
            </w:pPr>
          </w:p>
        </w:tc>
        <w:tc>
          <w:tcPr>
            <w:tcW w:w="552" w:type="dxa"/>
          </w:tcPr>
          <w:p w14:paraId="1FD1BB58">
            <w:pPr>
              <w:spacing w:line="360" w:lineRule="auto"/>
              <w:rPr>
                <w:rFonts w:hint="eastAsia" w:ascii="仿宋" w:hAnsi="仿宋" w:eastAsia="仿宋" w:cs="仿宋"/>
                <w:color w:val="auto"/>
                <w:sz w:val="24"/>
                <w:highlight w:val="none"/>
              </w:rPr>
            </w:pPr>
          </w:p>
        </w:tc>
        <w:tc>
          <w:tcPr>
            <w:tcW w:w="552" w:type="dxa"/>
          </w:tcPr>
          <w:p w14:paraId="1E7352FB">
            <w:pPr>
              <w:spacing w:line="360" w:lineRule="auto"/>
              <w:rPr>
                <w:rFonts w:hint="eastAsia" w:ascii="仿宋" w:hAnsi="仿宋" w:eastAsia="仿宋" w:cs="仿宋"/>
                <w:color w:val="auto"/>
                <w:sz w:val="24"/>
                <w:highlight w:val="none"/>
              </w:rPr>
            </w:pPr>
          </w:p>
        </w:tc>
        <w:tc>
          <w:tcPr>
            <w:tcW w:w="552" w:type="dxa"/>
          </w:tcPr>
          <w:p w14:paraId="546F83A8">
            <w:pPr>
              <w:spacing w:line="360" w:lineRule="auto"/>
              <w:rPr>
                <w:rFonts w:hint="eastAsia" w:ascii="仿宋" w:hAnsi="仿宋" w:eastAsia="仿宋" w:cs="仿宋"/>
                <w:color w:val="auto"/>
                <w:sz w:val="24"/>
                <w:highlight w:val="none"/>
              </w:rPr>
            </w:pPr>
          </w:p>
        </w:tc>
        <w:tc>
          <w:tcPr>
            <w:tcW w:w="553" w:type="dxa"/>
          </w:tcPr>
          <w:p w14:paraId="3C8A84D1">
            <w:pPr>
              <w:spacing w:line="360" w:lineRule="auto"/>
              <w:rPr>
                <w:rFonts w:hint="eastAsia" w:ascii="仿宋" w:hAnsi="仿宋" w:eastAsia="仿宋" w:cs="仿宋"/>
                <w:color w:val="auto"/>
                <w:sz w:val="24"/>
                <w:highlight w:val="none"/>
              </w:rPr>
            </w:pPr>
          </w:p>
        </w:tc>
        <w:tc>
          <w:tcPr>
            <w:tcW w:w="553" w:type="dxa"/>
          </w:tcPr>
          <w:p w14:paraId="6E84A2A9">
            <w:pPr>
              <w:spacing w:line="360" w:lineRule="auto"/>
              <w:rPr>
                <w:rFonts w:hint="eastAsia" w:ascii="仿宋" w:hAnsi="仿宋" w:eastAsia="仿宋" w:cs="仿宋"/>
                <w:color w:val="auto"/>
                <w:sz w:val="24"/>
                <w:highlight w:val="none"/>
              </w:rPr>
            </w:pPr>
          </w:p>
        </w:tc>
        <w:tc>
          <w:tcPr>
            <w:tcW w:w="553" w:type="dxa"/>
          </w:tcPr>
          <w:p w14:paraId="021F7665">
            <w:pPr>
              <w:spacing w:line="360" w:lineRule="auto"/>
              <w:rPr>
                <w:rFonts w:hint="eastAsia" w:ascii="仿宋" w:hAnsi="仿宋" w:eastAsia="仿宋" w:cs="仿宋"/>
                <w:color w:val="auto"/>
                <w:sz w:val="24"/>
                <w:highlight w:val="none"/>
              </w:rPr>
            </w:pPr>
          </w:p>
        </w:tc>
        <w:tc>
          <w:tcPr>
            <w:tcW w:w="553" w:type="dxa"/>
          </w:tcPr>
          <w:p w14:paraId="78EA363C">
            <w:pPr>
              <w:spacing w:line="360" w:lineRule="auto"/>
              <w:rPr>
                <w:rFonts w:hint="eastAsia" w:ascii="仿宋" w:hAnsi="仿宋" w:eastAsia="仿宋" w:cs="仿宋"/>
                <w:color w:val="auto"/>
                <w:sz w:val="24"/>
                <w:highlight w:val="none"/>
              </w:rPr>
            </w:pPr>
          </w:p>
        </w:tc>
        <w:tc>
          <w:tcPr>
            <w:tcW w:w="553" w:type="dxa"/>
          </w:tcPr>
          <w:p w14:paraId="07CA8051">
            <w:pPr>
              <w:spacing w:line="360" w:lineRule="auto"/>
              <w:rPr>
                <w:rFonts w:hint="eastAsia" w:ascii="仿宋" w:hAnsi="仿宋" w:eastAsia="仿宋" w:cs="仿宋"/>
                <w:color w:val="auto"/>
                <w:sz w:val="24"/>
                <w:highlight w:val="none"/>
              </w:rPr>
            </w:pPr>
          </w:p>
        </w:tc>
        <w:tc>
          <w:tcPr>
            <w:tcW w:w="553" w:type="dxa"/>
          </w:tcPr>
          <w:p w14:paraId="516C48EE">
            <w:pPr>
              <w:spacing w:line="360" w:lineRule="auto"/>
              <w:rPr>
                <w:rFonts w:hint="eastAsia" w:ascii="仿宋" w:hAnsi="仿宋" w:eastAsia="仿宋" w:cs="仿宋"/>
                <w:color w:val="auto"/>
                <w:sz w:val="24"/>
                <w:highlight w:val="none"/>
              </w:rPr>
            </w:pPr>
          </w:p>
        </w:tc>
        <w:tc>
          <w:tcPr>
            <w:tcW w:w="553" w:type="dxa"/>
          </w:tcPr>
          <w:p w14:paraId="7AAD9692">
            <w:pPr>
              <w:spacing w:line="360" w:lineRule="auto"/>
              <w:rPr>
                <w:rFonts w:hint="eastAsia" w:ascii="仿宋" w:hAnsi="仿宋" w:eastAsia="仿宋" w:cs="仿宋"/>
                <w:color w:val="auto"/>
                <w:sz w:val="24"/>
                <w:highlight w:val="none"/>
              </w:rPr>
            </w:pPr>
          </w:p>
        </w:tc>
        <w:tc>
          <w:tcPr>
            <w:tcW w:w="553" w:type="dxa"/>
          </w:tcPr>
          <w:p w14:paraId="209CE352">
            <w:pPr>
              <w:spacing w:line="360" w:lineRule="auto"/>
              <w:rPr>
                <w:rFonts w:hint="eastAsia" w:ascii="仿宋" w:hAnsi="仿宋" w:eastAsia="仿宋" w:cs="仿宋"/>
                <w:color w:val="auto"/>
                <w:sz w:val="24"/>
                <w:highlight w:val="none"/>
              </w:rPr>
            </w:pPr>
          </w:p>
        </w:tc>
        <w:tc>
          <w:tcPr>
            <w:tcW w:w="553" w:type="dxa"/>
          </w:tcPr>
          <w:p w14:paraId="38A24058">
            <w:pPr>
              <w:spacing w:line="360" w:lineRule="auto"/>
              <w:rPr>
                <w:rFonts w:hint="eastAsia" w:ascii="仿宋" w:hAnsi="仿宋" w:eastAsia="仿宋" w:cs="仿宋"/>
                <w:color w:val="auto"/>
                <w:sz w:val="24"/>
                <w:highlight w:val="none"/>
              </w:rPr>
            </w:pPr>
          </w:p>
        </w:tc>
        <w:tc>
          <w:tcPr>
            <w:tcW w:w="553" w:type="dxa"/>
          </w:tcPr>
          <w:p w14:paraId="661D4B8F">
            <w:pPr>
              <w:spacing w:line="360" w:lineRule="auto"/>
              <w:rPr>
                <w:rFonts w:hint="eastAsia" w:ascii="仿宋" w:hAnsi="仿宋" w:eastAsia="仿宋" w:cs="仿宋"/>
                <w:color w:val="auto"/>
                <w:sz w:val="24"/>
                <w:highlight w:val="none"/>
              </w:rPr>
            </w:pPr>
          </w:p>
        </w:tc>
      </w:tr>
      <w:tr w14:paraId="7551F0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1463F530">
            <w:pPr>
              <w:spacing w:line="360" w:lineRule="auto"/>
              <w:rPr>
                <w:rFonts w:hint="eastAsia" w:ascii="仿宋" w:hAnsi="仿宋" w:eastAsia="仿宋" w:cs="仿宋"/>
                <w:color w:val="auto"/>
                <w:sz w:val="24"/>
                <w:highlight w:val="none"/>
              </w:rPr>
            </w:pPr>
          </w:p>
        </w:tc>
        <w:tc>
          <w:tcPr>
            <w:tcW w:w="552" w:type="dxa"/>
          </w:tcPr>
          <w:p w14:paraId="116A209D">
            <w:pPr>
              <w:spacing w:line="360" w:lineRule="auto"/>
              <w:rPr>
                <w:rFonts w:hint="eastAsia" w:ascii="仿宋" w:hAnsi="仿宋" w:eastAsia="仿宋" w:cs="仿宋"/>
                <w:color w:val="auto"/>
                <w:sz w:val="24"/>
                <w:highlight w:val="none"/>
              </w:rPr>
            </w:pPr>
          </w:p>
        </w:tc>
        <w:tc>
          <w:tcPr>
            <w:tcW w:w="552" w:type="dxa"/>
          </w:tcPr>
          <w:p w14:paraId="12A9BA96">
            <w:pPr>
              <w:spacing w:line="360" w:lineRule="auto"/>
              <w:rPr>
                <w:rFonts w:hint="eastAsia" w:ascii="仿宋" w:hAnsi="仿宋" w:eastAsia="仿宋" w:cs="仿宋"/>
                <w:color w:val="auto"/>
                <w:sz w:val="24"/>
                <w:highlight w:val="none"/>
              </w:rPr>
            </w:pPr>
          </w:p>
        </w:tc>
        <w:tc>
          <w:tcPr>
            <w:tcW w:w="552" w:type="dxa"/>
          </w:tcPr>
          <w:p w14:paraId="004D71BC">
            <w:pPr>
              <w:spacing w:line="360" w:lineRule="auto"/>
              <w:rPr>
                <w:rFonts w:hint="eastAsia" w:ascii="仿宋" w:hAnsi="仿宋" w:eastAsia="仿宋" w:cs="仿宋"/>
                <w:color w:val="auto"/>
                <w:sz w:val="24"/>
                <w:highlight w:val="none"/>
              </w:rPr>
            </w:pPr>
          </w:p>
        </w:tc>
        <w:tc>
          <w:tcPr>
            <w:tcW w:w="552" w:type="dxa"/>
          </w:tcPr>
          <w:p w14:paraId="0F237642">
            <w:pPr>
              <w:spacing w:line="360" w:lineRule="auto"/>
              <w:rPr>
                <w:rFonts w:hint="eastAsia" w:ascii="仿宋" w:hAnsi="仿宋" w:eastAsia="仿宋" w:cs="仿宋"/>
                <w:color w:val="auto"/>
                <w:sz w:val="24"/>
                <w:highlight w:val="none"/>
              </w:rPr>
            </w:pPr>
          </w:p>
        </w:tc>
        <w:tc>
          <w:tcPr>
            <w:tcW w:w="552" w:type="dxa"/>
          </w:tcPr>
          <w:p w14:paraId="16320F00">
            <w:pPr>
              <w:spacing w:line="360" w:lineRule="auto"/>
              <w:rPr>
                <w:rFonts w:hint="eastAsia" w:ascii="仿宋" w:hAnsi="仿宋" w:eastAsia="仿宋" w:cs="仿宋"/>
                <w:color w:val="auto"/>
                <w:sz w:val="24"/>
                <w:highlight w:val="none"/>
              </w:rPr>
            </w:pPr>
          </w:p>
        </w:tc>
        <w:tc>
          <w:tcPr>
            <w:tcW w:w="552" w:type="dxa"/>
          </w:tcPr>
          <w:p w14:paraId="458F4627">
            <w:pPr>
              <w:spacing w:line="360" w:lineRule="auto"/>
              <w:rPr>
                <w:rFonts w:hint="eastAsia" w:ascii="仿宋" w:hAnsi="仿宋" w:eastAsia="仿宋" w:cs="仿宋"/>
                <w:color w:val="auto"/>
                <w:sz w:val="24"/>
                <w:highlight w:val="none"/>
              </w:rPr>
            </w:pPr>
          </w:p>
        </w:tc>
        <w:tc>
          <w:tcPr>
            <w:tcW w:w="553" w:type="dxa"/>
          </w:tcPr>
          <w:p w14:paraId="388F7CCF">
            <w:pPr>
              <w:spacing w:line="360" w:lineRule="auto"/>
              <w:rPr>
                <w:rFonts w:hint="eastAsia" w:ascii="仿宋" w:hAnsi="仿宋" w:eastAsia="仿宋" w:cs="仿宋"/>
                <w:color w:val="auto"/>
                <w:sz w:val="24"/>
                <w:highlight w:val="none"/>
              </w:rPr>
            </w:pPr>
          </w:p>
        </w:tc>
        <w:tc>
          <w:tcPr>
            <w:tcW w:w="553" w:type="dxa"/>
          </w:tcPr>
          <w:p w14:paraId="0CB674E8">
            <w:pPr>
              <w:spacing w:line="360" w:lineRule="auto"/>
              <w:rPr>
                <w:rFonts w:hint="eastAsia" w:ascii="仿宋" w:hAnsi="仿宋" w:eastAsia="仿宋" w:cs="仿宋"/>
                <w:color w:val="auto"/>
                <w:sz w:val="24"/>
                <w:highlight w:val="none"/>
              </w:rPr>
            </w:pPr>
          </w:p>
        </w:tc>
        <w:tc>
          <w:tcPr>
            <w:tcW w:w="553" w:type="dxa"/>
          </w:tcPr>
          <w:p w14:paraId="5F57C9BC">
            <w:pPr>
              <w:spacing w:line="360" w:lineRule="auto"/>
              <w:rPr>
                <w:rFonts w:hint="eastAsia" w:ascii="仿宋" w:hAnsi="仿宋" w:eastAsia="仿宋" w:cs="仿宋"/>
                <w:color w:val="auto"/>
                <w:sz w:val="24"/>
                <w:highlight w:val="none"/>
              </w:rPr>
            </w:pPr>
          </w:p>
        </w:tc>
        <w:tc>
          <w:tcPr>
            <w:tcW w:w="553" w:type="dxa"/>
          </w:tcPr>
          <w:p w14:paraId="6E28FAF5">
            <w:pPr>
              <w:spacing w:line="360" w:lineRule="auto"/>
              <w:rPr>
                <w:rFonts w:hint="eastAsia" w:ascii="仿宋" w:hAnsi="仿宋" w:eastAsia="仿宋" w:cs="仿宋"/>
                <w:color w:val="auto"/>
                <w:sz w:val="24"/>
                <w:highlight w:val="none"/>
              </w:rPr>
            </w:pPr>
          </w:p>
        </w:tc>
        <w:tc>
          <w:tcPr>
            <w:tcW w:w="553" w:type="dxa"/>
          </w:tcPr>
          <w:p w14:paraId="7739D2CB">
            <w:pPr>
              <w:spacing w:line="360" w:lineRule="auto"/>
              <w:rPr>
                <w:rFonts w:hint="eastAsia" w:ascii="仿宋" w:hAnsi="仿宋" w:eastAsia="仿宋" w:cs="仿宋"/>
                <w:color w:val="auto"/>
                <w:sz w:val="24"/>
                <w:highlight w:val="none"/>
              </w:rPr>
            </w:pPr>
          </w:p>
        </w:tc>
        <w:tc>
          <w:tcPr>
            <w:tcW w:w="553" w:type="dxa"/>
          </w:tcPr>
          <w:p w14:paraId="55CE917C">
            <w:pPr>
              <w:spacing w:line="360" w:lineRule="auto"/>
              <w:rPr>
                <w:rFonts w:hint="eastAsia" w:ascii="仿宋" w:hAnsi="仿宋" w:eastAsia="仿宋" w:cs="仿宋"/>
                <w:color w:val="auto"/>
                <w:sz w:val="24"/>
                <w:highlight w:val="none"/>
              </w:rPr>
            </w:pPr>
          </w:p>
        </w:tc>
        <w:tc>
          <w:tcPr>
            <w:tcW w:w="553" w:type="dxa"/>
          </w:tcPr>
          <w:p w14:paraId="421C1807">
            <w:pPr>
              <w:spacing w:line="360" w:lineRule="auto"/>
              <w:rPr>
                <w:rFonts w:hint="eastAsia" w:ascii="仿宋" w:hAnsi="仿宋" w:eastAsia="仿宋" w:cs="仿宋"/>
                <w:color w:val="auto"/>
                <w:sz w:val="24"/>
                <w:highlight w:val="none"/>
              </w:rPr>
            </w:pPr>
          </w:p>
        </w:tc>
        <w:tc>
          <w:tcPr>
            <w:tcW w:w="553" w:type="dxa"/>
          </w:tcPr>
          <w:p w14:paraId="0D44A3CC">
            <w:pPr>
              <w:spacing w:line="360" w:lineRule="auto"/>
              <w:rPr>
                <w:rFonts w:hint="eastAsia" w:ascii="仿宋" w:hAnsi="仿宋" w:eastAsia="仿宋" w:cs="仿宋"/>
                <w:color w:val="auto"/>
                <w:sz w:val="24"/>
                <w:highlight w:val="none"/>
              </w:rPr>
            </w:pPr>
          </w:p>
        </w:tc>
        <w:tc>
          <w:tcPr>
            <w:tcW w:w="553" w:type="dxa"/>
          </w:tcPr>
          <w:p w14:paraId="1FF77FB2">
            <w:pPr>
              <w:spacing w:line="360" w:lineRule="auto"/>
              <w:rPr>
                <w:rFonts w:hint="eastAsia" w:ascii="仿宋" w:hAnsi="仿宋" w:eastAsia="仿宋" w:cs="仿宋"/>
                <w:color w:val="auto"/>
                <w:sz w:val="24"/>
                <w:highlight w:val="none"/>
              </w:rPr>
            </w:pPr>
          </w:p>
        </w:tc>
        <w:tc>
          <w:tcPr>
            <w:tcW w:w="553" w:type="dxa"/>
          </w:tcPr>
          <w:p w14:paraId="1689FACC">
            <w:pPr>
              <w:spacing w:line="360" w:lineRule="auto"/>
              <w:rPr>
                <w:rFonts w:hint="eastAsia" w:ascii="仿宋" w:hAnsi="仿宋" w:eastAsia="仿宋" w:cs="仿宋"/>
                <w:color w:val="auto"/>
                <w:sz w:val="24"/>
                <w:highlight w:val="none"/>
              </w:rPr>
            </w:pPr>
          </w:p>
        </w:tc>
      </w:tr>
      <w:tr w14:paraId="261659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4F7241F5">
            <w:pPr>
              <w:spacing w:line="360" w:lineRule="auto"/>
              <w:rPr>
                <w:rFonts w:hint="eastAsia" w:ascii="仿宋" w:hAnsi="仿宋" w:eastAsia="仿宋" w:cs="仿宋"/>
                <w:color w:val="auto"/>
                <w:sz w:val="24"/>
                <w:highlight w:val="none"/>
              </w:rPr>
            </w:pPr>
          </w:p>
        </w:tc>
        <w:tc>
          <w:tcPr>
            <w:tcW w:w="552" w:type="dxa"/>
          </w:tcPr>
          <w:p w14:paraId="25EE1148">
            <w:pPr>
              <w:spacing w:line="360" w:lineRule="auto"/>
              <w:rPr>
                <w:rFonts w:hint="eastAsia" w:ascii="仿宋" w:hAnsi="仿宋" w:eastAsia="仿宋" w:cs="仿宋"/>
                <w:color w:val="auto"/>
                <w:sz w:val="24"/>
                <w:highlight w:val="none"/>
              </w:rPr>
            </w:pPr>
          </w:p>
        </w:tc>
        <w:tc>
          <w:tcPr>
            <w:tcW w:w="552" w:type="dxa"/>
          </w:tcPr>
          <w:p w14:paraId="2475CA3B">
            <w:pPr>
              <w:spacing w:line="360" w:lineRule="auto"/>
              <w:rPr>
                <w:rFonts w:hint="eastAsia" w:ascii="仿宋" w:hAnsi="仿宋" w:eastAsia="仿宋" w:cs="仿宋"/>
                <w:color w:val="auto"/>
                <w:sz w:val="24"/>
                <w:highlight w:val="none"/>
              </w:rPr>
            </w:pPr>
          </w:p>
        </w:tc>
        <w:tc>
          <w:tcPr>
            <w:tcW w:w="552" w:type="dxa"/>
          </w:tcPr>
          <w:p w14:paraId="10988BBF">
            <w:pPr>
              <w:spacing w:line="360" w:lineRule="auto"/>
              <w:rPr>
                <w:rFonts w:hint="eastAsia" w:ascii="仿宋" w:hAnsi="仿宋" w:eastAsia="仿宋" w:cs="仿宋"/>
                <w:color w:val="auto"/>
                <w:sz w:val="24"/>
                <w:highlight w:val="none"/>
              </w:rPr>
            </w:pPr>
          </w:p>
        </w:tc>
        <w:tc>
          <w:tcPr>
            <w:tcW w:w="552" w:type="dxa"/>
          </w:tcPr>
          <w:p w14:paraId="640E8287">
            <w:pPr>
              <w:spacing w:line="360" w:lineRule="auto"/>
              <w:rPr>
                <w:rFonts w:hint="eastAsia" w:ascii="仿宋" w:hAnsi="仿宋" w:eastAsia="仿宋" w:cs="仿宋"/>
                <w:color w:val="auto"/>
                <w:sz w:val="24"/>
                <w:highlight w:val="none"/>
              </w:rPr>
            </w:pPr>
          </w:p>
        </w:tc>
        <w:tc>
          <w:tcPr>
            <w:tcW w:w="552" w:type="dxa"/>
          </w:tcPr>
          <w:p w14:paraId="45BAA6B9">
            <w:pPr>
              <w:spacing w:line="360" w:lineRule="auto"/>
              <w:rPr>
                <w:rFonts w:hint="eastAsia" w:ascii="仿宋" w:hAnsi="仿宋" w:eastAsia="仿宋" w:cs="仿宋"/>
                <w:color w:val="auto"/>
                <w:sz w:val="24"/>
                <w:highlight w:val="none"/>
              </w:rPr>
            </w:pPr>
          </w:p>
        </w:tc>
        <w:tc>
          <w:tcPr>
            <w:tcW w:w="552" w:type="dxa"/>
          </w:tcPr>
          <w:p w14:paraId="3973C624">
            <w:pPr>
              <w:spacing w:line="360" w:lineRule="auto"/>
              <w:rPr>
                <w:rFonts w:hint="eastAsia" w:ascii="仿宋" w:hAnsi="仿宋" w:eastAsia="仿宋" w:cs="仿宋"/>
                <w:color w:val="auto"/>
                <w:sz w:val="24"/>
                <w:highlight w:val="none"/>
              </w:rPr>
            </w:pPr>
          </w:p>
        </w:tc>
        <w:tc>
          <w:tcPr>
            <w:tcW w:w="553" w:type="dxa"/>
          </w:tcPr>
          <w:p w14:paraId="2A15FF4A">
            <w:pPr>
              <w:spacing w:line="360" w:lineRule="auto"/>
              <w:rPr>
                <w:rFonts w:hint="eastAsia" w:ascii="仿宋" w:hAnsi="仿宋" w:eastAsia="仿宋" w:cs="仿宋"/>
                <w:color w:val="auto"/>
                <w:sz w:val="24"/>
                <w:highlight w:val="none"/>
              </w:rPr>
            </w:pPr>
          </w:p>
        </w:tc>
        <w:tc>
          <w:tcPr>
            <w:tcW w:w="553" w:type="dxa"/>
          </w:tcPr>
          <w:p w14:paraId="060DCC3E">
            <w:pPr>
              <w:spacing w:line="360" w:lineRule="auto"/>
              <w:rPr>
                <w:rFonts w:hint="eastAsia" w:ascii="仿宋" w:hAnsi="仿宋" w:eastAsia="仿宋" w:cs="仿宋"/>
                <w:color w:val="auto"/>
                <w:sz w:val="24"/>
                <w:highlight w:val="none"/>
              </w:rPr>
            </w:pPr>
          </w:p>
        </w:tc>
        <w:tc>
          <w:tcPr>
            <w:tcW w:w="553" w:type="dxa"/>
          </w:tcPr>
          <w:p w14:paraId="0D6636CA">
            <w:pPr>
              <w:spacing w:line="360" w:lineRule="auto"/>
              <w:rPr>
                <w:rFonts w:hint="eastAsia" w:ascii="仿宋" w:hAnsi="仿宋" w:eastAsia="仿宋" w:cs="仿宋"/>
                <w:color w:val="auto"/>
                <w:sz w:val="24"/>
                <w:highlight w:val="none"/>
              </w:rPr>
            </w:pPr>
          </w:p>
        </w:tc>
        <w:tc>
          <w:tcPr>
            <w:tcW w:w="553" w:type="dxa"/>
          </w:tcPr>
          <w:p w14:paraId="52432AEB">
            <w:pPr>
              <w:spacing w:line="360" w:lineRule="auto"/>
              <w:rPr>
                <w:rFonts w:hint="eastAsia" w:ascii="仿宋" w:hAnsi="仿宋" w:eastAsia="仿宋" w:cs="仿宋"/>
                <w:color w:val="auto"/>
                <w:sz w:val="24"/>
                <w:highlight w:val="none"/>
              </w:rPr>
            </w:pPr>
          </w:p>
        </w:tc>
        <w:tc>
          <w:tcPr>
            <w:tcW w:w="553" w:type="dxa"/>
          </w:tcPr>
          <w:p w14:paraId="18700C15">
            <w:pPr>
              <w:spacing w:line="360" w:lineRule="auto"/>
              <w:rPr>
                <w:rFonts w:hint="eastAsia" w:ascii="仿宋" w:hAnsi="仿宋" w:eastAsia="仿宋" w:cs="仿宋"/>
                <w:color w:val="auto"/>
                <w:sz w:val="24"/>
                <w:highlight w:val="none"/>
              </w:rPr>
            </w:pPr>
          </w:p>
        </w:tc>
        <w:tc>
          <w:tcPr>
            <w:tcW w:w="553" w:type="dxa"/>
          </w:tcPr>
          <w:p w14:paraId="57B01419">
            <w:pPr>
              <w:spacing w:line="360" w:lineRule="auto"/>
              <w:rPr>
                <w:rFonts w:hint="eastAsia" w:ascii="仿宋" w:hAnsi="仿宋" w:eastAsia="仿宋" w:cs="仿宋"/>
                <w:color w:val="auto"/>
                <w:sz w:val="24"/>
                <w:highlight w:val="none"/>
              </w:rPr>
            </w:pPr>
          </w:p>
        </w:tc>
        <w:tc>
          <w:tcPr>
            <w:tcW w:w="553" w:type="dxa"/>
          </w:tcPr>
          <w:p w14:paraId="2604FA8B">
            <w:pPr>
              <w:spacing w:line="360" w:lineRule="auto"/>
              <w:rPr>
                <w:rFonts w:hint="eastAsia" w:ascii="仿宋" w:hAnsi="仿宋" w:eastAsia="仿宋" w:cs="仿宋"/>
                <w:color w:val="auto"/>
                <w:sz w:val="24"/>
                <w:highlight w:val="none"/>
              </w:rPr>
            </w:pPr>
          </w:p>
        </w:tc>
        <w:tc>
          <w:tcPr>
            <w:tcW w:w="553" w:type="dxa"/>
          </w:tcPr>
          <w:p w14:paraId="32D37037">
            <w:pPr>
              <w:spacing w:line="360" w:lineRule="auto"/>
              <w:rPr>
                <w:rFonts w:hint="eastAsia" w:ascii="仿宋" w:hAnsi="仿宋" w:eastAsia="仿宋" w:cs="仿宋"/>
                <w:color w:val="auto"/>
                <w:sz w:val="24"/>
                <w:highlight w:val="none"/>
              </w:rPr>
            </w:pPr>
          </w:p>
        </w:tc>
        <w:tc>
          <w:tcPr>
            <w:tcW w:w="553" w:type="dxa"/>
          </w:tcPr>
          <w:p w14:paraId="15F65096">
            <w:pPr>
              <w:spacing w:line="360" w:lineRule="auto"/>
              <w:rPr>
                <w:rFonts w:hint="eastAsia" w:ascii="仿宋" w:hAnsi="仿宋" w:eastAsia="仿宋" w:cs="仿宋"/>
                <w:color w:val="auto"/>
                <w:sz w:val="24"/>
                <w:highlight w:val="none"/>
              </w:rPr>
            </w:pPr>
          </w:p>
        </w:tc>
        <w:tc>
          <w:tcPr>
            <w:tcW w:w="553" w:type="dxa"/>
          </w:tcPr>
          <w:p w14:paraId="0863540A">
            <w:pPr>
              <w:spacing w:line="360" w:lineRule="auto"/>
              <w:rPr>
                <w:rFonts w:hint="eastAsia" w:ascii="仿宋" w:hAnsi="仿宋" w:eastAsia="仿宋" w:cs="仿宋"/>
                <w:color w:val="auto"/>
                <w:sz w:val="24"/>
                <w:highlight w:val="none"/>
              </w:rPr>
            </w:pPr>
          </w:p>
        </w:tc>
      </w:tr>
      <w:tr w14:paraId="1AF05D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2E327A3C">
            <w:pPr>
              <w:spacing w:line="360" w:lineRule="auto"/>
              <w:rPr>
                <w:rFonts w:hint="eastAsia" w:ascii="仿宋" w:hAnsi="仿宋" w:eastAsia="仿宋" w:cs="仿宋"/>
                <w:color w:val="auto"/>
                <w:sz w:val="24"/>
                <w:highlight w:val="none"/>
              </w:rPr>
            </w:pPr>
          </w:p>
        </w:tc>
        <w:tc>
          <w:tcPr>
            <w:tcW w:w="552" w:type="dxa"/>
          </w:tcPr>
          <w:p w14:paraId="0C11D80C">
            <w:pPr>
              <w:spacing w:line="360" w:lineRule="auto"/>
              <w:rPr>
                <w:rFonts w:hint="eastAsia" w:ascii="仿宋" w:hAnsi="仿宋" w:eastAsia="仿宋" w:cs="仿宋"/>
                <w:color w:val="auto"/>
                <w:sz w:val="24"/>
                <w:highlight w:val="none"/>
              </w:rPr>
            </w:pPr>
          </w:p>
        </w:tc>
        <w:tc>
          <w:tcPr>
            <w:tcW w:w="552" w:type="dxa"/>
          </w:tcPr>
          <w:p w14:paraId="139288CB">
            <w:pPr>
              <w:spacing w:line="360" w:lineRule="auto"/>
              <w:rPr>
                <w:rFonts w:hint="eastAsia" w:ascii="仿宋" w:hAnsi="仿宋" w:eastAsia="仿宋" w:cs="仿宋"/>
                <w:color w:val="auto"/>
                <w:sz w:val="24"/>
                <w:highlight w:val="none"/>
              </w:rPr>
            </w:pPr>
          </w:p>
        </w:tc>
        <w:tc>
          <w:tcPr>
            <w:tcW w:w="552" w:type="dxa"/>
          </w:tcPr>
          <w:p w14:paraId="585D7787">
            <w:pPr>
              <w:spacing w:line="360" w:lineRule="auto"/>
              <w:rPr>
                <w:rFonts w:hint="eastAsia" w:ascii="仿宋" w:hAnsi="仿宋" w:eastAsia="仿宋" w:cs="仿宋"/>
                <w:color w:val="auto"/>
                <w:sz w:val="24"/>
                <w:highlight w:val="none"/>
              </w:rPr>
            </w:pPr>
          </w:p>
        </w:tc>
        <w:tc>
          <w:tcPr>
            <w:tcW w:w="552" w:type="dxa"/>
          </w:tcPr>
          <w:p w14:paraId="6AEE27C2">
            <w:pPr>
              <w:spacing w:line="360" w:lineRule="auto"/>
              <w:rPr>
                <w:rFonts w:hint="eastAsia" w:ascii="仿宋" w:hAnsi="仿宋" w:eastAsia="仿宋" w:cs="仿宋"/>
                <w:color w:val="auto"/>
                <w:sz w:val="24"/>
                <w:highlight w:val="none"/>
              </w:rPr>
            </w:pPr>
          </w:p>
        </w:tc>
        <w:tc>
          <w:tcPr>
            <w:tcW w:w="552" w:type="dxa"/>
          </w:tcPr>
          <w:p w14:paraId="14C9DEFE">
            <w:pPr>
              <w:spacing w:line="360" w:lineRule="auto"/>
              <w:rPr>
                <w:rFonts w:hint="eastAsia" w:ascii="仿宋" w:hAnsi="仿宋" w:eastAsia="仿宋" w:cs="仿宋"/>
                <w:color w:val="auto"/>
                <w:sz w:val="24"/>
                <w:highlight w:val="none"/>
              </w:rPr>
            </w:pPr>
          </w:p>
        </w:tc>
        <w:tc>
          <w:tcPr>
            <w:tcW w:w="552" w:type="dxa"/>
          </w:tcPr>
          <w:p w14:paraId="7D805A0B">
            <w:pPr>
              <w:spacing w:line="360" w:lineRule="auto"/>
              <w:rPr>
                <w:rFonts w:hint="eastAsia" w:ascii="仿宋" w:hAnsi="仿宋" w:eastAsia="仿宋" w:cs="仿宋"/>
                <w:color w:val="auto"/>
                <w:sz w:val="24"/>
                <w:highlight w:val="none"/>
              </w:rPr>
            </w:pPr>
          </w:p>
        </w:tc>
        <w:tc>
          <w:tcPr>
            <w:tcW w:w="553" w:type="dxa"/>
          </w:tcPr>
          <w:p w14:paraId="38DF0024">
            <w:pPr>
              <w:spacing w:line="360" w:lineRule="auto"/>
              <w:rPr>
                <w:rFonts w:hint="eastAsia" w:ascii="仿宋" w:hAnsi="仿宋" w:eastAsia="仿宋" w:cs="仿宋"/>
                <w:color w:val="auto"/>
                <w:sz w:val="24"/>
                <w:highlight w:val="none"/>
              </w:rPr>
            </w:pPr>
          </w:p>
        </w:tc>
        <w:tc>
          <w:tcPr>
            <w:tcW w:w="553" w:type="dxa"/>
          </w:tcPr>
          <w:p w14:paraId="13236DA9">
            <w:pPr>
              <w:spacing w:line="360" w:lineRule="auto"/>
              <w:rPr>
                <w:rFonts w:hint="eastAsia" w:ascii="仿宋" w:hAnsi="仿宋" w:eastAsia="仿宋" w:cs="仿宋"/>
                <w:color w:val="auto"/>
                <w:sz w:val="24"/>
                <w:highlight w:val="none"/>
              </w:rPr>
            </w:pPr>
          </w:p>
        </w:tc>
        <w:tc>
          <w:tcPr>
            <w:tcW w:w="553" w:type="dxa"/>
          </w:tcPr>
          <w:p w14:paraId="5904C633">
            <w:pPr>
              <w:spacing w:line="360" w:lineRule="auto"/>
              <w:rPr>
                <w:rFonts w:hint="eastAsia" w:ascii="仿宋" w:hAnsi="仿宋" w:eastAsia="仿宋" w:cs="仿宋"/>
                <w:color w:val="auto"/>
                <w:sz w:val="24"/>
                <w:highlight w:val="none"/>
              </w:rPr>
            </w:pPr>
          </w:p>
        </w:tc>
        <w:tc>
          <w:tcPr>
            <w:tcW w:w="553" w:type="dxa"/>
          </w:tcPr>
          <w:p w14:paraId="31AFB665">
            <w:pPr>
              <w:spacing w:line="360" w:lineRule="auto"/>
              <w:rPr>
                <w:rFonts w:hint="eastAsia" w:ascii="仿宋" w:hAnsi="仿宋" w:eastAsia="仿宋" w:cs="仿宋"/>
                <w:color w:val="auto"/>
                <w:sz w:val="24"/>
                <w:highlight w:val="none"/>
              </w:rPr>
            </w:pPr>
          </w:p>
        </w:tc>
        <w:tc>
          <w:tcPr>
            <w:tcW w:w="553" w:type="dxa"/>
          </w:tcPr>
          <w:p w14:paraId="52E3566A">
            <w:pPr>
              <w:spacing w:line="360" w:lineRule="auto"/>
              <w:rPr>
                <w:rFonts w:hint="eastAsia" w:ascii="仿宋" w:hAnsi="仿宋" w:eastAsia="仿宋" w:cs="仿宋"/>
                <w:color w:val="auto"/>
                <w:sz w:val="24"/>
                <w:highlight w:val="none"/>
              </w:rPr>
            </w:pPr>
          </w:p>
        </w:tc>
        <w:tc>
          <w:tcPr>
            <w:tcW w:w="553" w:type="dxa"/>
          </w:tcPr>
          <w:p w14:paraId="1D5DF731">
            <w:pPr>
              <w:spacing w:line="360" w:lineRule="auto"/>
              <w:rPr>
                <w:rFonts w:hint="eastAsia" w:ascii="仿宋" w:hAnsi="仿宋" w:eastAsia="仿宋" w:cs="仿宋"/>
                <w:color w:val="auto"/>
                <w:sz w:val="24"/>
                <w:highlight w:val="none"/>
              </w:rPr>
            </w:pPr>
          </w:p>
        </w:tc>
        <w:tc>
          <w:tcPr>
            <w:tcW w:w="553" w:type="dxa"/>
          </w:tcPr>
          <w:p w14:paraId="493BD51B">
            <w:pPr>
              <w:spacing w:line="360" w:lineRule="auto"/>
              <w:rPr>
                <w:rFonts w:hint="eastAsia" w:ascii="仿宋" w:hAnsi="仿宋" w:eastAsia="仿宋" w:cs="仿宋"/>
                <w:color w:val="auto"/>
                <w:sz w:val="24"/>
                <w:highlight w:val="none"/>
              </w:rPr>
            </w:pPr>
          </w:p>
        </w:tc>
        <w:tc>
          <w:tcPr>
            <w:tcW w:w="553" w:type="dxa"/>
          </w:tcPr>
          <w:p w14:paraId="02BC4947">
            <w:pPr>
              <w:spacing w:line="360" w:lineRule="auto"/>
              <w:rPr>
                <w:rFonts w:hint="eastAsia" w:ascii="仿宋" w:hAnsi="仿宋" w:eastAsia="仿宋" w:cs="仿宋"/>
                <w:color w:val="auto"/>
                <w:sz w:val="24"/>
                <w:highlight w:val="none"/>
              </w:rPr>
            </w:pPr>
          </w:p>
        </w:tc>
        <w:tc>
          <w:tcPr>
            <w:tcW w:w="553" w:type="dxa"/>
          </w:tcPr>
          <w:p w14:paraId="6023D19B">
            <w:pPr>
              <w:spacing w:line="360" w:lineRule="auto"/>
              <w:rPr>
                <w:rFonts w:hint="eastAsia" w:ascii="仿宋" w:hAnsi="仿宋" w:eastAsia="仿宋" w:cs="仿宋"/>
                <w:color w:val="auto"/>
                <w:sz w:val="24"/>
                <w:highlight w:val="none"/>
              </w:rPr>
            </w:pPr>
          </w:p>
        </w:tc>
        <w:tc>
          <w:tcPr>
            <w:tcW w:w="553" w:type="dxa"/>
          </w:tcPr>
          <w:p w14:paraId="7D8B5D3E">
            <w:pPr>
              <w:spacing w:line="360" w:lineRule="auto"/>
              <w:rPr>
                <w:rFonts w:hint="eastAsia" w:ascii="仿宋" w:hAnsi="仿宋" w:eastAsia="仿宋" w:cs="仿宋"/>
                <w:color w:val="auto"/>
                <w:sz w:val="24"/>
                <w:highlight w:val="none"/>
              </w:rPr>
            </w:pPr>
          </w:p>
        </w:tc>
      </w:tr>
      <w:tr w14:paraId="1E4186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73FFC231">
            <w:pPr>
              <w:spacing w:line="360" w:lineRule="auto"/>
              <w:rPr>
                <w:rFonts w:hint="eastAsia" w:ascii="仿宋" w:hAnsi="仿宋" w:eastAsia="仿宋" w:cs="仿宋"/>
                <w:color w:val="auto"/>
                <w:sz w:val="24"/>
                <w:highlight w:val="none"/>
              </w:rPr>
            </w:pPr>
          </w:p>
        </w:tc>
        <w:tc>
          <w:tcPr>
            <w:tcW w:w="552" w:type="dxa"/>
          </w:tcPr>
          <w:p w14:paraId="11AA8D0C">
            <w:pPr>
              <w:spacing w:line="360" w:lineRule="auto"/>
              <w:rPr>
                <w:rFonts w:hint="eastAsia" w:ascii="仿宋" w:hAnsi="仿宋" w:eastAsia="仿宋" w:cs="仿宋"/>
                <w:color w:val="auto"/>
                <w:sz w:val="24"/>
                <w:highlight w:val="none"/>
              </w:rPr>
            </w:pPr>
          </w:p>
        </w:tc>
        <w:tc>
          <w:tcPr>
            <w:tcW w:w="552" w:type="dxa"/>
          </w:tcPr>
          <w:p w14:paraId="038259ED">
            <w:pPr>
              <w:spacing w:line="360" w:lineRule="auto"/>
              <w:rPr>
                <w:rFonts w:hint="eastAsia" w:ascii="仿宋" w:hAnsi="仿宋" w:eastAsia="仿宋" w:cs="仿宋"/>
                <w:color w:val="auto"/>
                <w:sz w:val="24"/>
                <w:highlight w:val="none"/>
              </w:rPr>
            </w:pPr>
          </w:p>
        </w:tc>
        <w:tc>
          <w:tcPr>
            <w:tcW w:w="552" w:type="dxa"/>
          </w:tcPr>
          <w:p w14:paraId="3FDAE0A2">
            <w:pPr>
              <w:spacing w:line="360" w:lineRule="auto"/>
              <w:rPr>
                <w:rFonts w:hint="eastAsia" w:ascii="仿宋" w:hAnsi="仿宋" w:eastAsia="仿宋" w:cs="仿宋"/>
                <w:color w:val="auto"/>
                <w:sz w:val="24"/>
                <w:highlight w:val="none"/>
              </w:rPr>
            </w:pPr>
          </w:p>
        </w:tc>
        <w:tc>
          <w:tcPr>
            <w:tcW w:w="552" w:type="dxa"/>
          </w:tcPr>
          <w:p w14:paraId="1B219D4A">
            <w:pPr>
              <w:spacing w:line="360" w:lineRule="auto"/>
              <w:rPr>
                <w:rFonts w:hint="eastAsia" w:ascii="仿宋" w:hAnsi="仿宋" w:eastAsia="仿宋" w:cs="仿宋"/>
                <w:color w:val="auto"/>
                <w:sz w:val="24"/>
                <w:highlight w:val="none"/>
              </w:rPr>
            </w:pPr>
          </w:p>
        </w:tc>
        <w:tc>
          <w:tcPr>
            <w:tcW w:w="552" w:type="dxa"/>
          </w:tcPr>
          <w:p w14:paraId="09910D0F">
            <w:pPr>
              <w:spacing w:line="360" w:lineRule="auto"/>
              <w:rPr>
                <w:rFonts w:hint="eastAsia" w:ascii="仿宋" w:hAnsi="仿宋" w:eastAsia="仿宋" w:cs="仿宋"/>
                <w:color w:val="auto"/>
                <w:sz w:val="24"/>
                <w:highlight w:val="none"/>
              </w:rPr>
            </w:pPr>
          </w:p>
        </w:tc>
        <w:tc>
          <w:tcPr>
            <w:tcW w:w="552" w:type="dxa"/>
          </w:tcPr>
          <w:p w14:paraId="78D42C52">
            <w:pPr>
              <w:spacing w:line="360" w:lineRule="auto"/>
              <w:rPr>
                <w:rFonts w:hint="eastAsia" w:ascii="仿宋" w:hAnsi="仿宋" w:eastAsia="仿宋" w:cs="仿宋"/>
                <w:color w:val="auto"/>
                <w:sz w:val="24"/>
                <w:highlight w:val="none"/>
              </w:rPr>
            </w:pPr>
          </w:p>
        </w:tc>
        <w:tc>
          <w:tcPr>
            <w:tcW w:w="553" w:type="dxa"/>
          </w:tcPr>
          <w:p w14:paraId="7FF184F6">
            <w:pPr>
              <w:spacing w:line="360" w:lineRule="auto"/>
              <w:rPr>
                <w:rFonts w:hint="eastAsia" w:ascii="仿宋" w:hAnsi="仿宋" w:eastAsia="仿宋" w:cs="仿宋"/>
                <w:color w:val="auto"/>
                <w:sz w:val="24"/>
                <w:highlight w:val="none"/>
              </w:rPr>
            </w:pPr>
          </w:p>
        </w:tc>
        <w:tc>
          <w:tcPr>
            <w:tcW w:w="553" w:type="dxa"/>
          </w:tcPr>
          <w:p w14:paraId="375603E0">
            <w:pPr>
              <w:spacing w:line="360" w:lineRule="auto"/>
              <w:rPr>
                <w:rFonts w:hint="eastAsia" w:ascii="仿宋" w:hAnsi="仿宋" w:eastAsia="仿宋" w:cs="仿宋"/>
                <w:color w:val="auto"/>
                <w:sz w:val="24"/>
                <w:highlight w:val="none"/>
              </w:rPr>
            </w:pPr>
          </w:p>
        </w:tc>
        <w:tc>
          <w:tcPr>
            <w:tcW w:w="553" w:type="dxa"/>
          </w:tcPr>
          <w:p w14:paraId="074D8D90">
            <w:pPr>
              <w:spacing w:line="360" w:lineRule="auto"/>
              <w:rPr>
                <w:rFonts w:hint="eastAsia" w:ascii="仿宋" w:hAnsi="仿宋" w:eastAsia="仿宋" w:cs="仿宋"/>
                <w:color w:val="auto"/>
                <w:sz w:val="24"/>
                <w:highlight w:val="none"/>
              </w:rPr>
            </w:pPr>
          </w:p>
        </w:tc>
        <w:tc>
          <w:tcPr>
            <w:tcW w:w="553" w:type="dxa"/>
          </w:tcPr>
          <w:p w14:paraId="635ECC22">
            <w:pPr>
              <w:spacing w:line="360" w:lineRule="auto"/>
              <w:rPr>
                <w:rFonts w:hint="eastAsia" w:ascii="仿宋" w:hAnsi="仿宋" w:eastAsia="仿宋" w:cs="仿宋"/>
                <w:color w:val="auto"/>
                <w:sz w:val="24"/>
                <w:highlight w:val="none"/>
              </w:rPr>
            </w:pPr>
          </w:p>
        </w:tc>
        <w:tc>
          <w:tcPr>
            <w:tcW w:w="553" w:type="dxa"/>
          </w:tcPr>
          <w:p w14:paraId="49B763BE">
            <w:pPr>
              <w:spacing w:line="360" w:lineRule="auto"/>
              <w:rPr>
                <w:rFonts w:hint="eastAsia" w:ascii="仿宋" w:hAnsi="仿宋" w:eastAsia="仿宋" w:cs="仿宋"/>
                <w:color w:val="auto"/>
                <w:sz w:val="24"/>
                <w:highlight w:val="none"/>
              </w:rPr>
            </w:pPr>
          </w:p>
        </w:tc>
        <w:tc>
          <w:tcPr>
            <w:tcW w:w="553" w:type="dxa"/>
          </w:tcPr>
          <w:p w14:paraId="2530342F">
            <w:pPr>
              <w:spacing w:line="360" w:lineRule="auto"/>
              <w:rPr>
                <w:rFonts w:hint="eastAsia" w:ascii="仿宋" w:hAnsi="仿宋" w:eastAsia="仿宋" w:cs="仿宋"/>
                <w:color w:val="auto"/>
                <w:sz w:val="24"/>
                <w:highlight w:val="none"/>
              </w:rPr>
            </w:pPr>
          </w:p>
        </w:tc>
        <w:tc>
          <w:tcPr>
            <w:tcW w:w="553" w:type="dxa"/>
          </w:tcPr>
          <w:p w14:paraId="0BF45AAA">
            <w:pPr>
              <w:spacing w:line="360" w:lineRule="auto"/>
              <w:rPr>
                <w:rFonts w:hint="eastAsia" w:ascii="仿宋" w:hAnsi="仿宋" w:eastAsia="仿宋" w:cs="仿宋"/>
                <w:color w:val="auto"/>
                <w:sz w:val="24"/>
                <w:highlight w:val="none"/>
              </w:rPr>
            </w:pPr>
          </w:p>
        </w:tc>
        <w:tc>
          <w:tcPr>
            <w:tcW w:w="553" w:type="dxa"/>
          </w:tcPr>
          <w:p w14:paraId="5FD17B9F">
            <w:pPr>
              <w:spacing w:line="360" w:lineRule="auto"/>
              <w:rPr>
                <w:rFonts w:hint="eastAsia" w:ascii="仿宋" w:hAnsi="仿宋" w:eastAsia="仿宋" w:cs="仿宋"/>
                <w:color w:val="auto"/>
                <w:sz w:val="24"/>
                <w:highlight w:val="none"/>
              </w:rPr>
            </w:pPr>
          </w:p>
        </w:tc>
        <w:tc>
          <w:tcPr>
            <w:tcW w:w="553" w:type="dxa"/>
          </w:tcPr>
          <w:p w14:paraId="2FA5465D">
            <w:pPr>
              <w:spacing w:line="360" w:lineRule="auto"/>
              <w:rPr>
                <w:rFonts w:hint="eastAsia" w:ascii="仿宋" w:hAnsi="仿宋" w:eastAsia="仿宋" w:cs="仿宋"/>
                <w:color w:val="auto"/>
                <w:sz w:val="24"/>
                <w:highlight w:val="none"/>
              </w:rPr>
            </w:pPr>
          </w:p>
        </w:tc>
        <w:tc>
          <w:tcPr>
            <w:tcW w:w="553" w:type="dxa"/>
          </w:tcPr>
          <w:p w14:paraId="4A2C3D86">
            <w:pPr>
              <w:spacing w:line="360" w:lineRule="auto"/>
              <w:rPr>
                <w:rFonts w:hint="eastAsia" w:ascii="仿宋" w:hAnsi="仿宋" w:eastAsia="仿宋" w:cs="仿宋"/>
                <w:color w:val="auto"/>
                <w:sz w:val="24"/>
                <w:highlight w:val="none"/>
              </w:rPr>
            </w:pPr>
          </w:p>
        </w:tc>
      </w:tr>
      <w:tr w14:paraId="23B7F2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792A08A3">
            <w:pPr>
              <w:spacing w:line="360" w:lineRule="auto"/>
              <w:rPr>
                <w:rFonts w:hint="eastAsia" w:ascii="仿宋" w:hAnsi="仿宋" w:eastAsia="仿宋" w:cs="仿宋"/>
                <w:color w:val="auto"/>
                <w:sz w:val="24"/>
                <w:highlight w:val="none"/>
              </w:rPr>
            </w:pPr>
          </w:p>
        </w:tc>
        <w:tc>
          <w:tcPr>
            <w:tcW w:w="552" w:type="dxa"/>
          </w:tcPr>
          <w:p w14:paraId="62F7582C">
            <w:pPr>
              <w:spacing w:line="360" w:lineRule="auto"/>
              <w:rPr>
                <w:rFonts w:hint="eastAsia" w:ascii="仿宋" w:hAnsi="仿宋" w:eastAsia="仿宋" w:cs="仿宋"/>
                <w:color w:val="auto"/>
                <w:sz w:val="24"/>
                <w:highlight w:val="none"/>
              </w:rPr>
            </w:pPr>
          </w:p>
        </w:tc>
        <w:tc>
          <w:tcPr>
            <w:tcW w:w="552" w:type="dxa"/>
          </w:tcPr>
          <w:p w14:paraId="1C8C97C6">
            <w:pPr>
              <w:spacing w:line="360" w:lineRule="auto"/>
              <w:rPr>
                <w:rFonts w:hint="eastAsia" w:ascii="仿宋" w:hAnsi="仿宋" w:eastAsia="仿宋" w:cs="仿宋"/>
                <w:color w:val="auto"/>
                <w:sz w:val="24"/>
                <w:highlight w:val="none"/>
              </w:rPr>
            </w:pPr>
          </w:p>
        </w:tc>
        <w:tc>
          <w:tcPr>
            <w:tcW w:w="552" w:type="dxa"/>
          </w:tcPr>
          <w:p w14:paraId="78BFDCB0">
            <w:pPr>
              <w:spacing w:line="360" w:lineRule="auto"/>
              <w:rPr>
                <w:rFonts w:hint="eastAsia" w:ascii="仿宋" w:hAnsi="仿宋" w:eastAsia="仿宋" w:cs="仿宋"/>
                <w:color w:val="auto"/>
                <w:sz w:val="24"/>
                <w:highlight w:val="none"/>
              </w:rPr>
            </w:pPr>
          </w:p>
        </w:tc>
        <w:tc>
          <w:tcPr>
            <w:tcW w:w="552" w:type="dxa"/>
          </w:tcPr>
          <w:p w14:paraId="1F3B78CB">
            <w:pPr>
              <w:spacing w:line="360" w:lineRule="auto"/>
              <w:rPr>
                <w:rFonts w:hint="eastAsia" w:ascii="仿宋" w:hAnsi="仿宋" w:eastAsia="仿宋" w:cs="仿宋"/>
                <w:color w:val="auto"/>
                <w:sz w:val="24"/>
                <w:highlight w:val="none"/>
              </w:rPr>
            </w:pPr>
          </w:p>
        </w:tc>
        <w:tc>
          <w:tcPr>
            <w:tcW w:w="552" w:type="dxa"/>
          </w:tcPr>
          <w:p w14:paraId="51247662">
            <w:pPr>
              <w:spacing w:line="360" w:lineRule="auto"/>
              <w:rPr>
                <w:rFonts w:hint="eastAsia" w:ascii="仿宋" w:hAnsi="仿宋" w:eastAsia="仿宋" w:cs="仿宋"/>
                <w:color w:val="auto"/>
                <w:sz w:val="24"/>
                <w:highlight w:val="none"/>
              </w:rPr>
            </w:pPr>
          </w:p>
        </w:tc>
        <w:tc>
          <w:tcPr>
            <w:tcW w:w="552" w:type="dxa"/>
          </w:tcPr>
          <w:p w14:paraId="4824C47E">
            <w:pPr>
              <w:spacing w:line="360" w:lineRule="auto"/>
              <w:rPr>
                <w:rFonts w:hint="eastAsia" w:ascii="仿宋" w:hAnsi="仿宋" w:eastAsia="仿宋" w:cs="仿宋"/>
                <w:color w:val="auto"/>
                <w:sz w:val="24"/>
                <w:highlight w:val="none"/>
              </w:rPr>
            </w:pPr>
          </w:p>
        </w:tc>
        <w:tc>
          <w:tcPr>
            <w:tcW w:w="553" w:type="dxa"/>
          </w:tcPr>
          <w:p w14:paraId="5F8F010D">
            <w:pPr>
              <w:spacing w:line="360" w:lineRule="auto"/>
              <w:rPr>
                <w:rFonts w:hint="eastAsia" w:ascii="仿宋" w:hAnsi="仿宋" w:eastAsia="仿宋" w:cs="仿宋"/>
                <w:color w:val="auto"/>
                <w:sz w:val="24"/>
                <w:highlight w:val="none"/>
              </w:rPr>
            </w:pPr>
          </w:p>
        </w:tc>
        <w:tc>
          <w:tcPr>
            <w:tcW w:w="553" w:type="dxa"/>
          </w:tcPr>
          <w:p w14:paraId="68EF72EB">
            <w:pPr>
              <w:spacing w:line="360" w:lineRule="auto"/>
              <w:rPr>
                <w:rFonts w:hint="eastAsia" w:ascii="仿宋" w:hAnsi="仿宋" w:eastAsia="仿宋" w:cs="仿宋"/>
                <w:color w:val="auto"/>
                <w:sz w:val="24"/>
                <w:highlight w:val="none"/>
              </w:rPr>
            </w:pPr>
          </w:p>
        </w:tc>
        <w:tc>
          <w:tcPr>
            <w:tcW w:w="553" w:type="dxa"/>
          </w:tcPr>
          <w:p w14:paraId="298F3BF1">
            <w:pPr>
              <w:spacing w:line="360" w:lineRule="auto"/>
              <w:rPr>
                <w:rFonts w:hint="eastAsia" w:ascii="仿宋" w:hAnsi="仿宋" w:eastAsia="仿宋" w:cs="仿宋"/>
                <w:color w:val="auto"/>
                <w:sz w:val="24"/>
                <w:highlight w:val="none"/>
              </w:rPr>
            </w:pPr>
          </w:p>
        </w:tc>
        <w:tc>
          <w:tcPr>
            <w:tcW w:w="553" w:type="dxa"/>
          </w:tcPr>
          <w:p w14:paraId="4C41EDBF">
            <w:pPr>
              <w:spacing w:line="360" w:lineRule="auto"/>
              <w:rPr>
                <w:rFonts w:hint="eastAsia" w:ascii="仿宋" w:hAnsi="仿宋" w:eastAsia="仿宋" w:cs="仿宋"/>
                <w:color w:val="auto"/>
                <w:sz w:val="24"/>
                <w:highlight w:val="none"/>
              </w:rPr>
            </w:pPr>
          </w:p>
        </w:tc>
        <w:tc>
          <w:tcPr>
            <w:tcW w:w="553" w:type="dxa"/>
          </w:tcPr>
          <w:p w14:paraId="6344FA9F">
            <w:pPr>
              <w:spacing w:line="360" w:lineRule="auto"/>
              <w:rPr>
                <w:rFonts w:hint="eastAsia" w:ascii="仿宋" w:hAnsi="仿宋" w:eastAsia="仿宋" w:cs="仿宋"/>
                <w:color w:val="auto"/>
                <w:sz w:val="24"/>
                <w:highlight w:val="none"/>
              </w:rPr>
            </w:pPr>
          </w:p>
        </w:tc>
        <w:tc>
          <w:tcPr>
            <w:tcW w:w="553" w:type="dxa"/>
          </w:tcPr>
          <w:p w14:paraId="12B3CEF6">
            <w:pPr>
              <w:spacing w:line="360" w:lineRule="auto"/>
              <w:rPr>
                <w:rFonts w:hint="eastAsia" w:ascii="仿宋" w:hAnsi="仿宋" w:eastAsia="仿宋" w:cs="仿宋"/>
                <w:color w:val="auto"/>
                <w:sz w:val="24"/>
                <w:highlight w:val="none"/>
              </w:rPr>
            </w:pPr>
          </w:p>
        </w:tc>
        <w:tc>
          <w:tcPr>
            <w:tcW w:w="553" w:type="dxa"/>
          </w:tcPr>
          <w:p w14:paraId="56B75857">
            <w:pPr>
              <w:spacing w:line="360" w:lineRule="auto"/>
              <w:rPr>
                <w:rFonts w:hint="eastAsia" w:ascii="仿宋" w:hAnsi="仿宋" w:eastAsia="仿宋" w:cs="仿宋"/>
                <w:color w:val="auto"/>
                <w:sz w:val="24"/>
                <w:highlight w:val="none"/>
              </w:rPr>
            </w:pPr>
          </w:p>
        </w:tc>
        <w:tc>
          <w:tcPr>
            <w:tcW w:w="553" w:type="dxa"/>
          </w:tcPr>
          <w:p w14:paraId="40DE36B9">
            <w:pPr>
              <w:spacing w:line="360" w:lineRule="auto"/>
              <w:rPr>
                <w:rFonts w:hint="eastAsia" w:ascii="仿宋" w:hAnsi="仿宋" w:eastAsia="仿宋" w:cs="仿宋"/>
                <w:color w:val="auto"/>
                <w:sz w:val="24"/>
                <w:highlight w:val="none"/>
              </w:rPr>
            </w:pPr>
          </w:p>
        </w:tc>
        <w:tc>
          <w:tcPr>
            <w:tcW w:w="553" w:type="dxa"/>
          </w:tcPr>
          <w:p w14:paraId="541DF75D">
            <w:pPr>
              <w:spacing w:line="360" w:lineRule="auto"/>
              <w:rPr>
                <w:rFonts w:hint="eastAsia" w:ascii="仿宋" w:hAnsi="仿宋" w:eastAsia="仿宋" w:cs="仿宋"/>
                <w:color w:val="auto"/>
                <w:sz w:val="24"/>
                <w:highlight w:val="none"/>
              </w:rPr>
            </w:pPr>
          </w:p>
        </w:tc>
        <w:tc>
          <w:tcPr>
            <w:tcW w:w="553" w:type="dxa"/>
          </w:tcPr>
          <w:p w14:paraId="15EA12F0">
            <w:pPr>
              <w:spacing w:line="360" w:lineRule="auto"/>
              <w:rPr>
                <w:rFonts w:hint="eastAsia" w:ascii="仿宋" w:hAnsi="仿宋" w:eastAsia="仿宋" w:cs="仿宋"/>
                <w:color w:val="auto"/>
                <w:sz w:val="24"/>
                <w:highlight w:val="none"/>
              </w:rPr>
            </w:pPr>
          </w:p>
        </w:tc>
      </w:tr>
      <w:tr w14:paraId="25B9F6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78AE7FAB">
            <w:pPr>
              <w:spacing w:line="360" w:lineRule="auto"/>
              <w:rPr>
                <w:rFonts w:hint="eastAsia" w:ascii="仿宋" w:hAnsi="仿宋" w:eastAsia="仿宋" w:cs="仿宋"/>
                <w:color w:val="auto"/>
                <w:sz w:val="24"/>
                <w:highlight w:val="none"/>
              </w:rPr>
            </w:pPr>
          </w:p>
        </w:tc>
        <w:tc>
          <w:tcPr>
            <w:tcW w:w="552" w:type="dxa"/>
          </w:tcPr>
          <w:p w14:paraId="308C7722">
            <w:pPr>
              <w:spacing w:line="360" w:lineRule="auto"/>
              <w:rPr>
                <w:rFonts w:hint="eastAsia" w:ascii="仿宋" w:hAnsi="仿宋" w:eastAsia="仿宋" w:cs="仿宋"/>
                <w:color w:val="auto"/>
                <w:sz w:val="24"/>
                <w:highlight w:val="none"/>
              </w:rPr>
            </w:pPr>
          </w:p>
        </w:tc>
        <w:tc>
          <w:tcPr>
            <w:tcW w:w="552" w:type="dxa"/>
          </w:tcPr>
          <w:p w14:paraId="7BE7FCA4">
            <w:pPr>
              <w:spacing w:line="360" w:lineRule="auto"/>
              <w:rPr>
                <w:rFonts w:hint="eastAsia" w:ascii="仿宋" w:hAnsi="仿宋" w:eastAsia="仿宋" w:cs="仿宋"/>
                <w:color w:val="auto"/>
                <w:sz w:val="24"/>
                <w:highlight w:val="none"/>
              </w:rPr>
            </w:pPr>
          </w:p>
        </w:tc>
        <w:tc>
          <w:tcPr>
            <w:tcW w:w="552" w:type="dxa"/>
          </w:tcPr>
          <w:p w14:paraId="2AEE4BC5">
            <w:pPr>
              <w:spacing w:line="360" w:lineRule="auto"/>
              <w:rPr>
                <w:rFonts w:hint="eastAsia" w:ascii="仿宋" w:hAnsi="仿宋" w:eastAsia="仿宋" w:cs="仿宋"/>
                <w:color w:val="auto"/>
                <w:sz w:val="24"/>
                <w:highlight w:val="none"/>
              </w:rPr>
            </w:pPr>
          </w:p>
        </w:tc>
        <w:tc>
          <w:tcPr>
            <w:tcW w:w="552" w:type="dxa"/>
          </w:tcPr>
          <w:p w14:paraId="4D6E2A3E">
            <w:pPr>
              <w:spacing w:line="360" w:lineRule="auto"/>
              <w:rPr>
                <w:rFonts w:hint="eastAsia" w:ascii="仿宋" w:hAnsi="仿宋" w:eastAsia="仿宋" w:cs="仿宋"/>
                <w:color w:val="auto"/>
                <w:sz w:val="24"/>
                <w:highlight w:val="none"/>
              </w:rPr>
            </w:pPr>
          </w:p>
        </w:tc>
        <w:tc>
          <w:tcPr>
            <w:tcW w:w="552" w:type="dxa"/>
          </w:tcPr>
          <w:p w14:paraId="4C5F87CC">
            <w:pPr>
              <w:spacing w:line="360" w:lineRule="auto"/>
              <w:rPr>
                <w:rFonts w:hint="eastAsia" w:ascii="仿宋" w:hAnsi="仿宋" w:eastAsia="仿宋" w:cs="仿宋"/>
                <w:color w:val="auto"/>
                <w:sz w:val="24"/>
                <w:highlight w:val="none"/>
              </w:rPr>
            </w:pPr>
          </w:p>
        </w:tc>
        <w:tc>
          <w:tcPr>
            <w:tcW w:w="552" w:type="dxa"/>
          </w:tcPr>
          <w:p w14:paraId="7F0C8591">
            <w:pPr>
              <w:spacing w:line="360" w:lineRule="auto"/>
              <w:rPr>
                <w:rFonts w:hint="eastAsia" w:ascii="仿宋" w:hAnsi="仿宋" w:eastAsia="仿宋" w:cs="仿宋"/>
                <w:color w:val="auto"/>
                <w:sz w:val="24"/>
                <w:highlight w:val="none"/>
              </w:rPr>
            </w:pPr>
          </w:p>
        </w:tc>
        <w:tc>
          <w:tcPr>
            <w:tcW w:w="553" w:type="dxa"/>
          </w:tcPr>
          <w:p w14:paraId="5403975F">
            <w:pPr>
              <w:spacing w:line="360" w:lineRule="auto"/>
              <w:rPr>
                <w:rFonts w:hint="eastAsia" w:ascii="仿宋" w:hAnsi="仿宋" w:eastAsia="仿宋" w:cs="仿宋"/>
                <w:color w:val="auto"/>
                <w:sz w:val="24"/>
                <w:highlight w:val="none"/>
              </w:rPr>
            </w:pPr>
          </w:p>
        </w:tc>
        <w:tc>
          <w:tcPr>
            <w:tcW w:w="553" w:type="dxa"/>
          </w:tcPr>
          <w:p w14:paraId="2D9A135E">
            <w:pPr>
              <w:spacing w:line="360" w:lineRule="auto"/>
              <w:rPr>
                <w:rFonts w:hint="eastAsia" w:ascii="仿宋" w:hAnsi="仿宋" w:eastAsia="仿宋" w:cs="仿宋"/>
                <w:color w:val="auto"/>
                <w:sz w:val="24"/>
                <w:highlight w:val="none"/>
              </w:rPr>
            </w:pPr>
          </w:p>
        </w:tc>
        <w:tc>
          <w:tcPr>
            <w:tcW w:w="553" w:type="dxa"/>
          </w:tcPr>
          <w:p w14:paraId="56DB2057">
            <w:pPr>
              <w:spacing w:line="360" w:lineRule="auto"/>
              <w:rPr>
                <w:rFonts w:hint="eastAsia" w:ascii="仿宋" w:hAnsi="仿宋" w:eastAsia="仿宋" w:cs="仿宋"/>
                <w:color w:val="auto"/>
                <w:sz w:val="24"/>
                <w:highlight w:val="none"/>
              </w:rPr>
            </w:pPr>
          </w:p>
        </w:tc>
        <w:tc>
          <w:tcPr>
            <w:tcW w:w="553" w:type="dxa"/>
          </w:tcPr>
          <w:p w14:paraId="668DAA06">
            <w:pPr>
              <w:spacing w:line="360" w:lineRule="auto"/>
              <w:rPr>
                <w:rFonts w:hint="eastAsia" w:ascii="仿宋" w:hAnsi="仿宋" w:eastAsia="仿宋" w:cs="仿宋"/>
                <w:color w:val="auto"/>
                <w:sz w:val="24"/>
                <w:highlight w:val="none"/>
              </w:rPr>
            </w:pPr>
          </w:p>
        </w:tc>
        <w:tc>
          <w:tcPr>
            <w:tcW w:w="553" w:type="dxa"/>
          </w:tcPr>
          <w:p w14:paraId="393F3051">
            <w:pPr>
              <w:spacing w:line="360" w:lineRule="auto"/>
              <w:rPr>
                <w:rFonts w:hint="eastAsia" w:ascii="仿宋" w:hAnsi="仿宋" w:eastAsia="仿宋" w:cs="仿宋"/>
                <w:color w:val="auto"/>
                <w:sz w:val="24"/>
                <w:highlight w:val="none"/>
              </w:rPr>
            </w:pPr>
          </w:p>
        </w:tc>
        <w:tc>
          <w:tcPr>
            <w:tcW w:w="553" w:type="dxa"/>
          </w:tcPr>
          <w:p w14:paraId="085A6867">
            <w:pPr>
              <w:spacing w:line="360" w:lineRule="auto"/>
              <w:rPr>
                <w:rFonts w:hint="eastAsia" w:ascii="仿宋" w:hAnsi="仿宋" w:eastAsia="仿宋" w:cs="仿宋"/>
                <w:color w:val="auto"/>
                <w:sz w:val="24"/>
                <w:highlight w:val="none"/>
              </w:rPr>
            </w:pPr>
          </w:p>
        </w:tc>
        <w:tc>
          <w:tcPr>
            <w:tcW w:w="553" w:type="dxa"/>
          </w:tcPr>
          <w:p w14:paraId="395E4834">
            <w:pPr>
              <w:spacing w:line="360" w:lineRule="auto"/>
              <w:rPr>
                <w:rFonts w:hint="eastAsia" w:ascii="仿宋" w:hAnsi="仿宋" w:eastAsia="仿宋" w:cs="仿宋"/>
                <w:color w:val="auto"/>
                <w:sz w:val="24"/>
                <w:highlight w:val="none"/>
              </w:rPr>
            </w:pPr>
          </w:p>
        </w:tc>
        <w:tc>
          <w:tcPr>
            <w:tcW w:w="553" w:type="dxa"/>
          </w:tcPr>
          <w:p w14:paraId="5766540E">
            <w:pPr>
              <w:spacing w:line="360" w:lineRule="auto"/>
              <w:rPr>
                <w:rFonts w:hint="eastAsia" w:ascii="仿宋" w:hAnsi="仿宋" w:eastAsia="仿宋" w:cs="仿宋"/>
                <w:color w:val="auto"/>
                <w:sz w:val="24"/>
                <w:highlight w:val="none"/>
              </w:rPr>
            </w:pPr>
          </w:p>
        </w:tc>
        <w:tc>
          <w:tcPr>
            <w:tcW w:w="553" w:type="dxa"/>
          </w:tcPr>
          <w:p w14:paraId="29EF1088">
            <w:pPr>
              <w:spacing w:line="360" w:lineRule="auto"/>
              <w:rPr>
                <w:rFonts w:hint="eastAsia" w:ascii="仿宋" w:hAnsi="仿宋" w:eastAsia="仿宋" w:cs="仿宋"/>
                <w:color w:val="auto"/>
                <w:sz w:val="24"/>
                <w:highlight w:val="none"/>
              </w:rPr>
            </w:pPr>
          </w:p>
        </w:tc>
        <w:tc>
          <w:tcPr>
            <w:tcW w:w="553" w:type="dxa"/>
          </w:tcPr>
          <w:p w14:paraId="5E1977AD">
            <w:pPr>
              <w:spacing w:line="360" w:lineRule="auto"/>
              <w:rPr>
                <w:rFonts w:hint="eastAsia" w:ascii="仿宋" w:hAnsi="仿宋" w:eastAsia="仿宋" w:cs="仿宋"/>
                <w:color w:val="auto"/>
                <w:sz w:val="24"/>
                <w:highlight w:val="none"/>
              </w:rPr>
            </w:pPr>
          </w:p>
        </w:tc>
      </w:tr>
      <w:tr w14:paraId="63F550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7F647307">
            <w:pPr>
              <w:spacing w:line="360" w:lineRule="auto"/>
              <w:rPr>
                <w:rFonts w:hint="eastAsia" w:ascii="仿宋" w:hAnsi="仿宋" w:eastAsia="仿宋" w:cs="仿宋"/>
                <w:color w:val="auto"/>
                <w:sz w:val="24"/>
                <w:highlight w:val="none"/>
              </w:rPr>
            </w:pPr>
          </w:p>
        </w:tc>
        <w:tc>
          <w:tcPr>
            <w:tcW w:w="552" w:type="dxa"/>
          </w:tcPr>
          <w:p w14:paraId="1666BD89">
            <w:pPr>
              <w:spacing w:line="360" w:lineRule="auto"/>
              <w:rPr>
                <w:rFonts w:hint="eastAsia" w:ascii="仿宋" w:hAnsi="仿宋" w:eastAsia="仿宋" w:cs="仿宋"/>
                <w:color w:val="auto"/>
                <w:sz w:val="24"/>
                <w:highlight w:val="none"/>
              </w:rPr>
            </w:pPr>
          </w:p>
        </w:tc>
        <w:tc>
          <w:tcPr>
            <w:tcW w:w="552" w:type="dxa"/>
          </w:tcPr>
          <w:p w14:paraId="3935A73C">
            <w:pPr>
              <w:spacing w:line="360" w:lineRule="auto"/>
              <w:rPr>
                <w:rFonts w:hint="eastAsia" w:ascii="仿宋" w:hAnsi="仿宋" w:eastAsia="仿宋" w:cs="仿宋"/>
                <w:color w:val="auto"/>
                <w:sz w:val="24"/>
                <w:highlight w:val="none"/>
              </w:rPr>
            </w:pPr>
          </w:p>
        </w:tc>
        <w:tc>
          <w:tcPr>
            <w:tcW w:w="552" w:type="dxa"/>
          </w:tcPr>
          <w:p w14:paraId="3BBE8B48">
            <w:pPr>
              <w:spacing w:line="360" w:lineRule="auto"/>
              <w:rPr>
                <w:rFonts w:hint="eastAsia" w:ascii="仿宋" w:hAnsi="仿宋" w:eastAsia="仿宋" w:cs="仿宋"/>
                <w:color w:val="auto"/>
                <w:sz w:val="24"/>
                <w:highlight w:val="none"/>
              </w:rPr>
            </w:pPr>
          </w:p>
        </w:tc>
        <w:tc>
          <w:tcPr>
            <w:tcW w:w="552" w:type="dxa"/>
          </w:tcPr>
          <w:p w14:paraId="6613C9A9">
            <w:pPr>
              <w:spacing w:line="360" w:lineRule="auto"/>
              <w:rPr>
                <w:rFonts w:hint="eastAsia" w:ascii="仿宋" w:hAnsi="仿宋" w:eastAsia="仿宋" w:cs="仿宋"/>
                <w:color w:val="auto"/>
                <w:sz w:val="24"/>
                <w:highlight w:val="none"/>
              </w:rPr>
            </w:pPr>
          </w:p>
        </w:tc>
        <w:tc>
          <w:tcPr>
            <w:tcW w:w="552" w:type="dxa"/>
          </w:tcPr>
          <w:p w14:paraId="466C84A1">
            <w:pPr>
              <w:spacing w:line="360" w:lineRule="auto"/>
              <w:rPr>
                <w:rFonts w:hint="eastAsia" w:ascii="仿宋" w:hAnsi="仿宋" w:eastAsia="仿宋" w:cs="仿宋"/>
                <w:color w:val="auto"/>
                <w:sz w:val="24"/>
                <w:highlight w:val="none"/>
              </w:rPr>
            </w:pPr>
          </w:p>
        </w:tc>
        <w:tc>
          <w:tcPr>
            <w:tcW w:w="552" w:type="dxa"/>
          </w:tcPr>
          <w:p w14:paraId="470D8530">
            <w:pPr>
              <w:spacing w:line="360" w:lineRule="auto"/>
              <w:rPr>
                <w:rFonts w:hint="eastAsia" w:ascii="仿宋" w:hAnsi="仿宋" w:eastAsia="仿宋" w:cs="仿宋"/>
                <w:color w:val="auto"/>
                <w:sz w:val="24"/>
                <w:highlight w:val="none"/>
              </w:rPr>
            </w:pPr>
          </w:p>
        </w:tc>
        <w:tc>
          <w:tcPr>
            <w:tcW w:w="553" w:type="dxa"/>
          </w:tcPr>
          <w:p w14:paraId="7DA3167C">
            <w:pPr>
              <w:spacing w:line="360" w:lineRule="auto"/>
              <w:rPr>
                <w:rFonts w:hint="eastAsia" w:ascii="仿宋" w:hAnsi="仿宋" w:eastAsia="仿宋" w:cs="仿宋"/>
                <w:color w:val="auto"/>
                <w:sz w:val="24"/>
                <w:highlight w:val="none"/>
              </w:rPr>
            </w:pPr>
          </w:p>
        </w:tc>
        <w:tc>
          <w:tcPr>
            <w:tcW w:w="553" w:type="dxa"/>
          </w:tcPr>
          <w:p w14:paraId="53DF7247">
            <w:pPr>
              <w:spacing w:line="360" w:lineRule="auto"/>
              <w:rPr>
                <w:rFonts w:hint="eastAsia" w:ascii="仿宋" w:hAnsi="仿宋" w:eastAsia="仿宋" w:cs="仿宋"/>
                <w:color w:val="auto"/>
                <w:sz w:val="24"/>
                <w:highlight w:val="none"/>
              </w:rPr>
            </w:pPr>
          </w:p>
        </w:tc>
        <w:tc>
          <w:tcPr>
            <w:tcW w:w="553" w:type="dxa"/>
          </w:tcPr>
          <w:p w14:paraId="6B9F32FF">
            <w:pPr>
              <w:spacing w:line="360" w:lineRule="auto"/>
              <w:rPr>
                <w:rFonts w:hint="eastAsia" w:ascii="仿宋" w:hAnsi="仿宋" w:eastAsia="仿宋" w:cs="仿宋"/>
                <w:color w:val="auto"/>
                <w:sz w:val="24"/>
                <w:highlight w:val="none"/>
              </w:rPr>
            </w:pPr>
          </w:p>
        </w:tc>
        <w:tc>
          <w:tcPr>
            <w:tcW w:w="553" w:type="dxa"/>
          </w:tcPr>
          <w:p w14:paraId="5135858E">
            <w:pPr>
              <w:spacing w:line="360" w:lineRule="auto"/>
              <w:rPr>
                <w:rFonts w:hint="eastAsia" w:ascii="仿宋" w:hAnsi="仿宋" w:eastAsia="仿宋" w:cs="仿宋"/>
                <w:color w:val="auto"/>
                <w:sz w:val="24"/>
                <w:highlight w:val="none"/>
              </w:rPr>
            </w:pPr>
          </w:p>
        </w:tc>
        <w:tc>
          <w:tcPr>
            <w:tcW w:w="553" w:type="dxa"/>
          </w:tcPr>
          <w:p w14:paraId="0A6DC61D">
            <w:pPr>
              <w:spacing w:line="360" w:lineRule="auto"/>
              <w:rPr>
                <w:rFonts w:hint="eastAsia" w:ascii="仿宋" w:hAnsi="仿宋" w:eastAsia="仿宋" w:cs="仿宋"/>
                <w:color w:val="auto"/>
                <w:sz w:val="24"/>
                <w:highlight w:val="none"/>
              </w:rPr>
            </w:pPr>
          </w:p>
        </w:tc>
        <w:tc>
          <w:tcPr>
            <w:tcW w:w="553" w:type="dxa"/>
          </w:tcPr>
          <w:p w14:paraId="4666B763">
            <w:pPr>
              <w:spacing w:line="360" w:lineRule="auto"/>
              <w:rPr>
                <w:rFonts w:hint="eastAsia" w:ascii="仿宋" w:hAnsi="仿宋" w:eastAsia="仿宋" w:cs="仿宋"/>
                <w:color w:val="auto"/>
                <w:sz w:val="24"/>
                <w:highlight w:val="none"/>
              </w:rPr>
            </w:pPr>
          </w:p>
        </w:tc>
        <w:tc>
          <w:tcPr>
            <w:tcW w:w="553" w:type="dxa"/>
          </w:tcPr>
          <w:p w14:paraId="0261CA79">
            <w:pPr>
              <w:spacing w:line="360" w:lineRule="auto"/>
              <w:rPr>
                <w:rFonts w:hint="eastAsia" w:ascii="仿宋" w:hAnsi="仿宋" w:eastAsia="仿宋" w:cs="仿宋"/>
                <w:color w:val="auto"/>
                <w:sz w:val="24"/>
                <w:highlight w:val="none"/>
              </w:rPr>
            </w:pPr>
          </w:p>
        </w:tc>
        <w:tc>
          <w:tcPr>
            <w:tcW w:w="553" w:type="dxa"/>
          </w:tcPr>
          <w:p w14:paraId="326A4AC3">
            <w:pPr>
              <w:spacing w:line="360" w:lineRule="auto"/>
              <w:rPr>
                <w:rFonts w:hint="eastAsia" w:ascii="仿宋" w:hAnsi="仿宋" w:eastAsia="仿宋" w:cs="仿宋"/>
                <w:color w:val="auto"/>
                <w:sz w:val="24"/>
                <w:highlight w:val="none"/>
              </w:rPr>
            </w:pPr>
          </w:p>
        </w:tc>
        <w:tc>
          <w:tcPr>
            <w:tcW w:w="553" w:type="dxa"/>
          </w:tcPr>
          <w:p w14:paraId="68C147FA">
            <w:pPr>
              <w:spacing w:line="360" w:lineRule="auto"/>
              <w:rPr>
                <w:rFonts w:hint="eastAsia" w:ascii="仿宋" w:hAnsi="仿宋" w:eastAsia="仿宋" w:cs="仿宋"/>
                <w:color w:val="auto"/>
                <w:sz w:val="24"/>
                <w:highlight w:val="none"/>
              </w:rPr>
            </w:pPr>
          </w:p>
        </w:tc>
        <w:tc>
          <w:tcPr>
            <w:tcW w:w="553" w:type="dxa"/>
          </w:tcPr>
          <w:p w14:paraId="2CF44D51">
            <w:pPr>
              <w:spacing w:line="360" w:lineRule="auto"/>
              <w:rPr>
                <w:rFonts w:hint="eastAsia" w:ascii="仿宋" w:hAnsi="仿宋" w:eastAsia="仿宋" w:cs="仿宋"/>
                <w:color w:val="auto"/>
                <w:sz w:val="24"/>
                <w:highlight w:val="none"/>
              </w:rPr>
            </w:pPr>
          </w:p>
        </w:tc>
      </w:tr>
      <w:tr w14:paraId="18621B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791CF413">
            <w:pPr>
              <w:spacing w:line="360" w:lineRule="auto"/>
              <w:rPr>
                <w:rFonts w:hint="eastAsia" w:ascii="仿宋" w:hAnsi="仿宋" w:eastAsia="仿宋" w:cs="仿宋"/>
                <w:color w:val="auto"/>
                <w:sz w:val="24"/>
                <w:highlight w:val="none"/>
              </w:rPr>
            </w:pPr>
          </w:p>
        </w:tc>
        <w:tc>
          <w:tcPr>
            <w:tcW w:w="552" w:type="dxa"/>
          </w:tcPr>
          <w:p w14:paraId="25467805">
            <w:pPr>
              <w:spacing w:line="360" w:lineRule="auto"/>
              <w:rPr>
                <w:rFonts w:hint="eastAsia" w:ascii="仿宋" w:hAnsi="仿宋" w:eastAsia="仿宋" w:cs="仿宋"/>
                <w:color w:val="auto"/>
                <w:sz w:val="24"/>
                <w:highlight w:val="none"/>
              </w:rPr>
            </w:pPr>
          </w:p>
        </w:tc>
        <w:tc>
          <w:tcPr>
            <w:tcW w:w="552" w:type="dxa"/>
          </w:tcPr>
          <w:p w14:paraId="41934985">
            <w:pPr>
              <w:spacing w:line="360" w:lineRule="auto"/>
              <w:rPr>
                <w:rFonts w:hint="eastAsia" w:ascii="仿宋" w:hAnsi="仿宋" w:eastAsia="仿宋" w:cs="仿宋"/>
                <w:color w:val="auto"/>
                <w:sz w:val="24"/>
                <w:highlight w:val="none"/>
              </w:rPr>
            </w:pPr>
          </w:p>
        </w:tc>
        <w:tc>
          <w:tcPr>
            <w:tcW w:w="552" w:type="dxa"/>
          </w:tcPr>
          <w:p w14:paraId="1EB22B3C">
            <w:pPr>
              <w:spacing w:line="360" w:lineRule="auto"/>
              <w:rPr>
                <w:rFonts w:hint="eastAsia" w:ascii="仿宋" w:hAnsi="仿宋" w:eastAsia="仿宋" w:cs="仿宋"/>
                <w:color w:val="auto"/>
                <w:sz w:val="24"/>
                <w:highlight w:val="none"/>
              </w:rPr>
            </w:pPr>
          </w:p>
        </w:tc>
        <w:tc>
          <w:tcPr>
            <w:tcW w:w="552" w:type="dxa"/>
          </w:tcPr>
          <w:p w14:paraId="2219368A">
            <w:pPr>
              <w:spacing w:line="360" w:lineRule="auto"/>
              <w:rPr>
                <w:rFonts w:hint="eastAsia" w:ascii="仿宋" w:hAnsi="仿宋" w:eastAsia="仿宋" w:cs="仿宋"/>
                <w:color w:val="auto"/>
                <w:sz w:val="24"/>
                <w:highlight w:val="none"/>
              </w:rPr>
            </w:pPr>
          </w:p>
        </w:tc>
        <w:tc>
          <w:tcPr>
            <w:tcW w:w="552" w:type="dxa"/>
          </w:tcPr>
          <w:p w14:paraId="7F0585C0">
            <w:pPr>
              <w:spacing w:line="360" w:lineRule="auto"/>
              <w:rPr>
                <w:rFonts w:hint="eastAsia" w:ascii="仿宋" w:hAnsi="仿宋" w:eastAsia="仿宋" w:cs="仿宋"/>
                <w:color w:val="auto"/>
                <w:sz w:val="24"/>
                <w:highlight w:val="none"/>
              </w:rPr>
            </w:pPr>
          </w:p>
        </w:tc>
        <w:tc>
          <w:tcPr>
            <w:tcW w:w="552" w:type="dxa"/>
          </w:tcPr>
          <w:p w14:paraId="27AA74AE">
            <w:pPr>
              <w:spacing w:line="360" w:lineRule="auto"/>
              <w:rPr>
                <w:rFonts w:hint="eastAsia" w:ascii="仿宋" w:hAnsi="仿宋" w:eastAsia="仿宋" w:cs="仿宋"/>
                <w:color w:val="auto"/>
                <w:sz w:val="24"/>
                <w:highlight w:val="none"/>
              </w:rPr>
            </w:pPr>
          </w:p>
        </w:tc>
        <w:tc>
          <w:tcPr>
            <w:tcW w:w="553" w:type="dxa"/>
          </w:tcPr>
          <w:p w14:paraId="09C592EE">
            <w:pPr>
              <w:spacing w:line="360" w:lineRule="auto"/>
              <w:rPr>
                <w:rFonts w:hint="eastAsia" w:ascii="仿宋" w:hAnsi="仿宋" w:eastAsia="仿宋" w:cs="仿宋"/>
                <w:color w:val="auto"/>
                <w:sz w:val="24"/>
                <w:highlight w:val="none"/>
              </w:rPr>
            </w:pPr>
          </w:p>
        </w:tc>
        <w:tc>
          <w:tcPr>
            <w:tcW w:w="553" w:type="dxa"/>
          </w:tcPr>
          <w:p w14:paraId="2F1863A0">
            <w:pPr>
              <w:spacing w:line="360" w:lineRule="auto"/>
              <w:rPr>
                <w:rFonts w:hint="eastAsia" w:ascii="仿宋" w:hAnsi="仿宋" w:eastAsia="仿宋" w:cs="仿宋"/>
                <w:color w:val="auto"/>
                <w:sz w:val="24"/>
                <w:highlight w:val="none"/>
              </w:rPr>
            </w:pPr>
          </w:p>
        </w:tc>
        <w:tc>
          <w:tcPr>
            <w:tcW w:w="553" w:type="dxa"/>
          </w:tcPr>
          <w:p w14:paraId="624B9072">
            <w:pPr>
              <w:spacing w:line="360" w:lineRule="auto"/>
              <w:rPr>
                <w:rFonts w:hint="eastAsia" w:ascii="仿宋" w:hAnsi="仿宋" w:eastAsia="仿宋" w:cs="仿宋"/>
                <w:color w:val="auto"/>
                <w:sz w:val="24"/>
                <w:highlight w:val="none"/>
              </w:rPr>
            </w:pPr>
          </w:p>
        </w:tc>
        <w:tc>
          <w:tcPr>
            <w:tcW w:w="553" w:type="dxa"/>
          </w:tcPr>
          <w:p w14:paraId="1E57AD12">
            <w:pPr>
              <w:spacing w:line="360" w:lineRule="auto"/>
              <w:rPr>
                <w:rFonts w:hint="eastAsia" w:ascii="仿宋" w:hAnsi="仿宋" w:eastAsia="仿宋" w:cs="仿宋"/>
                <w:color w:val="auto"/>
                <w:sz w:val="24"/>
                <w:highlight w:val="none"/>
              </w:rPr>
            </w:pPr>
          </w:p>
        </w:tc>
        <w:tc>
          <w:tcPr>
            <w:tcW w:w="553" w:type="dxa"/>
          </w:tcPr>
          <w:p w14:paraId="03A06773">
            <w:pPr>
              <w:spacing w:line="360" w:lineRule="auto"/>
              <w:rPr>
                <w:rFonts w:hint="eastAsia" w:ascii="仿宋" w:hAnsi="仿宋" w:eastAsia="仿宋" w:cs="仿宋"/>
                <w:color w:val="auto"/>
                <w:sz w:val="24"/>
                <w:highlight w:val="none"/>
              </w:rPr>
            </w:pPr>
          </w:p>
        </w:tc>
        <w:tc>
          <w:tcPr>
            <w:tcW w:w="553" w:type="dxa"/>
          </w:tcPr>
          <w:p w14:paraId="5C9A72B2">
            <w:pPr>
              <w:spacing w:line="360" w:lineRule="auto"/>
              <w:rPr>
                <w:rFonts w:hint="eastAsia" w:ascii="仿宋" w:hAnsi="仿宋" w:eastAsia="仿宋" w:cs="仿宋"/>
                <w:color w:val="auto"/>
                <w:sz w:val="24"/>
                <w:highlight w:val="none"/>
              </w:rPr>
            </w:pPr>
          </w:p>
        </w:tc>
        <w:tc>
          <w:tcPr>
            <w:tcW w:w="553" w:type="dxa"/>
          </w:tcPr>
          <w:p w14:paraId="4B46EF1E">
            <w:pPr>
              <w:spacing w:line="360" w:lineRule="auto"/>
              <w:rPr>
                <w:rFonts w:hint="eastAsia" w:ascii="仿宋" w:hAnsi="仿宋" w:eastAsia="仿宋" w:cs="仿宋"/>
                <w:color w:val="auto"/>
                <w:sz w:val="24"/>
                <w:highlight w:val="none"/>
              </w:rPr>
            </w:pPr>
          </w:p>
        </w:tc>
        <w:tc>
          <w:tcPr>
            <w:tcW w:w="553" w:type="dxa"/>
          </w:tcPr>
          <w:p w14:paraId="349E5737">
            <w:pPr>
              <w:spacing w:line="360" w:lineRule="auto"/>
              <w:rPr>
                <w:rFonts w:hint="eastAsia" w:ascii="仿宋" w:hAnsi="仿宋" w:eastAsia="仿宋" w:cs="仿宋"/>
                <w:color w:val="auto"/>
                <w:sz w:val="24"/>
                <w:highlight w:val="none"/>
              </w:rPr>
            </w:pPr>
          </w:p>
        </w:tc>
        <w:tc>
          <w:tcPr>
            <w:tcW w:w="553" w:type="dxa"/>
          </w:tcPr>
          <w:p w14:paraId="41B68285">
            <w:pPr>
              <w:spacing w:line="360" w:lineRule="auto"/>
              <w:rPr>
                <w:rFonts w:hint="eastAsia" w:ascii="仿宋" w:hAnsi="仿宋" w:eastAsia="仿宋" w:cs="仿宋"/>
                <w:color w:val="auto"/>
                <w:sz w:val="24"/>
                <w:highlight w:val="none"/>
              </w:rPr>
            </w:pPr>
          </w:p>
        </w:tc>
        <w:tc>
          <w:tcPr>
            <w:tcW w:w="553" w:type="dxa"/>
          </w:tcPr>
          <w:p w14:paraId="3907C082">
            <w:pPr>
              <w:spacing w:line="360" w:lineRule="auto"/>
              <w:rPr>
                <w:rFonts w:hint="eastAsia" w:ascii="仿宋" w:hAnsi="仿宋" w:eastAsia="仿宋" w:cs="仿宋"/>
                <w:color w:val="auto"/>
                <w:sz w:val="24"/>
                <w:highlight w:val="none"/>
              </w:rPr>
            </w:pPr>
          </w:p>
        </w:tc>
      </w:tr>
      <w:tr w14:paraId="0DEDF0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60BA60BF">
            <w:pPr>
              <w:spacing w:line="360" w:lineRule="auto"/>
              <w:rPr>
                <w:rFonts w:hint="eastAsia" w:ascii="仿宋" w:hAnsi="仿宋" w:eastAsia="仿宋" w:cs="仿宋"/>
                <w:color w:val="auto"/>
                <w:sz w:val="24"/>
                <w:highlight w:val="none"/>
              </w:rPr>
            </w:pPr>
          </w:p>
        </w:tc>
        <w:tc>
          <w:tcPr>
            <w:tcW w:w="552" w:type="dxa"/>
          </w:tcPr>
          <w:p w14:paraId="3F998405">
            <w:pPr>
              <w:spacing w:line="360" w:lineRule="auto"/>
              <w:rPr>
                <w:rFonts w:hint="eastAsia" w:ascii="仿宋" w:hAnsi="仿宋" w:eastAsia="仿宋" w:cs="仿宋"/>
                <w:color w:val="auto"/>
                <w:sz w:val="24"/>
                <w:highlight w:val="none"/>
              </w:rPr>
            </w:pPr>
          </w:p>
        </w:tc>
        <w:tc>
          <w:tcPr>
            <w:tcW w:w="552" w:type="dxa"/>
          </w:tcPr>
          <w:p w14:paraId="7136D36C">
            <w:pPr>
              <w:spacing w:line="360" w:lineRule="auto"/>
              <w:rPr>
                <w:rFonts w:hint="eastAsia" w:ascii="仿宋" w:hAnsi="仿宋" w:eastAsia="仿宋" w:cs="仿宋"/>
                <w:color w:val="auto"/>
                <w:sz w:val="24"/>
                <w:highlight w:val="none"/>
              </w:rPr>
            </w:pPr>
          </w:p>
        </w:tc>
        <w:tc>
          <w:tcPr>
            <w:tcW w:w="552" w:type="dxa"/>
          </w:tcPr>
          <w:p w14:paraId="768730C5">
            <w:pPr>
              <w:spacing w:line="360" w:lineRule="auto"/>
              <w:rPr>
                <w:rFonts w:hint="eastAsia" w:ascii="仿宋" w:hAnsi="仿宋" w:eastAsia="仿宋" w:cs="仿宋"/>
                <w:color w:val="auto"/>
                <w:sz w:val="24"/>
                <w:highlight w:val="none"/>
              </w:rPr>
            </w:pPr>
          </w:p>
        </w:tc>
        <w:tc>
          <w:tcPr>
            <w:tcW w:w="552" w:type="dxa"/>
          </w:tcPr>
          <w:p w14:paraId="2040A31E">
            <w:pPr>
              <w:spacing w:line="360" w:lineRule="auto"/>
              <w:rPr>
                <w:rFonts w:hint="eastAsia" w:ascii="仿宋" w:hAnsi="仿宋" w:eastAsia="仿宋" w:cs="仿宋"/>
                <w:color w:val="auto"/>
                <w:sz w:val="24"/>
                <w:highlight w:val="none"/>
              </w:rPr>
            </w:pPr>
          </w:p>
        </w:tc>
        <w:tc>
          <w:tcPr>
            <w:tcW w:w="552" w:type="dxa"/>
          </w:tcPr>
          <w:p w14:paraId="3114A61E">
            <w:pPr>
              <w:spacing w:line="360" w:lineRule="auto"/>
              <w:rPr>
                <w:rFonts w:hint="eastAsia" w:ascii="仿宋" w:hAnsi="仿宋" w:eastAsia="仿宋" w:cs="仿宋"/>
                <w:color w:val="auto"/>
                <w:sz w:val="24"/>
                <w:highlight w:val="none"/>
              </w:rPr>
            </w:pPr>
          </w:p>
        </w:tc>
        <w:tc>
          <w:tcPr>
            <w:tcW w:w="552" w:type="dxa"/>
          </w:tcPr>
          <w:p w14:paraId="32B0B6C3">
            <w:pPr>
              <w:spacing w:line="360" w:lineRule="auto"/>
              <w:rPr>
                <w:rFonts w:hint="eastAsia" w:ascii="仿宋" w:hAnsi="仿宋" w:eastAsia="仿宋" w:cs="仿宋"/>
                <w:color w:val="auto"/>
                <w:sz w:val="24"/>
                <w:highlight w:val="none"/>
              </w:rPr>
            </w:pPr>
          </w:p>
        </w:tc>
        <w:tc>
          <w:tcPr>
            <w:tcW w:w="553" w:type="dxa"/>
          </w:tcPr>
          <w:p w14:paraId="138ECDF2">
            <w:pPr>
              <w:spacing w:line="360" w:lineRule="auto"/>
              <w:rPr>
                <w:rFonts w:hint="eastAsia" w:ascii="仿宋" w:hAnsi="仿宋" w:eastAsia="仿宋" w:cs="仿宋"/>
                <w:color w:val="auto"/>
                <w:sz w:val="24"/>
                <w:highlight w:val="none"/>
              </w:rPr>
            </w:pPr>
          </w:p>
        </w:tc>
        <w:tc>
          <w:tcPr>
            <w:tcW w:w="553" w:type="dxa"/>
          </w:tcPr>
          <w:p w14:paraId="127A8133">
            <w:pPr>
              <w:spacing w:line="360" w:lineRule="auto"/>
              <w:rPr>
                <w:rFonts w:hint="eastAsia" w:ascii="仿宋" w:hAnsi="仿宋" w:eastAsia="仿宋" w:cs="仿宋"/>
                <w:color w:val="auto"/>
                <w:sz w:val="24"/>
                <w:highlight w:val="none"/>
              </w:rPr>
            </w:pPr>
          </w:p>
        </w:tc>
        <w:tc>
          <w:tcPr>
            <w:tcW w:w="553" w:type="dxa"/>
          </w:tcPr>
          <w:p w14:paraId="3367FC39">
            <w:pPr>
              <w:spacing w:line="360" w:lineRule="auto"/>
              <w:rPr>
                <w:rFonts w:hint="eastAsia" w:ascii="仿宋" w:hAnsi="仿宋" w:eastAsia="仿宋" w:cs="仿宋"/>
                <w:color w:val="auto"/>
                <w:sz w:val="24"/>
                <w:highlight w:val="none"/>
              </w:rPr>
            </w:pPr>
          </w:p>
        </w:tc>
        <w:tc>
          <w:tcPr>
            <w:tcW w:w="553" w:type="dxa"/>
          </w:tcPr>
          <w:p w14:paraId="256976B3">
            <w:pPr>
              <w:spacing w:line="360" w:lineRule="auto"/>
              <w:rPr>
                <w:rFonts w:hint="eastAsia" w:ascii="仿宋" w:hAnsi="仿宋" w:eastAsia="仿宋" w:cs="仿宋"/>
                <w:color w:val="auto"/>
                <w:sz w:val="24"/>
                <w:highlight w:val="none"/>
              </w:rPr>
            </w:pPr>
          </w:p>
        </w:tc>
        <w:tc>
          <w:tcPr>
            <w:tcW w:w="553" w:type="dxa"/>
          </w:tcPr>
          <w:p w14:paraId="6458FD6B">
            <w:pPr>
              <w:spacing w:line="360" w:lineRule="auto"/>
              <w:rPr>
                <w:rFonts w:hint="eastAsia" w:ascii="仿宋" w:hAnsi="仿宋" w:eastAsia="仿宋" w:cs="仿宋"/>
                <w:color w:val="auto"/>
                <w:sz w:val="24"/>
                <w:highlight w:val="none"/>
              </w:rPr>
            </w:pPr>
          </w:p>
        </w:tc>
        <w:tc>
          <w:tcPr>
            <w:tcW w:w="553" w:type="dxa"/>
          </w:tcPr>
          <w:p w14:paraId="5C80C537">
            <w:pPr>
              <w:spacing w:line="360" w:lineRule="auto"/>
              <w:rPr>
                <w:rFonts w:hint="eastAsia" w:ascii="仿宋" w:hAnsi="仿宋" w:eastAsia="仿宋" w:cs="仿宋"/>
                <w:color w:val="auto"/>
                <w:sz w:val="24"/>
                <w:highlight w:val="none"/>
              </w:rPr>
            </w:pPr>
          </w:p>
        </w:tc>
        <w:tc>
          <w:tcPr>
            <w:tcW w:w="553" w:type="dxa"/>
          </w:tcPr>
          <w:p w14:paraId="34CD6F21">
            <w:pPr>
              <w:spacing w:line="360" w:lineRule="auto"/>
              <w:rPr>
                <w:rFonts w:hint="eastAsia" w:ascii="仿宋" w:hAnsi="仿宋" w:eastAsia="仿宋" w:cs="仿宋"/>
                <w:color w:val="auto"/>
                <w:sz w:val="24"/>
                <w:highlight w:val="none"/>
              </w:rPr>
            </w:pPr>
          </w:p>
        </w:tc>
        <w:tc>
          <w:tcPr>
            <w:tcW w:w="553" w:type="dxa"/>
          </w:tcPr>
          <w:p w14:paraId="08194A4B">
            <w:pPr>
              <w:spacing w:line="360" w:lineRule="auto"/>
              <w:rPr>
                <w:rFonts w:hint="eastAsia" w:ascii="仿宋" w:hAnsi="仿宋" w:eastAsia="仿宋" w:cs="仿宋"/>
                <w:color w:val="auto"/>
                <w:sz w:val="24"/>
                <w:highlight w:val="none"/>
              </w:rPr>
            </w:pPr>
          </w:p>
        </w:tc>
        <w:tc>
          <w:tcPr>
            <w:tcW w:w="553" w:type="dxa"/>
          </w:tcPr>
          <w:p w14:paraId="604553EB">
            <w:pPr>
              <w:spacing w:line="360" w:lineRule="auto"/>
              <w:rPr>
                <w:rFonts w:hint="eastAsia" w:ascii="仿宋" w:hAnsi="仿宋" w:eastAsia="仿宋" w:cs="仿宋"/>
                <w:color w:val="auto"/>
                <w:sz w:val="24"/>
                <w:highlight w:val="none"/>
              </w:rPr>
            </w:pPr>
          </w:p>
        </w:tc>
        <w:tc>
          <w:tcPr>
            <w:tcW w:w="553" w:type="dxa"/>
          </w:tcPr>
          <w:p w14:paraId="0554ADB0">
            <w:pPr>
              <w:spacing w:line="360" w:lineRule="auto"/>
              <w:rPr>
                <w:rFonts w:hint="eastAsia" w:ascii="仿宋" w:hAnsi="仿宋" w:eastAsia="仿宋" w:cs="仿宋"/>
                <w:color w:val="auto"/>
                <w:sz w:val="24"/>
                <w:highlight w:val="none"/>
              </w:rPr>
            </w:pPr>
          </w:p>
        </w:tc>
      </w:tr>
      <w:tr w14:paraId="2FF5DB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25F0CFC4">
            <w:pPr>
              <w:spacing w:line="360" w:lineRule="auto"/>
              <w:rPr>
                <w:rFonts w:hint="eastAsia" w:ascii="仿宋" w:hAnsi="仿宋" w:eastAsia="仿宋" w:cs="仿宋"/>
                <w:color w:val="auto"/>
                <w:sz w:val="24"/>
                <w:highlight w:val="none"/>
              </w:rPr>
            </w:pPr>
          </w:p>
        </w:tc>
        <w:tc>
          <w:tcPr>
            <w:tcW w:w="552" w:type="dxa"/>
          </w:tcPr>
          <w:p w14:paraId="702110D7">
            <w:pPr>
              <w:spacing w:line="360" w:lineRule="auto"/>
              <w:rPr>
                <w:rFonts w:hint="eastAsia" w:ascii="仿宋" w:hAnsi="仿宋" w:eastAsia="仿宋" w:cs="仿宋"/>
                <w:color w:val="auto"/>
                <w:sz w:val="24"/>
                <w:highlight w:val="none"/>
              </w:rPr>
            </w:pPr>
          </w:p>
        </w:tc>
        <w:tc>
          <w:tcPr>
            <w:tcW w:w="552" w:type="dxa"/>
          </w:tcPr>
          <w:p w14:paraId="1316DCC4">
            <w:pPr>
              <w:spacing w:line="360" w:lineRule="auto"/>
              <w:rPr>
                <w:rFonts w:hint="eastAsia" w:ascii="仿宋" w:hAnsi="仿宋" w:eastAsia="仿宋" w:cs="仿宋"/>
                <w:color w:val="auto"/>
                <w:sz w:val="24"/>
                <w:highlight w:val="none"/>
              </w:rPr>
            </w:pPr>
          </w:p>
        </w:tc>
        <w:tc>
          <w:tcPr>
            <w:tcW w:w="552" w:type="dxa"/>
          </w:tcPr>
          <w:p w14:paraId="72989294">
            <w:pPr>
              <w:spacing w:line="360" w:lineRule="auto"/>
              <w:rPr>
                <w:rFonts w:hint="eastAsia" w:ascii="仿宋" w:hAnsi="仿宋" w:eastAsia="仿宋" w:cs="仿宋"/>
                <w:color w:val="auto"/>
                <w:sz w:val="24"/>
                <w:highlight w:val="none"/>
              </w:rPr>
            </w:pPr>
          </w:p>
        </w:tc>
        <w:tc>
          <w:tcPr>
            <w:tcW w:w="552" w:type="dxa"/>
          </w:tcPr>
          <w:p w14:paraId="743C20D7">
            <w:pPr>
              <w:spacing w:line="360" w:lineRule="auto"/>
              <w:rPr>
                <w:rFonts w:hint="eastAsia" w:ascii="仿宋" w:hAnsi="仿宋" w:eastAsia="仿宋" w:cs="仿宋"/>
                <w:color w:val="auto"/>
                <w:sz w:val="24"/>
                <w:highlight w:val="none"/>
              </w:rPr>
            </w:pPr>
          </w:p>
        </w:tc>
        <w:tc>
          <w:tcPr>
            <w:tcW w:w="552" w:type="dxa"/>
          </w:tcPr>
          <w:p w14:paraId="2B643257">
            <w:pPr>
              <w:spacing w:line="360" w:lineRule="auto"/>
              <w:rPr>
                <w:rFonts w:hint="eastAsia" w:ascii="仿宋" w:hAnsi="仿宋" w:eastAsia="仿宋" w:cs="仿宋"/>
                <w:color w:val="auto"/>
                <w:sz w:val="24"/>
                <w:highlight w:val="none"/>
              </w:rPr>
            </w:pPr>
          </w:p>
        </w:tc>
        <w:tc>
          <w:tcPr>
            <w:tcW w:w="552" w:type="dxa"/>
          </w:tcPr>
          <w:p w14:paraId="7825976C">
            <w:pPr>
              <w:spacing w:line="360" w:lineRule="auto"/>
              <w:rPr>
                <w:rFonts w:hint="eastAsia" w:ascii="仿宋" w:hAnsi="仿宋" w:eastAsia="仿宋" w:cs="仿宋"/>
                <w:color w:val="auto"/>
                <w:sz w:val="24"/>
                <w:highlight w:val="none"/>
              </w:rPr>
            </w:pPr>
          </w:p>
        </w:tc>
        <w:tc>
          <w:tcPr>
            <w:tcW w:w="553" w:type="dxa"/>
          </w:tcPr>
          <w:p w14:paraId="40A71F29">
            <w:pPr>
              <w:spacing w:line="360" w:lineRule="auto"/>
              <w:rPr>
                <w:rFonts w:hint="eastAsia" w:ascii="仿宋" w:hAnsi="仿宋" w:eastAsia="仿宋" w:cs="仿宋"/>
                <w:color w:val="auto"/>
                <w:sz w:val="24"/>
                <w:highlight w:val="none"/>
              </w:rPr>
            </w:pPr>
          </w:p>
        </w:tc>
        <w:tc>
          <w:tcPr>
            <w:tcW w:w="553" w:type="dxa"/>
          </w:tcPr>
          <w:p w14:paraId="0C39D8F7">
            <w:pPr>
              <w:spacing w:line="360" w:lineRule="auto"/>
              <w:rPr>
                <w:rFonts w:hint="eastAsia" w:ascii="仿宋" w:hAnsi="仿宋" w:eastAsia="仿宋" w:cs="仿宋"/>
                <w:color w:val="auto"/>
                <w:sz w:val="24"/>
                <w:highlight w:val="none"/>
              </w:rPr>
            </w:pPr>
          </w:p>
        </w:tc>
        <w:tc>
          <w:tcPr>
            <w:tcW w:w="553" w:type="dxa"/>
          </w:tcPr>
          <w:p w14:paraId="256A0E93">
            <w:pPr>
              <w:spacing w:line="360" w:lineRule="auto"/>
              <w:rPr>
                <w:rFonts w:hint="eastAsia" w:ascii="仿宋" w:hAnsi="仿宋" w:eastAsia="仿宋" w:cs="仿宋"/>
                <w:color w:val="auto"/>
                <w:sz w:val="24"/>
                <w:highlight w:val="none"/>
              </w:rPr>
            </w:pPr>
          </w:p>
        </w:tc>
        <w:tc>
          <w:tcPr>
            <w:tcW w:w="553" w:type="dxa"/>
          </w:tcPr>
          <w:p w14:paraId="35FD1601">
            <w:pPr>
              <w:spacing w:line="360" w:lineRule="auto"/>
              <w:rPr>
                <w:rFonts w:hint="eastAsia" w:ascii="仿宋" w:hAnsi="仿宋" w:eastAsia="仿宋" w:cs="仿宋"/>
                <w:color w:val="auto"/>
                <w:sz w:val="24"/>
                <w:highlight w:val="none"/>
              </w:rPr>
            </w:pPr>
          </w:p>
        </w:tc>
        <w:tc>
          <w:tcPr>
            <w:tcW w:w="553" w:type="dxa"/>
          </w:tcPr>
          <w:p w14:paraId="6A0DA7BD">
            <w:pPr>
              <w:spacing w:line="360" w:lineRule="auto"/>
              <w:rPr>
                <w:rFonts w:hint="eastAsia" w:ascii="仿宋" w:hAnsi="仿宋" w:eastAsia="仿宋" w:cs="仿宋"/>
                <w:color w:val="auto"/>
                <w:sz w:val="24"/>
                <w:highlight w:val="none"/>
              </w:rPr>
            </w:pPr>
          </w:p>
        </w:tc>
        <w:tc>
          <w:tcPr>
            <w:tcW w:w="553" w:type="dxa"/>
          </w:tcPr>
          <w:p w14:paraId="21DC7BDD">
            <w:pPr>
              <w:spacing w:line="360" w:lineRule="auto"/>
              <w:rPr>
                <w:rFonts w:hint="eastAsia" w:ascii="仿宋" w:hAnsi="仿宋" w:eastAsia="仿宋" w:cs="仿宋"/>
                <w:color w:val="auto"/>
                <w:sz w:val="24"/>
                <w:highlight w:val="none"/>
              </w:rPr>
            </w:pPr>
          </w:p>
        </w:tc>
        <w:tc>
          <w:tcPr>
            <w:tcW w:w="553" w:type="dxa"/>
          </w:tcPr>
          <w:p w14:paraId="0C4CA687">
            <w:pPr>
              <w:spacing w:line="360" w:lineRule="auto"/>
              <w:rPr>
                <w:rFonts w:hint="eastAsia" w:ascii="仿宋" w:hAnsi="仿宋" w:eastAsia="仿宋" w:cs="仿宋"/>
                <w:color w:val="auto"/>
                <w:sz w:val="24"/>
                <w:highlight w:val="none"/>
              </w:rPr>
            </w:pPr>
          </w:p>
        </w:tc>
        <w:tc>
          <w:tcPr>
            <w:tcW w:w="553" w:type="dxa"/>
          </w:tcPr>
          <w:p w14:paraId="79850E9F">
            <w:pPr>
              <w:spacing w:line="360" w:lineRule="auto"/>
              <w:rPr>
                <w:rFonts w:hint="eastAsia" w:ascii="仿宋" w:hAnsi="仿宋" w:eastAsia="仿宋" w:cs="仿宋"/>
                <w:color w:val="auto"/>
                <w:sz w:val="24"/>
                <w:highlight w:val="none"/>
              </w:rPr>
            </w:pPr>
          </w:p>
        </w:tc>
        <w:tc>
          <w:tcPr>
            <w:tcW w:w="553" w:type="dxa"/>
          </w:tcPr>
          <w:p w14:paraId="15F14EF0">
            <w:pPr>
              <w:spacing w:line="360" w:lineRule="auto"/>
              <w:rPr>
                <w:rFonts w:hint="eastAsia" w:ascii="仿宋" w:hAnsi="仿宋" w:eastAsia="仿宋" w:cs="仿宋"/>
                <w:color w:val="auto"/>
                <w:sz w:val="24"/>
                <w:highlight w:val="none"/>
              </w:rPr>
            </w:pPr>
          </w:p>
        </w:tc>
        <w:tc>
          <w:tcPr>
            <w:tcW w:w="553" w:type="dxa"/>
          </w:tcPr>
          <w:p w14:paraId="4E0E4AA1">
            <w:pPr>
              <w:spacing w:line="360" w:lineRule="auto"/>
              <w:rPr>
                <w:rFonts w:hint="eastAsia" w:ascii="仿宋" w:hAnsi="仿宋" w:eastAsia="仿宋" w:cs="仿宋"/>
                <w:color w:val="auto"/>
                <w:sz w:val="24"/>
                <w:highlight w:val="none"/>
              </w:rPr>
            </w:pPr>
          </w:p>
        </w:tc>
      </w:tr>
    </w:tbl>
    <w:p w14:paraId="784B6E7B">
      <w:pPr>
        <w:autoSpaceDE w:val="0"/>
        <w:autoSpaceDN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注：供应商可按上述时间表的格式自行编制切合实际的具体时间表。</w:t>
      </w:r>
    </w:p>
    <w:p w14:paraId="358ECA66">
      <w:pPr>
        <w:autoSpaceDE w:val="0"/>
        <w:autoSpaceDN w:val="0"/>
        <w:spacing w:line="360" w:lineRule="auto"/>
        <w:ind w:firstLine="4560" w:firstLineChars="1900"/>
        <w:rPr>
          <w:rFonts w:hint="eastAsia" w:ascii="仿宋" w:hAnsi="仿宋" w:eastAsia="仿宋" w:cs="仿宋"/>
          <w:color w:val="auto"/>
          <w:kern w:val="0"/>
          <w:sz w:val="24"/>
          <w:highlight w:val="none"/>
        </w:rPr>
      </w:pPr>
    </w:p>
    <w:p w14:paraId="4E738C5F">
      <w:pPr>
        <w:autoSpaceDE w:val="0"/>
        <w:autoSpaceDN w:val="0"/>
        <w:spacing w:line="360" w:lineRule="auto"/>
        <w:ind w:firstLine="4560" w:firstLineChars="19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供应商名称（</w:t>
      </w:r>
      <w:r>
        <w:rPr>
          <w:rFonts w:hint="eastAsia" w:ascii="仿宋" w:hAnsi="仿宋" w:eastAsia="仿宋" w:cs="仿宋"/>
          <w:color w:val="auto"/>
          <w:kern w:val="0"/>
          <w:sz w:val="24"/>
          <w:highlight w:val="none"/>
          <w:lang w:val="zh-CN"/>
        </w:rPr>
        <w:t>电子签名</w:t>
      </w:r>
      <w:r>
        <w:rPr>
          <w:rFonts w:hint="eastAsia" w:ascii="仿宋" w:hAnsi="仿宋" w:eastAsia="仿宋" w:cs="仿宋"/>
          <w:color w:val="auto"/>
          <w:kern w:val="0"/>
          <w:sz w:val="24"/>
          <w:highlight w:val="none"/>
        </w:rPr>
        <w:t xml:space="preserve">）：                       </w:t>
      </w:r>
    </w:p>
    <w:p w14:paraId="03FA37A8">
      <w:pPr>
        <w:spacing w:line="360" w:lineRule="auto"/>
        <w:rPr>
          <w:rFonts w:hint="eastAsia" w:ascii="仿宋" w:hAnsi="仿宋" w:eastAsia="仿宋" w:cs="仿宋"/>
          <w:b/>
          <w:bCs/>
          <w:color w:val="auto"/>
          <w:sz w:val="24"/>
          <w:highlight w:val="none"/>
        </w:rPr>
      </w:pPr>
      <w:r>
        <w:rPr>
          <w:rFonts w:hint="eastAsia" w:ascii="仿宋" w:hAnsi="仿宋" w:eastAsia="仿宋" w:cs="仿宋"/>
          <w:color w:val="auto"/>
          <w:kern w:val="0"/>
          <w:sz w:val="24"/>
          <w:highlight w:val="none"/>
        </w:rPr>
        <w:t xml:space="preserve">                                      日期：  年  月   日</w:t>
      </w:r>
    </w:p>
    <w:p w14:paraId="40F87F36">
      <w:pPr>
        <w:tabs>
          <w:tab w:val="left" w:pos="2790"/>
          <w:tab w:val="left" w:pos="4230"/>
        </w:tabs>
        <w:autoSpaceDE w:val="0"/>
        <w:autoSpaceDN w:val="0"/>
        <w:spacing w:line="360" w:lineRule="auto"/>
        <w:ind w:right="1400"/>
        <w:jc w:val="both"/>
        <w:rPr>
          <w:rFonts w:hint="eastAsia" w:ascii="仿宋" w:hAnsi="仿宋" w:eastAsia="仿宋" w:cs="仿宋"/>
          <w:b/>
          <w:bCs/>
          <w:color w:val="auto"/>
          <w:kern w:val="0"/>
          <w:sz w:val="24"/>
          <w:highlight w:val="none"/>
          <w:lang w:val="zh-CN"/>
        </w:rPr>
      </w:pPr>
    </w:p>
    <w:p w14:paraId="77E543DA">
      <w:pPr>
        <w:numPr>
          <w:ilvl w:val="0"/>
          <w:numId w:val="0"/>
        </w:numPr>
        <w:spacing w:line="360" w:lineRule="auto"/>
        <w:jc w:val="both"/>
        <w:rPr>
          <w:rFonts w:hint="eastAsia" w:ascii="仿宋" w:hAnsi="仿宋" w:eastAsia="仿宋" w:cs="仿宋"/>
          <w:b/>
          <w:bCs/>
          <w:color w:val="auto"/>
          <w:sz w:val="32"/>
          <w:szCs w:val="32"/>
          <w:highlight w:val="none"/>
          <w:lang w:val="zh-CN" w:eastAsia="zh-CN"/>
        </w:rPr>
      </w:pPr>
    </w:p>
    <w:p w14:paraId="117C39FE">
      <w:pPr>
        <w:numPr>
          <w:ilvl w:val="0"/>
          <w:numId w:val="25"/>
        </w:numPr>
        <w:spacing w:line="360" w:lineRule="auto"/>
        <w:ind w:left="0" w:leftChars="0" w:firstLine="0" w:firstLineChars="0"/>
        <w:jc w:val="center"/>
        <w:rPr>
          <w:rFonts w:hint="eastAsia"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highlight w:val="none"/>
          <w:lang w:val="en-US" w:eastAsia="zh-CN"/>
        </w:rPr>
        <w:t>售后服务方案情况</w:t>
      </w:r>
    </w:p>
    <w:p w14:paraId="219BDE0A">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（由供应商根据采购需求及磋商文件要求编制）</w:t>
      </w:r>
    </w:p>
    <w:p w14:paraId="7469E80E">
      <w:pPr>
        <w:spacing w:line="360" w:lineRule="auto"/>
        <w:jc w:val="center"/>
        <w:rPr>
          <w:rFonts w:hint="eastAsia" w:ascii="仿宋" w:hAnsi="仿宋" w:eastAsia="仿宋" w:cs="仿宋"/>
          <w:color w:val="auto"/>
          <w:sz w:val="24"/>
          <w:highlight w:val="none"/>
        </w:rPr>
      </w:pPr>
    </w:p>
    <w:p w14:paraId="469E4B5C">
      <w:pPr>
        <w:autoSpaceDE w:val="0"/>
        <w:autoSpaceDN w:val="0"/>
        <w:spacing w:line="360" w:lineRule="auto"/>
        <w:rPr>
          <w:rFonts w:hint="eastAsia" w:ascii="仿宋" w:hAnsi="仿宋" w:eastAsia="仿宋" w:cs="仿宋"/>
          <w:color w:val="auto"/>
          <w:kern w:val="0"/>
          <w:sz w:val="24"/>
          <w:highlight w:val="none"/>
        </w:rPr>
      </w:pPr>
    </w:p>
    <w:p w14:paraId="5A6C7B14">
      <w:pPr>
        <w:autoSpaceDE w:val="0"/>
        <w:autoSpaceDN w:val="0"/>
        <w:spacing w:line="360" w:lineRule="auto"/>
        <w:ind w:firstLine="4560" w:firstLineChars="19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供应商名称（</w:t>
      </w:r>
      <w:r>
        <w:rPr>
          <w:rFonts w:hint="eastAsia" w:ascii="仿宋" w:hAnsi="仿宋" w:eastAsia="仿宋" w:cs="仿宋"/>
          <w:color w:val="auto"/>
          <w:kern w:val="0"/>
          <w:sz w:val="24"/>
          <w:highlight w:val="none"/>
          <w:lang w:val="zh-CN"/>
        </w:rPr>
        <w:t>电子签名</w:t>
      </w:r>
      <w:r>
        <w:rPr>
          <w:rFonts w:hint="eastAsia" w:ascii="仿宋" w:hAnsi="仿宋" w:eastAsia="仿宋" w:cs="仿宋"/>
          <w:color w:val="auto"/>
          <w:kern w:val="0"/>
          <w:sz w:val="24"/>
          <w:highlight w:val="none"/>
        </w:rPr>
        <w:t xml:space="preserve">）：                       </w:t>
      </w:r>
    </w:p>
    <w:p w14:paraId="407FEB8C">
      <w:pPr>
        <w:spacing w:line="360" w:lineRule="auto"/>
        <w:rPr>
          <w:rFonts w:hint="eastAsia" w:ascii="仿宋" w:hAnsi="仿宋" w:eastAsia="仿宋" w:cs="仿宋"/>
          <w:b/>
          <w:bCs/>
          <w:color w:val="auto"/>
          <w:sz w:val="24"/>
          <w:highlight w:val="none"/>
        </w:rPr>
      </w:pPr>
      <w:r>
        <w:rPr>
          <w:rFonts w:hint="eastAsia" w:ascii="仿宋" w:hAnsi="仿宋" w:eastAsia="仿宋" w:cs="仿宋"/>
          <w:color w:val="auto"/>
          <w:kern w:val="0"/>
          <w:sz w:val="24"/>
          <w:highlight w:val="none"/>
        </w:rPr>
        <w:t xml:space="preserve">                                      日期：  年  月   日</w:t>
      </w:r>
    </w:p>
    <w:p w14:paraId="29D864D5">
      <w:pPr>
        <w:numPr>
          <w:ilvl w:val="0"/>
          <w:numId w:val="25"/>
        </w:numPr>
        <w:spacing w:line="360" w:lineRule="auto"/>
        <w:ind w:left="0" w:leftChars="0" w:firstLine="0" w:firstLineChars="0"/>
        <w:jc w:val="center"/>
        <w:rPr>
          <w:rFonts w:hint="eastAsia"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highlight w:val="none"/>
          <w:lang w:val="en-US" w:eastAsia="zh-CN"/>
        </w:rPr>
        <w:t>优惠和承诺情况</w:t>
      </w:r>
    </w:p>
    <w:p w14:paraId="21E9C49C">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（由供应商根据采购需求及磋商文件要求编制）</w:t>
      </w:r>
    </w:p>
    <w:p w14:paraId="70171F4F">
      <w:pPr>
        <w:spacing w:line="360" w:lineRule="auto"/>
        <w:jc w:val="center"/>
        <w:rPr>
          <w:rFonts w:hint="eastAsia" w:ascii="仿宋" w:hAnsi="仿宋" w:eastAsia="仿宋" w:cs="仿宋"/>
          <w:color w:val="auto"/>
          <w:sz w:val="24"/>
          <w:highlight w:val="none"/>
        </w:rPr>
      </w:pPr>
    </w:p>
    <w:p w14:paraId="1EDB1CB0">
      <w:pPr>
        <w:autoSpaceDE w:val="0"/>
        <w:autoSpaceDN w:val="0"/>
        <w:spacing w:line="360" w:lineRule="auto"/>
        <w:rPr>
          <w:rFonts w:hint="eastAsia" w:ascii="仿宋" w:hAnsi="仿宋" w:eastAsia="仿宋" w:cs="仿宋"/>
          <w:color w:val="auto"/>
          <w:kern w:val="0"/>
          <w:sz w:val="24"/>
          <w:highlight w:val="none"/>
        </w:rPr>
      </w:pPr>
    </w:p>
    <w:p w14:paraId="2D05136B">
      <w:pPr>
        <w:autoSpaceDE w:val="0"/>
        <w:autoSpaceDN w:val="0"/>
        <w:spacing w:line="360" w:lineRule="auto"/>
        <w:ind w:firstLine="4560" w:firstLineChars="19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供应商名称（</w:t>
      </w:r>
      <w:r>
        <w:rPr>
          <w:rFonts w:hint="eastAsia" w:ascii="仿宋" w:hAnsi="仿宋" w:eastAsia="仿宋" w:cs="仿宋"/>
          <w:color w:val="auto"/>
          <w:kern w:val="0"/>
          <w:sz w:val="24"/>
          <w:highlight w:val="none"/>
          <w:lang w:val="zh-CN"/>
        </w:rPr>
        <w:t>电子签名</w:t>
      </w:r>
      <w:r>
        <w:rPr>
          <w:rFonts w:hint="eastAsia" w:ascii="仿宋" w:hAnsi="仿宋" w:eastAsia="仿宋" w:cs="仿宋"/>
          <w:color w:val="auto"/>
          <w:kern w:val="0"/>
          <w:sz w:val="24"/>
          <w:highlight w:val="none"/>
        </w:rPr>
        <w:t xml:space="preserve">）：                       </w:t>
      </w:r>
    </w:p>
    <w:p w14:paraId="736C94F9">
      <w:pPr>
        <w:spacing w:line="360" w:lineRule="auto"/>
        <w:rPr>
          <w:rFonts w:hint="eastAsia" w:ascii="仿宋" w:hAnsi="仿宋" w:eastAsia="仿宋" w:cs="仿宋"/>
          <w:b/>
          <w:bCs/>
          <w:color w:val="auto"/>
          <w:sz w:val="24"/>
          <w:highlight w:val="none"/>
        </w:rPr>
      </w:pPr>
      <w:r>
        <w:rPr>
          <w:rFonts w:hint="eastAsia" w:ascii="仿宋" w:hAnsi="仿宋" w:eastAsia="仿宋" w:cs="仿宋"/>
          <w:color w:val="auto"/>
          <w:kern w:val="0"/>
          <w:sz w:val="24"/>
          <w:highlight w:val="none"/>
        </w:rPr>
        <w:t xml:space="preserve">                                      日期：  年  月   日</w:t>
      </w:r>
    </w:p>
    <w:p w14:paraId="26BF6DC3">
      <w:pPr>
        <w:spacing w:line="360" w:lineRule="auto"/>
        <w:jc w:val="both"/>
        <w:rPr>
          <w:rFonts w:hint="eastAsia" w:ascii="仿宋" w:hAnsi="仿宋" w:eastAsia="仿宋" w:cs="仿宋"/>
          <w:color w:val="auto"/>
          <w:kern w:val="0"/>
          <w:sz w:val="24"/>
          <w:highlight w:val="none"/>
        </w:rPr>
      </w:pPr>
    </w:p>
    <w:p w14:paraId="01613411">
      <w:pPr>
        <w:spacing w:line="360" w:lineRule="auto"/>
        <w:jc w:val="center"/>
        <w:rPr>
          <w:rFonts w:hint="eastAsia" w:ascii="仿宋" w:hAnsi="仿宋" w:eastAsia="仿宋" w:cs="仿宋"/>
          <w:color w:val="auto"/>
          <w:kern w:val="0"/>
          <w:sz w:val="24"/>
          <w:highlight w:val="none"/>
        </w:rPr>
      </w:pPr>
    </w:p>
    <w:p w14:paraId="7A9765AE">
      <w:pPr>
        <w:spacing w:line="360" w:lineRule="auto"/>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bCs/>
          <w:color w:val="auto"/>
          <w:sz w:val="32"/>
          <w:szCs w:val="32"/>
          <w:highlight w:val="none"/>
        </w:rPr>
        <w:t>十</w:t>
      </w:r>
      <w:r>
        <w:rPr>
          <w:rFonts w:hint="eastAsia" w:ascii="仿宋" w:hAnsi="仿宋" w:eastAsia="仿宋" w:cs="仿宋"/>
          <w:b/>
          <w:bCs/>
          <w:color w:val="auto"/>
          <w:sz w:val="32"/>
          <w:szCs w:val="32"/>
          <w:highlight w:val="none"/>
          <w:lang w:val="en-US" w:eastAsia="zh-CN"/>
        </w:rPr>
        <w:t>七</w:t>
      </w:r>
      <w:r>
        <w:rPr>
          <w:rFonts w:hint="eastAsia" w:ascii="仿宋" w:hAnsi="仿宋" w:eastAsia="仿宋" w:cs="仿宋"/>
          <w:b/>
          <w:bCs/>
          <w:color w:val="auto"/>
          <w:sz w:val="32"/>
          <w:szCs w:val="32"/>
          <w:highlight w:val="none"/>
        </w:rPr>
        <w:t>、认为需求的</w:t>
      </w:r>
      <w:r>
        <w:rPr>
          <w:rFonts w:hint="eastAsia" w:ascii="仿宋" w:hAnsi="仿宋" w:eastAsia="仿宋" w:cs="仿宋"/>
          <w:b/>
          <w:color w:val="auto"/>
          <w:kern w:val="0"/>
          <w:sz w:val="32"/>
          <w:szCs w:val="32"/>
          <w:highlight w:val="none"/>
          <w:lang w:val="zh-CN"/>
        </w:rPr>
        <w:t>其他技术文件或说明</w:t>
      </w:r>
    </w:p>
    <w:p w14:paraId="1C728F1A">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（由供应商根据采购需求自行编制）</w:t>
      </w:r>
    </w:p>
    <w:p w14:paraId="32A282BB">
      <w:pPr>
        <w:spacing w:line="360" w:lineRule="auto"/>
        <w:rPr>
          <w:rFonts w:hint="eastAsia" w:ascii="仿宋" w:hAnsi="仿宋" w:eastAsia="仿宋" w:cs="仿宋"/>
          <w:color w:val="auto"/>
          <w:sz w:val="24"/>
          <w:highlight w:val="none"/>
        </w:rPr>
      </w:pPr>
    </w:p>
    <w:p w14:paraId="2C689C5A">
      <w:pPr>
        <w:autoSpaceDE w:val="0"/>
        <w:autoSpaceDN w:val="0"/>
        <w:spacing w:line="360" w:lineRule="auto"/>
        <w:ind w:firstLine="4560" w:firstLineChars="19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供应商名称（</w:t>
      </w:r>
      <w:r>
        <w:rPr>
          <w:rFonts w:hint="eastAsia" w:ascii="仿宋" w:hAnsi="仿宋" w:eastAsia="仿宋" w:cs="仿宋"/>
          <w:color w:val="auto"/>
          <w:kern w:val="0"/>
          <w:sz w:val="24"/>
          <w:highlight w:val="none"/>
          <w:lang w:val="zh-CN"/>
        </w:rPr>
        <w:t>电子签名</w:t>
      </w:r>
      <w:r>
        <w:rPr>
          <w:rFonts w:hint="eastAsia" w:ascii="仿宋" w:hAnsi="仿宋" w:eastAsia="仿宋" w:cs="仿宋"/>
          <w:color w:val="auto"/>
          <w:kern w:val="0"/>
          <w:sz w:val="24"/>
          <w:highlight w:val="none"/>
        </w:rPr>
        <w:t xml:space="preserve">）：                       </w:t>
      </w:r>
    </w:p>
    <w:p w14:paraId="67EAB171">
      <w:pPr>
        <w:spacing w:line="360" w:lineRule="auto"/>
        <w:rPr>
          <w:rFonts w:hint="eastAsia" w:ascii="仿宋" w:hAnsi="仿宋" w:eastAsia="仿宋" w:cs="仿宋"/>
          <w:b/>
          <w:bCs/>
          <w:color w:val="auto"/>
          <w:sz w:val="24"/>
          <w:highlight w:val="none"/>
        </w:rPr>
      </w:pPr>
      <w:r>
        <w:rPr>
          <w:rFonts w:hint="eastAsia" w:ascii="仿宋" w:hAnsi="仿宋" w:eastAsia="仿宋" w:cs="仿宋"/>
          <w:color w:val="auto"/>
          <w:kern w:val="0"/>
          <w:sz w:val="24"/>
          <w:highlight w:val="none"/>
        </w:rPr>
        <w:t xml:space="preserve">                                      日期：  年  月   日</w:t>
      </w:r>
    </w:p>
    <w:p w14:paraId="774A97DD">
      <w:pPr>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br w:type="page"/>
      </w:r>
    </w:p>
    <w:p w14:paraId="7CADD59B">
      <w:pPr>
        <w:tabs>
          <w:tab w:val="left" w:pos="0"/>
        </w:tabs>
        <w:autoSpaceDE w:val="0"/>
        <w:autoSpaceDN w:val="0"/>
        <w:spacing w:line="360" w:lineRule="auto"/>
        <w:jc w:val="center"/>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十</w:t>
      </w:r>
      <w:r>
        <w:rPr>
          <w:rFonts w:hint="eastAsia" w:ascii="仿宋" w:hAnsi="仿宋" w:eastAsia="仿宋" w:cs="仿宋"/>
          <w:b/>
          <w:bCs/>
          <w:color w:val="auto"/>
          <w:sz w:val="30"/>
          <w:szCs w:val="30"/>
          <w:highlight w:val="none"/>
          <w:lang w:val="en-US" w:eastAsia="zh-CN"/>
        </w:rPr>
        <w:t>八</w:t>
      </w:r>
      <w:r>
        <w:rPr>
          <w:rFonts w:hint="eastAsia" w:ascii="仿宋" w:hAnsi="仿宋" w:eastAsia="仿宋" w:cs="仿宋"/>
          <w:b/>
          <w:bCs/>
          <w:color w:val="auto"/>
          <w:sz w:val="30"/>
          <w:szCs w:val="30"/>
          <w:highlight w:val="none"/>
        </w:rPr>
        <w:t>、</w:t>
      </w:r>
      <w:r>
        <w:rPr>
          <w:rFonts w:hint="eastAsia" w:ascii="仿宋" w:hAnsi="仿宋" w:eastAsia="仿宋" w:cs="仿宋"/>
          <w:b/>
          <w:color w:val="auto"/>
          <w:kern w:val="0"/>
          <w:sz w:val="32"/>
          <w:szCs w:val="32"/>
          <w:highlight w:val="none"/>
          <w:lang w:val="zh-CN"/>
        </w:rPr>
        <w:t>政府采购供应商廉洁自律承诺书</w:t>
      </w:r>
    </w:p>
    <w:p w14:paraId="6DCD3528">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b/>
          <w:bCs/>
          <w:color w:val="auto"/>
          <w:sz w:val="24"/>
          <w:highlight w:val="none"/>
          <w:u w:val="single"/>
          <w:lang w:eastAsia="zh-CN"/>
        </w:rPr>
        <w:t>杭州市滨江区教育局</w:t>
      </w:r>
      <w:r>
        <w:rPr>
          <w:rFonts w:hint="eastAsia" w:ascii="仿宋" w:hAnsi="仿宋" w:eastAsia="仿宋" w:cs="仿宋"/>
          <w:b/>
          <w:bCs/>
          <w:color w:val="auto"/>
          <w:sz w:val="24"/>
          <w:highlight w:val="none"/>
          <w:u w:val="single"/>
        </w:rPr>
        <w:t>、</w:t>
      </w:r>
      <w:r>
        <w:rPr>
          <w:rFonts w:hint="eastAsia" w:ascii="仿宋" w:hAnsi="仿宋" w:eastAsia="仿宋" w:cs="仿宋"/>
          <w:b/>
          <w:bCs/>
          <w:color w:val="auto"/>
          <w:sz w:val="24"/>
          <w:highlight w:val="none"/>
          <w:u w:val="single"/>
          <w:lang w:eastAsia="zh-CN"/>
        </w:rPr>
        <w:t>杭州绿城滨峰建设管理有限公司（代建）、</w:t>
      </w:r>
      <w:r>
        <w:rPr>
          <w:rFonts w:hint="eastAsia" w:ascii="仿宋" w:hAnsi="仿宋" w:eastAsia="仿宋" w:cs="仿宋"/>
          <w:b/>
          <w:bCs/>
          <w:color w:val="auto"/>
          <w:sz w:val="24"/>
          <w:highlight w:val="none"/>
          <w:u w:val="single"/>
          <w:lang w:eastAsia="zh-CN"/>
        </w:rPr>
        <w:t>浙江省成套工程有限公司</w:t>
      </w:r>
      <w:r>
        <w:rPr>
          <w:rFonts w:hint="eastAsia" w:ascii="仿宋" w:hAnsi="仿宋" w:eastAsia="仿宋" w:cs="仿宋"/>
          <w:color w:val="auto"/>
          <w:kern w:val="0"/>
          <w:sz w:val="24"/>
          <w:highlight w:val="none"/>
          <w:lang w:val="zh-CN"/>
        </w:rPr>
        <w:t xml:space="preserve">：    </w:t>
      </w:r>
    </w:p>
    <w:p w14:paraId="47765E97">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项目采购要求参加响应。在这次响应过程中和成交后，我们将严格遵守国家法律法规要求，并郑重承诺：</w:t>
      </w:r>
    </w:p>
    <w:p w14:paraId="70414551">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14:paraId="28CCD517">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14:paraId="717DFF25">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14:paraId="68A2A055">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14:paraId="76C99011">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w:t>
      </w:r>
    </w:p>
    <w:p w14:paraId="168E379B">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好处；</w:t>
      </w:r>
    </w:p>
    <w:p w14:paraId="31B1CB1B">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六、严格遵守《中华人民共和国政府采购法》《中华人民共和国招标投标法》《中华人民共和国民法典》等法律法规，诚实守信，合法经营，坚决抵制各种违法违纪行为。 </w:t>
      </w:r>
    </w:p>
    <w:p w14:paraId="2310903E">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有权立即取消我单位响应、成交或在建项目的建设资格，有权拒绝我单位在一定时期内进入你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进行项目建设或其他经营活动，并通报市财政局。由此引起的相应损失均由我单位承担。</w:t>
      </w:r>
    </w:p>
    <w:p w14:paraId="4793787C">
      <w:pPr>
        <w:autoSpaceDE w:val="0"/>
        <w:autoSpaceDN w:val="0"/>
        <w:spacing w:line="360" w:lineRule="auto"/>
        <w:ind w:left="2"/>
        <w:jc w:val="left"/>
        <w:rPr>
          <w:rFonts w:hint="eastAsia" w:ascii="仿宋" w:hAnsi="仿宋" w:eastAsia="仿宋" w:cs="仿宋"/>
          <w:color w:val="auto"/>
          <w:kern w:val="0"/>
          <w:sz w:val="24"/>
          <w:highlight w:val="none"/>
          <w:lang w:val="zh-CN"/>
        </w:rPr>
      </w:pPr>
    </w:p>
    <w:p w14:paraId="2A8B19A3">
      <w:pPr>
        <w:autoSpaceDE w:val="0"/>
        <w:autoSpaceDN w:val="0"/>
        <w:spacing w:line="360" w:lineRule="auto"/>
        <w:ind w:left="2"/>
        <w:jc w:val="left"/>
        <w:rPr>
          <w:rFonts w:hint="eastAsia" w:ascii="仿宋" w:hAnsi="仿宋" w:eastAsia="仿宋" w:cs="仿宋"/>
          <w:color w:val="auto"/>
          <w:kern w:val="0"/>
          <w:sz w:val="24"/>
          <w:highlight w:val="none"/>
          <w:lang w:val="zh-CN"/>
        </w:rPr>
      </w:pPr>
    </w:p>
    <w:p w14:paraId="3BC67977">
      <w:pPr>
        <w:autoSpaceDE w:val="0"/>
        <w:autoSpaceDN w:val="0"/>
        <w:spacing w:line="360" w:lineRule="auto"/>
        <w:ind w:left="2"/>
        <w:jc w:val="left"/>
        <w:rPr>
          <w:rFonts w:hint="eastAsia" w:ascii="仿宋" w:hAnsi="仿宋" w:eastAsia="仿宋" w:cs="仿宋"/>
          <w:color w:val="auto"/>
          <w:kern w:val="0"/>
          <w:sz w:val="24"/>
          <w:highlight w:val="none"/>
          <w:lang w:val="zh-CN"/>
        </w:rPr>
      </w:pPr>
    </w:p>
    <w:p w14:paraId="710D0B54">
      <w:pPr>
        <w:autoSpaceDE w:val="0"/>
        <w:autoSpaceDN w:val="0"/>
        <w:spacing w:line="360" w:lineRule="auto"/>
        <w:ind w:left="2" w:leftChars="1" w:right="1120" w:firstLine="4560" w:firstLineChars="19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rPr>
        <w:t>供应商</w:t>
      </w:r>
      <w:r>
        <w:rPr>
          <w:rFonts w:hint="eastAsia" w:ascii="仿宋" w:hAnsi="仿宋" w:eastAsia="仿宋" w:cs="仿宋"/>
          <w:color w:val="auto"/>
          <w:kern w:val="0"/>
          <w:sz w:val="24"/>
          <w:highlight w:val="none"/>
          <w:lang w:val="zh-CN"/>
        </w:rPr>
        <w:t>名称（</w:t>
      </w:r>
      <w:r>
        <w:rPr>
          <w:rFonts w:hint="eastAsia" w:ascii="仿宋" w:hAnsi="仿宋" w:eastAsia="仿宋" w:cs="仿宋"/>
          <w:color w:val="auto"/>
          <w:sz w:val="24"/>
          <w:highlight w:val="none"/>
        </w:rPr>
        <w:t>电子签名</w:t>
      </w:r>
      <w:r>
        <w:rPr>
          <w:rFonts w:hint="eastAsia" w:ascii="仿宋" w:hAnsi="仿宋" w:eastAsia="仿宋" w:cs="仿宋"/>
          <w:color w:val="auto"/>
          <w:kern w:val="0"/>
          <w:sz w:val="24"/>
          <w:highlight w:val="none"/>
          <w:lang w:val="zh-CN"/>
        </w:rPr>
        <w:t xml:space="preserve">）：                </w:t>
      </w:r>
    </w:p>
    <w:p w14:paraId="57ECD1DC">
      <w:pPr>
        <w:spacing w:line="360" w:lineRule="auto"/>
        <w:ind w:left="4620" w:leftChars="2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14:paraId="6CDE928E">
      <w:pPr>
        <w:spacing w:line="360" w:lineRule="auto"/>
        <w:jc w:val="center"/>
        <w:rPr>
          <w:rFonts w:hint="eastAsia" w:ascii="仿宋" w:hAnsi="仿宋" w:eastAsia="仿宋" w:cs="仿宋"/>
          <w:b/>
          <w:color w:val="auto"/>
          <w:sz w:val="36"/>
          <w:szCs w:val="36"/>
          <w:highlight w:val="none"/>
        </w:rPr>
      </w:pPr>
    </w:p>
    <w:p w14:paraId="59C5A0F1">
      <w:pPr>
        <w:spacing w:line="360" w:lineRule="auto"/>
        <w:jc w:val="center"/>
        <w:rPr>
          <w:rFonts w:hint="eastAsia" w:ascii="仿宋" w:hAnsi="仿宋" w:eastAsia="仿宋" w:cs="仿宋"/>
          <w:b/>
          <w:bCs/>
          <w:color w:val="auto"/>
          <w:sz w:val="32"/>
          <w:szCs w:val="32"/>
          <w:highlight w:val="none"/>
        </w:rPr>
      </w:pPr>
    </w:p>
    <w:p w14:paraId="130C689E">
      <w:pPr>
        <w:tabs>
          <w:tab w:val="left" w:pos="0"/>
        </w:tabs>
        <w:autoSpaceDE w:val="0"/>
        <w:autoSpaceDN w:val="0"/>
        <w:spacing w:line="360" w:lineRule="auto"/>
        <w:ind w:firstLine="2409" w:firstLineChars="800"/>
        <w:rPr>
          <w:rFonts w:hint="eastAsia" w:ascii="仿宋" w:hAnsi="仿宋" w:eastAsia="仿宋" w:cs="仿宋"/>
          <w:b/>
          <w:bCs/>
          <w:color w:val="auto"/>
          <w:sz w:val="30"/>
          <w:szCs w:val="30"/>
          <w:highlight w:val="none"/>
        </w:rPr>
      </w:pPr>
    </w:p>
    <w:p w14:paraId="34B8ABB5">
      <w:pPr>
        <w:tabs>
          <w:tab w:val="left" w:pos="0"/>
        </w:tabs>
        <w:autoSpaceDE w:val="0"/>
        <w:autoSpaceDN w:val="0"/>
        <w:spacing w:line="360" w:lineRule="auto"/>
        <w:jc w:val="center"/>
        <w:rPr>
          <w:rFonts w:hint="eastAsia" w:ascii="仿宋" w:hAnsi="仿宋" w:eastAsia="仿宋" w:cs="仿宋"/>
          <w:b/>
          <w:bCs/>
          <w:color w:val="auto"/>
          <w:sz w:val="30"/>
          <w:szCs w:val="30"/>
          <w:highlight w:val="none"/>
        </w:rPr>
      </w:pPr>
    </w:p>
    <w:p w14:paraId="66953661">
      <w:pPr>
        <w:widowControl/>
        <w:adjustRightInd/>
        <w:jc w:val="left"/>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br w:type="page"/>
      </w:r>
    </w:p>
    <w:p w14:paraId="27DE0098">
      <w:pPr>
        <w:pStyle w:val="395"/>
        <w:ind w:firstLine="0" w:firstLineChars="0"/>
        <w:jc w:val="center"/>
        <w:rPr>
          <w:rFonts w:hint="eastAsia" w:ascii="仿宋" w:hAnsi="仿宋" w:eastAsia="仿宋" w:cs="仿宋"/>
          <w:b/>
          <w:color w:val="auto"/>
          <w:sz w:val="36"/>
          <w:szCs w:val="36"/>
          <w:highlight w:val="none"/>
        </w:rPr>
      </w:pPr>
      <w:bookmarkStart w:id="75" w:name="_Toc465665161"/>
      <w:r>
        <w:rPr>
          <w:rFonts w:hint="eastAsia" w:ascii="仿宋" w:hAnsi="仿宋" w:eastAsia="仿宋" w:cs="仿宋"/>
          <w:b/>
          <w:color w:val="auto"/>
          <w:sz w:val="36"/>
          <w:szCs w:val="36"/>
          <w:highlight w:val="none"/>
        </w:rPr>
        <w:t xml:space="preserve">第八部分 </w:t>
      </w:r>
      <w:r>
        <w:rPr>
          <w:rFonts w:hint="eastAsia" w:ascii="仿宋" w:hAnsi="仿宋" w:eastAsia="仿宋" w:cs="仿宋"/>
          <w:b/>
          <w:color w:val="auto"/>
          <w:sz w:val="36"/>
          <w:szCs w:val="36"/>
          <w:highlight w:val="none"/>
          <w:lang w:val="en-US" w:eastAsia="zh-CN"/>
        </w:rPr>
        <w:t>初次</w:t>
      </w:r>
      <w:r>
        <w:rPr>
          <w:rFonts w:hint="eastAsia" w:ascii="仿宋" w:hAnsi="仿宋" w:eastAsia="仿宋" w:cs="仿宋"/>
          <w:b/>
          <w:color w:val="auto"/>
          <w:sz w:val="36"/>
          <w:szCs w:val="36"/>
          <w:highlight w:val="none"/>
        </w:rPr>
        <w:t>报价格式</w:t>
      </w:r>
    </w:p>
    <w:p w14:paraId="18C0D793">
      <w:pPr>
        <w:autoSpaceDE w:val="0"/>
        <w:autoSpaceDN w:val="0"/>
        <w:spacing w:line="360" w:lineRule="auto"/>
        <w:jc w:val="center"/>
        <w:rPr>
          <w:rFonts w:hint="eastAsia" w:ascii="仿宋" w:hAnsi="仿宋" w:eastAsia="仿宋" w:cs="仿宋"/>
          <w:color w:val="auto"/>
          <w:kern w:val="2"/>
          <w:sz w:val="32"/>
          <w:szCs w:val="32"/>
          <w:highlight w:val="none"/>
          <w:lang w:val="en-US" w:eastAsia="zh-CN"/>
        </w:rPr>
      </w:pPr>
      <w:r>
        <w:rPr>
          <w:rFonts w:hint="eastAsia" w:ascii="仿宋" w:hAnsi="仿宋" w:eastAsia="仿宋" w:cs="仿宋"/>
          <w:color w:val="auto"/>
          <w:kern w:val="2"/>
          <w:sz w:val="32"/>
          <w:szCs w:val="32"/>
          <w:highlight w:val="none"/>
        </w:rPr>
        <w:t>（一）最后报价一览表</w:t>
      </w:r>
    </w:p>
    <w:p w14:paraId="142E2351">
      <w:pPr>
        <w:autoSpaceDE w:val="0"/>
        <w:autoSpaceDN w:val="0"/>
        <w:spacing w:line="360" w:lineRule="auto"/>
        <w:rPr>
          <w:rFonts w:hint="eastAsia" w:ascii="仿宋" w:hAnsi="仿宋" w:eastAsia="仿宋" w:cs="仿宋"/>
          <w:color w:val="auto"/>
          <w:kern w:val="0"/>
          <w:sz w:val="24"/>
          <w:highlight w:val="none"/>
        </w:rPr>
      </w:pPr>
      <w:r>
        <w:rPr>
          <w:rFonts w:hint="eastAsia" w:ascii="仿宋" w:hAnsi="仿宋" w:eastAsia="仿宋" w:cs="仿宋"/>
          <w:b/>
          <w:bCs/>
          <w:color w:val="auto"/>
          <w:sz w:val="24"/>
          <w:highlight w:val="none"/>
          <w:u w:val="single"/>
          <w:lang w:eastAsia="zh-CN"/>
        </w:rPr>
        <w:t>杭州市滨江区教育局、杭州绿城滨峰建设管理有限公司（代建）</w:t>
      </w:r>
      <w:r>
        <w:rPr>
          <w:rFonts w:hint="eastAsia" w:ascii="仿宋" w:hAnsi="仿宋" w:eastAsia="仿宋" w:cs="仿宋"/>
          <w:b/>
          <w:bCs/>
          <w:color w:val="auto"/>
          <w:sz w:val="24"/>
          <w:highlight w:val="none"/>
          <w:u w:val="single"/>
        </w:rPr>
        <w:t>、</w:t>
      </w:r>
      <w:r>
        <w:rPr>
          <w:rFonts w:hint="eastAsia" w:ascii="仿宋" w:hAnsi="仿宋" w:eastAsia="仿宋" w:cs="仿宋"/>
          <w:b/>
          <w:bCs/>
          <w:color w:val="auto"/>
          <w:sz w:val="24"/>
          <w:highlight w:val="none"/>
          <w:u w:val="single"/>
          <w:lang w:eastAsia="zh-CN"/>
        </w:rPr>
        <w:t>浙江省成套工程有限公司</w:t>
      </w:r>
      <w:r>
        <w:rPr>
          <w:rFonts w:hint="eastAsia" w:ascii="仿宋" w:hAnsi="仿宋" w:eastAsia="仿宋" w:cs="仿宋"/>
          <w:color w:val="auto"/>
          <w:kern w:val="0"/>
          <w:sz w:val="24"/>
          <w:highlight w:val="none"/>
          <w:lang w:val="zh-CN"/>
        </w:rPr>
        <w:t>：</w:t>
      </w:r>
    </w:p>
    <w:p w14:paraId="0BFA8457">
      <w:pPr>
        <w:spacing w:line="360" w:lineRule="auto"/>
        <w:ind w:firstLine="72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按你方磋商文件要求，</w:t>
      </w:r>
      <w:r>
        <w:rPr>
          <w:rFonts w:hint="eastAsia" w:ascii="仿宋" w:hAnsi="仿宋" w:eastAsia="仿宋" w:cs="仿宋"/>
          <w:color w:val="auto"/>
          <w:sz w:val="24"/>
          <w:highlight w:val="none"/>
        </w:rPr>
        <w:t>我们即</w:t>
      </w:r>
      <w:r>
        <w:rPr>
          <w:rFonts w:hint="eastAsia" w:ascii="仿宋" w:hAnsi="仿宋" w:eastAsia="仿宋" w:cs="仿宋"/>
          <w:color w:val="auto"/>
          <w:kern w:val="0"/>
          <w:sz w:val="24"/>
          <w:highlight w:val="none"/>
          <w:lang w:val="zh-CN"/>
        </w:rPr>
        <w:t>本响应文件签字方，谨此向你方发出要约如下：如你方接受本响应，我方承诺按照如下报价一览表的价格完成</w:t>
      </w:r>
      <w:r>
        <w:rPr>
          <w:rFonts w:hint="eastAsia" w:ascii="仿宋" w:hAnsi="仿宋" w:eastAsia="仿宋" w:cs="仿宋"/>
          <w:b/>
          <w:bCs/>
          <w:color w:val="auto"/>
          <w:sz w:val="24"/>
          <w:szCs w:val="24"/>
          <w:highlight w:val="none"/>
          <w:u w:val="single"/>
          <w:lang w:val="en-US" w:eastAsia="zh-CN"/>
        </w:rPr>
        <w:t>中兴单元小学及幼儿园校园文化设施创作及制作项目</w:t>
      </w:r>
      <w:r>
        <w:rPr>
          <w:rFonts w:hint="eastAsia" w:ascii="仿宋" w:hAnsi="仿宋" w:eastAsia="仿宋" w:cs="仿宋"/>
          <w:b/>
          <w:bCs/>
          <w:color w:val="auto"/>
          <w:sz w:val="24"/>
          <w:highlight w:val="none"/>
          <w:u w:val="single"/>
        </w:rPr>
        <w:t>【项目编号：</w:t>
      </w:r>
      <w:r>
        <w:rPr>
          <w:rFonts w:hint="eastAsia" w:ascii="仿宋" w:hAnsi="仿宋" w:eastAsia="仿宋" w:cs="仿宋"/>
          <w:b/>
          <w:bCs/>
          <w:color w:val="auto"/>
          <w:sz w:val="24"/>
          <w:szCs w:val="24"/>
          <w:highlight w:val="none"/>
          <w:u w:val="single"/>
          <w:lang w:eastAsia="zh-CN"/>
        </w:rPr>
        <w:t>ZJCT6-2025JZCS-010</w:t>
      </w:r>
      <w:r>
        <w:rPr>
          <w:rFonts w:hint="eastAsia" w:ascii="仿宋" w:hAnsi="仿宋" w:eastAsia="仿宋" w:cs="仿宋"/>
          <w:b/>
          <w:bCs/>
          <w:color w:val="auto"/>
          <w:sz w:val="24"/>
          <w:highlight w:val="none"/>
          <w:u w:val="single"/>
        </w:rPr>
        <w:t>】</w:t>
      </w:r>
      <w:r>
        <w:rPr>
          <w:rFonts w:hint="eastAsia" w:ascii="仿宋" w:hAnsi="仿宋" w:eastAsia="仿宋" w:cs="仿宋"/>
          <w:color w:val="auto"/>
          <w:kern w:val="0"/>
          <w:sz w:val="24"/>
          <w:highlight w:val="none"/>
          <w:lang w:val="zh-CN"/>
        </w:rPr>
        <w:t>的实施。</w:t>
      </w:r>
      <w:r>
        <w:rPr>
          <w:rFonts w:hint="eastAsia" w:ascii="仿宋" w:hAnsi="仿宋" w:eastAsia="仿宋" w:cs="仿宋"/>
          <w:b/>
          <w:color w:val="auto"/>
          <w:kern w:val="0"/>
          <w:sz w:val="24"/>
          <w:highlight w:val="none"/>
          <w:lang w:val="zh-CN"/>
        </w:rPr>
        <w:t>(单位均为人民币元)</w:t>
      </w:r>
    </w:p>
    <w:tbl>
      <w:tblPr>
        <w:tblStyle w:val="60"/>
        <w:tblW w:w="92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49"/>
        <w:gridCol w:w="6250"/>
      </w:tblGrid>
      <w:tr w14:paraId="1FF53A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883" w:hRule="atLeast"/>
          <w:jc w:val="center"/>
        </w:trPr>
        <w:tc>
          <w:tcPr>
            <w:tcW w:w="3049" w:type="dxa"/>
            <w:vAlign w:val="center"/>
          </w:tcPr>
          <w:p w14:paraId="10AAF24D">
            <w:pPr>
              <w:keepNext w:val="0"/>
              <w:keepLines w:val="0"/>
              <w:suppressLineNumbers w:val="0"/>
              <w:spacing w:before="240" w:beforeLines="100" w:beforeAutospacing="0" w:after="240" w:afterLines="100" w:afterAutospacing="0"/>
              <w:ind w:left="0" w:right="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投标报价（小写）</w:t>
            </w:r>
          </w:p>
        </w:tc>
        <w:tc>
          <w:tcPr>
            <w:tcW w:w="6250" w:type="dxa"/>
            <w:vAlign w:val="center"/>
          </w:tcPr>
          <w:p w14:paraId="06C3C43A">
            <w:pPr>
              <w:keepNext w:val="0"/>
              <w:keepLines w:val="0"/>
              <w:suppressLineNumbers w:val="0"/>
              <w:spacing w:before="240" w:beforeLines="100" w:beforeAutospacing="0" w:after="240" w:afterLines="100" w:afterAutospacing="0"/>
              <w:ind w:left="0" w:right="0"/>
              <w:jc w:val="center"/>
              <w:rPr>
                <w:rFonts w:hint="eastAsia" w:ascii="仿宋" w:hAnsi="仿宋" w:eastAsia="仿宋" w:cs="仿宋"/>
                <w:color w:val="auto"/>
                <w:sz w:val="24"/>
                <w:highlight w:val="none"/>
                <w:u w:val="single"/>
              </w:rPr>
            </w:pPr>
          </w:p>
        </w:tc>
      </w:tr>
      <w:tr w14:paraId="670655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3" w:hRule="atLeast"/>
          <w:jc w:val="center"/>
        </w:trPr>
        <w:tc>
          <w:tcPr>
            <w:tcW w:w="3049" w:type="dxa"/>
            <w:vAlign w:val="center"/>
          </w:tcPr>
          <w:p w14:paraId="6311D15A">
            <w:pPr>
              <w:keepNext w:val="0"/>
              <w:keepLines w:val="0"/>
              <w:suppressLineNumbers w:val="0"/>
              <w:spacing w:before="240" w:beforeLines="100" w:beforeAutospacing="0" w:after="240" w:afterLines="100" w:afterAutospacing="0"/>
              <w:ind w:left="0" w:right="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投标报价（大写）</w:t>
            </w:r>
          </w:p>
        </w:tc>
        <w:tc>
          <w:tcPr>
            <w:tcW w:w="6250" w:type="dxa"/>
            <w:vAlign w:val="center"/>
          </w:tcPr>
          <w:p w14:paraId="51274318">
            <w:pPr>
              <w:keepNext w:val="0"/>
              <w:keepLines w:val="0"/>
              <w:suppressLineNumbers w:val="0"/>
              <w:spacing w:before="240" w:beforeLines="100" w:beforeAutospacing="0" w:after="240" w:afterLines="100" w:afterAutospacing="0"/>
              <w:ind w:left="0" w:right="0"/>
              <w:jc w:val="center"/>
              <w:rPr>
                <w:rFonts w:hint="eastAsia" w:ascii="仿宋" w:hAnsi="仿宋" w:eastAsia="仿宋" w:cs="仿宋"/>
                <w:color w:val="auto"/>
                <w:sz w:val="24"/>
                <w:highlight w:val="none"/>
              </w:rPr>
            </w:pPr>
          </w:p>
        </w:tc>
      </w:tr>
      <w:tr w14:paraId="624280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3" w:hRule="atLeast"/>
          <w:jc w:val="center"/>
        </w:trPr>
        <w:tc>
          <w:tcPr>
            <w:tcW w:w="3049" w:type="dxa"/>
            <w:vAlign w:val="center"/>
          </w:tcPr>
          <w:p w14:paraId="2FBD95A5">
            <w:pPr>
              <w:keepNext w:val="0"/>
              <w:keepLines w:val="0"/>
              <w:suppressLineNumbers w:val="0"/>
              <w:spacing w:before="240" w:beforeLines="100" w:beforeAutospacing="0" w:after="240" w:afterLines="100" w:afterAutospacing="0"/>
              <w:ind w:left="0" w:right="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项目实施时间</w:t>
            </w:r>
            <w:r>
              <w:rPr>
                <w:rFonts w:hint="eastAsia" w:ascii="仿宋" w:hAnsi="仿宋" w:eastAsia="仿宋" w:cs="仿宋"/>
                <w:b/>
                <w:color w:val="auto"/>
                <w:sz w:val="24"/>
                <w:highlight w:val="none"/>
                <w:lang w:eastAsia="zh-CN"/>
              </w:rPr>
              <w:t>（</w:t>
            </w:r>
            <w:r>
              <w:rPr>
                <w:rFonts w:hint="eastAsia" w:ascii="仿宋" w:hAnsi="仿宋" w:eastAsia="仿宋" w:cs="仿宋"/>
                <w:b/>
                <w:color w:val="auto"/>
                <w:sz w:val="24"/>
                <w:highlight w:val="none"/>
                <w:lang w:val="en-US" w:eastAsia="zh-CN"/>
              </w:rPr>
              <w:t>交货期</w:t>
            </w:r>
            <w:r>
              <w:rPr>
                <w:rFonts w:hint="eastAsia" w:ascii="仿宋" w:hAnsi="仿宋" w:eastAsia="仿宋" w:cs="仿宋"/>
                <w:b/>
                <w:color w:val="auto"/>
                <w:sz w:val="24"/>
                <w:highlight w:val="none"/>
                <w:lang w:eastAsia="zh-CN"/>
              </w:rPr>
              <w:t>）</w:t>
            </w:r>
          </w:p>
        </w:tc>
        <w:tc>
          <w:tcPr>
            <w:tcW w:w="6250" w:type="dxa"/>
            <w:vAlign w:val="center"/>
          </w:tcPr>
          <w:p w14:paraId="601E0D46">
            <w:pPr>
              <w:keepNext w:val="0"/>
              <w:keepLines w:val="0"/>
              <w:suppressLineNumbers w:val="0"/>
              <w:spacing w:before="240" w:beforeLines="100" w:beforeAutospacing="0" w:after="240" w:afterLines="100" w:afterAutospacing="0"/>
              <w:ind w:left="0" w:right="0"/>
              <w:jc w:val="center"/>
              <w:rPr>
                <w:rFonts w:hint="eastAsia" w:ascii="仿宋" w:hAnsi="仿宋" w:eastAsia="仿宋" w:cs="仿宋"/>
                <w:color w:val="auto"/>
                <w:sz w:val="24"/>
                <w:highlight w:val="none"/>
              </w:rPr>
            </w:pPr>
          </w:p>
        </w:tc>
      </w:tr>
      <w:tr w14:paraId="339858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883" w:hRule="atLeast"/>
          <w:jc w:val="center"/>
        </w:trPr>
        <w:tc>
          <w:tcPr>
            <w:tcW w:w="3049" w:type="dxa"/>
            <w:vAlign w:val="center"/>
          </w:tcPr>
          <w:p w14:paraId="3C0CFD2D">
            <w:pPr>
              <w:keepNext w:val="0"/>
              <w:keepLines w:val="0"/>
              <w:suppressLineNumbers w:val="0"/>
              <w:spacing w:before="240" w:beforeLines="100" w:beforeAutospacing="0" w:after="240" w:afterLines="100" w:afterAutospacing="0"/>
              <w:ind w:left="0" w:right="0"/>
              <w:jc w:val="center"/>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质保期</w:t>
            </w:r>
          </w:p>
        </w:tc>
        <w:tc>
          <w:tcPr>
            <w:tcW w:w="6250" w:type="dxa"/>
            <w:vAlign w:val="center"/>
          </w:tcPr>
          <w:p w14:paraId="0B4D4898">
            <w:pPr>
              <w:keepNext w:val="0"/>
              <w:keepLines w:val="0"/>
              <w:suppressLineNumbers w:val="0"/>
              <w:spacing w:before="240" w:beforeLines="100" w:beforeAutospacing="0" w:after="240" w:afterLines="100" w:afterAutospacing="0"/>
              <w:ind w:left="0" w:right="0"/>
              <w:jc w:val="center"/>
              <w:rPr>
                <w:rFonts w:hint="eastAsia" w:ascii="仿宋" w:hAnsi="仿宋" w:eastAsia="仿宋" w:cs="仿宋"/>
                <w:color w:val="auto"/>
                <w:sz w:val="24"/>
                <w:highlight w:val="none"/>
              </w:rPr>
            </w:pPr>
          </w:p>
        </w:tc>
      </w:tr>
      <w:tr w14:paraId="6851B2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3" w:hRule="atLeast"/>
          <w:jc w:val="center"/>
        </w:trPr>
        <w:tc>
          <w:tcPr>
            <w:tcW w:w="3049" w:type="dxa"/>
            <w:vAlign w:val="center"/>
          </w:tcPr>
          <w:p w14:paraId="5A9ABC08">
            <w:pPr>
              <w:keepNext w:val="0"/>
              <w:keepLines w:val="0"/>
              <w:suppressLineNumbers w:val="0"/>
              <w:spacing w:before="240" w:beforeLines="100" w:beforeAutospacing="0" w:after="240" w:afterLines="100" w:afterAutospacing="0"/>
              <w:ind w:left="0" w:right="0"/>
              <w:jc w:val="center"/>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付款方式</w:t>
            </w:r>
          </w:p>
        </w:tc>
        <w:tc>
          <w:tcPr>
            <w:tcW w:w="6250" w:type="dxa"/>
            <w:vAlign w:val="center"/>
          </w:tcPr>
          <w:p w14:paraId="5DE5E930">
            <w:pPr>
              <w:keepNext w:val="0"/>
              <w:keepLines w:val="0"/>
              <w:suppressLineNumbers w:val="0"/>
              <w:spacing w:before="240" w:beforeLines="100" w:beforeAutospacing="0" w:after="240" w:afterLines="100" w:afterAutospacing="0"/>
              <w:ind w:left="0" w:right="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按采购文件要求</w:t>
            </w:r>
          </w:p>
        </w:tc>
      </w:tr>
      <w:tr w14:paraId="2F5A67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92" w:hRule="atLeast"/>
          <w:jc w:val="center"/>
        </w:trPr>
        <w:tc>
          <w:tcPr>
            <w:tcW w:w="3049" w:type="dxa"/>
            <w:vAlign w:val="center"/>
          </w:tcPr>
          <w:p w14:paraId="79BBEB7E">
            <w:pPr>
              <w:keepNext w:val="0"/>
              <w:keepLines w:val="0"/>
              <w:suppressLineNumbers w:val="0"/>
              <w:spacing w:before="240" w:beforeLines="100" w:beforeAutospacing="0" w:after="240" w:afterLines="100" w:afterAutospacing="0"/>
              <w:ind w:left="0" w:right="0"/>
              <w:jc w:val="center"/>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质量标准</w:t>
            </w:r>
          </w:p>
        </w:tc>
        <w:tc>
          <w:tcPr>
            <w:tcW w:w="6250" w:type="dxa"/>
            <w:vAlign w:val="center"/>
          </w:tcPr>
          <w:p w14:paraId="2A765C09">
            <w:pPr>
              <w:keepNext w:val="0"/>
              <w:keepLines w:val="0"/>
              <w:suppressLineNumbers w:val="0"/>
              <w:spacing w:before="240" w:beforeLines="100" w:beforeAutospacing="0" w:after="240" w:afterLines="100" w:afterAutospacing="0"/>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按采购文件要求</w:t>
            </w:r>
          </w:p>
        </w:tc>
      </w:tr>
    </w:tbl>
    <w:p w14:paraId="12F39F38">
      <w:pPr>
        <w:snapToGrid w:val="0"/>
        <w:ind w:left="482"/>
        <w:rPr>
          <w:rFonts w:hint="eastAsia" w:ascii="仿宋" w:hAnsi="仿宋" w:eastAsia="仿宋" w:cs="仿宋"/>
          <w:b/>
          <w:color w:val="auto"/>
          <w:kern w:val="0"/>
          <w:sz w:val="28"/>
          <w:szCs w:val="28"/>
          <w:highlight w:val="none"/>
          <w:lang w:val="zh-CN"/>
        </w:rPr>
      </w:pPr>
      <w:r>
        <w:rPr>
          <w:rFonts w:hint="eastAsia" w:ascii="仿宋" w:hAnsi="仿宋" w:eastAsia="仿宋" w:cs="仿宋"/>
          <w:b/>
          <w:color w:val="auto"/>
          <w:kern w:val="0"/>
          <w:sz w:val="28"/>
          <w:szCs w:val="28"/>
          <w:highlight w:val="none"/>
          <w:lang w:val="zh-CN"/>
        </w:rPr>
        <w:t>注：</w:t>
      </w:r>
    </w:p>
    <w:p w14:paraId="33288D1D">
      <w:pPr>
        <w:spacing w:before="120" w:beforeLines="50" w:line="400" w:lineRule="exact"/>
        <w:ind w:left="-2" w:leftChars="-1" w:firstLine="480" w:firstLineChars="20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1、供应商需按本表格式填写，不得自行更改。</w:t>
      </w:r>
    </w:p>
    <w:p w14:paraId="0306EF18">
      <w:pPr>
        <w:spacing w:before="120" w:beforeLines="50" w:line="400" w:lineRule="exact"/>
        <w:ind w:left="-2" w:leftChars="-1" w:firstLine="480" w:firstLineChars="20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2、有关本项目实施所涉及的一切费用（详见采购文件）均计入报价,</w:t>
      </w:r>
      <w:r>
        <w:rPr>
          <w:rFonts w:hint="eastAsia" w:ascii="仿宋" w:hAnsi="仿宋" w:eastAsia="仿宋" w:cs="仿宋"/>
          <w:color w:val="auto"/>
          <w:sz w:val="24"/>
          <w:szCs w:val="24"/>
          <w:highlight w:val="none"/>
        </w:rPr>
        <w:t xml:space="preserve"> </w:t>
      </w:r>
      <w:r>
        <w:rPr>
          <w:rFonts w:hint="eastAsia" w:ascii="仿宋" w:hAnsi="仿宋" w:eastAsia="仿宋" w:cs="仿宋"/>
          <w:color w:val="auto"/>
          <w:kern w:val="0"/>
          <w:sz w:val="24"/>
          <w:szCs w:val="24"/>
          <w:highlight w:val="none"/>
          <w:lang w:val="zh-CN"/>
        </w:rPr>
        <w:t>单位均为人民币元。</w:t>
      </w:r>
    </w:p>
    <w:p w14:paraId="216A1D22">
      <w:pPr>
        <w:spacing w:before="120" w:beforeLines="50" w:line="400" w:lineRule="exact"/>
        <w:ind w:left="-2" w:leftChars="-1" w:firstLine="480" w:firstLineChars="20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en-US" w:eastAsia="zh-CN"/>
        </w:rPr>
        <w:t>3</w:t>
      </w:r>
      <w:r>
        <w:rPr>
          <w:rFonts w:hint="eastAsia" w:ascii="仿宋" w:hAnsi="仿宋" w:eastAsia="仿宋" w:cs="仿宋"/>
          <w:color w:val="auto"/>
          <w:kern w:val="0"/>
          <w:sz w:val="24"/>
          <w:szCs w:val="24"/>
          <w:highlight w:val="none"/>
          <w:lang w:val="zh-CN"/>
        </w:rPr>
        <w:t>、符合磋商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682EEC36">
      <w:pPr>
        <w:spacing w:before="120" w:beforeLines="50" w:line="400" w:lineRule="exact"/>
        <w:ind w:left="-2" w:leftChars="-1" w:firstLine="560" w:firstLineChars="20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8"/>
          <w:szCs w:val="28"/>
          <w:highlight w:val="none"/>
          <w:lang w:val="zh-CN"/>
        </w:rPr>
        <w:t xml:space="preserve">                                         </w:t>
      </w:r>
      <w:r>
        <w:rPr>
          <w:rFonts w:hint="eastAsia" w:ascii="仿宋" w:hAnsi="仿宋" w:eastAsia="仿宋" w:cs="仿宋"/>
          <w:color w:val="auto"/>
          <w:kern w:val="0"/>
          <w:sz w:val="24"/>
          <w:szCs w:val="24"/>
          <w:highlight w:val="none"/>
          <w:lang w:val="zh-CN"/>
        </w:rPr>
        <w:t>供应商名称（电子签名）：</w:t>
      </w:r>
    </w:p>
    <w:p w14:paraId="5F1E6828">
      <w:pPr>
        <w:snapToGrid w:val="0"/>
        <w:spacing w:line="360" w:lineRule="auto"/>
        <w:ind w:left="480"/>
        <w:jc w:val="center"/>
        <w:rPr>
          <w:rFonts w:hint="eastAsia" w:ascii="仿宋" w:hAnsi="仿宋" w:eastAsia="仿宋" w:cs="仿宋"/>
          <w:color w:val="auto"/>
          <w:highlight w:val="none"/>
          <w:lang w:val="zh-CN"/>
        </w:rPr>
        <w:sectPr>
          <w:pgSz w:w="11905" w:h="16838"/>
          <w:pgMar w:top="1247" w:right="1247" w:bottom="1247" w:left="1247" w:header="851" w:footer="992" w:gutter="0"/>
          <w:cols w:space="0" w:num="1"/>
          <w:titlePg/>
          <w:rtlGutter w:val="0"/>
          <w:docGrid w:linePitch="325" w:charSpace="0"/>
        </w:sectPr>
      </w:pPr>
      <w:r>
        <w:rPr>
          <w:rFonts w:hint="eastAsia"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日期：    年  月   日</w:t>
      </w:r>
      <w:r>
        <w:rPr>
          <w:rFonts w:hint="eastAsia" w:ascii="仿宋" w:hAnsi="仿宋" w:eastAsia="仿宋" w:cs="仿宋"/>
          <w:color w:val="auto"/>
          <w:highlight w:val="none"/>
          <w:lang w:val="zh-CN"/>
        </w:rPr>
        <w:br w:type="page"/>
      </w:r>
    </w:p>
    <w:p w14:paraId="6811A48B">
      <w:pPr>
        <w:snapToGrid w:val="0"/>
        <w:spacing w:line="360" w:lineRule="auto"/>
        <w:ind w:left="480"/>
        <w:jc w:val="center"/>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en-US" w:eastAsia="zh-CN"/>
        </w:rPr>
        <w:t>报价明细表</w:t>
      </w:r>
      <w:r>
        <w:rPr>
          <w:rFonts w:hint="eastAsia" w:ascii="仿宋" w:hAnsi="仿宋" w:eastAsia="仿宋" w:cs="仿宋"/>
          <w:b/>
          <w:color w:val="auto"/>
          <w:kern w:val="0"/>
          <w:sz w:val="24"/>
          <w:highlight w:val="none"/>
          <w:lang w:val="zh-CN"/>
        </w:rPr>
        <w:t>(单位均为人民币元)</w:t>
      </w:r>
    </w:p>
    <w:tbl>
      <w:tblPr>
        <w:tblStyle w:val="60"/>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6EC2EF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817" w:type="dxa"/>
            <w:vAlign w:val="center"/>
          </w:tcPr>
          <w:p w14:paraId="0505DE59">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992" w:type="dxa"/>
            <w:vAlign w:val="center"/>
          </w:tcPr>
          <w:p w14:paraId="07C9A88E">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2268" w:type="dxa"/>
          </w:tcPr>
          <w:p w14:paraId="40624022">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品牌（如果有）</w:t>
            </w:r>
          </w:p>
        </w:tc>
        <w:tc>
          <w:tcPr>
            <w:tcW w:w="2410" w:type="dxa"/>
            <w:vAlign w:val="center"/>
          </w:tcPr>
          <w:p w14:paraId="606DCAF8">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规格型号</w:t>
            </w:r>
          </w:p>
        </w:tc>
        <w:tc>
          <w:tcPr>
            <w:tcW w:w="2268" w:type="dxa"/>
            <w:vAlign w:val="center"/>
          </w:tcPr>
          <w:p w14:paraId="2DAEBAA9">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数量</w:t>
            </w:r>
          </w:p>
        </w:tc>
        <w:tc>
          <w:tcPr>
            <w:tcW w:w="2126" w:type="dxa"/>
            <w:vAlign w:val="center"/>
          </w:tcPr>
          <w:p w14:paraId="46DE8BD2">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单价</w:t>
            </w:r>
          </w:p>
        </w:tc>
        <w:tc>
          <w:tcPr>
            <w:tcW w:w="2127" w:type="dxa"/>
            <w:vAlign w:val="center"/>
          </w:tcPr>
          <w:p w14:paraId="468E3D5B">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合计</w:t>
            </w:r>
          </w:p>
        </w:tc>
        <w:tc>
          <w:tcPr>
            <w:tcW w:w="2126" w:type="dxa"/>
            <w:vAlign w:val="center"/>
          </w:tcPr>
          <w:p w14:paraId="2034DDA1">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备注（如果有）</w:t>
            </w:r>
          </w:p>
        </w:tc>
      </w:tr>
      <w:tr w14:paraId="20DEAB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423C60DE">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992" w:type="dxa"/>
            <w:vAlign w:val="center"/>
          </w:tcPr>
          <w:p w14:paraId="7BA3FABF">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2268" w:type="dxa"/>
            <w:vAlign w:val="center"/>
          </w:tcPr>
          <w:p w14:paraId="67996991">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7F4F18DF">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799E6D9F">
            <w:pPr>
              <w:snapToGrid w:val="0"/>
              <w:spacing w:line="360" w:lineRule="auto"/>
              <w:jc w:val="center"/>
              <w:rPr>
                <w:rFonts w:hint="eastAsia" w:ascii="仿宋" w:hAnsi="仿宋" w:eastAsia="仿宋" w:cs="仿宋"/>
                <w:color w:val="auto"/>
                <w:sz w:val="24"/>
                <w:highlight w:val="none"/>
              </w:rPr>
            </w:pPr>
          </w:p>
        </w:tc>
        <w:tc>
          <w:tcPr>
            <w:tcW w:w="2126" w:type="dxa"/>
            <w:vAlign w:val="center"/>
          </w:tcPr>
          <w:p w14:paraId="46C8527A">
            <w:pPr>
              <w:spacing w:line="360" w:lineRule="auto"/>
              <w:jc w:val="center"/>
              <w:rPr>
                <w:rFonts w:hint="eastAsia" w:ascii="仿宋" w:hAnsi="仿宋" w:eastAsia="仿宋" w:cs="仿宋"/>
                <w:color w:val="auto"/>
                <w:sz w:val="24"/>
                <w:highlight w:val="none"/>
              </w:rPr>
            </w:pPr>
          </w:p>
        </w:tc>
        <w:tc>
          <w:tcPr>
            <w:tcW w:w="2127" w:type="dxa"/>
          </w:tcPr>
          <w:p w14:paraId="0861D289">
            <w:pPr>
              <w:spacing w:line="360" w:lineRule="auto"/>
              <w:jc w:val="center"/>
              <w:rPr>
                <w:rFonts w:hint="eastAsia" w:ascii="仿宋" w:hAnsi="仿宋" w:eastAsia="仿宋" w:cs="仿宋"/>
                <w:color w:val="auto"/>
                <w:sz w:val="24"/>
                <w:highlight w:val="none"/>
              </w:rPr>
            </w:pPr>
          </w:p>
        </w:tc>
        <w:tc>
          <w:tcPr>
            <w:tcW w:w="2126" w:type="dxa"/>
            <w:vAlign w:val="center"/>
          </w:tcPr>
          <w:p w14:paraId="17B1AFCA">
            <w:pPr>
              <w:spacing w:line="360" w:lineRule="auto"/>
              <w:jc w:val="center"/>
              <w:rPr>
                <w:rFonts w:hint="eastAsia" w:ascii="仿宋" w:hAnsi="仿宋" w:eastAsia="仿宋" w:cs="仿宋"/>
                <w:color w:val="auto"/>
                <w:sz w:val="24"/>
                <w:highlight w:val="none"/>
              </w:rPr>
            </w:pPr>
          </w:p>
        </w:tc>
      </w:tr>
      <w:tr w14:paraId="280691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6BE20074">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992" w:type="dxa"/>
            <w:vAlign w:val="center"/>
          </w:tcPr>
          <w:p w14:paraId="3A3F75D2">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2268" w:type="dxa"/>
            <w:vAlign w:val="center"/>
          </w:tcPr>
          <w:p w14:paraId="5E8339C1">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3E99F307">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1552015C">
            <w:pPr>
              <w:snapToGrid w:val="0"/>
              <w:spacing w:line="360" w:lineRule="auto"/>
              <w:jc w:val="center"/>
              <w:rPr>
                <w:rFonts w:hint="eastAsia" w:ascii="仿宋" w:hAnsi="仿宋" w:eastAsia="仿宋" w:cs="仿宋"/>
                <w:color w:val="auto"/>
                <w:sz w:val="24"/>
                <w:highlight w:val="none"/>
              </w:rPr>
            </w:pPr>
          </w:p>
        </w:tc>
        <w:tc>
          <w:tcPr>
            <w:tcW w:w="2126" w:type="dxa"/>
            <w:vAlign w:val="center"/>
          </w:tcPr>
          <w:p w14:paraId="078D8A27">
            <w:pPr>
              <w:spacing w:line="360" w:lineRule="auto"/>
              <w:jc w:val="center"/>
              <w:rPr>
                <w:rFonts w:hint="eastAsia" w:ascii="仿宋" w:hAnsi="仿宋" w:eastAsia="仿宋" w:cs="仿宋"/>
                <w:color w:val="auto"/>
                <w:sz w:val="24"/>
                <w:highlight w:val="none"/>
              </w:rPr>
            </w:pPr>
          </w:p>
        </w:tc>
        <w:tc>
          <w:tcPr>
            <w:tcW w:w="2127" w:type="dxa"/>
          </w:tcPr>
          <w:p w14:paraId="17617270">
            <w:pPr>
              <w:spacing w:line="360" w:lineRule="auto"/>
              <w:jc w:val="center"/>
              <w:rPr>
                <w:rFonts w:hint="eastAsia" w:ascii="仿宋" w:hAnsi="仿宋" w:eastAsia="仿宋" w:cs="仿宋"/>
                <w:color w:val="auto"/>
                <w:sz w:val="24"/>
                <w:highlight w:val="none"/>
              </w:rPr>
            </w:pPr>
          </w:p>
        </w:tc>
        <w:tc>
          <w:tcPr>
            <w:tcW w:w="2126" w:type="dxa"/>
            <w:vAlign w:val="center"/>
          </w:tcPr>
          <w:p w14:paraId="2E6AE138">
            <w:pPr>
              <w:spacing w:line="360" w:lineRule="auto"/>
              <w:jc w:val="center"/>
              <w:rPr>
                <w:rFonts w:hint="eastAsia" w:ascii="仿宋" w:hAnsi="仿宋" w:eastAsia="仿宋" w:cs="仿宋"/>
                <w:color w:val="auto"/>
                <w:sz w:val="24"/>
                <w:highlight w:val="none"/>
              </w:rPr>
            </w:pPr>
          </w:p>
        </w:tc>
      </w:tr>
      <w:tr w14:paraId="31416D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7A39711">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992" w:type="dxa"/>
            <w:vAlign w:val="center"/>
          </w:tcPr>
          <w:p w14:paraId="37236A2D">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45D2A4FD">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3F66D5F2">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6C37C3C6">
            <w:pPr>
              <w:snapToGrid w:val="0"/>
              <w:spacing w:line="360" w:lineRule="auto"/>
              <w:jc w:val="center"/>
              <w:rPr>
                <w:rFonts w:hint="eastAsia" w:ascii="仿宋" w:hAnsi="仿宋" w:eastAsia="仿宋" w:cs="仿宋"/>
                <w:color w:val="auto"/>
                <w:sz w:val="24"/>
                <w:highlight w:val="none"/>
              </w:rPr>
            </w:pPr>
          </w:p>
        </w:tc>
        <w:tc>
          <w:tcPr>
            <w:tcW w:w="2126" w:type="dxa"/>
            <w:vAlign w:val="center"/>
          </w:tcPr>
          <w:p w14:paraId="572C2C59">
            <w:pPr>
              <w:spacing w:line="360" w:lineRule="auto"/>
              <w:jc w:val="center"/>
              <w:rPr>
                <w:rFonts w:hint="eastAsia" w:ascii="仿宋" w:hAnsi="仿宋" w:eastAsia="仿宋" w:cs="仿宋"/>
                <w:color w:val="auto"/>
                <w:sz w:val="24"/>
                <w:highlight w:val="none"/>
              </w:rPr>
            </w:pPr>
          </w:p>
        </w:tc>
        <w:tc>
          <w:tcPr>
            <w:tcW w:w="2127" w:type="dxa"/>
          </w:tcPr>
          <w:p w14:paraId="0945ADD0">
            <w:pPr>
              <w:spacing w:line="360" w:lineRule="auto"/>
              <w:jc w:val="center"/>
              <w:rPr>
                <w:rFonts w:hint="eastAsia" w:ascii="仿宋" w:hAnsi="仿宋" w:eastAsia="仿宋" w:cs="仿宋"/>
                <w:color w:val="auto"/>
                <w:sz w:val="24"/>
                <w:highlight w:val="none"/>
              </w:rPr>
            </w:pPr>
          </w:p>
        </w:tc>
        <w:tc>
          <w:tcPr>
            <w:tcW w:w="2126" w:type="dxa"/>
            <w:vAlign w:val="center"/>
          </w:tcPr>
          <w:p w14:paraId="1F397CBF">
            <w:pPr>
              <w:spacing w:line="360" w:lineRule="auto"/>
              <w:jc w:val="center"/>
              <w:rPr>
                <w:rFonts w:hint="eastAsia" w:ascii="仿宋" w:hAnsi="仿宋" w:eastAsia="仿宋" w:cs="仿宋"/>
                <w:color w:val="auto"/>
                <w:sz w:val="24"/>
                <w:highlight w:val="none"/>
              </w:rPr>
            </w:pPr>
          </w:p>
        </w:tc>
      </w:tr>
      <w:tr w14:paraId="19A7DA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0A2BE801">
            <w:pPr>
              <w:spacing w:line="360" w:lineRule="auto"/>
              <w:jc w:val="center"/>
              <w:rPr>
                <w:rFonts w:hint="eastAsia" w:ascii="仿宋" w:hAnsi="仿宋" w:eastAsia="仿宋" w:cs="仿宋"/>
                <w:color w:val="auto"/>
                <w:sz w:val="24"/>
                <w:highlight w:val="none"/>
              </w:rPr>
            </w:pPr>
          </w:p>
        </w:tc>
        <w:tc>
          <w:tcPr>
            <w:tcW w:w="992" w:type="dxa"/>
            <w:vAlign w:val="center"/>
          </w:tcPr>
          <w:p w14:paraId="5ED00864">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35400A50">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794D8F23">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3BCFDDF8">
            <w:pPr>
              <w:snapToGrid w:val="0"/>
              <w:spacing w:line="360" w:lineRule="auto"/>
              <w:jc w:val="center"/>
              <w:rPr>
                <w:rFonts w:hint="eastAsia" w:ascii="仿宋" w:hAnsi="仿宋" w:eastAsia="仿宋" w:cs="仿宋"/>
                <w:color w:val="auto"/>
                <w:sz w:val="24"/>
                <w:highlight w:val="none"/>
              </w:rPr>
            </w:pPr>
          </w:p>
        </w:tc>
        <w:tc>
          <w:tcPr>
            <w:tcW w:w="2126" w:type="dxa"/>
            <w:vAlign w:val="center"/>
          </w:tcPr>
          <w:p w14:paraId="5E756BFB">
            <w:pPr>
              <w:spacing w:line="360" w:lineRule="auto"/>
              <w:jc w:val="center"/>
              <w:rPr>
                <w:rFonts w:hint="eastAsia" w:ascii="仿宋" w:hAnsi="仿宋" w:eastAsia="仿宋" w:cs="仿宋"/>
                <w:color w:val="auto"/>
                <w:sz w:val="24"/>
                <w:highlight w:val="none"/>
              </w:rPr>
            </w:pPr>
          </w:p>
        </w:tc>
        <w:tc>
          <w:tcPr>
            <w:tcW w:w="2127" w:type="dxa"/>
          </w:tcPr>
          <w:p w14:paraId="70DA15A7">
            <w:pPr>
              <w:spacing w:line="360" w:lineRule="auto"/>
              <w:jc w:val="center"/>
              <w:rPr>
                <w:rFonts w:hint="eastAsia" w:ascii="仿宋" w:hAnsi="仿宋" w:eastAsia="仿宋" w:cs="仿宋"/>
                <w:color w:val="auto"/>
                <w:sz w:val="24"/>
                <w:highlight w:val="none"/>
              </w:rPr>
            </w:pPr>
          </w:p>
        </w:tc>
        <w:tc>
          <w:tcPr>
            <w:tcW w:w="2126" w:type="dxa"/>
            <w:vAlign w:val="center"/>
          </w:tcPr>
          <w:p w14:paraId="338A84A2">
            <w:pPr>
              <w:spacing w:line="360" w:lineRule="auto"/>
              <w:jc w:val="center"/>
              <w:rPr>
                <w:rFonts w:hint="eastAsia" w:ascii="仿宋" w:hAnsi="仿宋" w:eastAsia="仿宋" w:cs="仿宋"/>
                <w:color w:val="auto"/>
                <w:sz w:val="24"/>
                <w:highlight w:val="none"/>
              </w:rPr>
            </w:pPr>
          </w:p>
        </w:tc>
      </w:tr>
      <w:tr w14:paraId="57A972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02173A7B">
            <w:pPr>
              <w:spacing w:line="360" w:lineRule="auto"/>
              <w:jc w:val="center"/>
              <w:rPr>
                <w:rFonts w:hint="eastAsia" w:ascii="仿宋" w:hAnsi="仿宋" w:eastAsia="仿宋" w:cs="仿宋"/>
                <w:color w:val="auto"/>
                <w:sz w:val="24"/>
                <w:highlight w:val="none"/>
              </w:rPr>
            </w:pPr>
          </w:p>
        </w:tc>
        <w:tc>
          <w:tcPr>
            <w:tcW w:w="992" w:type="dxa"/>
            <w:vAlign w:val="center"/>
          </w:tcPr>
          <w:p w14:paraId="7A58801F">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6E5B3064">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62B18871">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11D24BFE">
            <w:pPr>
              <w:snapToGrid w:val="0"/>
              <w:spacing w:line="360" w:lineRule="auto"/>
              <w:jc w:val="center"/>
              <w:rPr>
                <w:rFonts w:hint="eastAsia" w:ascii="仿宋" w:hAnsi="仿宋" w:eastAsia="仿宋" w:cs="仿宋"/>
                <w:color w:val="auto"/>
                <w:sz w:val="24"/>
                <w:highlight w:val="none"/>
              </w:rPr>
            </w:pPr>
          </w:p>
        </w:tc>
        <w:tc>
          <w:tcPr>
            <w:tcW w:w="2126" w:type="dxa"/>
            <w:vAlign w:val="center"/>
          </w:tcPr>
          <w:p w14:paraId="0FCA9E72">
            <w:pPr>
              <w:spacing w:line="360" w:lineRule="auto"/>
              <w:jc w:val="center"/>
              <w:rPr>
                <w:rFonts w:hint="eastAsia" w:ascii="仿宋" w:hAnsi="仿宋" w:eastAsia="仿宋" w:cs="仿宋"/>
                <w:color w:val="auto"/>
                <w:sz w:val="24"/>
                <w:highlight w:val="none"/>
              </w:rPr>
            </w:pPr>
          </w:p>
        </w:tc>
        <w:tc>
          <w:tcPr>
            <w:tcW w:w="2127" w:type="dxa"/>
          </w:tcPr>
          <w:p w14:paraId="00458FFF">
            <w:pPr>
              <w:spacing w:line="360" w:lineRule="auto"/>
              <w:jc w:val="center"/>
              <w:rPr>
                <w:rFonts w:hint="eastAsia" w:ascii="仿宋" w:hAnsi="仿宋" w:eastAsia="仿宋" w:cs="仿宋"/>
                <w:color w:val="auto"/>
                <w:sz w:val="24"/>
                <w:highlight w:val="none"/>
              </w:rPr>
            </w:pPr>
          </w:p>
        </w:tc>
        <w:tc>
          <w:tcPr>
            <w:tcW w:w="2126" w:type="dxa"/>
            <w:vAlign w:val="center"/>
          </w:tcPr>
          <w:p w14:paraId="4C192FAD">
            <w:pPr>
              <w:spacing w:line="360" w:lineRule="auto"/>
              <w:jc w:val="center"/>
              <w:rPr>
                <w:rFonts w:hint="eastAsia" w:ascii="仿宋" w:hAnsi="仿宋" w:eastAsia="仿宋" w:cs="仿宋"/>
                <w:color w:val="auto"/>
                <w:sz w:val="24"/>
                <w:highlight w:val="none"/>
              </w:rPr>
            </w:pPr>
          </w:p>
        </w:tc>
      </w:tr>
      <w:tr w14:paraId="572067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649BE643">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最后报价（小写）</w:t>
            </w:r>
          </w:p>
        </w:tc>
        <w:tc>
          <w:tcPr>
            <w:tcW w:w="8647" w:type="dxa"/>
            <w:gridSpan w:val="4"/>
          </w:tcPr>
          <w:p w14:paraId="1D27FDE9">
            <w:pPr>
              <w:spacing w:line="360" w:lineRule="auto"/>
              <w:jc w:val="center"/>
              <w:rPr>
                <w:rFonts w:hint="eastAsia" w:ascii="仿宋" w:hAnsi="仿宋" w:eastAsia="仿宋" w:cs="仿宋"/>
                <w:color w:val="auto"/>
                <w:sz w:val="24"/>
                <w:highlight w:val="none"/>
              </w:rPr>
            </w:pPr>
          </w:p>
        </w:tc>
      </w:tr>
      <w:tr w14:paraId="4F2D18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12D92E1E">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最后报价（大写）</w:t>
            </w:r>
          </w:p>
        </w:tc>
        <w:tc>
          <w:tcPr>
            <w:tcW w:w="8647" w:type="dxa"/>
            <w:gridSpan w:val="4"/>
          </w:tcPr>
          <w:p w14:paraId="7E47AA56">
            <w:pPr>
              <w:spacing w:line="360" w:lineRule="auto"/>
              <w:jc w:val="center"/>
              <w:rPr>
                <w:rFonts w:hint="eastAsia" w:ascii="仿宋" w:hAnsi="仿宋" w:eastAsia="仿宋" w:cs="仿宋"/>
                <w:color w:val="auto"/>
                <w:sz w:val="24"/>
                <w:highlight w:val="none"/>
              </w:rPr>
            </w:pPr>
          </w:p>
        </w:tc>
      </w:tr>
    </w:tbl>
    <w:p w14:paraId="559C98EE">
      <w:pPr>
        <w:spacing w:line="240" w:lineRule="auto"/>
        <w:ind w:left="-2" w:leftChars="-1"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rPr>
        <w:t>注：</w:t>
      </w:r>
      <w:r>
        <w:rPr>
          <w:rFonts w:hint="eastAsia" w:ascii="仿宋" w:hAnsi="仿宋" w:eastAsia="仿宋" w:cs="仿宋"/>
          <w:color w:val="auto"/>
          <w:kern w:val="0"/>
          <w:sz w:val="24"/>
          <w:highlight w:val="none"/>
          <w:lang w:val="zh-CN"/>
        </w:rPr>
        <w:t>1、供应商需按本表格式填写</w:t>
      </w:r>
      <w:r>
        <w:rPr>
          <w:rFonts w:hint="eastAsia" w:ascii="仿宋" w:hAnsi="仿宋" w:eastAsia="仿宋" w:cs="仿宋"/>
          <w:b/>
          <w:color w:val="auto"/>
          <w:kern w:val="0"/>
          <w:sz w:val="24"/>
          <w:highlight w:val="none"/>
          <w:lang w:val="zh-CN"/>
        </w:rPr>
        <w:t>，</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响应文件含有采购人不能接受的附加条件，响应无效</w:t>
      </w:r>
      <w:r>
        <w:rPr>
          <w:rFonts w:hint="eastAsia" w:ascii="仿宋" w:hAnsi="仿宋" w:eastAsia="仿宋" w:cs="仿宋"/>
          <w:color w:val="auto"/>
          <w:kern w:val="0"/>
          <w:sz w:val="24"/>
          <w:highlight w:val="none"/>
          <w:lang w:val="zh-CN"/>
        </w:rPr>
        <w:t>。</w:t>
      </w:r>
    </w:p>
    <w:p w14:paraId="69880F8D">
      <w:pPr>
        <w:snapToGrid w:val="0"/>
        <w:spacing w:line="24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2、有关本项目实施所涉及的一切费用均计入报价。</w:t>
      </w:r>
      <w:r>
        <w:rPr>
          <w:rFonts w:hint="eastAsia" w:ascii="仿宋" w:hAnsi="仿宋" w:eastAsia="仿宋" w:cs="仿宋"/>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w:t>
      </w:r>
      <w:r>
        <w:rPr>
          <w:rFonts w:hint="eastAsia" w:ascii="仿宋" w:hAnsi="仿宋" w:eastAsia="仿宋" w:cs="仿宋"/>
          <w:color w:val="auto"/>
          <w:spacing w:val="0"/>
          <w:kern w:val="0"/>
          <w:sz w:val="24"/>
          <w:szCs w:val="24"/>
          <w:highlight w:val="none"/>
        </w:rPr>
        <w:t>总价</w:t>
      </w:r>
      <w:r>
        <w:rPr>
          <w:rFonts w:hint="eastAsia" w:ascii="仿宋" w:hAnsi="仿宋" w:eastAsia="仿宋" w:cs="仿宋"/>
          <w:color w:val="auto"/>
          <w:spacing w:val="0"/>
          <w:kern w:val="0"/>
          <w:sz w:val="24"/>
          <w:szCs w:val="24"/>
          <w:highlight w:val="none"/>
          <w:lang w:eastAsia="zh-CN"/>
        </w:rPr>
        <w:t>不为零</w:t>
      </w:r>
      <w:r>
        <w:rPr>
          <w:rFonts w:hint="eastAsia" w:ascii="仿宋" w:hAnsi="仿宋" w:eastAsia="仿宋" w:cs="仿宋"/>
          <w:color w:val="auto"/>
          <w:spacing w:val="0"/>
          <w:kern w:val="0"/>
          <w:sz w:val="24"/>
          <w:szCs w:val="24"/>
          <w:highlight w:val="none"/>
        </w:rPr>
        <w:t>，报价明细表中</w:t>
      </w:r>
      <w:r>
        <w:rPr>
          <w:rFonts w:hint="eastAsia" w:ascii="仿宋" w:hAnsi="仿宋" w:eastAsia="仿宋" w:cs="仿宋"/>
          <w:color w:val="auto"/>
          <w:spacing w:val="0"/>
          <w:kern w:val="0"/>
          <w:sz w:val="24"/>
          <w:szCs w:val="24"/>
          <w:highlight w:val="none"/>
          <w:lang w:eastAsia="zh-CN"/>
        </w:rPr>
        <w:t>部分</w:t>
      </w:r>
      <w:r>
        <w:rPr>
          <w:rFonts w:hint="eastAsia" w:ascii="仿宋" w:hAnsi="仿宋" w:eastAsia="仿宋" w:cs="仿宋"/>
          <w:color w:val="auto"/>
          <w:spacing w:val="0"/>
          <w:kern w:val="0"/>
          <w:sz w:val="24"/>
          <w:szCs w:val="24"/>
          <w:highlight w:val="none"/>
        </w:rPr>
        <w:t>产品、服务单价为零的，视作已包含在总价中</w:t>
      </w:r>
      <w:r>
        <w:rPr>
          <w:rFonts w:hint="eastAsia" w:ascii="仿宋" w:hAnsi="仿宋" w:eastAsia="仿宋" w:cs="仿宋"/>
          <w:color w:val="auto"/>
          <w:spacing w:val="0"/>
          <w:kern w:val="0"/>
          <w:sz w:val="24"/>
          <w:szCs w:val="24"/>
          <w:highlight w:val="none"/>
          <w:lang w:eastAsia="zh-CN"/>
        </w:rPr>
        <w:t>。</w:t>
      </w:r>
      <w:r>
        <w:rPr>
          <w:rFonts w:hint="eastAsia" w:ascii="仿宋" w:hAnsi="仿宋" w:eastAsia="仿宋" w:cs="仿宋"/>
          <w:b/>
          <w:color w:val="auto"/>
          <w:kern w:val="0"/>
          <w:sz w:val="24"/>
          <w:highlight w:val="none"/>
          <w:lang w:val="zh-CN"/>
        </w:rPr>
        <w:t>采购内容未包含在《最后报价一览表》名称栏中，供应商不能作出合理解释的，</w:t>
      </w:r>
      <w:r>
        <w:rPr>
          <w:rFonts w:hint="eastAsia" w:ascii="仿宋" w:hAnsi="仿宋" w:eastAsia="仿宋" w:cs="仿宋"/>
          <w:b/>
          <w:color w:val="auto"/>
          <w:kern w:val="0"/>
          <w:sz w:val="24"/>
          <w:highlight w:val="none"/>
        </w:rPr>
        <w:t>视为</w:t>
      </w:r>
      <w:r>
        <w:rPr>
          <w:rFonts w:hint="eastAsia" w:ascii="仿宋" w:hAnsi="仿宋" w:eastAsia="仿宋" w:cs="仿宋"/>
          <w:b/>
          <w:color w:val="auto"/>
          <w:sz w:val="24"/>
          <w:highlight w:val="none"/>
        </w:rPr>
        <w:t>响应文件含有采购人不能接受的附加条件的，响应无效。</w:t>
      </w:r>
    </w:p>
    <w:p w14:paraId="3C959FEF">
      <w:pPr>
        <w:snapToGrid w:val="0"/>
        <w:spacing w:line="24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3、特别提示：采购代理机构将对项目名称和项目编号，成交供应商名称、地址和成交金额，主要成交标的名称、服务范围、服务要求、服务时间、服务标准等予以公示。</w:t>
      </w:r>
    </w:p>
    <w:p w14:paraId="6054C042">
      <w:pPr>
        <w:spacing w:line="240" w:lineRule="auto"/>
        <w:ind w:firstLine="480" w:firstLineChars="200"/>
        <w:rPr>
          <w:rFonts w:hint="eastAsia" w:ascii="仿宋" w:hAnsi="仿宋" w:eastAsia="仿宋" w:cs="仿宋"/>
          <w:color w:val="auto"/>
          <w:kern w:val="0"/>
          <w:sz w:val="24"/>
          <w:highlight w:val="none"/>
          <w:u w:val="single"/>
          <w:lang w:val="zh-CN"/>
        </w:rPr>
      </w:pPr>
      <w:r>
        <w:rPr>
          <w:rFonts w:hint="eastAsia" w:ascii="仿宋" w:hAnsi="仿宋" w:eastAsia="仿宋" w:cs="仿宋"/>
          <w:color w:val="auto"/>
          <w:kern w:val="0"/>
          <w:sz w:val="24"/>
          <w:szCs w:val="22"/>
          <w:highlight w:val="none"/>
          <w:lang w:val="zh-CN"/>
        </w:rPr>
        <w:t>4、</w:t>
      </w:r>
      <w:r>
        <w:rPr>
          <w:rFonts w:hint="eastAsia" w:ascii="仿宋" w:hAnsi="仿宋" w:eastAsia="仿宋" w:cs="仿宋"/>
          <w:color w:val="auto"/>
          <w:kern w:val="0"/>
          <w:sz w:val="24"/>
          <w:highlight w:val="none"/>
          <w:lang w:val="zh-CN"/>
        </w:rPr>
        <w:t>符合磋商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7A3C865B">
      <w:pPr>
        <w:spacing w:line="240" w:lineRule="auto"/>
        <w:ind w:right="-874" w:rightChars="-416"/>
        <w:rPr>
          <w:rFonts w:hint="eastAsia" w:ascii="仿宋" w:hAnsi="仿宋" w:eastAsia="仿宋" w:cs="仿宋"/>
          <w:color w:val="auto"/>
          <w:sz w:val="24"/>
          <w:highlight w:val="none"/>
        </w:rPr>
      </w:pPr>
    </w:p>
    <w:p w14:paraId="15E86E52">
      <w:pPr>
        <w:spacing w:line="240" w:lineRule="auto"/>
        <w:ind w:right="-874" w:rightChars="-416"/>
        <w:rPr>
          <w:rFonts w:hint="eastAsia" w:ascii="仿宋" w:hAnsi="仿宋" w:eastAsia="仿宋" w:cs="仿宋"/>
          <w:color w:val="auto"/>
          <w:sz w:val="24"/>
          <w:highlight w:val="none"/>
        </w:rPr>
      </w:pPr>
    </w:p>
    <w:p w14:paraId="220C9EDE">
      <w:pPr>
        <w:spacing w:line="240" w:lineRule="auto"/>
        <w:ind w:right="-874" w:rightChars="-416"/>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lang w:val="zh-CN"/>
        </w:rPr>
        <w:t>供应商名称（电子签名）：</w:t>
      </w:r>
    </w:p>
    <w:p w14:paraId="23DEA4EF">
      <w:pPr>
        <w:autoSpaceDE w:val="0"/>
        <w:autoSpaceDN w:val="0"/>
        <w:spacing w:line="240" w:lineRule="auto"/>
        <w:ind w:left="5040" w:hanging="5040" w:hanging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62140FB6">
      <w:pPr>
        <w:pStyle w:val="72"/>
        <w:spacing w:line="240" w:lineRule="auto"/>
        <w:rPr>
          <w:rFonts w:hint="eastAsia" w:ascii="仿宋" w:hAnsi="仿宋" w:eastAsia="仿宋" w:cs="仿宋"/>
          <w:color w:val="auto"/>
          <w:highlight w:val="none"/>
          <w:lang w:val="zh-CN"/>
        </w:rPr>
        <w:sectPr>
          <w:headerReference r:id="rId11" w:type="default"/>
          <w:footerReference r:id="rId12" w:type="default"/>
          <w:pgSz w:w="16838" w:h="11905" w:orient="landscape"/>
          <w:pgMar w:top="1247" w:right="1247" w:bottom="1247" w:left="1247" w:header="851" w:footer="992" w:gutter="0"/>
          <w:pgNumType w:fmt="decimal"/>
          <w:cols w:space="0" w:num="1"/>
          <w:titlePg/>
          <w:rtlGutter w:val="0"/>
          <w:docGrid w:linePitch="325" w:charSpace="0"/>
        </w:sectPr>
      </w:pPr>
    </w:p>
    <w:p w14:paraId="7BD77E30">
      <w:pPr>
        <w:numPr>
          <w:ilvl w:val="0"/>
          <w:numId w:val="26"/>
        </w:numPr>
        <w:adjustRightInd/>
        <w:spacing w:line="360" w:lineRule="auto"/>
        <w:jc w:val="center"/>
        <w:outlineLvl w:val="0"/>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color w:val="auto"/>
          <w:kern w:val="2"/>
          <w:sz w:val="32"/>
          <w:szCs w:val="32"/>
          <w:highlight w:val="none"/>
          <w:lang w:val="en-US" w:eastAsia="zh-CN" w:bidi="ar-SA"/>
        </w:rPr>
        <w:t>报价情况说明</w:t>
      </w:r>
    </w:p>
    <w:p w14:paraId="782BA385">
      <w:pPr>
        <w:numPr>
          <w:ilvl w:val="0"/>
          <w:numId w:val="0"/>
        </w:numPr>
        <w:adjustRightInd/>
        <w:spacing w:line="360" w:lineRule="auto"/>
        <w:jc w:val="both"/>
        <w:outlineLvl w:val="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（如供应商报价低于项目预算50%的，应当提交本文档，详细阐述不影响产品质量或者诚信履约的具体原因）；</w:t>
      </w:r>
    </w:p>
    <w:p w14:paraId="737036FD">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（由供应商根据采购需求自行编制）</w:t>
      </w:r>
    </w:p>
    <w:p w14:paraId="56FAA2EA">
      <w:pPr>
        <w:numPr>
          <w:ilvl w:val="0"/>
          <w:numId w:val="0"/>
        </w:numPr>
        <w:adjustRightInd/>
        <w:spacing w:line="360" w:lineRule="auto"/>
        <w:jc w:val="center"/>
        <w:outlineLvl w:val="0"/>
        <w:rPr>
          <w:rFonts w:hint="eastAsia" w:ascii="仿宋" w:hAnsi="仿宋" w:eastAsia="仿宋" w:cs="仿宋"/>
          <w:color w:val="auto"/>
          <w:kern w:val="2"/>
          <w:sz w:val="32"/>
          <w:szCs w:val="32"/>
          <w:highlight w:val="none"/>
          <w:lang w:val="en-US" w:eastAsia="zh-CN" w:bidi="ar-SA"/>
        </w:rPr>
      </w:pPr>
    </w:p>
    <w:p w14:paraId="4C4A373D">
      <w:pP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br w:type="page"/>
      </w:r>
    </w:p>
    <w:p w14:paraId="3E452786">
      <w:pPr>
        <w:pStyle w:val="4"/>
        <w:keepNext w:val="0"/>
        <w:keepLines w:val="0"/>
        <w:pageBreakBefore/>
        <w:widowControl/>
        <w:numPr>
          <w:ilvl w:val="0"/>
          <w:numId w:val="0"/>
        </w:numPr>
        <w:adjustRightInd/>
        <w:spacing w:before="100" w:beforeAutospacing="1" w:after="100" w:afterAutospacing="1" w:line="240" w:lineRule="auto"/>
        <w:ind w:left="1290" w:firstLine="3092" w:firstLineChars="700"/>
        <w:rPr>
          <w:rFonts w:hint="eastAsia" w:ascii="仿宋" w:hAnsi="仿宋" w:eastAsia="仿宋" w:cs="仿宋"/>
          <w:color w:val="auto"/>
          <w:highlight w:val="none"/>
        </w:rPr>
        <w:sectPr>
          <w:headerReference r:id="rId13" w:type="default"/>
          <w:pgSz w:w="16838" w:h="11905" w:orient="landscape"/>
          <w:pgMar w:top="1247" w:right="1247" w:bottom="1247" w:left="1247" w:header="851" w:footer="992" w:gutter="0"/>
          <w:pgNumType w:fmt="decimal"/>
          <w:cols w:space="0" w:num="1"/>
          <w:titlePg/>
          <w:rtlGutter w:val="0"/>
          <w:docGrid w:linePitch="325" w:charSpace="0"/>
        </w:sectPr>
      </w:pPr>
    </w:p>
    <w:p w14:paraId="4F2E62F0">
      <w:pPr>
        <w:pStyle w:val="4"/>
        <w:keepNext w:val="0"/>
        <w:keepLines w:val="0"/>
        <w:pageBreakBefore/>
        <w:widowControl/>
        <w:numPr>
          <w:ilvl w:val="0"/>
          <w:numId w:val="0"/>
        </w:numPr>
        <w:adjustRightInd/>
        <w:spacing w:before="100" w:beforeAutospacing="1" w:after="100" w:afterAutospacing="1" w:line="240" w:lineRule="auto"/>
        <w:ind w:left="1290" w:firstLine="3092" w:firstLineChars="700"/>
        <w:rPr>
          <w:rFonts w:hint="eastAsia" w:ascii="仿宋" w:hAnsi="仿宋" w:eastAsia="仿宋" w:cs="仿宋"/>
          <w:color w:val="auto"/>
          <w:highlight w:val="none"/>
        </w:rPr>
      </w:pPr>
      <w:r>
        <w:rPr>
          <w:rFonts w:hint="eastAsia" w:ascii="仿宋" w:hAnsi="仿宋" w:eastAsia="仿宋" w:cs="仿宋"/>
          <w:color w:val="auto"/>
          <w:highlight w:val="none"/>
        </w:rPr>
        <w:t>附件</w:t>
      </w:r>
      <w:bookmarkEnd w:id="75"/>
    </w:p>
    <w:p w14:paraId="5AEA4594">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附件1：质疑函范本及制作说明</w:t>
      </w:r>
    </w:p>
    <w:p w14:paraId="088C9E70">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215B41EB">
      <w:pPr>
        <w:snapToGrid w:val="0"/>
        <w:spacing w:before="240" w:beforeLines="100"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14:paraId="32ACFD70">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dotted"/>
        </w:rPr>
        <w:t xml:space="preserve">                                        </w:t>
      </w:r>
    </w:p>
    <w:p w14:paraId="409C5E06">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5C0B0A1C">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4AF4D8AD">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p>
    <w:p w14:paraId="70D24C29">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78CD1F34">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地址：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0A83DADE">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14:paraId="5DF9831E">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u w:val="dotted"/>
        </w:rPr>
        <w:t xml:space="preserve">                                      </w:t>
      </w:r>
    </w:p>
    <w:p w14:paraId="18F2ACB3">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0FC4DD1A">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p>
    <w:p w14:paraId="06AE6308">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hint="eastAsia" w:ascii="仿宋" w:hAnsi="仿宋" w:eastAsia="仿宋" w:cs="仿宋"/>
          <w:color w:val="auto"/>
          <w:sz w:val="24"/>
          <w:highlight w:val="none"/>
          <w:u w:val="dotted"/>
        </w:rPr>
        <w:t xml:space="preserve">                                           </w:t>
      </w:r>
    </w:p>
    <w:p w14:paraId="3FDF722C">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14:paraId="46D5F247">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dotted"/>
        </w:rPr>
        <w:t xml:space="preserve">                                         </w:t>
      </w:r>
    </w:p>
    <w:p w14:paraId="762158A2">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0BCB1706">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 xml:space="preserve">                                                       </w:t>
      </w:r>
    </w:p>
    <w:p w14:paraId="15BE9B72">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72E4389A">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725FE06B">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14:paraId="7E38161A">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5540E844">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14:paraId="7D7A1ABE">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p>
    <w:p w14:paraId="787A8617">
      <w:pPr>
        <w:spacing w:line="360" w:lineRule="auto"/>
        <w:rPr>
          <w:rFonts w:hint="eastAsia" w:ascii="仿宋" w:hAnsi="仿宋" w:eastAsia="仿宋" w:cs="仿宋"/>
          <w:color w:val="auto"/>
          <w:sz w:val="24"/>
          <w:highlight w:val="none"/>
        </w:rPr>
      </w:pPr>
    </w:p>
    <w:p w14:paraId="5796C09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2948BF4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27FDEF65">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14:paraId="4DD05F6F">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14:paraId="23017898">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14:paraId="7185B9AC">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14:paraId="4C30A418">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14:paraId="1B547B6C">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14:paraId="6FE6E0BA">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14:paraId="664E6B59">
      <w:pPr>
        <w:widowControl/>
        <w:spacing w:line="360" w:lineRule="auto"/>
        <w:ind w:firstLine="600" w:firstLineChars="200"/>
        <w:jc w:val="left"/>
        <w:rPr>
          <w:rFonts w:hint="eastAsia" w:ascii="仿宋" w:hAnsi="仿宋" w:eastAsia="仿宋" w:cs="仿宋"/>
          <w:color w:val="auto"/>
          <w:sz w:val="30"/>
          <w:szCs w:val="30"/>
          <w:highlight w:val="none"/>
        </w:rPr>
      </w:pPr>
    </w:p>
    <w:p w14:paraId="22FCDB1A">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z w:val="24"/>
          <w:highlight w:val="none"/>
        </w:rPr>
        <w:br w:type="page"/>
      </w:r>
      <w:r>
        <w:rPr>
          <w:rFonts w:hint="eastAsia" w:ascii="仿宋" w:hAnsi="仿宋" w:eastAsia="仿宋" w:cs="仿宋"/>
          <w:b/>
          <w:color w:val="auto"/>
          <w:spacing w:val="6"/>
          <w:sz w:val="32"/>
          <w:szCs w:val="32"/>
          <w:highlight w:val="none"/>
        </w:rPr>
        <w:t>附件2：投诉书范本及制作说明</w:t>
      </w:r>
    </w:p>
    <w:p w14:paraId="426B4A71">
      <w:pPr>
        <w:spacing w:line="360" w:lineRule="auto"/>
        <w:jc w:val="center"/>
        <w:rPr>
          <w:rFonts w:hint="eastAsia" w:ascii="仿宋" w:hAnsi="仿宋" w:eastAsia="仿宋" w:cs="仿宋"/>
          <w:b/>
          <w:color w:val="auto"/>
          <w:sz w:val="24"/>
          <w:highlight w:val="none"/>
        </w:rPr>
      </w:pPr>
    </w:p>
    <w:p w14:paraId="1B8AFE92">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14:paraId="66DFD17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14:paraId="7E839CC7">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w:t>
      </w:r>
      <w:r>
        <w:rPr>
          <w:rFonts w:hint="eastAsia" w:ascii="仿宋" w:hAnsi="仿宋" w:eastAsia="仿宋" w:cs="仿宋"/>
          <w:color w:val="auto"/>
          <w:sz w:val="24"/>
          <w:highlight w:val="none"/>
          <w:u w:val="dotted"/>
        </w:rPr>
        <w:t xml:space="preserve">                                               </w:t>
      </w:r>
    </w:p>
    <w:p w14:paraId="197B8480">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4A2FAA2C">
      <w:pPr>
        <w:tabs>
          <w:tab w:val="left" w:pos="6510"/>
        </w:tabs>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6F0BF517">
      <w:pPr>
        <w:tabs>
          <w:tab w:val="left" w:pos="6510"/>
        </w:tabs>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28700F32">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722E81DE">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dotted"/>
        </w:rPr>
        <w:t xml:space="preserve">                   </w:t>
      </w:r>
    </w:p>
    <w:p w14:paraId="55EB4CF1">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38C79A7D">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0DE62F8D">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20B835D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被投诉人2</w:t>
      </w:r>
    </w:p>
    <w:p w14:paraId="2DC511A1">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0EDDEA3A">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268CF03C">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241BF885">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32F75DD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14:paraId="5FA31351">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u w:val="dotted"/>
        </w:rPr>
        <w:t xml:space="preserve">                                        </w:t>
      </w:r>
    </w:p>
    <w:p w14:paraId="586A3A28">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采购项目编号：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3DDB782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54D32463">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r>
        <w:rPr>
          <w:rFonts w:hint="eastAsia" w:ascii="仿宋" w:hAnsi="仿宋" w:eastAsia="仿宋" w:cs="仿宋"/>
          <w:color w:val="auto"/>
          <w:sz w:val="24"/>
          <w:highlight w:val="none"/>
          <w:u w:val="dotted"/>
        </w:rPr>
        <w:t xml:space="preserve">                                         </w:t>
      </w:r>
    </w:p>
    <w:p w14:paraId="6D8B1FCB">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1E1385BD">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115689F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14:paraId="1D518CA0">
      <w:pPr>
        <w:spacing w:line="360" w:lineRule="auto"/>
        <w:ind w:firstLine="480" w:firstLineChars="20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日,向</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提出质疑，质疑事项为：</w:t>
      </w:r>
      <w:r>
        <w:rPr>
          <w:rFonts w:hint="eastAsia" w:ascii="仿宋" w:hAnsi="仿宋" w:eastAsia="仿宋" w:cs="仿宋"/>
          <w:color w:val="auto"/>
          <w:sz w:val="24"/>
          <w:highlight w:val="none"/>
          <w:u w:val="dotted"/>
        </w:rPr>
        <w:t xml:space="preserve">                                </w:t>
      </w:r>
    </w:p>
    <w:p w14:paraId="431A93B8">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6A96DF3A">
      <w:pPr>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日,就质疑事项作出了答复/没有在法定期限内作出答复。</w:t>
      </w:r>
    </w:p>
    <w:p w14:paraId="70F4C232">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14:paraId="5F73D726">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r>
        <w:rPr>
          <w:rFonts w:hint="eastAsia" w:ascii="仿宋" w:hAnsi="仿宋" w:eastAsia="仿宋" w:cs="仿宋"/>
          <w:color w:val="auto"/>
          <w:sz w:val="24"/>
          <w:highlight w:val="none"/>
          <w:u w:val="dotted"/>
        </w:rPr>
        <w:t xml:space="preserve">                                       </w:t>
      </w:r>
    </w:p>
    <w:p w14:paraId="3AFC758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02554F65">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6F48604F">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4E353E53">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637FC4EB">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投诉事项2</w:t>
      </w:r>
    </w:p>
    <w:p w14:paraId="37D84943">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09930C0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14:paraId="0744B81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0B89B210">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                                                                                                    </w:t>
      </w:r>
    </w:p>
    <w:p w14:paraId="2C838FB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2791F42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67C8D281">
      <w:pPr>
        <w:spacing w:line="360" w:lineRule="auto"/>
        <w:rPr>
          <w:rFonts w:hint="eastAsia" w:ascii="仿宋" w:hAnsi="仿宋" w:eastAsia="仿宋" w:cs="仿宋"/>
          <w:b/>
          <w:color w:val="auto"/>
          <w:sz w:val="24"/>
          <w:highlight w:val="none"/>
        </w:rPr>
      </w:pPr>
    </w:p>
    <w:p w14:paraId="53723E49">
      <w:pPr>
        <w:spacing w:line="360" w:lineRule="auto"/>
        <w:rPr>
          <w:rFonts w:hint="eastAsia" w:ascii="仿宋" w:hAnsi="仿宋" w:eastAsia="仿宋" w:cs="仿宋"/>
          <w:b/>
          <w:color w:val="auto"/>
          <w:sz w:val="24"/>
          <w:highlight w:val="none"/>
        </w:rPr>
      </w:pPr>
    </w:p>
    <w:p w14:paraId="0F2F8301">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14:paraId="59086C7D">
      <w:pPr>
        <w:widowControl/>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14:paraId="3CB89A29">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14:paraId="2AF164A1">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14:paraId="3FDD50EF">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14:paraId="51B19412">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14:paraId="118A29AC">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14:paraId="43D036E6">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14:paraId="17F3F765">
      <w:pPr>
        <w:widowControl/>
        <w:adjustRightInd/>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br w:type="page"/>
      </w:r>
    </w:p>
    <w:p w14:paraId="413DBE9B">
      <w:pPr>
        <w:spacing w:line="360" w:lineRule="auto"/>
        <w:jc w:val="left"/>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附件3：</w:t>
      </w:r>
    </w:p>
    <w:p w14:paraId="07920AED">
      <w:pPr>
        <w:spacing w:line="360" w:lineRule="auto"/>
        <w:rPr>
          <w:rFonts w:hint="eastAsia" w:ascii="仿宋" w:hAnsi="仿宋" w:eastAsia="仿宋" w:cs="仿宋"/>
          <w:b/>
          <w:color w:val="auto"/>
          <w:spacing w:val="6"/>
          <w:sz w:val="32"/>
          <w:szCs w:val="32"/>
          <w:highlight w:val="none"/>
        </w:rPr>
      </w:pPr>
    </w:p>
    <w:p w14:paraId="0869830B">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残疾人福利性单位声明函</w:t>
      </w:r>
    </w:p>
    <w:p w14:paraId="308F0934">
      <w:pPr>
        <w:spacing w:line="360" w:lineRule="auto"/>
        <w:rPr>
          <w:rFonts w:hint="eastAsia" w:ascii="仿宋" w:hAnsi="仿宋" w:eastAsia="仿宋" w:cs="仿宋"/>
          <w:b/>
          <w:color w:val="auto"/>
          <w:spacing w:val="6"/>
          <w:sz w:val="30"/>
          <w:szCs w:val="30"/>
          <w:highlight w:val="none"/>
        </w:rPr>
      </w:pPr>
    </w:p>
    <w:p w14:paraId="3E90A5F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w:t>
      </w:r>
      <w:r>
        <w:rPr>
          <w:rFonts w:hint="eastAsia" w:ascii="仿宋" w:hAnsi="仿宋" w:eastAsia="仿宋" w:cs="仿宋"/>
          <w:color w:val="auto"/>
          <w:sz w:val="24"/>
          <w:highlight w:val="none"/>
          <w:u w:val="single"/>
        </w:rPr>
        <w:t xml:space="preserve">   </w:t>
      </w:r>
      <w:r>
        <w:rPr>
          <w:rFonts w:hint="eastAsia" w:ascii="仿宋" w:hAnsi="仿宋" w:eastAsia="仿宋" w:cs="仿宋"/>
          <w:b/>
          <w:bCs/>
          <w:color w:val="auto"/>
          <w:sz w:val="24"/>
          <w:highlight w:val="none"/>
          <w:u w:val="single"/>
          <w:lang w:eastAsia="zh-CN"/>
        </w:rPr>
        <w:t>杭州市滨江区教育局</w:t>
      </w:r>
      <w:r>
        <w:rPr>
          <w:rFonts w:hint="eastAsia" w:ascii="仿宋" w:hAnsi="仿宋" w:eastAsia="仿宋" w:cs="仿宋"/>
          <w:b/>
          <w:bCs/>
          <w:color w:val="auto"/>
          <w:sz w:val="24"/>
          <w:highlight w:val="none"/>
          <w:u w:val="single"/>
        </w:rPr>
        <w:t xml:space="preserve">    </w:t>
      </w:r>
      <w:r>
        <w:rPr>
          <w:rFonts w:hint="eastAsia" w:ascii="仿宋" w:hAnsi="仿宋" w:eastAsia="仿宋" w:cs="仿宋"/>
          <w:b/>
          <w:bCs/>
          <w:color w:val="auto"/>
          <w:sz w:val="24"/>
          <w:highlight w:val="none"/>
        </w:rPr>
        <w:t>单位的</w:t>
      </w:r>
      <w:r>
        <w:rPr>
          <w:rFonts w:hint="eastAsia" w:ascii="仿宋" w:hAnsi="仿宋" w:eastAsia="仿宋" w:cs="仿宋"/>
          <w:b/>
          <w:bCs/>
          <w:color w:val="auto"/>
          <w:sz w:val="24"/>
          <w:highlight w:val="none"/>
          <w:u w:val="single"/>
        </w:rPr>
        <w:t xml:space="preserve">     </w:t>
      </w:r>
      <w:r>
        <w:rPr>
          <w:rFonts w:hint="eastAsia" w:ascii="仿宋" w:hAnsi="仿宋" w:eastAsia="仿宋" w:cs="仿宋"/>
          <w:b/>
          <w:bCs/>
          <w:color w:val="auto"/>
          <w:sz w:val="24"/>
          <w:highlight w:val="none"/>
          <w:u w:val="single"/>
          <w:lang w:eastAsia="zh-CN"/>
        </w:rPr>
        <w:t>中兴单元小学及幼儿园校园文化设施创作及制作项目</w:t>
      </w:r>
      <w:r>
        <w:rPr>
          <w:rFonts w:hint="eastAsia" w:ascii="仿宋" w:hAnsi="仿宋" w:eastAsia="仿宋" w:cs="仿宋"/>
          <w:b/>
          <w:bCs/>
          <w:color w:val="auto"/>
          <w:sz w:val="24"/>
          <w:highlight w:val="none"/>
          <w:u w:val="single"/>
        </w:rPr>
        <w:t xml:space="preserve">    </w:t>
      </w:r>
      <w:r>
        <w:rPr>
          <w:rFonts w:hint="eastAsia" w:ascii="仿宋" w:hAnsi="仿宋" w:eastAsia="仿宋" w:cs="仿宋"/>
          <w:color w:val="auto"/>
          <w:sz w:val="24"/>
          <w:highlight w:val="none"/>
        </w:rPr>
        <w:t>项目采购活动提供本单位制造的货物（由本单位承担工程/提供服务），或者提供其他残疾人福利性单位制造的货物（不包括使用非残疾人福利性单位注册商标的货物）。</w:t>
      </w:r>
    </w:p>
    <w:p w14:paraId="1F1C5CF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22A22C21">
      <w:pPr>
        <w:spacing w:line="360" w:lineRule="auto"/>
        <w:ind w:firstLine="480" w:firstLineChars="200"/>
        <w:rPr>
          <w:rFonts w:hint="eastAsia" w:ascii="仿宋" w:hAnsi="仿宋" w:eastAsia="仿宋" w:cs="仿宋"/>
          <w:color w:val="auto"/>
          <w:sz w:val="24"/>
          <w:highlight w:val="none"/>
        </w:rPr>
      </w:pPr>
    </w:p>
    <w:p w14:paraId="5E9A1716">
      <w:pPr>
        <w:spacing w:line="360" w:lineRule="auto"/>
        <w:ind w:firstLine="480" w:firstLineChars="200"/>
        <w:rPr>
          <w:rFonts w:hint="eastAsia" w:ascii="仿宋" w:hAnsi="仿宋" w:eastAsia="仿宋" w:cs="仿宋"/>
          <w:color w:val="auto"/>
          <w:sz w:val="24"/>
          <w:highlight w:val="none"/>
        </w:rPr>
      </w:pPr>
    </w:p>
    <w:p w14:paraId="617AED9C">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单位名称（</w:t>
      </w:r>
      <w:r>
        <w:rPr>
          <w:rFonts w:hint="eastAsia" w:ascii="仿宋" w:hAnsi="仿宋" w:eastAsia="仿宋" w:cs="仿宋"/>
          <w:color w:val="auto"/>
          <w:kern w:val="0"/>
          <w:sz w:val="24"/>
          <w:highlight w:val="none"/>
        </w:rPr>
        <w:t>电子签名</w:t>
      </w:r>
      <w:r>
        <w:rPr>
          <w:rFonts w:hint="eastAsia" w:ascii="仿宋" w:hAnsi="仿宋" w:eastAsia="仿宋" w:cs="仿宋"/>
          <w:color w:val="auto"/>
          <w:sz w:val="24"/>
          <w:highlight w:val="none"/>
        </w:rPr>
        <w:t>）：</w:t>
      </w:r>
    </w:p>
    <w:p w14:paraId="3FF71E48">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14:paraId="3EB79D1C">
      <w:pPr>
        <w:spacing w:line="360" w:lineRule="auto"/>
        <w:ind w:firstLine="480" w:firstLineChars="200"/>
        <w:rPr>
          <w:rFonts w:hint="eastAsia" w:ascii="仿宋" w:hAnsi="仿宋" w:eastAsia="仿宋" w:cs="仿宋"/>
          <w:color w:val="auto"/>
          <w:sz w:val="24"/>
          <w:highlight w:val="none"/>
        </w:rPr>
      </w:pPr>
    </w:p>
    <w:p w14:paraId="65CF26CE">
      <w:pPr>
        <w:widowControl/>
        <w:adjustRightInd/>
        <w:jc w:val="left"/>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br w:type="page"/>
      </w:r>
    </w:p>
    <w:p w14:paraId="1A7A155C">
      <w:pPr>
        <w:autoSpaceDE w:val="0"/>
        <w:autoSpaceDN w:val="0"/>
        <w:jc w:val="left"/>
        <w:rPr>
          <w:rFonts w:hint="eastAsia" w:ascii="仿宋" w:hAnsi="仿宋" w:eastAsia="仿宋" w:cs="仿宋"/>
          <w:b/>
          <w:color w:val="auto"/>
          <w:sz w:val="24"/>
          <w:highlight w:val="none"/>
        </w:rPr>
      </w:pPr>
      <w:r>
        <w:rPr>
          <w:rFonts w:hint="eastAsia" w:ascii="仿宋" w:hAnsi="仿宋" w:eastAsia="仿宋" w:cs="仿宋"/>
          <w:b/>
          <w:color w:val="auto"/>
          <w:sz w:val="32"/>
          <w:szCs w:val="32"/>
          <w:highlight w:val="none"/>
        </w:rPr>
        <w:t>附件4：</w:t>
      </w:r>
    </w:p>
    <w:p w14:paraId="43E026AF">
      <w:pPr>
        <w:spacing w:line="360" w:lineRule="auto"/>
        <w:jc w:val="left"/>
        <w:rPr>
          <w:rFonts w:hint="eastAsia" w:ascii="仿宋" w:hAnsi="仿宋" w:eastAsia="仿宋" w:cs="仿宋"/>
          <w:b/>
          <w:color w:val="auto"/>
          <w:sz w:val="24"/>
          <w:highlight w:val="none"/>
        </w:rPr>
      </w:pPr>
    </w:p>
    <w:p w14:paraId="4FCCAB3A">
      <w:pPr>
        <w:autoSpaceDE w:val="0"/>
        <w:autoSpaceDN w:val="0"/>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业务专用章使用说明函</w:t>
      </w:r>
    </w:p>
    <w:p w14:paraId="779FC6B9">
      <w:pPr>
        <w:autoSpaceDE w:val="0"/>
        <w:autoSpaceDN w:val="0"/>
        <w:jc w:val="center"/>
        <w:rPr>
          <w:rFonts w:hint="eastAsia" w:ascii="仿宋" w:hAnsi="仿宋" w:eastAsia="仿宋" w:cs="仿宋"/>
          <w:b/>
          <w:bCs/>
          <w:color w:val="auto"/>
          <w:sz w:val="32"/>
          <w:szCs w:val="32"/>
          <w:highlight w:val="none"/>
        </w:rPr>
      </w:pPr>
    </w:p>
    <w:p w14:paraId="065BCC36">
      <w:pPr>
        <w:spacing w:line="360" w:lineRule="auto"/>
        <w:rPr>
          <w:rFonts w:hint="eastAsia" w:ascii="仿宋" w:hAnsi="仿宋" w:eastAsia="仿宋" w:cs="仿宋"/>
          <w:color w:val="auto"/>
          <w:sz w:val="24"/>
          <w:highlight w:val="none"/>
        </w:rPr>
      </w:pPr>
      <w:r>
        <w:rPr>
          <w:rFonts w:hint="eastAsia" w:ascii="仿宋" w:hAnsi="仿宋" w:eastAsia="仿宋" w:cs="仿宋"/>
          <w:b/>
          <w:bCs/>
          <w:color w:val="auto"/>
          <w:sz w:val="24"/>
          <w:highlight w:val="none"/>
          <w:u w:val="single"/>
          <w:lang w:eastAsia="zh-CN"/>
        </w:rPr>
        <w:t>杭州市滨江区教育局、杭州绿城滨峰建设管理有限公司（代建）</w:t>
      </w:r>
      <w:r>
        <w:rPr>
          <w:rFonts w:hint="eastAsia" w:ascii="仿宋" w:hAnsi="仿宋" w:eastAsia="仿宋" w:cs="仿宋"/>
          <w:b/>
          <w:bCs/>
          <w:color w:val="auto"/>
          <w:sz w:val="24"/>
          <w:highlight w:val="none"/>
          <w:u w:val="single"/>
        </w:rPr>
        <w:t>、</w:t>
      </w:r>
      <w:r>
        <w:rPr>
          <w:rFonts w:hint="eastAsia" w:ascii="仿宋" w:hAnsi="仿宋" w:eastAsia="仿宋" w:cs="仿宋"/>
          <w:b/>
          <w:bCs/>
          <w:color w:val="auto"/>
          <w:sz w:val="24"/>
          <w:highlight w:val="none"/>
          <w:u w:val="single"/>
          <w:lang w:eastAsia="zh-CN"/>
        </w:rPr>
        <w:t>浙江省成套工程有限公司</w:t>
      </w:r>
      <w:r>
        <w:rPr>
          <w:rFonts w:hint="eastAsia" w:ascii="仿宋" w:hAnsi="仿宋" w:eastAsia="仿宋" w:cs="仿宋"/>
          <w:color w:val="auto"/>
          <w:sz w:val="24"/>
          <w:highlight w:val="none"/>
        </w:rPr>
        <w:t>：</w:t>
      </w:r>
    </w:p>
    <w:p w14:paraId="2F68A70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(供应商全称)是中华人民共和国依法登记注册的合法企业，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贵方组织的</w:t>
      </w:r>
      <w:r>
        <w:rPr>
          <w:rFonts w:hint="eastAsia" w:ascii="仿宋" w:hAnsi="仿宋" w:eastAsia="仿宋" w:cs="仿宋"/>
          <w:b/>
          <w:bCs/>
          <w:color w:val="auto"/>
          <w:sz w:val="24"/>
          <w:highlight w:val="none"/>
          <w:u w:val="single"/>
          <w:lang w:eastAsia="zh-CN"/>
        </w:rPr>
        <w:t>中兴单元小学及幼儿园校园文化设施创作及制作项目</w:t>
      </w:r>
      <w:r>
        <w:rPr>
          <w:rFonts w:hint="eastAsia" w:ascii="仿宋" w:hAnsi="仿宋" w:eastAsia="仿宋" w:cs="仿宋"/>
          <w:b/>
          <w:bCs/>
          <w:color w:val="auto"/>
          <w:sz w:val="24"/>
          <w:highlight w:val="none"/>
          <w:u w:val="single"/>
        </w:rPr>
        <w:t>【项目编号：</w:t>
      </w:r>
      <w:r>
        <w:rPr>
          <w:rFonts w:hint="eastAsia" w:ascii="仿宋" w:hAnsi="仿宋" w:eastAsia="仿宋" w:cs="仿宋"/>
          <w:b/>
          <w:bCs/>
          <w:color w:val="auto"/>
          <w:sz w:val="24"/>
          <w:highlight w:val="none"/>
          <w:u w:val="single"/>
          <w:lang w:eastAsia="zh-CN"/>
        </w:rPr>
        <w:t>ZJCT6-2025JZCS-010</w:t>
      </w:r>
      <w:r>
        <w:rPr>
          <w:rFonts w:hint="eastAsia" w:ascii="仿宋" w:hAnsi="仿宋" w:eastAsia="仿宋" w:cs="仿宋"/>
          <w:b/>
          <w:bCs/>
          <w:color w:val="auto"/>
          <w:sz w:val="24"/>
          <w:highlight w:val="none"/>
          <w:u w:val="single"/>
        </w:rPr>
        <w:t>】</w:t>
      </w:r>
      <w:r>
        <w:rPr>
          <w:rFonts w:hint="eastAsia" w:ascii="仿宋" w:hAnsi="仿宋" w:eastAsia="仿宋" w:cs="仿宋"/>
          <w:bCs/>
          <w:color w:val="auto"/>
          <w:sz w:val="24"/>
          <w:highlight w:val="none"/>
        </w:rPr>
        <w:t>采购活动中作如下说明：</w:t>
      </w:r>
      <w:r>
        <w:rPr>
          <w:rFonts w:hint="eastAsia" w:ascii="仿宋" w:hAnsi="仿宋" w:eastAsia="仿宋" w:cs="仿宋"/>
          <w:color w:val="auto"/>
          <w:sz w:val="24"/>
          <w:highlight w:val="none"/>
        </w:rPr>
        <w:t xml:space="preserve">我方所使用的“XX专用章”与法定名称章具有同等的法律效力，对使用“XX专用章”的行为予以完全承认，并愿意承担相应责任。   </w:t>
      </w:r>
    </w:p>
    <w:p w14:paraId="4008188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特此说明。</w:t>
      </w:r>
    </w:p>
    <w:p w14:paraId="7B01F28E">
      <w:pPr>
        <w:spacing w:line="360" w:lineRule="auto"/>
        <w:ind w:firstLine="494"/>
        <w:rPr>
          <w:rFonts w:hint="eastAsia" w:ascii="仿宋" w:hAnsi="仿宋" w:eastAsia="仿宋" w:cs="仿宋"/>
          <w:color w:val="auto"/>
          <w:sz w:val="24"/>
          <w:highlight w:val="none"/>
        </w:rPr>
      </w:pPr>
    </w:p>
    <w:p w14:paraId="423CBE95">
      <w:pPr>
        <w:spacing w:line="360" w:lineRule="auto"/>
        <w:ind w:firstLine="494"/>
        <w:rPr>
          <w:rFonts w:hint="eastAsia" w:ascii="仿宋" w:hAnsi="仿宋" w:eastAsia="仿宋" w:cs="仿宋"/>
          <w:color w:val="auto"/>
          <w:sz w:val="24"/>
          <w:highlight w:val="none"/>
        </w:rPr>
      </w:pPr>
    </w:p>
    <w:p w14:paraId="3EF2E6D2">
      <w:pPr>
        <w:spacing w:line="360" w:lineRule="auto"/>
        <w:ind w:firstLine="494"/>
        <w:rPr>
          <w:rFonts w:hint="eastAsia" w:ascii="仿宋" w:hAnsi="仿宋" w:eastAsia="仿宋" w:cs="仿宋"/>
          <w:color w:val="auto"/>
          <w:sz w:val="24"/>
          <w:highlight w:val="none"/>
        </w:rPr>
      </w:pPr>
    </w:p>
    <w:p w14:paraId="7329458D">
      <w:pPr>
        <w:spacing w:line="360" w:lineRule="auto"/>
        <w:ind w:firstLine="494"/>
        <w:rPr>
          <w:rFonts w:hint="eastAsia" w:ascii="仿宋" w:hAnsi="仿宋" w:eastAsia="仿宋" w:cs="仿宋"/>
          <w:color w:val="auto"/>
          <w:sz w:val="24"/>
          <w:highlight w:val="none"/>
        </w:rPr>
      </w:pPr>
    </w:p>
    <w:p w14:paraId="23896A73">
      <w:pPr>
        <w:spacing w:line="360" w:lineRule="auto"/>
        <w:ind w:right="482" w:firstLine="4080" w:firstLineChars="1700"/>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供应商（法定名称章）：</w:t>
      </w:r>
    </w:p>
    <w:p w14:paraId="283D2F63">
      <w:pPr>
        <w:spacing w:line="360" w:lineRule="auto"/>
        <w:ind w:right="482" w:firstLine="4080" w:firstLineChars="1700"/>
        <w:rPr>
          <w:rFonts w:hint="eastAsia" w:ascii="仿宋" w:hAnsi="仿宋" w:eastAsia="仿宋" w:cs="仿宋"/>
          <w:color w:val="auto"/>
          <w:sz w:val="24"/>
          <w:highlight w:val="none"/>
        </w:rPr>
      </w:pPr>
      <w:r>
        <w:rPr>
          <w:rFonts w:hint="eastAsia" w:ascii="仿宋" w:hAnsi="仿宋" w:eastAsia="仿宋" w:cs="仿宋"/>
          <w:color w:val="auto"/>
          <w:sz w:val="24"/>
          <w:highlight w:val="none"/>
        </w:rPr>
        <w:t>日期：       年     月     日</w:t>
      </w:r>
    </w:p>
    <w:p w14:paraId="7D5A24D1">
      <w:pPr>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附：</w:t>
      </w:r>
    </w:p>
    <w:p w14:paraId="3FE7C8EC">
      <w:pPr>
        <w:spacing w:line="360" w:lineRule="auto"/>
        <w:rPr>
          <w:rFonts w:hint="eastAsia" w:ascii="仿宋" w:hAnsi="仿宋" w:eastAsia="仿宋" w:cs="仿宋"/>
          <w:bCs/>
          <w:color w:val="auto"/>
          <w:sz w:val="24"/>
          <w:highlight w:val="none"/>
        </w:rPr>
      </w:pPr>
      <w:r>
        <w:rPr>
          <w:rFonts w:hint="eastAsia" w:ascii="仿宋" w:hAnsi="仿宋" w:eastAsia="仿宋" w:cs="仿宋"/>
          <w:color w:val="auto"/>
          <w:highlight w:val="none"/>
        </w:rPr>
        <mc:AlternateContent>
          <mc:Choice Requires="wps">
            <w:drawing>
              <wp:anchor distT="0" distB="0" distL="114300" distR="114300" simplePos="0" relativeHeight="251683840" behindDoc="1" locked="0" layoutInCell="1" allowOverlap="1">
                <wp:simplePos x="0" y="0"/>
                <wp:positionH relativeFrom="column">
                  <wp:posOffset>3034030</wp:posOffset>
                </wp:positionH>
                <wp:positionV relativeFrom="paragraph">
                  <wp:posOffset>356235</wp:posOffset>
                </wp:positionV>
                <wp:extent cx="2704465" cy="2253615"/>
                <wp:effectExtent l="13970" t="7620" r="5715" b="5715"/>
                <wp:wrapNone/>
                <wp:docPr id="18" name="矩形 18"/>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32640;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uZsmJTQCAAByBAAADgAAAGRycy9lMm9Eb2MueG1srVTB&#10;jtMwEL0j8Q+W7zRtaLts1HS1alWEtMBKCx/gOk5jYXvM2G1afgaJGx/B5yB+g4nTLd2Fwx7IwfJ4&#10;xs/z3sxkdrW3hu0UBg2u5KPBkDPlJFTabUr+8cPqxSvOQhSuEgacKvlBBX41f/5s1vpC5dCAqRQy&#10;AnGhaH3Jmxh9kWVBNsqKMACvHDlrQCsimbjJKhQtoVuT5cPhNGsBK48gVQh0uuyd/IiITwGEutZS&#10;LUFurXKxR0VlRCRKodE+8HnKtq6VjO/rOqjITMmJaUwrPUL7dbdm85koNih8o+UxBfGUFB5xskI7&#10;evQEtRRRsC3qv6CslggB6jiQYLOeSFKEWIyGj7S5a4RXiQtJHfxJ9PD/YOW73S0yXVEnUN2dsFTx&#10;X1+///zxjdEBqdP6UFDQnb/Fjl/wNyA/BeZg0Qi3UdeI0DZKVJTTqIvPHlzojEBX2bp9CxVhi22E&#10;JNS+RtsBkgRsn+pxONVD7SOTdJhfDMfj6YQzSb48n7ycjibpDVHcX/cY4msFlnWbkiMVPMGL3U2I&#10;XTqiuA9J6YPR1UobkwzcrBcG2U5Qc6zSd0QP52HGsbbkl5N8kpAf+MI5xDB9/4KwOtLMGG2JxnmQ&#10;cUfBOo16rddQHUgvhL5VaVBp0wB+4aylNi15+LwVqDgzbxxpfjkaj7u+TsZ4cpGTgeee9blHOElQ&#10;JY+c9dtF7Gdh61FvGnpplDg6uKY61Top2NWwz+qYLLViEvY4Nl2vn9sp6s+vYv4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9ZAPP9gAAAAKAQAADwAAAAAAAAABACAAAAAiAAAAZHJzL2Rvd25yZXYu&#10;eG1sUEsBAhQAFAAAAAgAh07iQLmbJiU0AgAAcgQAAA4AAAAAAAAAAQAgAAAAJwEAAGRycy9lMm9E&#10;b2MueG1sUEsFBgAAAAAGAAYAWQEAAM0FAAAAAA==&#10;">
                <v:fill on="t" focussize="0,0"/>
                <v:stroke color="#000000" miterlimit="2" joinstyle="miter"/>
                <v:imagedata o:title=""/>
                <o:lock v:ext="edit" aspectratio="f"/>
              </v:rect>
            </w:pict>
          </mc:Fallback>
        </mc:AlternateContent>
      </w:r>
      <w:r>
        <w:rPr>
          <w:rFonts w:hint="eastAsia" w:ascii="仿宋" w:hAnsi="仿宋" w:eastAsia="仿宋" w:cs="仿宋"/>
          <w:color w:val="auto"/>
          <w:highlight w:val="none"/>
        </w:rPr>
        <mc:AlternateContent>
          <mc:Choice Requires="wps">
            <w:drawing>
              <wp:anchor distT="0" distB="0" distL="114300" distR="114300" simplePos="0" relativeHeight="251682816" behindDoc="1" locked="0" layoutInCell="1" allowOverlap="1">
                <wp:simplePos x="0" y="0"/>
                <wp:positionH relativeFrom="column">
                  <wp:posOffset>-91440</wp:posOffset>
                </wp:positionH>
                <wp:positionV relativeFrom="paragraph">
                  <wp:posOffset>384810</wp:posOffset>
                </wp:positionV>
                <wp:extent cx="2647950" cy="2253615"/>
                <wp:effectExtent l="12700" t="7620" r="6350" b="5715"/>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33664;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Y9QhvDECAABwBAAADgAAAGRycy9lMm9Eb2MueG1srVTB&#10;jtMwEL0j8Q+W7zRtaLu0arpatSpCWmClhQ9wHaexsD1m7DYtP4PEjY/gcxC/wcRpS3fhsAdyiDyZ&#10;8fN7b8aZXe+tYTuFQYMr+KDX50w5CaV2m4J//LB68YqzEIUrhQGnCn5QgV/Pnz+bNX6qcqjBlAoZ&#10;gbgwbXzB6xj9NMuCrJUVoQdeOUpWgFZECnGTlSgaQrcmy/v9cdYAlh5BqhDo67JL8iMiPgUQqkpL&#10;tQS5tcrFDhWVEZEkhVr7wOeJbVUpGd9XVVCRmYKT0pjedAit1+07m8/EdIPC11oeKYinUHikyQrt&#10;6NAz1FJEwbao/4KyWiIEqGJPgs06IckRUjHoP/LmvhZeJS1kdfBn08P/g5XvdnfIdEmTwJkTlhr+&#10;6+v3nz++sUHrTePDlEru/R226oK/BfkpMAeLWriNukGEplaiJEapPnuwoQ0CbWXr5i2UBC22EZJN&#10;+wptC0gGsH3qxuHcDbWPTNLHfDy8moyoUZJyeT56OR6MWk6ZmJ62ewzxtQLL2kXBkdqd4MXuNsSu&#10;9FSS6IPR5UobkwLcrBcG2U7QaKzSc0QPl2XGsabgk1E+SsgPcuESop+ef0FYHenGGG1JxmWRcSTm&#10;5FHn9RrKA/mF0A0qXVNa1IBfOGtoSAsePm8FKs7MG0eeTwbDYTvVKRiOrnIK8DKzvswIJwmq4JGz&#10;brmI3U3YetSbmk4aJI0ObqhPlU4Otvw6VkeyNIipB8dL0076ZZyq/vwo5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GYxHptgAAAAKAQAADwAAAAAAAAABACAAAAAiAAAAZHJzL2Rvd25yZXYueG1s&#10;UEsBAhQAFAAAAAgAh07iQGPUIbwxAgAAcAQAAA4AAAAAAAAAAQAgAAAAJwEAAGRycy9lMm9Eb2Mu&#10;eG1sUEsFBgAAAAAGAAYAWQEAAMoFAAAAAA==&#10;">
                <v:fill on="t" focussize="0,0"/>
                <v:stroke color="#000000" miterlimit="2" joinstyle="miter"/>
                <v:imagedata o:title=""/>
                <o:lock v:ext="edit" aspectratio="f"/>
              </v:rect>
            </w:pict>
          </mc:Fallback>
        </mc:AlternateContent>
      </w:r>
      <w:r>
        <w:rPr>
          <w:rFonts w:hint="eastAsia" w:ascii="仿宋" w:hAnsi="仿宋" w:eastAsia="仿宋" w:cs="仿宋"/>
          <w:color w:val="auto"/>
          <w:sz w:val="24"/>
          <w:highlight w:val="none"/>
        </w:rPr>
        <w:t>供应商法定名称章（印模）                供应商“XX专用章”（印模）</w:t>
      </w:r>
    </w:p>
    <w:p w14:paraId="3056193D">
      <w:pPr>
        <w:widowControl/>
        <w:spacing w:line="360" w:lineRule="auto"/>
        <w:ind w:firstLine="480" w:firstLineChars="200"/>
        <w:jc w:val="left"/>
        <w:rPr>
          <w:rFonts w:hint="eastAsia" w:ascii="仿宋" w:hAnsi="仿宋" w:eastAsia="仿宋" w:cs="仿宋"/>
          <w:color w:val="auto"/>
          <w:kern w:val="0"/>
          <w:sz w:val="24"/>
          <w:highlight w:val="none"/>
        </w:rPr>
      </w:pPr>
    </w:p>
    <w:p w14:paraId="6D9AECA1">
      <w:pPr>
        <w:snapToGrid w:val="0"/>
        <w:spacing w:line="360" w:lineRule="auto"/>
        <w:jc w:val="center"/>
        <w:rPr>
          <w:rFonts w:hint="eastAsia" w:ascii="仿宋" w:hAnsi="仿宋" w:eastAsia="仿宋" w:cs="仿宋"/>
          <w:b/>
          <w:color w:val="auto"/>
          <w:sz w:val="24"/>
          <w:highlight w:val="none"/>
        </w:rPr>
      </w:pPr>
    </w:p>
    <w:p w14:paraId="319996FE">
      <w:pPr>
        <w:widowControl/>
        <w:adjustRightInd/>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br w:type="page"/>
      </w:r>
    </w:p>
    <w:p w14:paraId="7467FBF0">
      <w:pPr>
        <w:autoSpaceDE w:val="0"/>
        <w:autoSpaceDN w:val="0"/>
        <w:rPr>
          <w:rFonts w:hint="eastAsia"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附件5：</w:t>
      </w:r>
    </w:p>
    <w:p w14:paraId="746544F0">
      <w:pPr>
        <w:spacing w:line="360" w:lineRule="auto"/>
        <w:jc w:val="center"/>
        <w:rPr>
          <w:rFonts w:hint="eastAsia" w:ascii="仿宋" w:hAnsi="仿宋" w:eastAsia="仿宋" w:cs="仿宋"/>
          <w:b/>
          <w:color w:val="auto"/>
          <w:sz w:val="32"/>
          <w:szCs w:val="32"/>
          <w:highlight w:val="none"/>
        </w:rPr>
      </w:pPr>
    </w:p>
    <w:p w14:paraId="1309F7D5">
      <w:pPr>
        <w:adjustRightInd/>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中小企业声明函（货物）</w:t>
      </w:r>
    </w:p>
    <w:p w14:paraId="4A26D022">
      <w:pPr>
        <w:spacing w:line="360" w:lineRule="auto"/>
        <w:jc w:val="center"/>
        <w:rPr>
          <w:rFonts w:hint="eastAsia" w:ascii="仿宋" w:hAnsi="仿宋" w:eastAsia="仿宋" w:cs="仿宋"/>
          <w:b/>
          <w:color w:val="auto"/>
          <w:sz w:val="32"/>
          <w:szCs w:val="32"/>
          <w:highlight w:val="none"/>
        </w:rPr>
      </w:pPr>
    </w:p>
    <w:p w14:paraId="3A82703F">
      <w:pPr>
        <w:spacing w:line="360" w:lineRule="auto"/>
        <w:ind w:firstLine="360" w:firstLineChars="1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本公司（联合体）郑重声明，根据《政府采购促进中小企业发展管理办法》（财库﹝2020﹞46 号）的规定，本公司（联合体）参加 </w:t>
      </w:r>
      <w:r>
        <w:rPr>
          <w:rFonts w:hint="eastAsia" w:ascii="仿宋" w:hAnsi="仿宋" w:eastAsia="仿宋" w:cs="仿宋"/>
          <w:b/>
          <w:bCs/>
          <w:color w:val="auto"/>
          <w:sz w:val="24"/>
          <w:highlight w:val="none"/>
          <w:u w:val="single"/>
          <w:lang w:eastAsia="zh-CN"/>
        </w:rPr>
        <w:t>杭州市滨江区教育局</w:t>
      </w:r>
      <w:r>
        <w:rPr>
          <w:rFonts w:hint="eastAsia" w:ascii="仿宋" w:hAnsi="仿宋" w:eastAsia="仿宋" w:cs="仿宋"/>
          <w:b/>
          <w:bCs/>
          <w:color w:val="auto"/>
          <w:sz w:val="24"/>
          <w:highlight w:val="none"/>
          <w:u w:val="single"/>
        </w:rPr>
        <w:t xml:space="preserve"> </w:t>
      </w:r>
      <w:r>
        <w:rPr>
          <w:rFonts w:hint="eastAsia" w:ascii="仿宋" w:hAnsi="仿宋" w:eastAsia="仿宋" w:cs="仿宋"/>
          <w:b/>
          <w:bCs/>
          <w:color w:val="auto"/>
          <w:sz w:val="24"/>
          <w:highlight w:val="none"/>
        </w:rPr>
        <w:t>的</w:t>
      </w:r>
      <w:r>
        <w:rPr>
          <w:rFonts w:hint="eastAsia" w:ascii="仿宋" w:hAnsi="仿宋" w:eastAsia="仿宋" w:cs="仿宋"/>
          <w:b/>
          <w:bCs/>
          <w:color w:val="auto"/>
          <w:sz w:val="24"/>
          <w:highlight w:val="none"/>
          <w:u w:val="single"/>
        </w:rPr>
        <w:t xml:space="preserve"> </w:t>
      </w:r>
      <w:r>
        <w:rPr>
          <w:rFonts w:hint="eastAsia" w:ascii="仿宋" w:hAnsi="仿宋" w:eastAsia="仿宋" w:cs="仿宋"/>
          <w:b/>
          <w:bCs/>
          <w:color w:val="auto"/>
          <w:sz w:val="24"/>
          <w:highlight w:val="none"/>
          <w:u w:val="single"/>
          <w:lang w:eastAsia="zh-CN"/>
        </w:rPr>
        <w:t>中兴单元小学及幼儿园校园文化设施创作及制作项目</w:t>
      </w:r>
      <w:r>
        <w:rPr>
          <w:rFonts w:hint="eastAsia" w:ascii="仿宋" w:hAnsi="仿宋" w:eastAsia="仿宋" w:cs="仿宋"/>
          <w:b/>
          <w:bCs/>
          <w:color w:val="auto"/>
          <w:sz w:val="24"/>
          <w:highlight w:val="none"/>
          <w:u w:val="single"/>
        </w:rPr>
        <w:t xml:space="preserve"> </w:t>
      </w:r>
      <w:r>
        <w:rPr>
          <w:rFonts w:hint="eastAsia" w:ascii="仿宋" w:hAnsi="仿宋" w:eastAsia="仿宋" w:cs="仿宋"/>
          <w:b/>
          <w:bCs/>
          <w:color w:val="auto"/>
          <w:sz w:val="24"/>
          <w:highlight w:val="none"/>
        </w:rPr>
        <w:t>采</w:t>
      </w:r>
      <w:r>
        <w:rPr>
          <w:rFonts w:hint="eastAsia" w:ascii="仿宋" w:hAnsi="仿宋" w:eastAsia="仿宋" w:cs="仿宋"/>
          <w:color w:val="auto"/>
          <w:sz w:val="24"/>
          <w:highlight w:val="none"/>
        </w:rPr>
        <w:t>购活动，提供的货物全部由符合政策要求的中小企业制造。相关企业（含联合体中的中小企业、签订分包意向协议的中小企业）的具体情况如下：</w:t>
      </w:r>
    </w:p>
    <w:p w14:paraId="470DF362">
      <w:pPr>
        <w:spacing w:line="360" w:lineRule="auto"/>
        <w:ind w:firstLine="482" w:firstLineChars="200"/>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杭州市江晖小学：</w:t>
      </w:r>
    </w:p>
    <w:p w14:paraId="7B753B5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i w:val="0"/>
          <w:iCs w:val="0"/>
          <w:color w:val="auto"/>
          <w:sz w:val="24"/>
          <w:highlight w:val="none"/>
          <w:u w:val="none"/>
          <w:lang w:val="en-US" w:eastAsia="zh-CN"/>
        </w:rPr>
        <w:t>1</w:t>
      </w:r>
      <w:r>
        <w:rPr>
          <w:rFonts w:hint="eastAsia" w:ascii="仿宋" w:hAnsi="仿宋" w:eastAsia="仿宋" w:cs="仿宋"/>
          <w:b/>
          <w:bCs/>
          <w:i w:val="0"/>
          <w:iCs w:val="0"/>
          <w:color w:val="auto"/>
          <w:kern w:val="0"/>
          <w:sz w:val="24"/>
          <w:szCs w:val="24"/>
          <w:highlight w:val="none"/>
          <w:u w:val="none"/>
          <w:lang w:val="en-US" w:eastAsia="zh-CN" w:bidi="ar"/>
        </w:rPr>
        <w:t>.</w:t>
      </w:r>
      <w:r>
        <w:rPr>
          <w:rFonts w:hint="eastAsia" w:ascii="仿宋" w:hAnsi="仿宋" w:eastAsia="仿宋" w:cs="仿宋"/>
          <w:b/>
          <w:bCs/>
          <w:i w:val="0"/>
          <w:iCs w:val="0"/>
          <w:color w:val="auto"/>
          <w:kern w:val="0"/>
          <w:sz w:val="24"/>
          <w:szCs w:val="24"/>
          <w:highlight w:val="none"/>
          <w:u w:val="single"/>
          <w:lang w:val="en-US" w:eastAsia="zh-CN" w:bidi="ar"/>
        </w:rPr>
        <w:t>入口文化墙</w:t>
      </w:r>
      <w:r>
        <w:rPr>
          <w:rFonts w:hint="eastAsia" w:ascii="仿宋" w:hAnsi="仿宋" w:eastAsia="仿宋" w:cs="仿宋"/>
          <w:color w:val="auto"/>
          <w:sz w:val="24"/>
          <w:highlight w:val="none"/>
        </w:rPr>
        <w:t>，属于</w:t>
      </w:r>
      <w:r>
        <w:rPr>
          <w:rFonts w:hint="eastAsia" w:ascii="仿宋" w:hAnsi="仿宋" w:eastAsia="仿宋" w:cs="仿宋"/>
          <w:b/>
          <w:bCs/>
          <w:color w:val="auto"/>
          <w:sz w:val="24"/>
          <w:highlight w:val="none"/>
          <w:u w:val="single"/>
          <w:lang w:val="en-US" w:eastAsia="zh-CN"/>
        </w:rPr>
        <w:t>其他未列明</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5D83E19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i w:val="0"/>
          <w:iCs w:val="0"/>
          <w:color w:val="auto"/>
          <w:sz w:val="24"/>
          <w:highlight w:val="none"/>
          <w:u w:val="none"/>
          <w:lang w:val="en-US" w:eastAsia="zh-CN"/>
        </w:rPr>
        <w:t>2</w:t>
      </w:r>
      <w:r>
        <w:rPr>
          <w:rFonts w:hint="eastAsia" w:ascii="仿宋" w:hAnsi="仿宋" w:eastAsia="仿宋" w:cs="仿宋"/>
          <w:b/>
          <w:bCs/>
          <w:i w:val="0"/>
          <w:iCs w:val="0"/>
          <w:color w:val="auto"/>
          <w:kern w:val="0"/>
          <w:sz w:val="24"/>
          <w:szCs w:val="24"/>
          <w:highlight w:val="none"/>
          <w:u w:val="none"/>
          <w:lang w:val="en-US" w:eastAsia="zh-CN" w:bidi="ar"/>
        </w:rPr>
        <w:t>.</w:t>
      </w:r>
      <w:r>
        <w:rPr>
          <w:rFonts w:hint="eastAsia" w:ascii="仿宋" w:hAnsi="仿宋" w:eastAsia="仿宋" w:cs="仿宋"/>
          <w:b/>
          <w:bCs/>
          <w:i w:val="0"/>
          <w:iCs w:val="0"/>
          <w:color w:val="auto"/>
          <w:kern w:val="0"/>
          <w:sz w:val="24"/>
          <w:szCs w:val="24"/>
          <w:highlight w:val="none"/>
          <w:u w:val="single"/>
          <w:lang w:val="en-US" w:eastAsia="zh-CN" w:bidi="ar"/>
        </w:rPr>
        <w:t>建筑立面装饰</w:t>
      </w:r>
      <w:r>
        <w:rPr>
          <w:rFonts w:hint="eastAsia" w:ascii="仿宋" w:hAnsi="仿宋" w:eastAsia="仿宋" w:cs="仿宋"/>
          <w:color w:val="auto"/>
          <w:sz w:val="24"/>
          <w:highlight w:val="none"/>
        </w:rPr>
        <w:t>，属于</w:t>
      </w:r>
      <w:r>
        <w:rPr>
          <w:rFonts w:hint="eastAsia" w:ascii="仿宋" w:hAnsi="仿宋" w:eastAsia="仿宋" w:cs="仿宋"/>
          <w:b/>
          <w:bCs/>
          <w:color w:val="auto"/>
          <w:sz w:val="24"/>
          <w:highlight w:val="none"/>
          <w:u w:val="single"/>
          <w:lang w:val="en-US" w:eastAsia="zh-CN"/>
        </w:rPr>
        <w:t>其他未列明</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2F20DF6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i w:val="0"/>
          <w:iCs w:val="0"/>
          <w:color w:val="auto"/>
          <w:sz w:val="24"/>
          <w:highlight w:val="none"/>
          <w:u w:val="none"/>
          <w:lang w:val="en-US" w:eastAsia="zh-CN"/>
        </w:rPr>
        <w:t>3</w:t>
      </w:r>
      <w:r>
        <w:rPr>
          <w:rFonts w:hint="eastAsia" w:ascii="仿宋" w:hAnsi="仿宋" w:eastAsia="仿宋" w:cs="仿宋"/>
          <w:b/>
          <w:bCs/>
          <w:i w:val="0"/>
          <w:iCs w:val="0"/>
          <w:color w:val="auto"/>
          <w:kern w:val="0"/>
          <w:sz w:val="24"/>
          <w:szCs w:val="24"/>
          <w:highlight w:val="none"/>
          <w:u w:val="none"/>
          <w:lang w:val="en-US" w:eastAsia="zh-CN" w:bidi="ar"/>
        </w:rPr>
        <w:t>.</w:t>
      </w:r>
      <w:r>
        <w:rPr>
          <w:rFonts w:hint="eastAsia" w:ascii="仿宋" w:hAnsi="仿宋" w:eastAsia="仿宋" w:cs="仿宋"/>
          <w:b/>
          <w:bCs/>
          <w:i w:val="0"/>
          <w:iCs w:val="0"/>
          <w:color w:val="auto"/>
          <w:kern w:val="0"/>
          <w:sz w:val="24"/>
          <w:szCs w:val="24"/>
          <w:highlight w:val="none"/>
          <w:u w:val="single"/>
          <w:lang w:val="en-US" w:eastAsia="zh-CN" w:bidi="ar"/>
        </w:rPr>
        <w:t>建筑顶部文化装饰</w:t>
      </w:r>
      <w:r>
        <w:rPr>
          <w:rFonts w:hint="eastAsia" w:ascii="宋体" w:hAnsi="宋体" w:cs="宋体"/>
          <w:b/>
          <w:bCs/>
          <w:color w:val="auto"/>
          <w:sz w:val="28"/>
          <w:szCs w:val="28"/>
          <w:highlight w:val="none"/>
          <w:lang w:val="en-US" w:eastAsia="zh-CN"/>
        </w:rPr>
        <w:t xml:space="preserve"> </w:t>
      </w:r>
      <w:r>
        <w:rPr>
          <w:rFonts w:hint="eastAsia" w:ascii="仿宋" w:hAnsi="仿宋" w:eastAsia="仿宋" w:cs="仿宋"/>
          <w:color w:val="auto"/>
          <w:sz w:val="24"/>
          <w:highlight w:val="none"/>
        </w:rPr>
        <w:t>，属于</w:t>
      </w:r>
      <w:r>
        <w:rPr>
          <w:rFonts w:hint="eastAsia" w:ascii="仿宋" w:hAnsi="仿宋" w:eastAsia="仿宋" w:cs="仿宋"/>
          <w:b/>
          <w:bCs/>
          <w:color w:val="auto"/>
          <w:sz w:val="24"/>
          <w:highlight w:val="none"/>
          <w:u w:val="single"/>
          <w:lang w:val="en-US" w:eastAsia="zh-CN"/>
        </w:rPr>
        <w:t>其他未列明</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5D5F9FD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i w:val="0"/>
          <w:iCs w:val="0"/>
          <w:color w:val="auto"/>
          <w:sz w:val="24"/>
          <w:highlight w:val="none"/>
          <w:u w:val="none"/>
          <w:lang w:val="en-US" w:eastAsia="zh-CN"/>
        </w:rPr>
        <w:t>4</w:t>
      </w:r>
      <w:r>
        <w:rPr>
          <w:rFonts w:hint="eastAsia" w:ascii="仿宋" w:hAnsi="仿宋" w:eastAsia="仿宋" w:cs="仿宋"/>
          <w:b/>
          <w:bCs/>
          <w:i w:val="0"/>
          <w:iCs w:val="0"/>
          <w:color w:val="auto"/>
          <w:kern w:val="0"/>
          <w:sz w:val="24"/>
          <w:szCs w:val="24"/>
          <w:highlight w:val="none"/>
          <w:u w:val="none"/>
          <w:lang w:val="en-US" w:eastAsia="zh-CN" w:bidi="ar"/>
        </w:rPr>
        <w:t>.</w:t>
      </w:r>
      <w:r>
        <w:rPr>
          <w:rFonts w:hint="eastAsia" w:ascii="仿宋" w:hAnsi="仿宋" w:eastAsia="仿宋" w:cs="仿宋"/>
          <w:b/>
          <w:bCs/>
          <w:i w:val="0"/>
          <w:iCs w:val="0"/>
          <w:color w:val="auto"/>
          <w:kern w:val="0"/>
          <w:sz w:val="24"/>
          <w:szCs w:val="24"/>
          <w:highlight w:val="none"/>
          <w:u w:val="single"/>
          <w:lang w:val="en-US" w:eastAsia="zh-CN" w:bidi="ar"/>
        </w:rPr>
        <w:t>花坛景观艺术小品</w:t>
      </w:r>
      <w:r>
        <w:rPr>
          <w:rFonts w:hint="eastAsia" w:ascii="仿宋" w:hAnsi="仿宋" w:eastAsia="仿宋" w:cs="仿宋"/>
          <w:color w:val="auto"/>
          <w:sz w:val="24"/>
          <w:highlight w:val="none"/>
        </w:rPr>
        <w:t>，属于</w:t>
      </w:r>
      <w:r>
        <w:rPr>
          <w:rFonts w:hint="eastAsia" w:ascii="仿宋" w:hAnsi="仿宋" w:eastAsia="仿宋" w:cs="仿宋"/>
          <w:b/>
          <w:bCs/>
          <w:color w:val="auto"/>
          <w:sz w:val="24"/>
          <w:highlight w:val="none"/>
          <w:u w:val="single"/>
          <w:lang w:val="en-US" w:eastAsia="zh-CN"/>
        </w:rPr>
        <w:t>其他未列明</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1A1D47E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i w:val="0"/>
          <w:iCs w:val="0"/>
          <w:color w:val="auto"/>
          <w:sz w:val="24"/>
          <w:highlight w:val="none"/>
          <w:u w:val="none"/>
          <w:lang w:val="en-US" w:eastAsia="zh-CN"/>
        </w:rPr>
        <w:t>5</w:t>
      </w:r>
      <w:r>
        <w:rPr>
          <w:rFonts w:hint="eastAsia" w:ascii="仿宋" w:hAnsi="仿宋" w:eastAsia="仿宋" w:cs="仿宋"/>
          <w:b/>
          <w:bCs/>
          <w:i w:val="0"/>
          <w:iCs w:val="0"/>
          <w:color w:val="auto"/>
          <w:kern w:val="0"/>
          <w:sz w:val="24"/>
          <w:szCs w:val="24"/>
          <w:highlight w:val="none"/>
          <w:u w:val="none"/>
          <w:lang w:val="en-US" w:eastAsia="zh-CN" w:bidi="ar"/>
        </w:rPr>
        <w:t>.</w:t>
      </w:r>
      <w:r>
        <w:rPr>
          <w:rFonts w:hint="eastAsia" w:ascii="仿宋" w:hAnsi="仿宋" w:eastAsia="仿宋" w:cs="仿宋"/>
          <w:b/>
          <w:bCs/>
          <w:i w:val="0"/>
          <w:iCs w:val="0"/>
          <w:color w:val="auto"/>
          <w:kern w:val="0"/>
          <w:sz w:val="24"/>
          <w:szCs w:val="24"/>
          <w:highlight w:val="none"/>
          <w:u w:val="single"/>
          <w:lang w:val="en-US" w:eastAsia="zh-CN" w:bidi="ar"/>
        </w:rPr>
        <w:t xml:space="preserve">大厅左侧装饰墙 </w:t>
      </w:r>
      <w:r>
        <w:rPr>
          <w:rFonts w:hint="eastAsia" w:ascii="仿宋" w:hAnsi="仿宋" w:eastAsia="仿宋" w:cs="仿宋"/>
          <w:color w:val="auto"/>
          <w:sz w:val="24"/>
          <w:highlight w:val="none"/>
        </w:rPr>
        <w:t>，属于</w:t>
      </w:r>
      <w:r>
        <w:rPr>
          <w:rFonts w:hint="eastAsia" w:ascii="仿宋" w:hAnsi="仿宋" w:eastAsia="仿宋" w:cs="仿宋"/>
          <w:b/>
          <w:bCs/>
          <w:color w:val="auto"/>
          <w:sz w:val="24"/>
          <w:highlight w:val="none"/>
          <w:u w:val="single"/>
          <w:lang w:val="en-US" w:eastAsia="zh-CN"/>
        </w:rPr>
        <w:t>其他未列明</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0EB3D20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i w:val="0"/>
          <w:iCs w:val="0"/>
          <w:color w:val="auto"/>
          <w:sz w:val="24"/>
          <w:highlight w:val="none"/>
          <w:u w:val="none"/>
          <w:lang w:val="en-US" w:eastAsia="zh-CN"/>
        </w:rPr>
        <w:t>6</w:t>
      </w:r>
      <w:r>
        <w:rPr>
          <w:rFonts w:hint="eastAsia" w:ascii="仿宋" w:hAnsi="仿宋" w:eastAsia="仿宋" w:cs="仿宋"/>
          <w:b/>
          <w:bCs/>
          <w:i w:val="0"/>
          <w:iCs w:val="0"/>
          <w:color w:val="auto"/>
          <w:kern w:val="0"/>
          <w:sz w:val="24"/>
          <w:szCs w:val="24"/>
          <w:highlight w:val="none"/>
          <w:u w:val="single"/>
          <w:lang w:val="en-US" w:eastAsia="zh-CN" w:bidi="ar"/>
        </w:rPr>
        <w:t>.大厅右侧装饰墙</w:t>
      </w:r>
      <w:r>
        <w:rPr>
          <w:rFonts w:hint="eastAsia" w:ascii="仿宋" w:hAnsi="仿宋" w:eastAsia="仿宋" w:cs="仿宋"/>
          <w:color w:val="auto"/>
          <w:sz w:val="24"/>
          <w:highlight w:val="none"/>
        </w:rPr>
        <w:t>，属于</w:t>
      </w:r>
      <w:r>
        <w:rPr>
          <w:rFonts w:hint="eastAsia" w:ascii="仿宋" w:hAnsi="仿宋" w:eastAsia="仿宋" w:cs="仿宋"/>
          <w:b/>
          <w:bCs/>
          <w:color w:val="auto"/>
          <w:sz w:val="24"/>
          <w:highlight w:val="none"/>
          <w:u w:val="single"/>
          <w:lang w:val="en-US" w:eastAsia="zh-CN"/>
        </w:rPr>
        <w:t>其他未列明</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52A15C5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i w:val="0"/>
          <w:iCs w:val="0"/>
          <w:color w:val="auto"/>
          <w:sz w:val="24"/>
          <w:highlight w:val="none"/>
          <w:u w:val="none"/>
          <w:lang w:val="en-US" w:eastAsia="zh-CN"/>
        </w:rPr>
        <w:t>7</w:t>
      </w:r>
      <w:r>
        <w:rPr>
          <w:rFonts w:hint="eastAsia" w:ascii="仿宋" w:hAnsi="仿宋" w:eastAsia="仿宋" w:cs="仿宋"/>
          <w:b/>
          <w:bCs/>
          <w:i w:val="0"/>
          <w:iCs w:val="0"/>
          <w:color w:val="auto"/>
          <w:kern w:val="0"/>
          <w:sz w:val="24"/>
          <w:szCs w:val="24"/>
          <w:highlight w:val="none"/>
          <w:u w:val="none"/>
          <w:lang w:val="en-US" w:eastAsia="zh-CN" w:bidi="ar"/>
        </w:rPr>
        <w:t>.</w:t>
      </w:r>
      <w:r>
        <w:rPr>
          <w:rFonts w:hint="eastAsia" w:ascii="仿宋" w:hAnsi="仿宋" w:eastAsia="仿宋" w:cs="仿宋"/>
          <w:b/>
          <w:bCs/>
          <w:i w:val="0"/>
          <w:iCs w:val="0"/>
          <w:color w:val="auto"/>
          <w:kern w:val="0"/>
          <w:sz w:val="24"/>
          <w:szCs w:val="24"/>
          <w:highlight w:val="none"/>
          <w:u w:val="single"/>
          <w:lang w:val="en-US" w:eastAsia="zh-CN" w:bidi="ar"/>
        </w:rPr>
        <w:t>走廊文化墙</w:t>
      </w:r>
      <w:r>
        <w:rPr>
          <w:rFonts w:hint="eastAsia" w:ascii="仿宋" w:hAnsi="仿宋" w:eastAsia="仿宋" w:cs="仿宋"/>
          <w:color w:val="auto"/>
          <w:sz w:val="24"/>
          <w:highlight w:val="none"/>
        </w:rPr>
        <w:t>，属于</w:t>
      </w:r>
      <w:r>
        <w:rPr>
          <w:rFonts w:hint="eastAsia" w:ascii="仿宋" w:hAnsi="仿宋" w:eastAsia="仿宋" w:cs="仿宋"/>
          <w:b/>
          <w:bCs/>
          <w:color w:val="auto"/>
          <w:sz w:val="24"/>
          <w:highlight w:val="none"/>
          <w:u w:val="single"/>
          <w:lang w:val="en-US" w:eastAsia="zh-CN"/>
        </w:rPr>
        <w:t>其他未列明</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244D31C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i w:val="0"/>
          <w:iCs w:val="0"/>
          <w:color w:val="auto"/>
          <w:sz w:val="24"/>
          <w:highlight w:val="none"/>
          <w:u w:val="none"/>
          <w:lang w:val="en-US" w:eastAsia="zh-CN"/>
        </w:rPr>
        <w:t>8</w:t>
      </w:r>
      <w:r>
        <w:rPr>
          <w:rFonts w:hint="eastAsia" w:ascii="仿宋" w:hAnsi="仿宋" w:eastAsia="仿宋" w:cs="仿宋"/>
          <w:b/>
          <w:bCs/>
          <w:i w:val="0"/>
          <w:iCs w:val="0"/>
          <w:color w:val="auto"/>
          <w:kern w:val="0"/>
          <w:sz w:val="24"/>
          <w:szCs w:val="24"/>
          <w:highlight w:val="none"/>
          <w:u w:val="none"/>
          <w:lang w:val="en-US" w:eastAsia="zh-CN" w:bidi="ar"/>
        </w:rPr>
        <w:t>.</w:t>
      </w:r>
      <w:r>
        <w:rPr>
          <w:rFonts w:hint="eastAsia" w:ascii="仿宋" w:hAnsi="仿宋" w:eastAsia="仿宋" w:cs="仿宋"/>
          <w:b/>
          <w:bCs/>
          <w:i w:val="0"/>
          <w:iCs w:val="0"/>
          <w:color w:val="auto"/>
          <w:kern w:val="0"/>
          <w:sz w:val="24"/>
          <w:szCs w:val="24"/>
          <w:highlight w:val="none"/>
          <w:u w:val="single"/>
          <w:lang w:val="en-US" w:eastAsia="zh-CN" w:bidi="ar"/>
        </w:rPr>
        <w:t>一楼公共空间艺术装饰</w:t>
      </w:r>
      <w:r>
        <w:rPr>
          <w:rFonts w:hint="eastAsia" w:ascii="仿宋" w:hAnsi="仿宋" w:eastAsia="仿宋" w:cs="仿宋"/>
          <w:color w:val="auto"/>
          <w:sz w:val="24"/>
          <w:highlight w:val="none"/>
        </w:rPr>
        <w:t>，属于</w:t>
      </w:r>
      <w:r>
        <w:rPr>
          <w:rFonts w:hint="eastAsia" w:ascii="仿宋" w:hAnsi="仿宋" w:eastAsia="仿宋" w:cs="仿宋"/>
          <w:b/>
          <w:bCs/>
          <w:color w:val="auto"/>
          <w:sz w:val="24"/>
          <w:highlight w:val="none"/>
          <w:u w:val="single"/>
          <w:lang w:val="en-US" w:eastAsia="zh-CN"/>
        </w:rPr>
        <w:t>其他未列明</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30048FD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i w:val="0"/>
          <w:iCs w:val="0"/>
          <w:color w:val="auto"/>
          <w:sz w:val="24"/>
          <w:highlight w:val="none"/>
          <w:u w:val="none"/>
          <w:lang w:val="en-US" w:eastAsia="zh-CN"/>
        </w:rPr>
        <w:t>9</w:t>
      </w:r>
      <w:r>
        <w:rPr>
          <w:rFonts w:hint="eastAsia" w:ascii="仿宋" w:hAnsi="仿宋" w:eastAsia="仿宋" w:cs="仿宋"/>
          <w:b/>
          <w:bCs/>
          <w:i w:val="0"/>
          <w:iCs w:val="0"/>
          <w:color w:val="auto"/>
          <w:kern w:val="0"/>
          <w:sz w:val="24"/>
          <w:szCs w:val="24"/>
          <w:highlight w:val="none"/>
          <w:u w:val="none"/>
          <w:lang w:val="en-US" w:eastAsia="zh-CN" w:bidi="ar"/>
        </w:rPr>
        <w:t>.</w:t>
      </w:r>
      <w:r>
        <w:rPr>
          <w:rFonts w:hint="eastAsia" w:ascii="仿宋" w:hAnsi="仿宋" w:eastAsia="仿宋" w:cs="仿宋"/>
          <w:b/>
          <w:bCs/>
          <w:i w:val="0"/>
          <w:iCs w:val="0"/>
          <w:color w:val="auto"/>
          <w:kern w:val="0"/>
          <w:sz w:val="24"/>
          <w:szCs w:val="24"/>
          <w:highlight w:val="none"/>
          <w:u w:val="single"/>
          <w:lang w:val="en-US" w:eastAsia="zh-CN" w:bidi="ar"/>
        </w:rPr>
        <w:t>二楼公共空间艺术装饰</w:t>
      </w:r>
      <w:r>
        <w:rPr>
          <w:rFonts w:hint="eastAsia" w:ascii="仿宋" w:hAnsi="仿宋" w:eastAsia="仿宋" w:cs="仿宋"/>
          <w:color w:val="auto"/>
          <w:sz w:val="24"/>
          <w:highlight w:val="none"/>
        </w:rPr>
        <w:t>，属于</w:t>
      </w:r>
      <w:r>
        <w:rPr>
          <w:rFonts w:hint="eastAsia" w:ascii="仿宋" w:hAnsi="仿宋" w:eastAsia="仿宋" w:cs="仿宋"/>
          <w:b/>
          <w:bCs/>
          <w:color w:val="auto"/>
          <w:sz w:val="24"/>
          <w:highlight w:val="none"/>
          <w:u w:val="single"/>
          <w:lang w:val="en-US" w:eastAsia="zh-CN"/>
        </w:rPr>
        <w:t>其他未列明</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2C34184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i w:val="0"/>
          <w:iCs w:val="0"/>
          <w:color w:val="auto"/>
          <w:sz w:val="24"/>
          <w:highlight w:val="none"/>
          <w:u w:val="none"/>
          <w:lang w:val="en-US" w:eastAsia="zh-CN"/>
        </w:rPr>
        <w:t>10</w:t>
      </w:r>
      <w:r>
        <w:rPr>
          <w:rFonts w:hint="eastAsia" w:ascii="仿宋" w:hAnsi="仿宋" w:eastAsia="仿宋" w:cs="仿宋"/>
          <w:b/>
          <w:bCs/>
          <w:i w:val="0"/>
          <w:iCs w:val="0"/>
          <w:color w:val="auto"/>
          <w:kern w:val="0"/>
          <w:sz w:val="24"/>
          <w:szCs w:val="24"/>
          <w:highlight w:val="none"/>
          <w:u w:val="none"/>
          <w:lang w:val="en-US" w:eastAsia="zh-CN" w:bidi="ar"/>
        </w:rPr>
        <w:t>.</w:t>
      </w:r>
      <w:r>
        <w:rPr>
          <w:rFonts w:hint="eastAsia" w:ascii="仿宋" w:hAnsi="仿宋" w:eastAsia="仿宋" w:cs="仿宋"/>
          <w:b/>
          <w:bCs/>
          <w:i w:val="0"/>
          <w:iCs w:val="0"/>
          <w:color w:val="auto"/>
          <w:kern w:val="0"/>
          <w:sz w:val="24"/>
          <w:szCs w:val="24"/>
          <w:highlight w:val="none"/>
          <w:u w:val="single"/>
          <w:lang w:val="en-US" w:eastAsia="zh-CN" w:bidi="ar"/>
        </w:rPr>
        <w:t>三楼公共空间艺术装饰</w:t>
      </w:r>
      <w:r>
        <w:rPr>
          <w:rFonts w:hint="eastAsia" w:ascii="仿宋" w:hAnsi="仿宋" w:eastAsia="仿宋" w:cs="仿宋"/>
          <w:color w:val="auto"/>
          <w:sz w:val="24"/>
          <w:highlight w:val="none"/>
        </w:rPr>
        <w:t>，属于</w:t>
      </w:r>
      <w:r>
        <w:rPr>
          <w:rFonts w:hint="eastAsia" w:ascii="仿宋" w:hAnsi="仿宋" w:eastAsia="仿宋" w:cs="仿宋"/>
          <w:b/>
          <w:bCs/>
          <w:color w:val="auto"/>
          <w:sz w:val="24"/>
          <w:highlight w:val="none"/>
          <w:u w:val="single"/>
          <w:lang w:val="en-US" w:eastAsia="zh-CN"/>
        </w:rPr>
        <w:t>其他未列明</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1ED2B0C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i w:val="0"/>
          <w:iCs w:val="0"/>
          <w:color w:val="auto"/>
          <w:sz w:val="24"/>
          <w:highlight w:val="none"/>
          <w:u w:val="none"/>
          <w:lang w:val="en-US" w:eastAsia="zh-CN"/>
        </w:rPr>
        <w:t>11</w:t>
      </w:r>
      <w:r>
        <w:rPr>
          <w:rFonts w:hint="eastAsia" w:ascii="仿宋" w:hAnsi="仿宋" w:eastAsia="仿宋" w:cs="仿宋"/>
          <w:b/>
          <w:bCs/>
          <w:i w:val="0"/>
          <w:iCs w:val="0"/>
          <w:color w:val="auto"/>
          <w:kern w:val="0"/>
          <w:sz w:val="24"/>
          <w:szCs w:val="24"/>
          <w:highlight w:val="none"/>
          <w:u w:val="none"/>
          <w:lang w:val="en-US" w:eastAsia="zh-CN" w:bidi="ar"/>
        </w:rPr>
        <w:t>.</w:t>
      </w:r>
      <w:r>
        <w:rPr>
          <w:rFonts w:hint="eastAsia" w:ascii="宋体" w:hAnsi="宋体" w:eastAsia="宋体" w:cs="宋体"/>
          <w:b/>
          <w:bCs/>
          <w:color w:val="auto"/>
          <w:sz w:val="28"/>
          <w:szCs w:val="28"/>
          <w:highlight w:val="none"/>
        </w:rPr>
        <w:t xml:space="preserve"> </w:t>
      </w:r>
      <w:r>
        <w:rPr>
          <w:rFonts w:hint="eastAsia" w:ascii="仿宋" w:hAnsi="仿宋" w:eastAsia="仿宋" w:cs="仿宋"/>
          <w:b/>
          <w:bCs/>
          <w:i w:val="0"/>
          <w:iCs w:val="0"/>
          <w:color w:val="auto"/>
          <w:kern w:val="0"/>
          <w:sz w:val="24"/>
          <w:szCs w:val="24"/>
          <w:highlight w:val="none"/>
          <w:u w:val="single"/>
          <w:lang w:val="en-US" w:eastAsia="zh-CN" w:bidi="ar"/>
        </w:rPr>
        <w:t>二楼文化墙</w:t>
      </w:r>
      <w:r>
        <w:rPr>
          <w:rFonts w:hint="eastAsia" w:ascii="仿宋" w:hAnsi="仿宋" w:eastAsia="仿宋" w:cs="仿宋"/>
          <w:color w:val="auto"/>
          <w:sz w:val="24"/>
          <w:highlight w:val="none"/>
        </w:rPr>
        <w:t>，属于</w:t>
      </w:r>
      <w:r>
        <w:rPr>
          <w:rFonts w:hint="eastAsia" w:ascii="仿宋" w:hAnsi="仿宋" w:eastAsia="仿宋" w:cs="仿宋"/>
          <w:b/>
          <w:bCs/>
          <w:color w:val="auto"/>
          <w:sz w:val="24"/>
          <w:highlight w:val="none"/>
          <w:u w:val="single"/>
          <w:lang w:val="en-US" w:eastAsia="zh-CN"/>
        </w:rPr>
        <w:t>其他未列明</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152B9BC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i w:val="0"/>
          <w:iCs w:val="0"/>
          <w:color w:val="auto"/>
          <w:sz w:val="24"/>
          <w:highlight w:val="none"/>
          <w:u w:val="none"/>
          <w:lang w:val="en-US" w:eastAsia="zh-CN"/>
        </w:rPr>
        <w:t>12</w:t>
      </w:r>
      <w:r>
        <w:rPr>
          <w:rFonts w:hint="eastAsia" w:ascii="仿宋" w:hAnsi="仿宋" w:eastAsia="仿宋" w:cs="仿宋"/>
          <w:b/>
          <w:bCs/>
          <w:i w:val="0"/>
          <w:iCs w:val="0"/>
          <w:color w:val="auto"/>
          <w:kern w:val="0"/>
          <w:sz w:val="24"/>
          <w:szCs w:val="24"/>
          <w:highlight w:val="none"/>
          <w:u w:val="none"/>
          <w:lang w:val="en-US" w:eastAsia="zh-CN" w:bidi="ar"/>
        </w:rPr>
        <w:t>.</w:t>
      </w:r>
      <w:r>
        <w:rPr>
          <w:rFonts w:hint="eastAsia" w:ascii="仿宋" w:hAnsi="仿宋" w:eastAsia="仿宋" w:cs="仿宋"/>
          <w:b/>
          <w:bCs/>
          <w:i w:val="0"/>
          <w:iCs w:val="0"/>
          <w:color w:val="auto"/>
          <w:kern w:val="0"/>
          <w:sz w:val="24"/>
          <w:szCs w:val="24"/>
          <w:highlight w:val="none"/>
          <w:u w:val="single"/>
          <w:lang w:val="en-US" w:eastAsia="zh-CN" w:bidi="ar"/>
        </w:rPr>
        <w:t xml:space="preserve"> 三楼文化墙</w:t>
      </w:r>
      <w:r>
        <w:rPr>
          <w:rFonts w:hint="eastAsia" w:ascii="仿宋" w:hAnsi="仿宋" w:eastAsia="仿宋" w:cs="仿宋"/>
          <w:color w:val="auto"/>
          <w:sz w:val="24"/>
          <w:highlight w:val="none"/>
        </w:rPr>
        <w:t>，属于</w:t>
      </w:r>
      <w:r>
        <w:rPr>
          <w:rFonts w:hint="eastAsia" w:ascii="仿宋" w:hAnsi="仿宋" w:eastAsia="仿宋" w:cs="仿宋"/>
          <w:b/>
          <w:bCs/>
          <w:color w:val="auto"/>
          <w:sz w:val="24"/>
          <w:highlight w:val="none"/>
          <w:u w:val="single"/>
          <w:lang w:val="en-US" w:eastAsia="zh-CN"/>
        </w:rPr>
        <w:t>其他未列明</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624D399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i w:val="0"/>
          <w:iCs w:val="0"/>
          <w:color w:val="auto"/>
          <w:sz w:val="24"/>
          <w:highlight w:val="none"/>
          <w:u w:val="none"/>
          <w:lang w:val="en-US" w:eastAsia="zh-CN"/>
        </w:rPr>
        <w:t>13</w:t>
      </w:r>
      <w:r>
        <w:rPr>
          <w:rFonts w:hint="eastAsia" w:ascii="仿宋" w:hAnsi="仿宋" w:eastAsia="仿宋" w:cs="仿宋"/>
          <w:b/>
          <w:bCs/>
          <w:i w:val="0"/>
          <w:iCs w:val="0"/>
          <w:color w:val="auto"/>
          <w:kern w:val="0"/>
          <w:sz w:val="24"/>
          <w:szCs w:val="24"/>
          <w:highlight w:val="none"/>
          <w:u w:val="none"/>
          <w:lang w:val="en-US" w:eastAsia="zh-CN" w:bidi="ar"/>
        </w:rPr>
        <w:t>.</w:t>
      </w:r>
      <w:r>
        <w:rPr>
          <w:rFonts w:hint="eastAsia" w:ascii="宋体" w:hAnsi="宋体" w:eastAsia="宋体" w:cs="宋体"/>
          <w:b/>
          <w:bCs/>
          <w:color w:val="auto"/>
          <w:sz w:val="28"/>
          <w:szCs w:val="28"/>
          <w:highlight w:val="none"/>
        </w:rPr>
        <w:t xml:space="preserve"> </w:t>
      </w:r>
      <w:r>
        <w:rPr>
          <w:rFonts w:hint="eastAsia" w:ascii="仿宋" w:hAnsi="仿宋" w:eastAsia="仿宋" w:cs="仿宋"/>
          <w:b/>
          <w:bCs/>
          <w:i w:val="0"/>
          <w:iCs w:val="0"/>
          <w:color w:val="auto"/>
          <w:kern w:val="0"/>
          <w:sz w:val="24"/>
          <w:szCs w:val="24"/>
          <w:highlight w:val="none"/>
          <w:u w:val="single"/>
          <w:lang w:val="en-US" w:eastAsia="zh-CN" w:bidi="ar"/>
        </w:rPr>
        <w:t>负一层文化墙</w:t>
      </w:r>
      <w:r>
        <w:rPr>
          <w:rFonts w:hint="eastAsia" w:ascii="仿宋" w:hAnsi="仿宋" w:eastAsia="仿宋" w:cs="仿宋"/>
          <w:color w:val="auto"/>
          <w:sz w:val="24"/>
          <w:highlight w:val="none"/>
        </w:rPr>
        <w:t>，属于</w:t>
      </w:r>
      <w:r>
        <w:rPr>
          <w:rFonts w:hint="eastAsia" w:ascii="仿宋" w:hAnsi="仿宋" w:eastAsia="仿宋" w:cs="仿宋"/>
          <w:b/>
          <w:bCs/>
          <w:color w:val="auto"/>
          <w:sz w:val="24"/>
          <w:highlight w:val="none"/>
          <w:u w:val="single"/>
          <w:lang w:val="en-US" w:eastAsia="zh-CN"/>
        </w:rPr>
        <w:t>其他未列明</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18F088D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i w:val="0"/>
          <w:iCs w:val="0"/>
          <w:color w:val="auto"/>
          <w:sz w:val="24"/>
          <w:highlight w:val="none"/>
          <w:u w:val="none"/>
          <w:lang w:val="en-US" w:eastAsia="zh-CN"/>
        </w:rPr>
        <w:t>14</w:t>
      </w:r>
      <w:r>
        <w:rPr>
          <w:rFonts w:hint="eastAsia" w:ascii="仿宋" w:hAnsi="仿宋" w:eastAsia="仿宋" w:cs="仿宋"/>
          <w:b/>
          <w:bCs/>
          <w:i w:val="0"/>
          <w:iCs w:val="0"/>
          <w:color w:val="auto"/>
          <w:kern w:val="0"/>
          <w:sz w:val="24"/>
          <w:szCs w:val="24"/>
          <w:highlight w:val="none"/>
          <w:u w:val="none"/>
          <w:lang w:val="en-US" w:eastAsia="zh-CN" w:bidi="ar"/>
        </w:rPr>
        <w:t>.</w:t>
      </w:r>
      <w:r>
        <w:rPr>
          <w:rFonts w:hint="eastAsia" w:ascii="宋体" w:hAnsi="宋体" w:eastAsia="宋体" w:cs="宋体"/>
          <w:b/>
          <w:bCs/>
          <w:color w:val="auto"/>
          <w:sz w:val="28"/>
          <w:szCs w:val="28"/>
          <w:highlight w:val="none"/>
        </w:rPr>
        <w:t xml:space="preserve"> </w:t>
      </w:r>
      <w:r>
        <w:rPr>
          <w:rFonts w:hint="eastAsia" w:ascii="仿宋" w:hAnsi="仿宋" w:eastAsia="仿宋" w:cs="仿宋"/>
          <w:b/>
          <w:bCs/>
          <w:i w:val="0"/>
          <w:iCs w:val="0"/>
          <w:color w:val="auto"/>
          <w:kern w:val="0"/>
          <w:sz w:val="24"/>
          <w:szCs w:val="24"/>
          <w:highlight w:val="none"/>
          <w:u w:val="single"/>
          <w:lang w:val="en-US" w:eastAsia="zh-CN" w:bidi="ar"/>
        </w:rPr>
        <w:t xml:space="preserve">户外空间节点改造 </w:t>
      </w:r>
      <w:r>
        <w:rPr>
          <w:rFonts w:hint="eastAsia" w:ascii="仿宋" w:hAnsi="仿宋" w:eastAsia="仿宋" w:cs="仿宋"/>
          <w:color w:val="auto"/>
          <w:sz w:val="24"/>
          <w:highlight w:val="none"/>
        </w:rPr>
        <w:t>，属于</w:t>
      </w:r>
      <w:r>
        <w:rPr>
          <w:rFonts w:hint="eastAsia" w:ascii="仿宋" w:hAnsi="仿宋" w:eastAsia="仿宋" w:cs="仿宋"/>
          <w:b/>
          <w:bCs/>
          <w:color w:val="auto"/>
          <w:sz w:val="24"/>
          <w:highlight w:val="none"/>
          <w:u w:val="single"/>
          <w:lang w:val="en-US" w:eastAsia="zh-CN"/>
        </w:rPr>
        <w:t>其他未列明</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0A5F291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i w:val="0"/>
          <w:iCs w:val="0"/>
          <w:color w:val="auto"/>
          <w:sz w:val="24"/>
          <w:highlight w:val="none"/>
          <w:u w:val="none"/>
          <w:lang w:val="en-US" w:eastAsia="zh-CN"/>
        </w:rPr>
        <w:t>15</w:t>
      </w:r>
      <w:r>
        <w:rPr>
          <w:rFonts w:hint="eastAsia" w:ascii="仿宋" w:hAnsi="仿宋" w:eastAsia="仿宋" w:cs="仿宋"/>
          <w:b/>
          <w:bCs/>
          <w:i w:val="0"/>
          <w:iCs w:val="0"/>
          <w:color w:val="auto"/>
          <w:kern w:val="0"/>
          <w:sz w:val="24"/>
          <w:szCs w:val="24"/>
          <w:highlight w:val="none"/>
          <w:u w:val="none"/>
          <w:lang w:val="en-US" w:eastAsia="zh-CN" w:bidi="ar"/>
        </w:rPr>
        <w:t>.</w:t>
      </w:r>
      <w:r>
        <w:rPr>
          <w:rFonts w:hint="eastAsia" w:ascii="仿宋" w:hAnsi="仿宋" w:eastAsia="仿宋" w:cs="仿宋"/>
          <w:b/>
          <w:bCs/>
          <w:color w:val="auto"/>
          <w:kern w:val="0"/>
          <w:sz w:val="24"/>
          <w:szCs w:val="24"/>
          <w:highlight w:val="none"/>
          <w:u w:val="single"/>
          <w:lang w:val="en-US" w:eastAsia="zh-CN" w:bidi="ar"/>
        </w:rPr>
        <w:t xml:space="preserve"> </w:t>
      </w:r>
      <w:r>
        <w:rPr>
          <w:rFonts w:hint="eastAsia" w:ascii="仿宋" w:hAnsi="仿宋" w:eastAsia="仿宋" w:cs="仿宋"/>
          <w:b/>
          <w:bCs/>
          <w:i w:val="0"/>
          <w:iCs w:val="0"/>
          <w:color w:val="auto"/>
          <w:kern w:val="0"/>
          <w:sz w:val="24"/>
          <w:szCs w:val="24"/>
          <w:highlight w:val="none"/>
          <w:u w:val="single"/>
          <w:lang w:val="en-US" w:eastAsia="zh-CN" w:bidi="ar"/>
        </w:rPr>
        <w:t>户外空间装饰2</w:t>
      </w:r>
      <w:r>
        <w:rPr>
          <w:rFonts w:hint="eastAsia" w:ascii="仿宋" w:hAnsi="仿宋" w:eastAsia="仿宋" w:cs="仿宋"/>
          <w:color w:val="auto"/>
          <w:sz w:val="24"/>
          <w:highlight w:val="none"/>
        </w:rPr>
        <w:t>，属于</w:t>
      </w:r>
      <w:r>
        <w:rPr>
          <w:rFonts w:hint="eastAsia" w:ascii="仿宋" w:hAnsi="仿宋" w:eastAsia="仿宋" w:cs="仿宋"/>
          <w:b/>
          <w:bCs/>
          <w:color w:val="auto"/>
          <w:sz w:val="24"/>
          <w:highlight w:val="none"/>
          <w:u w:val="single"/>
          <w:lang w:val="en-US" w:eastAsia="zh-CN"/>
        </w:rPr>
        <w:t>其他未列明</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62ABD2A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i w:val="0"/>
          <w:iCs w:val="0"/>
          <w:color w:val="auto"/>
          <w:sz w:val="24"/>
          <w:highlight w:val="none"/>
          <w:u w:val="none"/>
          <w:lang w:val="en-US" w:eastAsia="zh-CN"/>
        </w:rPr>
        <w:t>16</w:t>
      </w:r>
      <w:r>
        <w:rPr>
          <w:rFonts w:hint="eastAsia" w:ascii="仿宋" w:hAnsi="仿宋" w:eastAsia="仿宋" w:cs="仿宋"/>
          <w:b/>
          <w:bCs/>
          <w:i w:val="0"/>
          <w:iCs w:val="0"/>
          <w:color w:val="auto"/>
          <w:kern w:val="0"/>
          <w:sz w:val="24"/>
          <w:szCs w:val="24"/>
          <w:highlight w:val="none"/>
          <w:u w:val="none"/>
          <w:lang w:val="en-US" w:eastAsia="zh-CN" w:bidi="ar"/>
        </w:rPr>
        <w:t>.</w:t>
      </w:r>
      <w:r>
        <w:rPr>
          <w:rFonts w:hint="eastAsia" w:ascii="仿宋" w:hAnsi="仿宋" w:eastAsia="仿宋" w:cs="仿宋"/>
          <w:b/>
          <w:bCs/>
          <w:i w:val="0"/>
          <w:iCs w:val="0"/>
          <w:color w:val="auto"/>
          <w:kern w:val="0"/>
          <w:sz w:val="24"/>
          <w:szCs w:val="24"/>
          <w:highlight w:val="none"/>
          <w:u w:val="single"/>
          <w:lang w:val="en-US" w:eastAsia="zh-CN" w:bidi="ar"/>
        </w:rPr>
        <w:t xml:space="preserve"> 树池改造</w:t>
      </w:r>
      <w:r>
        <w:rPr>
          <w:rFonts w:hint="eastAsia" w:ascii="仿宋" w:hAnsi="仿宋" w:eastAsia="仿宋" w:cs="仿宋"/>
          <w:color w:val="auto"/>
          <w:sz w:val="24"/>
          <w:highlight w:val="none"/>
        </w:rPr>
        <w:t>，属于</w:t>
      </w:r>
      <w:r>
        <w:rPr>
          <w:rFonts w:hint="eastAsia" w:ascii="仿宋" w:hAnsi="仿宋" w:eastAsia="仿宋" w:cs="仿宋"/>
          <w:b/>
          <w:bCs/>
          <w:color w:val="auto"/>
          <w:sz w:val="24"/>
          <w:highlight w:val="none"/>
          <w:u w:val="single"/>
          <w:lang w:val="en-US" w:eastAsia="zh-CN"/>
        </w:rPr>
        <w:t>其他未列明</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66A71675">
      <w:pPr>
        <w:pStyle w:val="2"/>
        <w:rPr>
          <w:rFonts w:hint="eastAsia"/>
          <w:color w:val="auto"/>
          <w:highlight w:val="none"/>
        </w:rPr>
      </w:pPr>
      <w:r>
        <w:rPr>
          <w:rFonts w:hint="eastAsia" w:ascii="仿宋" w:hAnsi="仿宋" w:eastAsia="仿宋" w:cs="仿宋"/>
          <w:i w:val="0"/>
          <w:iCs w:val="0"/>
          <w:color w:val="auto"/>
          <w:sz w:val="24"/>
          <w:highlight w:val="none"/>
          <w:u w:val="none"/>
          <w:lang w:val="en-US" w:eastAsia="zh-CN"/>
        </w:rPr>
        <w:t>17</w:t>
      </w:r>
      <w:r>
        <w:rPr>
          <w:rFonts w:hint="eastAsia" w:ascii="仿宋" w:hAnsi="仿宋" w:eastAsia="仿宋" w:cs="仿宋"/>
          <w:b/>
          <w:bCs/>
          <w:i w:val="0"/>
          <w:iCs w:val="0"/>
          <w:color w:val="auto"/>
          <w:kern w:val="0"/>
          <w:sz w:val="24"/>
          <w:szCs w:val="24"/>
          <w:highlight w:val="none"/>
          <w:u w:val="single"/>
          <w:lang w:val="en-US" w:eastAsia="zh-CN" w:bidi="ar"/>
        </w:rPr>
        <w:t xml:space="preserve">.旗杆 </w:t>
      </w:r>
      <w:r>
        <w:rPr>
          <w:rFonts w:hint="eastAsia" w:ascii="仿宋" w:hAnsi="仿宋" w:eastAsia="仿宋" w:cs="仿宋"/>
          <w:color w:val="auto"/>
          <w:sz w:val="24"/>
          <w:highlight w:val="none"/>
        </w:rPr>
        <w:t>，属于</w:t>
      </w:r>
      <w:r>
        <w:rPr>
          <w:rFonts w:hint="eastAsia" w:ascii="仿宋" w:hAnsi="仿宋" w:eastAsia="仿宋" w:cs="仿宋"/>
          <w:b/>
          <w:bCs/>
          <w:color w:val="auto"/>
          <w:sz w:val="24"/>
          <w:highlight w:val="none"/>
          <w:u w:val="single"/>
          <w:lang w:val="en-US" w:eastAsia="zh-CN"/>
        </w:rPr>
        <w:t>其他未列明</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w:t>
      </w:r>
    </w:p>
    <w:p w14:paraId="7E1E2E59">
      <w:pPr>
        <w:spacing w:line="360" w:lineRule="auto"/>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东方郡幼儿园江晖分园：</w:t>
      </w:r>
    </w:p>
    <w:p w14:paraId="129DFC1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b/>
          <w:bCs/>
          <w:color w:val="auto"/>
          <w:kern w:val="0"/>
          <w:sz w:val="24"/>
          <w:szCs w:val="24"/>
          <w:highlight w:val="none"/>
          <w:u w:val="single"/>
          <w:lang w:val="en-US" w:eastAsia="zh-CN" w:bidi="ar"/>
        </w:rPr>
        <w:t xml:space="preserve"> 建筑西北角杂物院平面、立面装饰及艺术装置（自然空间）</w:t>
      </w:r>
      <w:r>
        <w:rPr>
          <w:rFonts w:hint="eastAsia" w:ascii="仿宋" w:hAnsi="仿宋" w:eastAsia="仿宋" w:cs="仿宋"/>
          <w:color w:val="auto"/>
          <w:sz w:val="24"/>
          <w:highlight w:val="none"/>
        </w:rPr>
        <w:t>，属于</w:t>
      </w:r>
      <w:r>
        <w:rPr>
          <w:rFonts w:hint="eastAsia" w:ascii="仿宋" w:hAnsi="仿宋" w:eastAsia="仿宋" w:cs="仿宋"/>
          <w:b/>
          <w:bCs/>
          <w:color w:val="auto"/>
          <w:sz w:val="24"/>
          <w:highlight w:val="none"/>
          <w:u w:val="single"/>
          <w:lang w:val="en-US" w:eastAsia="zh-CN"/>
        </w:rPr>
        <w:t>其他未列明</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7E3FC3D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b/>
          <w:bCs/>
          <w:color w:val="auto"/>
          <w:sz w:val="24"/>
          <w:highlight w:val="none"/>
          <w:u w:val="single"/>
        </w:rPr>
        <w:t>庭院空间装饰（昆虫空间）</w:t>
      </w:r>
      <w:r>
        <w:rPr>
          <w:rFonts w:hint="eastAsia" w:ascii="仿宋" w:hAnsi="仿宋" w:eastAsia="仿宋" w:cs="仿宋"/>
          <w:color w:val="auto"/>
          <w:sz w:val="24"/>
          <w:highlight w:val="none"/>
        </w:rPr>
        <w:t>，属于</w:t>
      </w:r>
      <w:r>
        <w:rPr>
          <w:rFonts w:hint="eastAsia" w:ascii="仿宋" w:hAnsi="仿宋" w:eastAsia="仿宋" w:cs="仿宋"/>
          <w:b/>
          <w:bCs/>
          <w:color w:val="auto"/>
          <w:sz w:val="24"/>
          <w:highlight w:val="none"/>
          <w:u w:val="single"/>
          <w:lang w:val="en-US" w:eastAsia="zh-CN"/>
        </w:rPr>
        <w:t>其他未列明</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3214788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i w:val="0"/>
          <w:iCs w:val="0"/>
          <w:color w:val="auto"/>
          <w:sz w:val="24"/>
          <w:highlight w:val="none"/>
          <w:u w:val="none"/>
          <w:lang w:val="en-US" w:eastAsia="zh-CN"/>
        </w:rPr>
        <w:t>3</w:t>
      </w:r>
      <w:r>
        <w:rPr>
          <w:rFonts w:hint="eastAsia" w:ascii="仿宋" w:hAnsi="仿宋" w:eastAsia="仿宋" w:cs="仿宋"/>
          <w:b/>
          <w:bCs/>
          <w:i w:val="0"/>
          <w:iCs w:val="0"/>
          <w:color w:val="auto"/>
          <w:kern w:val="0"/>
          <w:sz w:val="24"/>
          <w:szCs w:val="24"/>
          <w:highlight w:val="none"/>
          <w:u w:val="none"/>
          <w:lang w:val="en-US" w:eastAsia="zh-CN" w:bidi="ar"/>
        </w:rPr>
        <w:t>.</w:t>
      </w:r>
      <w:r>
        <w:rPr>
          <w:rFonts w:hint="eastAsia" w:ascii="仿宋" w:hAnsi="仿宋" w:eastAsia="仿宋" w:cs="仿宋"/>
          <w:b/>
          <w:bCs/>
          <w:i w:val="0"/>
          <w:iCs w:val="0"/>
          <w:color w:val="auto"/>
          <w:kern w:val="0"/>
          <w:sz w:val="24"/>
          <w:szCs w:val="24"/>
          <w:highlight w:val="none"/>
          <w:u w:val="single"/>
          <w:lang w:val="en-US" w:eastAsia="zh-CN" w:bidi="ar"/>
        </w:rPr>
        <w:t>操场室外楼梯地面及底下空间</w:t>
      </w:r>
      <w:r>
        <w:rPr>
          <w:rFonts w:hint="eastAsia" w:ascii="仿宋" w:hAnsi="仿宋" w:eastAsia="仿宋" w:cs="仿宋"/>
          <w:color w:val="auto"/>
          <w:sz w:val="24"/>
          <w:highlight w:val="none"/>
        </w:rPr>
        <w:t>，属于</w:t>
      </w:r>
      <w:r>
        <w:rPr>
          <w:rFonts w:hint="eastAsia" w:ascii="仿宋" w:hAnsi="仿宋" w:eastAsia="仿宋" w:cs="仿宋"/>
          <w:b/>
          <w:bCs/>
          <w:color w:val="auto"/>
          <w:sz w:val="24"/>
          <w:highlight w:val="none"/>
          <w:u w:val="single"/>
          <w:lang w:val="en-US" w:eastAsia="zh-CN"/>
        </w:rPr>
        <w:t>其他未列明</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05E95AD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i w:val="0"/>
          <w:iCs w:val="0"/>
          <w:color w:val="auto"/>
          <w:sz w:val="24"/>
          <w:highlight w:val="none"/>
          <w:u w:val="none"/>
          <w:lang w:val="en-US" w:eastAsia="zh-CN"/>
        </w:rPr>
        <w:t>4</w:t>
      </w:r>
      <w:r>
        <w:rPr>
          <w:rFonts w:hint="eastAsia" w:ascii="仿宋" w:hAnsi="仿宋" w:eastAsia="仿宋" w:cs="仿宋"/>
          <w:b/>
          <w:bCs/>
          <w:i w:val="0"/>
          <w:iCs w:val="0"/>
          <w:color w:val="auto"/>
          <w:kern w:val="0"/>
          <w:sz w:val="24"/>
          <w:szCs w:val="24"/>
          <w:highlight w:val="none"/>
          <w:u w:val="none"/>
          <w:lang w:val="en-US" w:eastAsia="zh-CN" w:bidi="ar"/>
        </w:rPr>
        <w:t>.</w:t>
      </w:r>
      <w:r>
        <w:rPr>
          <w:rFonts w:hint="eastAsia" w:ascii="仿宋" w:hAnsi="仿宋" w:eastAsia="仿宋" w:cs="仿宋"/>
          <w:b/>
          <w:bCs/>
          <w:i w:val="0"/>
          <w:iCs w:val="0"/>
          <w:color w:val="auto"/>
          <w:kern w:val="0"/>
          <w:sz w:val="24"/>
          <w:szCs w:val="24"/>
          <w:highlight w:val="none"/>
          <w:u w:val="single"/>
          <w:lang w:val="en-US" w:eastAsia="zh-CN" w:bidi="ar"/>
        </w:rPr>
        <w:t xml:space="preserve">大厅墙面空间（文化展示、阳光食堂展示） </w:t>
      </w:r>
      <w:r>
        <w:rPr>
          <w:rFonts w:hint="eastAsia" w:ascii="仿宋" w:hAnsi="仿宋" w:eastAsia="仿宋" w:cs="仿宋"/>
          <w:color w:val="auto"/>
          <w:sz w:val="24"/>
          <w:highlight w:val="none"/>
        </w:rPr>
        <w:t>，属于</w:t>
      </w:r>
      <w:r>
        <w:rPr>
          <w:rFonts w:hint="eastAsia" w:ascii="仿宋" w:hAnsi="仿宋" w:eastAsia="仿宋" w:cs="仿宋"/>
          <w:b/>
          <w:bCs/>
          <w:color w:val="auto"/>
          <w:sz w:val="24"/>
          <w:highlight w:val="none"/>
          <w:u w:val="single"/>
          <w:lang w:val="en-US" w:eastAsia="zh-CN"/>
        </w:rPr>
        <w:t>其他未列明</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2B90914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i w:val="0"/>
          <w:iCs w:val="0"/>
          <w:color w:val="auto"/>
          <w:sz w:val="24"/>
          <w:highlight w:val="none"/>
          <w:u w:val="none"/>
          <w:lang w:val="en-US" w:eastAsia="zh-CN"/>
        </w:rPr>
        <w:t>5</w:t>
      </w:r>
      <w:r>
        <w:rPr>
          <w:rFonts w:hint="eastAsia" w:ascii="仿宋" w:hAnsi="仿宋" w:eastAsia="仿宋" w:cs="仿宋"/>
          <w:b/>
          <w:bCs/>
          <w:i w:val="0"/>
          <w:iCs w:val="0"/>
          <w:color w:val="auto"/>
          <w:kern w:val="0"/>
          <w:sz w:val="24"/>
          <w:szCs w:val="24"/>
          <w:highlight w:val="none"/>
          <w:u w:val="single"/>
          <w:lang w:val="en-US" w:eastAsia="zh-CN" w:bidi="ar"/>
        </w:rPr>
        <w:t>.一楼户外连廊公共装饰</w:t>
      </w:r>
      <w:r>
        <w:rPr>
          <w:rFonts w:hint="eastAsia" w:ascii="仿宋" w:hAnsi="仿宋" w:eastAsia="仿宋" w:cs="仿宋"/>
          <w:color w:val="auto"/>
          <w:sz w:val="24"/>
          <w:highlight w:val="none"/>
        </w:rPr>
        <w:t>，属于</w:t>
      </w:r>
      <w:r>
        <w:rPr>
          <w:rFonts w:hint="eastAsia" w:ascii="仿宋" w:hAnsi="仿宋" w:eastAsia="仿宋" w:cs="仿宋"/>
          <w:b/>
          <w:bCs/>
          <w:color w:val="auto"/>
          <w:sz w:val="24"/>
          <w:highlight w:val="none"/>
          <w:u w:val="single"/>
          <w:lang w:val="en-US" w:eastAsia="zh-CN"/>
        </w:rPr>
        <w:t>其他未列明</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3F35A7A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i w:val="0"/>
          <w:iCs w:val="0"/>
          <w:color w:val="auto"/>
          <w:sz w:val="24"/>
          <w:highlight w:val="none"/>
          <w:u w:val="none"/>
          <w:lang w:val="en-US" w:eastAsia="zh-CN"/>
        </w:rPr>
        <w:t>6</w:t>
      </w:r>
      <w:r>
        <w:rPr>
          <w:rFonts w:hint="eastAsia" w:ascii="仿宋" w:hAnsi="仿宋" w:eastAsia="仿宋" w:cs="仿宋"/>
          <w:b/>
          <w:bCs/>
          <w:i w:val="0"/>
          <w:iCs w:val="0"/>
          <w:color w:val="auto"/>
          <w:kern w:val="0"/>
          <w:sz w:val="24"/>
          <w:szCs w:val="24"/>
          <w:highlight w:val="none"/>
          <w:u w:val="single"/>
          <w:lang w:val="en-US" w:eastAsia="zh-CN" w:bidi="ar"/>
        </w:rPr>
        <w:t>.二楼连廊文化墙及地面装饰</w:t>
      </w:r>
      <w:r>
        <w:rPr>
          <w:rFonts w:hint="eastAsia" w:ascii="仿宋" w:hAnsi="仿宋" w:eastAsia="仿宋" w:cs="仿宋"/>
          <w:color w:val="auto"/>
          <w:sz w:val="24"/>
          <w:highlight w:val="none"/>
        </w:rPr>
        <w:t>，属于</w:t>
      </w:r>
      <w:r>
        <w:rPr>
          <w:rFonts w:hint="eastAsia" w:ascii="仿宋" w:hAnsi="仿宋" w:eastAsia="仿宋" w:cs="仿宋"/>
          <w:b/>
          <w:bCs/>
          <w:color w:val="auto"/>
          <w:sz w:val="24"/>
          <w:highlight w:val="none"/>
          <w:u w:val="single"/>
          <w:lang w:val="en-US" w:eastAsia="zh-CN"/>
        </w:rPr>
        <w:t>其他未列明</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406109E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i w:val="0"/>
          <w:iCs w:val="0"/>
          <w:color w:val="auto"/>
          <w:sz w:val="24"/>
          <w:highlight w:val="none"/>
          <w:u w:val="none"/>
          <w:lang w:val="en-US" w:eastAsia="zh-CN"/>
        </w:rPr>
        <w:t>7</w:t>
      </w:r>
      <w:r>
        <w:rPr>
          <w:rFonts w:hint="eastAsia" w:ascii="仿宋" w:hAnsi="仿宋" w:eastAsia="仿宋" w:cs="仿宋"/>
          <w:b/>
          <w:bCs/>
          <w:i w:val="0"/>
          <w:iCs w:val="0"/>
          <w:color w:val="auto"/>
          <w:kern w:val="0"/>
          <w:sz w:val="24"/>
          <w:szCs w:val="24"/>
          <w:highlight w:val="none"/>
          <w:u w:val="none"/>
          <w:lang w:val="en-US" w:eastAsia="zh-CN" w:bidi="ar"/>
        </w:rPr>
        <w:t>.</w:t>
      </w:r>
      <w:r>
        <w:rPr>
          <w:rFonts w:hint="eastAsia" w:ascii="仿宋" w:hAnsi="仿宋" w:eastAsia="仿宋" w:cs="仿宋"/>
          <w:b/>
          <w:bCs/>
          <w:i w:val="0"/>
          <w:iCs w:val="0"/>
          <w:color w:val="auto"/>
          <w:kern w:val="0"/>
          <w:sz w:val="24"/>
          <w:szCs w:val="24"/>
          <w:highlight w:val="none"/>
          <w:u w:val="single"/>
          <w:lang w:val="en-US" w:eastAsia="zh-CN" w:bidi="ar"/>
        </w:rPr>
        <w:t>行政楼楼梯墙面装饰</w:t>
      </w:r>
      <w:r>
        <w:rPr>
          <w:rFonts w:hint="eastAsia" w:ascii="仿宋" w:hAnsi="仿宋" w:eastAsia="仿宋" w:cs="仿宋"/>
          <w:color w:val="auto"/>
          <w:sz w:val="24"/>
          <w:highlight w:val="none"/>
        </w:rPr>
        <w:t>，属于</w:t>
      </w:r>
      <w:r>
        <w:rPr>
          <w:rFonts w:hint="eastAsia" w:ascii="仿宋" w:hAnsi="仿宋" w:eastAsia="仿宋" w:cs="仿宋"/>
          <w:b/>
          <w:bCs/>
          <w:color w:val="auto"/>
          <w:sz w:val="24"/>
          <w:highlight w:val="none"/>
          <w:u w:val="single"/>
          <w:lang w:val="en-US" w:eastAsia="zh-CN"/>
        </w:rPr>
        <w:t>其他未列明</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3E27166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i w:val="0"/>
          <w:iCs w:val="0"/>
          <w:color w:val="auto"/>
          <w:sz w:val="24"/>
          <w:highlight w:val="none"/>
          <w:u w:val="none"/>
          <w:lang w:val="en-US" w:eastAsia="zh-CN"/>
        </w:rPr>
        <w:t>8</w:t>
      </w:r>
      <w:r>
        <w:rPr>
          <w:rFonts w:hint="eastAsia" w:ascii="仿宋" w:hAnsi="仿宋" w:eastAsia="仿宋" w:cs="仿宋"/>
          <w:b/>
          <w:bCs/>
          <w:i w:val="0"/>
          <w:iCs w:val="0"/>
          <w:color w:val="auto"/>
          <w:kern w:val="0"/>
          <w:sz w:val="24"/>
          <w:szCs w:val="24"/>
          <w:highlight w:val="none"/>
          <w:u w:val="none"/>
          <w:lang w:val="en-US" w:eastAsia="zh-CN" w:bidi="ar"/>
        </w:rPr>
        <w:t>.</w:t>
      </w:r>
      <w:r>
        <w:rPr>
          <w:rFonts w:hint="eastAsia" w:ascii="仿宋" w:hAnsi="仿宋" w:eastAsia="仿宋" w:cs="仿宋"/>
          <w:b/>
          <w:bCs/>
          <w:i w:val="0"/>
          <w:iCs w:val="0"/>
          <w:color w:val="auto"/>
          <w:kern w:val="0"/>
          <w:sz w:val="24"/>
          <w:szCs w:val="24"/>
          <w:highlight w:val="none"/>
          <w:u w:val="single"/>
          <w:lang w:val="en-US" w:eastAsia="zh-CN" w:bidi="ar"/>
        </w:rPr>
        <w:t>地下室大厅公共空间</w:t>
      </w:r>
      <w:r>
        <w:rPr>
          <w:rFonts w:hint="eastAsia" w:ascii="仿宋" w:hAnsi="仿宋" w:eastAsia="仿宋" w:cs="仿宋"/>
          <w:color w:val="auto"/>
          <w:sz w:val="24"/>
          <w:highlight w:val="none"/>
        </w:rPr>
        <w:t>，属于</w:t>
      </w:r>
      <w:r>
        <w:rPr>
          <w:rFonts w:hint="eastAsia" w:ascii="仿宋" w:hAnsi="仿宋" w:eastAsia="仿宋" w:cs="仿宋"/>
          <w:b/>
          <w:bCs/>
          <w:color w:val="auto"/>
          <w:sz w:val="24"/>
          <w:highlight w:val="none"/>
          <w:u w:val="single"/>
          <w:lang w:val="en-US" w:eastAsia="zh-CN"/>
        </w:rPr>
        <w:t>其他未列明</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2A79948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i w:val="0"/>
          <w:iCs w:val="0"/>
          <w:color w:val="auto"/>
          <w:sz w:val="24"/>
          <w:highlight w:val="none"/>
          <w:u w:val="none"/>
          <w:lang w:val="en-US" w:eastAsia="zh-CN"/>
        </w:rPr>
        <w:t>9</w:t>
      </w:r>
      <w:r>
        <w:rPr>
          <w:rFonts w:hint="eastAsia" w:ascii="仿宋" w:hAnsi="仿宋" w:eastAsia="仿宋" w:cs="仿宋"/>
          <w:b/>
          <w:bCs/>
          <w:i w:val="0"/>
          <w:iCs w:val="0"/>
          <w:color w:val="auto"/>
          <w:kern w:val="0"/>
          <w:sz w:val="24"/>
          <w:szCs w:val="24"/>
          <w:highlight w:val="none"/>
          <w:u w:val="none"/>
          <w:lang w:val="en-US" w:eastAsia="zh-CN" w:bidi="ar"/>
        </w:rPr>
        <w:t>.</w:t>
      </w:r>
      <w:r>
        <w:rPr>
          <w:rFonts w:hint="eastAsia" w:ascii="仿宋" w:hAnsi="仿宋" w:eastAsia="仿宋" w:cs="仿宋"/>
          <w:b/>
          <w:bCs/>
          <w:i w:val="0"/>
          <w:iCs w:val="0"/>
          <w:color w:val="auto"/>
          <w:kern w:val="0"/>
          <w:sz w:val="24"/>
          <w:szCs w:val="24"/>
          <w:highlight w:val="none"/>
          <w:u w:val="single"/>
          <w:lang w:val="en-US" w:eastAsia="zh-CN" w:bidi="ar"/>
        </w:rPr>
        <w:t xml:space="preserve">食堂墙面装饰 </w:t>
      </w:r>
      <w:r>
        <w:rPr>
          <w:rFonts w:hint="eastAsia" w:ascii="仿宋" w:hAnsi="仿宋" w:eastAsia="仿宋" w:cs="仿宋"/>
          <w:color w:val="auto"/>
          <w:sz w:val="24"/>
          <w:highlight w:val="none"/>
        </w:rPr>
        <w:t>，属于</w:t>
      </w:r>
      <w:r>
        <w:rPr>
          <w:rFonts w:hint="eastAsia" w:ascii="仿宋" w:hAnsi="仿宋" w:eastAsia="仿宋" w:cs="仿宋"/>
          <w:b/>
          <w:bCs/>
          <w:color w:val="auto"/>
          <w:sz w:val="24"/>
          <w:highlight w:val="none"/>
          <w:u w:val="single"/>
          <w:lang w:val="en-US" w:eastAsia="zh-CN"/>
        </w:rPr>
        <w:t>其他未列明</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23D4EBD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i w:val="0"/>
          <w:iCs w:val="0"/>
          <w:color w:val="auto"/>
          <w:sz w:val="24"/>
          <w:highlight w:val="none"/>
          <w:u w:val="none"/>
          <w:lang w:val="en-US" w:eastAsia="zh-CN"/>
        </w:rPr>
        <w:t>10</w:t>
      </w:r>
      <w:r>
        <w:rPr>
          <w:rFonts w:hint="eastAsia" w:ascii="仿宋" w:hAnsi="仿宋" w:eastAsia="仿宋" w:cs="仿宋"/>
          <w:b/>
          <w:bCs/>
          <w:i w:val="0"/>
          <w:iCs w:val="0"/>
          <w:color w:val="auto"/>
          <w:kern w:val="0"/>
          <w:sz w:val="24"/>
          <w:szCs w:val="24"/>
          <w:highlight w:val="none"/>
          <w:u w:val="none"/>
          <w:lang w:val="en-US" w:eastAsia="zh-CN" w:bidi="ar"/>
        </w:rPr>
        <w:t>.</w:t>
      </w:r>
      <w:r>
        <w:rPr>
          <w:rFonts w:hint="eastAsia" w:ascii="仿宋" w:hAnsi="仿宋" w:eastAsia="仿宋" w:cs="仿宋"/>
          <w:b/>
          <w:bCs/>
          <w:i w:val="0"/>
          <w:iCs w:val="0"/>
          <w:color w:val="auto"/>
          <w:kern w:val="0"/>
          <w:sz w:val="24"/>
          <w:szCs w:val="24"/>
          <w:highlight w:val="none"/>
          <w:u w:val="single"/>
          <w:lang w:val="en-US" w:eastAsia="zh-CN" w:bidi="ar"/>
        </w:rPr>
        <w:t>地下室公共空间装饰</w:t>
      </w:r>
      <w:r>
        <w:rPr>
          <w:rFonts w:hint="eastAsia" w:ascii="仿宋" w:hAnsi="仿宋" w:eastAsia="仿宋" w:cs="仿宋"/>
          <w:color w:val="auto"/>
          <w:sz w:val="24"/>
          <w:highlight w:val="none"/>
        </w:rPr>
        <w:t>，属于</w:t>
      </w:r>
      <w:r>
        <w:rPr>
          <w:rFonts w:hint="eastAsia" w:ascii="仿宋" w:hAnsi="仿宋" w:eastAsia="仿宋" w:cs="仿宋"/>
          <w:b/>
          <w:bCs/>
          <w:color w:val="auto"/>
          <w:sz w:val="24"/>
          <w:highlight w:val="none"/>
          <w:u w:val="single"/>
          <w:lang w:val="en-US" w:eastAsia="zh-CN"/>
        </w:rPr>
        <w:t>其他未列明</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2F6BCE0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i w:val="0"/>
          <w:iCs w:val="0"/>
          <w:color w:val="auto"/>
          <w:sz w:val="24"/>
          <w:highlight w:val="none"/>
          <w:u w:val="none"/>
          <w:lang w:val="en-US" w:eastAsia="zh-CN"/>
        </w:rPr>
        <w:t>11</w:t>
      </w:r>
      <w:r>
        <w:rPr>
          <w:rFonts w:hint="eastAsia" w:ascii="仿宋" w:hAnsi="仿宋" w:eastAsia="仿宋" w:cs="仿宋"/>
          <w:b/>
          <w:bCs/>
          <w:i w:val="0"/>
          <w:iCs w:val="0"/>
          <w:color w:val="auto"/>
          <w:kern w:val="0"/>
          <w:sz w:val="24"/>
          <w:szCs w:val="24"/>
          <w:highlight w:val="none"/>
          <w:u w:val="none"/>
          <w:lang w:val="en-US" w:eastAsia="zh-CN" w:bidi="ar"/>
        </w:rPr>
        <w:t>.</w:t>
      </w:r>
      <w:r>
        <w:rPr>
          <w:rFonts w:hint="eastAsia" w:ascii="仿宋" w:hAnsi="仿宋" w:eastAsia="仿宋" w:cs="仿宋"/>
          <w:b/>
          <w:bCs/>
          <w:color w:val="auto"/>
          <w:kern w:val="0"/>
          <w:sz w:val="24"/>
          <w:szCs w:val="24"/>
          <w:highlight w:val="none"/>
          <w:u w:val="single"/>
          <w:lang w:val="en-US" w:eastAsia="zh-CN" w:bidi="ar"/>
        </w:rPr>
        <w:t xml:space="preserve"> </w:t>
      </w:r>
      <w:r>
        <w:rPr>
          <w:rFonts w:hint="eastAsia" w:ascii="仿宋" w:hAnsi="仿宋" w:eastAsia="仿宋" w:cs="仿宋"/>
          <w:b/>
          <w:bCs/>
          <w:i w:val="0"/>
          <w:iCs w:val="0"/>
          <w:color w:val="auto"/>
          <w:kern w:val="0"/>
          <w:sz w:val="24"/>
          <w:szCs w:val="24"/>
          <w:highlight w:val="none"/>
          <w:u w:val="single"/>
          <w:lang w:val="en-US" w:eastAsia="zh-CN" w:bidi="ar"/>
        </w:rPr>
        <w:t>科学发现活动室空间装饰</w:t>
      </w:r>
      <w:r>
        <w:rPr>
          <w:rFonts w:hint="eastAsia" w:ascii="仿宋" w:hAnsi="仿宋" w:eastAsia="仿宋" w:cs="仿宋"/>
          <w:color w:val="auto"/>
          <w:sz w:val="24"/>
          <w:highlight w:val="none"/>
        </w:rPr>
        <w:t>，属于</w:t>
      </w:r>
      <w:r>
        <w:rPr>
          <w:rFonts w:hint="eastAsia" w:ascii="仿宋" w:hAnsi="仿宋" w:eastAsia="仿宋" w:cs="仿宋"/>
          <w:b/>
          <w:bCs/>
          <w:color w:val="auto"/>
          <w:sz w:val="24"/>
          <w:highlight w:val="none"/>
          <w:u w:val="single"/>
          <w:lang w:val="en-US" w:eastAsia="zh-CN"/>
        </w:rPr>
        <w:t>其他未列明</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1B9E18E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i w:val="0"/>
          <w:iCs w:val="0"/>
          <w:color w:val="auto"/>
          <w:sz w:val="24"/>
          <w:highlight w:val="none"/>
          <w:u w:val="none"/>
          <w:lang w:val="en-US" w:eastAsia="zh-CN"/>
        </w:rPr>
        <w:t>12</w:t>
      </w:r>
      <w:r>
        <w:rPr>
          <w:rFonts w:hint="eastAsia" w:ascii="仿宋" w:hAnsi="仿宋" w:eastAsia="仿宋" w:cs="仿宋"/>
          <w:b/>
          <w:bCs/>
          <w:i w:val="0"/>
          <w:iCs w:val="0"/>
          <w:color w:val="auto"/>
          <w:kern w:val="0"/>
          <w:sz w:val="24"/>
          <w:szCs w:val="24"/>
          <w:highlight w:val="none"/>
          <w:u w:val="none"/>
          <w:lang w:val="en-US" w:eastAsia="zh-CN" w:bidi="ar"/>
        </w:rPr>
        <w:t>.</w:t>
      </w:r>
      <w:r>
        <w:rPr>
          <w:rFonts w:hint="eastAsia" w:ascii="仿宋" w:hAnsi="仿宋" w:eastAsia="仿宋" w:cs="仿宋"/>
          <w:b/>
          <w:bCs/>
          <w:i w:val="0"/>
          <w:iCs w:val="0"/>
          <w:color w:val="auto"/>
          <w:kern w:val="0"/>
          <w:sz w:val="24"/>
          <w:szCs w:val="24"/>
          <w:highlight w:val="none"/>
          <w:u w:val="single"/>
          <w:lang w:val="en-US" w:eastAsia="zh-CN" w:bidi="ar"/>
        </w:rPr>
        <w:t>多功能厅公共空间装饰</w:t>
      </w:r>
      <w:r>
        <w:rPr>
          <w:rFonts w:hint="eastAsia" w:ascii="仿宋" w:hAnsi="仿宋" w:eastAsia="仿宋" w:cs="仿宋"/>
          <w:color w:val="auto"/>
          <w:sz w:val="24"/>
          <w:highlight w:val="none"/>
        </w:rPr>
        <w:t>，属于</w:t>
      </w:r>
      <w:r>
        <w:rPr>
          <w:rFonts w:hint="eastAsia" w:ascii="仿宋" w:hAnsi="仿宋" w:eastAsia="仿宋" w:cs="仿宋"/>
          <w:b/>
          <w:bCs/>
          <w:color w:val="auto"/>
          <w:sz w:val="24"/>
          <w:highlight w:val="none"/>
          <w:u w:val="single"/>
          <w:lang w:val="en-US" w:eastAsia="zh-CN"/>
        </w:rPr>
        <w:t>其他未列明</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106703A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i w:val="0"/>
          <w:iCs w:val="0"/>
          <w:color w:val="auto"/>
          <w:sz w:val="24"/>
          <w:highlight w:val="none"/>
          <w:u w:val="none"/>
          <w:lang w:val="en-US" w:eastAsia="zh-CN"/>
        </w:rPr>
        <w:t>13</w:t>
      </w:r>
      <w:r>
        <w:rPr>
          <w:rFonts w:hint="eastAsia" w:ascii="仿宋" w:hAnsi="仿宋" w:eastAsia="仿宋" w:cs="仿宋"/>
          <w:b/>
          <w:bCs/>
          <w:i w:val="0"/>
          <w:iCs w:val="0"/>
          <w:color w:val="auto"/>
          <w:kern w:val="0"/>
          <w:sz w:val="24"/>
          <w:szCs w:val="24"/>
          <w:highlight w:val="none"/>
          <w:u w:val="none"/>
          <w:lang w:val="en-US" w:eastAsia="zh-CN" w:bidi="ar"/>
        </w:rPr>
        <w:t>.</w:t>
      </w:r>
      <w:r>
        <w:rPr>
          <w:rFonts w:hint="eastAsia" w:ascii="仿宋" w:hAnsi="仿宋" w:eastAsia="仿宋" w:cs="仿宋"/>
          <w:b/>
          <w:bCs/>
          <w:i w:val="0"/>
          <w:iCs w:val="0"/>
          <w:color w:val="auto"/>
          <w:kern w:val="0"/>
          <w:sz w:val="24"/>
          <w:szCs w:val="24"/>
          <w:highlight w:val="none"/>
          <w:u w:val="single"/>
          <w:lang w:val="en-US" w:eastAsia="zh-CN" w:bidi="ar"/>
        </w:rPr>
        <w:t>景观公共空间文化艺术小品</w:t>
      </w:r>
      <w:r>
        <w:rPr>
          <w:rFonts w:hint="eastAsia" w:ascii="仿宋" w:hAnsi="仿宋" w:eastAsia="仿宋" w:cs="仿宋"/>
          <w:color w:val="auto"/>
          <w:sz w:val="24"/>
          <w:highlight w:val="none"/>
        </w:rPr>
        <w:t>，属于</w:t>
      </w:r>
      <w:r>
        <w:rPr>
          <w:rFonts w:hint="eastAsia" w:ascii="仿宋" w:hAnsi="仿宋" w:eastAsia="仿宋" w:cs="仿宋"/>
          <w:b/>
          <w:bCs/>
          <w:color w:val="auto"/>
          <w:sz w:val="24"/>
          <w:highlight w:val="none"/>
          <w:u w:val="single"/>
          <w:lang w:val="en-US" w:eastAsia="zh-CN"/>
        </w:rPr>
        <w:t>其他未列明</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41ECC9A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i w:val="0"/>
          <w:iCs w:val="0"/>
          <w:color w:val="auto"/>
          <w:sz w:val="24"/>
          <w:highlight w:val="none"/>
          <w:u w:val="none"/>
          <w:lang w:val="en-US" w:eastAsia="zh-CN"/>
        </w:rPr>
        <w:t>14</w:t>
      </w:r>
      <w:r>
        <w:rPr>
          <w:rFonts w:hint="eastAsia" w:ascii="仿宋" w:hAnsi="仿宋" w:eastAsia="仿宋" w:cs="仿宋"/>
          <w:b/>
          <w:bCs/>
          <w:i w:val="0"/>
          <w:iCs w:val="0"/>
          <w:color w:val="auto"/>
          <w:kern w:val="0"/>
          <w:sz w:val="24"/>
          <w:szCs w:val="24"/>
          <w:highlight w:val="none"/>
          <w:u w:val="none"/>
          <w:lang w:val="en-US" w:eastAsia="zh-CN" w:bidi="ar"/>
        </w:rPr>
        <w:t>.</w:t>
      </w:r>
      <w:r>
        <w:rPr>
          <w:rFonts w:hint="eastAsia" w:ascii="仿宋" w:hAnsi="仿宋" w:eastAsia="仿宋" w:cs="仿宋"/>
          <w:b/>
          <w:bCs/>
          <w:i w:val="0"/>
          <w:iCs w:val="0"/>
          <w:color w:val="auto"/>
          <w:kern w:val="0"/>
          <w:sz w:val="24"/>
          <w:szCs w:val="24"/>
          <w:highlight w:val="none"/>
          <w:u w:val="single"/>
          <w:lang w:val="en-US" w:eastAsia="zh-CN" w:bidi="ar"/>
        </w:rPr>
        <w:t>户外庭院空间公共艺术装饰（垃圾房及户外装饰垃圾桶）</w:t>
      </w:r>
      <w:r>
        <w:rPr>
          <w:rFonts w:hint="eastAsia" w:ascii="仿宋" w:hAnsi="仿宋" w:eastAsia="仿宋" w:cs="仿宋"/>
          <w:color w:val="auto"/>
          <w:sz w:val="24"/>
          <w:highlight w:val="none"/>
        </w:rPr>
        <w:t>，属于</w:t>
      </w:r>
      <w:r>
        <w:rPr>
          <w:rFonts w:hint="eastAsia" w:ascii="仿宋" w:hAnsi="仿宋" w:eastAsia="仿宋" w:cs="仿宋"/>
          <w:b/>
          <w:bCs/>
          <w:color w:val="auto"/>
          <w:sz w:val="24"/>
          <w:highlight w:val="none"/>
          <w:u w:val="single"/>
          <w:lang w:val="en-US" w:eastAsia="zh-CN"/>
        </w:rPr>
        <w:t>其他未列明</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26D318E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i w:val="0"/>
          <w:iCs w:val="0"/>
          <w:color w:val="auto"/>
          <w:sz w:val="24"/>
          <w:highlight w:val="none"/>
          <w:u w:val="none"/>
          <w:lang w:val="en-US" w:eastAsia="zh-CN"/>
        </w:rPr>
        <w:t>15</w:t>
      </w:r>
      <w:r>
        <w:rPr>
          <w:rFonts w:hint="eastAsia" w:ascii="仿宋" w:hAnsi="仿宋" w:eastAsia="仿宋" w:cs="仿宋"/>
          <w:b/>
          <w:bCs/>
          <w:i w:val="0"/>
          <w:iCs w:val="0"/>
          <w:color w:val="auto"/>
          <w:kern w:val="0"/>
          <w:sz w:val="24"/>
          <w:szCs w:val="24"/>
          <w:highlight w:val="none"/>
          <w:u w:val="none"/>
          <w:lang w:val="en-US" w:eastAsia="zh-CN" w:bidi="ar"/>
        </w:rPr>
        <w:t>.</w:t>
      </w:r>
      <w:r>
        <w:rPr>
          <w:rFonts w:hint="eastAsia" w:ascii="仿宋" w:hAnsi="仿宋" w:eastAsia="仿宋" w:cs="仿宋"/>
          <w:b/>
          <w:bCs/>
          <w:i w:val="0"/>
          <w:iCs w:val="0"/>
          <w:color w:val="auto"/>
          <w:kern w:val="0"/>
          <w:sz w:val="24"/>
          <w:szCs w:val="24"/>
          <w:highlight w:val="none"/>
          <w:u w:val="single"/>
          <w:lang w:val="en-US" w:eastAsia="zh-CN" w:bidi="ar"/>
        </w:rPr>
        <w:t xml:space="preserve">建筑物内部玻璃装饰布置 </w:t>
      </w:r>
      <w:r>
        <w:rPr>
          <w:rFonts w:hint="eastAsia" w:ascii="仿宋" w:hAnsi="仿宋" w:eastAsia="仿宋" w:cs="仿宋"/>
          <w:color w:val="auto"/>
          <w:sz w:val="24"/>
          <w:highlight w:val="none"/>
        </w:rPr>
        <w:t>，属于</w:t>
      </w:r>
      <w:r>
        <w:rPr>
          <w:rFonts w:hint="eastAsia" w:ascii="仿宋" w:hAnsi="仿宋" w:eastAsia="仿宋" w:cs="仿宋"/>
          <w:b/>
          <w:bCs/>
          <w:color w:val="auto"/>
          <w:sz w:val="24"/>
          <w:highlight w:val="none"/>
          <w:u w:val="single"/>
          <w:lang w:val="en-US" w:eastAsia="zh-CN"/>
        </w:rPr>
        <w:t>其他未列明</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3F1CD028">
      <w:pPr>
        <w:spacing w:line="360" w:lineRule="auto"/>
        <w:ind w:firstLine="480" w:firstLineChars="200"/>
        <w:rPr>
          <w:rFonts w:hint="eastAsia" w:ascii="仿宋" w:hAnsi="仿宋" w:eastAsia="仿宋" w:cs="仿宋"/>
          <w:color w:val="auto"/>
          <w:sz w:val="24"/>
          <w:highlight w:val="none"/>
        </w:rPr>
      </w:pPr>
    </w:p>
    <w:p w14:paraId="444A08B9">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5BDA485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3CD3D867">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66EF4DD0">
      <w:pPr>
        <w:spacing w:line="360" w:lineRule="auto"/>
        <w:ind w:right="176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供应商名称（电子签名）：</w:t>
      </w:r>
    </w:p>
    <w:p w14:paraId="5305730F">
      <w:pPr>
        <w:spacing w:line="360" w:lineRule="auto"/>
        <w:ind w:right="1120" w:firstLine="4680" w:firstLineChars="1950"/>
        <w:rPr>
          <w:rFonts w:hint="eastAsia" w:ascii="仿宋" w:hAnsi="仿宋" w:eastAsia="仿宋" w:cs="仿宋"/>
          <w:color w:val="auto"/>
          <w:sz w:val="24"/>
          <w:highlight w:val="none"/>
        </w:rPr>
      </w:pPr>
      <w:r>
        <w:rPr>
          <w:rFonts w:hint="eastAsia" w:ascii="仿宋" w:hAnsi="仿宋" w:eastAsia="仿宋" w:cs="仿宋"/>
          <w:color w:val="auto"/>
          <w:sz w:val="24"/>
          <w:highlight w:val="none"/>
        </w:rPr>
        <w:t>日 期：</w:t>
      </w:r>
    </w:p>
    <w:p w14:paraId="0B712877">
      <w:pPr>
        <w:spacing w:line="360" w:lineRule="auto"/>
        <w:ind w:right="420"/>
        <w:rPr>
          <w:rFonts w:hint="eastAsia" w:ascii="仿宋" w:hAnsi="仿宋" w:eastAsia="仿宋" w:cs="仿宋"/>
          <w:color w:val="auto"/>
          <w:sz w:val="24"/>
          <w:highlight w:val="none"/>
        </w:rPr>
      </w:pPr>
    </w:p>
    <w:p w14:paraId="0619CFB7">
      <w:pPr>
        <w:shd w:val="clear"/>
        <w:spacing w:line="360" w:lineRule="auto"/>
        <w:jc w:val="left"/>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注：</w:t>
      </w:r>
      <w:r>
        <w:rPr>
          <w:rFonts w:hint="eastAsia" w:ascii="仿宋" w:hAnsi="仿宋" w:eastAsia="仿宋" w:cs="仿宋"/>
          <w:color w:val="auto"/>
          <w:sz w:val="24"/>
          <w:highlight w:val="none"/>
          <w:lang w:eastAsia="zh-CN"/>
        </w:rPr>
        <w:t>①</w:t>
      </w:r>
      <w:r>
        <w:rPr>
          <w:rFonts w:hint="eastAsia" w:ascii="仿宋" w:hAnsi="仿宋" w:eastAsia="仿宋" w:cs="仿宋"/>
          <w:color w:val="auto"/>
          <w:sz w:val="24"/>
          <w:highlight w:val="none"/>
        </w:rPr>
        <w:t>从业人员、营业收入、资产总额填报上一年度数据，无上一年度数据的新成立企业可不填报</w:t>
      </w:r>
      <w:r>
        <w:rPr>
          <w:rFonts w:hint="eastAsia" w:ascii="仿宋" w:hAnsi="仿宋" w:eastAsia="仿宋" w:cs="仿宋"/>
          <w:color w:val="auto"/>
          <w:sz w:val="24"/>
          <w:highlight w:val="none"/>
          <w:lang w:eastAsia="zh-CN"/>
        </w:rPr>
        <w:t>。②</w:t>
      </w:r>
      <w:r>
        <w:rPr>
          <w:rFonts w:hint="eastAsia" w:ascii="仿宋" w:hAnsi="仿宋" w:eastAsia="仿宋" w:cs="仿宋"/>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p w14:paraId="4D5C2745">
      <w:pPr>
        <w:rPr>
          <w:rFonts w:hint="eastAsia" w:ascii="仿宋" w:hAnsi="仿宋" w:eastAsia="仿宋" w:cs="仿宋"/>
          <w:color w:val="auto"/>
          <w:sz w:val="24"/>
          <w:highlight w:val="none"/>
        </w:rPr>
      </w:pPr>
      <w:r>
        <w:rPr>
          <w:rFonts w:hint="eastAsia" w:ascii="仿宋" w:hAnsi="仿宋" w:eastAsia="仿宋" w:cs="仿宋"/>
          <w:color w:val="auto"/>
          <w:sz w:val="24"/>
          <w:highlight w:val="none"/>
        </w:rPr>
        <w:br w:type="page"/>
      </w:r>
    </w:p>
    <w:p w14:paraId="2E53BB84">
      <w:pPr>
        <w:shd w:val="clear"/>
        <w:spacing w:line="360" w:lineRule="auto"/>
        <w:jc w:val="left"/>
        <w:textAlignment w:val="auto"/>
        <w:outlineLvl w:val="9"/>
        <w:rPr>
          <w:rFonts w:hint="eastAsia" w:ascii="仿宋" w:hAnsi="仿宋" w:eastAsia="仿宋" w:cs="仿宋"/>
          <w:b/>
          <w:color w:val="auto"/>
          <w:kern w:val="2"/>
          <w:sz w:val="32"/>
          <w:szCs w:val="32"/>
          <w:highlight w:val="none"/>
          <w:lang w:val="en-US" w:eastAsia="zh-CN"/>
        </w:rPr>
      </w:pPr>
      <w:r>
        <w:rPr>
          <w:rFonts w:hint="eastAsia" w:ascii="仿宋" w:hAnsi="仿宋" w:eastAsia="仿宋" w:cs="仿宋"/>
          <w:b/>
          <w:color w:val="auto"/>
          <w:kern w:val="2"/>
          <w:sz w:val="32"/>
          <w:szCs w:val="32"/>
          <w:highlight w:val="none"/>
        </w:rPr>
        <w:t>附件</w:t>
      </w:r>
      <w:r>
        <w:rPr>
          <w:rFonts w:hint="eastAsia" w:ascii="仿宋" w:hAnsi="仿宋" w:eastAsia="仿宋" w:cs="仿宋"/>
          <w:b/>
          <w:color w:val="auto"/>
          <w:kern w:val="2"/>
          <w:sz w:val="32"/>
          <w:szCs w:val="32"/>
          <w:highlight w:val="none"/>
          <w:lang w:val="en-US" w:eastAsia="zh-CN"/>
        </w:rPr>
        <w:t>6</w:t>
      </w:r>
    </w:p>
    <w:p w14:paraId="23D75A46">
      <w:pPr>
        <w:shd w:val="clear" w:color="auto" w:fill="FFFFFF"/>
        <w:spacing w:line="600" w:lineRule="atLeast"/>
        <w:ind w:firstLine="1200" w:firstLineChars="500"/>
        <w:textAlignment w:val="baseline"/>
        <w:outlineLvl w:val="1"/>
        <w:rPr>
          <w:rFonts w:hint="eastAsia" w:ascii="仿宋" w:hAnsi="仿宋" w:eastAsia="仿宋" w:cs="仿宋"/>
          <w:color w:val="auto"/>
          <w:sz w:val="24"/>
          <w:highlight w:val="none"/>
          <w:shd w:val="clear" w:color="auto" w:fill="FFFFFF"/>
        </w:rPr>
      </w:pPr>
      <w:r>
        <w:rPr>
          <w:rFonts w:hint="eastAsia" w:ascii="仿宋" w:hAnsi="仿宋" w:eastAsia="仿宋" w:cs="仿宋"/>
          <w:color w:val="auto"/>
          <w:sz w:val="24"/>
          <w:highlight w:val="none"/>
          <w:shd w:val="clear" w:color="auto" w:fill="FFFFFF"/>
          <w:lang w:bidi="ar"/>
        </w:rPr>
        <w:t>国家统计局关于印发《统计上大中小微型企业划分办法（2017）》的通知</w:t>
      </w:r>
    </w:p>
    <w:p w14:paraId="51D0F15E">
      <w:pPr>
        <w:shd w:val="clear" w:color="auto" w:fill="FFFFFF"/>
        <w:spacing w:line="600" w:lineRule="atLeast"/>
        <w:jc w:val="center"/>
        <w:textAlignment w:val="baseline"/>
        <w:rPr>
          <w:rFonts w:hint="eastAsia" w:ascii="仿宋" w:hAnsi="仿宋" w:eastAsia="仿宋" w:cs="仿宋"/>
          <w:b/>
          <w:bCs/>
          <w:color w:val="auto"/>
          <w:sz w:val="44"/>
          <w:szCs w:val="44"/>
          <w:highlight w:val="none"/>
          <w:shd w:val="clear" w:color="auto" w:fill="FFFFFF"/>
        </w:rPr>
      </w:pPr>
      <w:r>
        <w:rPr>
          <w:rFonts w:hint="eastAsia" w:ascii="仿宋" w:hAnsi="仿宋" w:eastAsia="仿宋" w:cs="仿宋"/>
          <w:b/>
          <w:bCs/>
          <w:color w:val="auto"/>
          <w:sz w:val="44"/>
          <w:szCs w:val="44"/>
          <w:highlight w:val="none"/>
          <w:shd w:val="clear" w:color="auto" w:fill="FFFFFF"/>
          <w:lang w:bidi="ar"/>
        </w:rPr>
        <w:t>国家统计局关于印发《统计上</w:t>
      </w:r>
    </w:p>
    <w:p w14:paraId="1516B1F4">
      <w:pPr>
        <w:shd w:val="clear" w:color="auto" w:fill="FFFFFF"/>
        <w:spacing w:line="600" w:lineRule="atLeast"/>
        <w:jc w:val="center"/>
        <w:textAlignment w:val="baseline"/>
        <w:rPr>
          <w:rFonts w:hint="eastAsia" w:ascii="仿宋" w:hAnsi="仿宋" w:eastAsia="仿宋" w:cs="仿宋"/>
          <w:b/>
          <w:bCs/>
          <w:color w:val="auto"/>
          <w:sz w:val="44"/>
          <w:szCs w:val="44"/>
          <w:highlight w:val="none"/>
          <w:shd w:val="clear" w:color="auto" w:fill="FFFFFF"/>
        </w:rPr>
      </w:pPr>
      <w:r>
        <w:rPr>
          <w:rFonts w:hint="eastAsia" w:ascii="仿宋" w:hAnsi="仿宋" w:eastAsia="仿宋" w:cs="仿宋"/>
          <w:b/>
          <w:bCs/>
          <w:color w:val="auto"/>
          <w:sz w:val="44"/>
          <w:szCs w:val="44"/>
          <w:highlight w:val="none"/>
          <w:shd w:val="clear" w:color="auto" w:fill="FFFFFF"/>
          <w:lang w:bidi="ar"/>
        </w:rPr>
        <w:t>大中小微型企业划分办法（2017）》的通知</w:t>
      </w:r>
    </w:p>
    <w:p w14:paraId="5FDF6753">
      <w:pPr>
        <w:shd w:val="clear" w:color="auto" w:fill="FFFFFF"/>
        <w:spacing w:before="150" w:line="420" w:lineRule="atLeast"/>
        <w:textAlignment w:val="baseline"/>
        <w:rPr>
          <w:rFonts w:hint="eastAsia" w:ascii="仿宋" w:hAnsi="仿宋" w:eastAsia="仿宋" w:cs="仿宋"/>
          <w:color w:val="auto"/>
          <w:szCs w:val="21"/>
          <w:highlight w:val="none"/>
          <w:shd w:val="clear" w:color="auto" w:fill="FFFFFF"/>
        </w:rPr>
      </w:pPr>
      <w:r>
        <w:rPr>
          <w:rFonts w:hint="eastAsia" w:ascii="仿宋" w:hAnsi="仿宋" w:eastAsia="仿宋" w:cs="仿宋"/>
          <w:color w:val="auto"/>
          <w:szCs w:val="21"/>
          <w:highlight w:val="none"/>
          <w:shd w:val="clear" w:color="auto" w:fill="FFFFFF"/>
          <w:lang w:bidi="ar"/>
        </w:rPr>
        <w:t>各省、自治区、直辖市统计局，新疆生产建设兵团统计局，国务院各有关部门，国家统计局各调查总队：</w:t>
      </w:r>
    </w:p>
    <w:p w14:paraId="3114D3EF">
      <w:pPr>
        <w:shd w:val="clear" w:color="auto" w:fill="FFFFFF"/>
        <w:spacing w:before="150" w:line="420" w:lineRule="atLeast"/>
        <w:textAlignment w:val="baseline"/>
        <w:rPr>
          <w:rFonts w:hint="eastAsia" w:ascii="仿宋" w:hAnsi="仿宋" w:eastAsia="仿宋" w:cs="仿宋"/>
          <w:color w:val="auto"/>
          <w:szCs w:val="21"/>
          <w:highlight w:val="none"/>
          <w:shd w:val="clear" w:color="auto" w:fill="FFFFFF"/>
        </w:rPr>
      </w:pPr>
      <w:r>
        <w:rPr>
          <w:rFonts w:hint="eastAsia" w:ascii="仿宋" w:hAnsi="仿宋" w:eastAsia="仿宋" w:cs="仿宋"/>
          <w:color w:val="auto"/>
          <w:szCs w:val="21"/>
          <w:highlight w:val="none"/>
          <w:shd w:val="clear" w:color="auto" w:fill="FFFFFF"/>
          <w:lang w:bidi="ar"/>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2983B5E8">
      <w:pPr>
        <w:rPr>
          <w:rFonts w:hint="eastAsia" w:ascii="仿宋" w:hAnsi="仿宋" w:eastAsia="仿宋" w:cs="仿宋"/>
          <w:color w:val="auto"/>
          <w:highlight w:val="none"/>
        </w:rPr>
      </w:pPr>
    </w:p>
    <w:p w14:paraId="5C15FD64">
      <w:pPr>
        <w:pStyle w:val="56"/>
        <w:autoSpaceDE w:val="0"/>
        <w:autoSpaceDN w:val="0"/>
        <w:snapToGrid w:val="0"/>
        <w:spacing w:before="120" w:beforeAutospacing="0" w:after="0" w:afterAutospacing="0" w:line="400" w:lineRule="atLeast"/>
        <w:ind w:firstLine="570"/>
        <w:jc w:val="both"/>
        <w:rPr>
          <w:rFonts w:hint="eastAsia" w:ascii="仿宋" w:hAnsi="仿宋" w:eastAsia="仿宋" w:cs="仿宋"/>
          <w:color w:val="auto"/>
          <w:highlight w:val="none"/>
        </w:rPr>
      </w:pPr>
    </w:p>
    <w:p w14:paraId="435E4483">
      <w:pPr>
        <w:shd w:val="clear" w:color="auto" w:fill="FFFFFF"/>
        <w:spacing w:before="150" w:line="420" w:lineRule="atLeast"/>
        <w:textAlignment w:val="baseline"/>
        <w:rPr>
          <w:rFonts w:hint="eastAsia" w:ascii="仿宋" w:hAnsi="仿宋" w:eastAsia="仿宋" w:cs="仿宋"/>
          <w:color w:val="auto"/>
          <w:szCs w:val="21"/>
          <w:highlight w:val="none"/>
          <w:shd w:val="clear" w:color="auto" w:fill="FFFFFF"/>
        </w:rPr>
      </w:pPr>
      <w:r>
        <w:rPr>
          <w:rFonts w:hint="eastAsia" w:ascii="仿宋" w:hAnsi="仿宋" w:eastAsia="仿宋" w:cs="仿宋"/>
          <w:color w:val="auto"/>
          <w:szCs w:val="21"/>
          <w:highlight w:val="none"/>
          <w:shd w:val="clear" w:color="auto" w:fill="FFFFFF"/>
          <w:lang w:bidi="ar"/>
        </w:rPr>
        <w:t>附件：《统计上大中小微型企业划分办法（2017）》修订说明</w:t>
      </w:r>
    </w:p>
    <w:p w14:paraId="3FA9116A">
      <w:pPr>
        <w:shd w:val="clear" w:color="auto" w:fill="FFFFFF"/>
        <w:spacing w:before="150" w:line="420" w:lineRule="atLeast"/>
        <w:ind w:right="825"/>
        <w:jc w:val="right"/>
        <w:textAlignment w:val="baseline"/>
        <w:rPr>
          <w:rFonts w:hint="eastAsia" w:ascii="仿宋" w:hAnsi="仿宋" w:eastAsia="仿宋" w:cs="仿宋"/>
          <w:color w:val="auto"/>
          <w:szCs w:val="21"/>
          <w:highlight w:val="none"/>
          <w:shd w:val="clear" w:color="auto" w:fill="FFFFFF"/>
        </w:rPr>
      </w:pPr>
      <w:r>
        <w:rPr>
          <w:rFonts w:hint="eastAsia" w:ascii="仿宋" w:hAnsi="仿宋" w:eastAsia="仿宋" w:cs="仿宋"/>
          <w:color w:val="auto"/>
          <w:szCs w:val="21"/>
          <w:highlight w:val="none"/>
          <w:shd w:val="clear" w:color="auto" w:fill="FFFFFF"/>
          <w:lang w:bidi="ar"/>
        </w:rPr>
        <w:t>国家统计局  </w:t>
      </w:r>
    </w:p>
    <w:p w14:paraId="7B08ED42">
      <w:pPr>
        <w:shd w:val="clear" w:color="auto" w:fill="FFFFFF"/>
        <w:spacing w:before="150" w:line="420" w:lineRule="atLeast"/>
        <w:ind w:right="825"/>
        <w:jc w:val="right"/>
        <w:textAlignment w:val="baseline"/>
        <w:rPr>
          <w:rFonts w:hint="eastAsia" w:ascii="仿宋" w:hAnsi="仿宋" w:eastAsia="仿宋" w:cs="仿宋"/>
          <w:color w:val="auto"/>
          <w:szCs w:val="21"/>
          <w:highlight w:val="none"/>
          <w:shd w:val="clear" w:color="auto" w:fill="FFFFFF"/>
        </w:rPr>
      </w:pPr>
      <w:r>
        <w:rPr>
          <w:rFonts w:hint="eastAsia" w:ascii="仿宋" w:hAnsi="仿宋" w:eastAsia="仿宋" w:cs="仿宋"/>
          <w:color w:val="auto"/>
          <w:szCs w:val="21"/>
          <w:highlight w:val="none"/>
          <w:shd w:val="clear" w:color="auto" w:fill="FFFFFF"/>
          <w:lang w:bidi="ar"/>
        </w:rPr>
        <w:t>2017年12月28日</w:t>
      </w:r>
    </w:p>
    <w:p w14:paraId="6705164C">
      <w:pPr>
        <w:shd w:val="clear" w:color="auto" w:fill="FFFFFF"/>
        <w:spacing w:before="150" w:line="420" w:lineRule="atLeast"/>
        <w:textAlignment w:val="baseline"/>
        <w:rPr>
          <w:rFonts w:hint="eastAsia" w:ascii="仿宋" w:hAnsi="仿宋" w:eastAsia="仿宋" w:cs="仿宋"/>
          <w:color w:val="auto"/>
          <w:szCs w:val="21"/>
          <w:highlight w:val="none"/>
          <w:shd w:val="clear" w:color="auto" w:fill="FFFFFF"/>
        </w:rPr>
      </w:pPr>
      <w:r>
        <w:rPr>
          <w:rFonts w:hint="eastAsia" w:ascii="仿宋" w:hAnsi="仿宋" w:eastAsia="仿宋" w:cs="仿宋"/>
          <w:color w:val="auto"/>
          <w:szCs w:val="21"/>
          <w:highlight w:val="none"/>
          <w:shd w:val="clear" w:color="auto" w:fill="FFFFFF"/>
          <w:lang w:bidi="ar"/>
        </w:rPr>
        <w:t> </w:t>
      </w:r>
    </w:p>
    <w:p w14:paraId="3ABFBDFA">
      <w:pPr>
        <w:shd w:val="clear" w:color="auto" w:fill="FFFFFF"/>
        <w:spacing w:before="150" w:line="600" w:lineRule="atLeast"/>
        <w:jc w:val="center"/>
        <w:textAlignment w:val="baseline"/>
        <w:rPr>
          <w:rFonts w:hint="eastAsia" w:ascii="仿宋" w:hAnsi="仿宋" w:eastAsia="仿宋" w:cs="仿宋"/>
          <w:b/>
          <w:bCs/>
          <w:color w:val="auto"/>
          <w:sz w:val="36"/>
          <w:szCs w:val="36"/>
          <w:highlight w:val="none"/>
          <w:shd w:val="clear" w:color="auto" w:fill="FFFFFF"/>
          <w:lang w:bidi="ar"/>
        </w:rPr>
      </w:pPr>
    </w:p>
    <w:p w14:paraId="2577DA9F">
      <w:pPr>
        <w:rPr>
          <w:rFonts w:hint="eastAsia" w:ascii="仿宋" w:hAnsi="仿宋" w:eastAsia="仿宋" w:cs="仿宋"/>
          <w:b/>
          <w:bCs/>
          <w:color w:val="auto"/>
          <w:sz w:val="36"/>
          <w:szCs w:val="36"/>
          <w:highlight w:val="none"/>
          <w:shd w:val="clear" w:color="auto" w:fill="FFFFFF"/>
          <w:lang w:bidi="ar"/>
        </w:rPr>
      </w:pPr>
      <w:r>
        <w:rPr>
          <w:rFonts w:hint="eastAsia" w:ascii="仿宋" w:hAnsi="仿宋" w:eastAsia="仿宋" w:cs="仿宋"/>
          <w:b/>
          <w:bCs/>
          <w:color w:val="auto"/>
          <w:sz w:val="36"/>
          <w:szCs w:val="36"/>
          <w:highlight w:val="none"/>
          <w:shd w:val="clear" w:color="auto" w:fill="FFFFFF"/>
          <w:lang w:bidi="ar"/>
        </w:rPr>
        <w:br w:type="page"/>
      </w:r>
    </w:p>
    <w:p w14:paraId="4D8FAF89">
      <w:pPr>
        <w:shd w:val="clear" w:color="auto" w:fill="FFFFFF"/>
        <w:spacing w:before="150" w:line="600" w:lineRule="atLeast"/>
        <w:jc w:val="center"/>
        <w:textAlignment w:val="baseline"/>
        <w:rPr>
          <w:rFonts w:hint="eastAsia" w:ascii="仿宋" w:hAnsi="仿宋" w:eastAsia="仿宋" w:cs="仿宋"/>
          <w:b/>
          <w:bCs/>
          <w:color w:val="auto"/>
          <w:sz w:val="36"/>
          <w:szCs w:val="36"/>
          <w:highlight w:val="none"/>
          <w:shd w:val="clear" w:color="auto" w:fill="FFFFFF"/>
        </w:rPr>
      </w:pPr>
      <w:r>
        <w:rPr>
          <w:rFonts w:hint="eastAsia" w:ascii="仿宋" w:hAnsi="仿宋" w:eastAsia="仿宋" w:cs="仿宋"/>
          <w:b/>
          <w:bCs/>
          <w:color w:val="auto"/>
          <w:sz w:val="36"/>
          <w:szCs w:val="36"/>
          <w:highlight w:val="none"/>
          <w:shd w:val="clear" w:color="auto" w:fill="FFFFFF"/>
          <w:lang w:bidi="ar"/>
        </w:rPr>
        <w:t>统计上大中小微型企业划分办法（2017）</w:t>
      </w:r>
    </w:p>
    <w:p w14:paraId="14EA73CA">
      <w:pPr>
        <w:shd w:val="clear" w:color="auto" w:fill="FFFFFF"/>
        <w:spacing w:before="150" w:line="420" w:lineRule="atLeast"/>
        <w:textAlignment w:val="baseline"/>
        <w:rPr>
          <w:rFonts w:hint="eastAsia" w:ascii="仿宋" w:hAnsi="仿宋" w:eastAsia="仿宋" w:cs="仿宋"/>
          <w:color w:val="auto"/>
          <w:szCs w:val="21"/>
          <w:highlight w:val="none"/>
          <w:shd w:val="clear" w:color="auto" w:fill="FFFFFF"/>
        </w:rPr>
      </w:pPr>
      <w:r>
        <w:rPr>
          <w:rFonts w:hint="eastAsia" w:ascii="仿宋" w:hAnsi="仿宋" w:eastAsia="仿宋" w:cs="仿宋"/>
          <w:color w:val="auto"/>
          <w:szCs w:val="21"/>
          <w:highlight w:val="none"/>
          <w:shd w:val="clear" w:color="auto" w:fill="FFFFFF"/>
          <w:lang w:bidi="ar"/>
        </w:rPr>
        <w:t>一、根据工业和信息化部、国家统计局、国家发展改革委、财政部《关于印发中小企业划型标准规定的通知》（工信部联企业〔2011〕300号），以《国民经济行业分类》（GB/T4754-2017）为基础，结合统计工作的实际情况，制定本办法。</w:t>
      </w:r>
    </w:p>
    <w:p w14:paraId="4D90C4D1">
      <w:pPr>
        <w:shd w:val="clear" w:color="auto" w:fill="FFFFFF"/>
        <w:spacing w:before="150" w:line="420" w:lineRule="atLeast"/>
        <w:textAlignment w:val="baseline"/>
        <w:rPr>
          <w:rFonts w:hint="eastAsia" w:ascii="仿宋" w:hAnsi="仿宋" w:eastAsia="仿宋" w:cs="仿宋"/>
          <w:color w:val="auto"/>
          <w:szCs w:val="21"/>
          <w:highlight w:val="none"/>
          <w:shd w:val="clear" w:color="auto" w:fill="FFFFFF"/>
        </w:rPr>
      </w:pPr>
      <w:r>
        <w:rPr>
          <w:rFonts w:hint="eastAsia" w:ascii="仿宋" w:hAnsi="仿宋" w:eastAsia="仿宋" w:cs="仿宋"/>
          <w:color w:val="auto"/>
          <w:szCs w:val="21"/>
          <w:highlight w:val="none"/>
          <w:shd w:val="clear" w:color="auto" w:fill="FFFFFF"/>
          <w:lang w:bidi="ar"/>
        </w:rPr>
        <w:t>二、本办法适用对象为在中华人民共和国境内依法设立的各种组织形式的法人企业或单位。个体工商户参照本办法进行划分。</w:t>
      </w:r>
    </w:p>
    <w:p w14:paraId="576E781C">
      <w:pPr>
        <w:shd w:val="clear" w:color="auto" w:fill="FFFFFF"/>
        <w:spacing w:before="150" w:line="420" w:lineRule="atLeast"/>
        <w:textAlignment w:val="baseline"/>
        <w:rPr>
          <w:rFonts w:hint="eastAsia" w:ascii="仿宋" w:hAnsi="仿宋" w:eastAsia="仿宋" w:cs="仿宋"/>
          <w:color w:val="auto"/>
          <w:szCs w:val="21"/>
          <w:highlight w:val="none"/>
          <w:shd w:val="clear" w:color="auto" w:fill="FFFFFF"/>
        </w:rPr>
      </w:pPr>
      <w:r>
        <w:rPr>
          <w:rFonts w:hint="eastAsia" w:ascii="仿宋" w:hAnsi="仿宋" w:eastAsia="仿宋" w:cs="仿宋"/>
          <w:color w:val="auto"/>
          <w:szCs w:val="21"/>
          <w:highlight w:val="none"/>
          <w:shd w:val="clear" w:color="auto" w:fill="FFFFFF"/>
          <w:lang w:bidi="ar"/>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013BFE1C">
      <w:pPr>
        <w:shd w:val="clear" w:color="auto" w:fill="FFFFFF"/>
        <w:spacing w:before="150" w:line="420" w:lineRule="atLeast"/>
        <w:textAlignment w:val="baseline"/>
        <w:rPr>
          <w:rFonts w:hint="eastAsia" w:ascii="仿宋" w:hAnsi="仿宋" w:eastAsia="仿宋" w:cs="仿宋"/>
          <w:color w:val="auto"/>
          <w:szCs w:val="21"/>
          <w:highlight w:val="none"/>
          <w:shd w:val="clear" w:color="auto" w:fill="FFFFFF"/>
        </w:rPr>
      </w:pPr>
      <w:r>
        <w:rPr>
          <w:rFonts w:hint="eastAsia" w:ascii="仿宋" w:hAnsi="仿宋" w:eastAsia="仿宋" w:cs="仿宋"/>
          <w:color w:val="auto"/>
          <w:szCs w:val="21"/>
          <w:highlight w:val="none"/>
          <w:shd w:val="clear" w:color="auto" w:fill="FFFFFF"/>
          <w:lang w:bidi="ar"/>
        </w:rPr>
        <w:t>四、本办法按照行业门类、大类、中类和组合类别，依据从业人员、营业收入、资产总额等指标或替代指标，将我国的企业划分为大型、中型、小型、微型等四种类型。具体划分标准见附表。</w:t>
      </w:r>
    </w:p>
    <w:p w14:paraId="717702E3">
      <w:pPr>
        <w:shd w:val="clear" w:color="auto" w:fill="FFFFFF"/>
        <w:spacing w:before="150" w:line="420" w:lineRule="atLeast"/>
        <w:textAlignment w:val="baseline"/>
        <w:rPr>
          <w:rFonts w:hint="eastAsia" w:ascii="仿宋" w:hAnsi="仿宋" w:eastAsia="仿宋" w:cs="仿宋"/>
          <w:color w:val="auto"/>
          <w:szCs w:val="21"/>
          <w:highlight w:val="none"/>
          <w:shd w:val="clear" w:color="auto" w:fill="FFFFFF"/>
        </w:rPr>
      </w:pPr>
      <w:r>
        <w:rPr>
          <w:rFonts w:hint="eastAsia" w:ascii="仿宋" w:hAnsi="仿宋" w:eastAsia="仿宋" w:cs="仿宋"/>
          <w:color w:val="auto"/>
          <w:szCs w:val="21"/>
          <w:highlight w:val="none"/>
          <w:shd w:val="clear" w:color="auto" w:fill="FFFFFF"/>
          <w:lang w:bidi="ar"/>
        </w:rPr>
        <w:t>五、企业划分由政府综合统计部门根据统计年报每年确定一次，定报统计原则上不进行调整。</w:t>
      </w:r>
    </w:p>
    <w:p w14:paraId="5AC9933B">
      <w:pPr>
        <w:shd w:val="clear" w:color="auto" w:fill="FFFFFF"/>
        <w:spacing w:before="150" w:line="420" w:lineRule="atLeast"/>
        <w:textAlignment w:val="baseline"/>
        <w:rPr>
          <w:rFonts w:hint="eastAsia" w:ascii="仿宋" w:hAnsi="仿宋" w:eastAsia="仿宋" w:cs="仿宋"/>
          <w:color w:val="auto"/>
          <w:szCs w:val="21"/>
          <w:highlight w:val="none"/>
          <w:shd w:val="clear" w:color="auto" w:fill="FFFFFF"/>
        </w:rPr>
      </w:pPr>
      <w:r>
        <w:rPr>
          <w:rFonts w:hint="eastAsia" w:ascii="仿宋" w:hAnsi="仿宋" w:eastAsia="仿宋" w:cs="仿宋"/>
          <w:color w:val="auto"/>
          <w:szCs w:val="21"/>
          <w:highlight w:val="none"/>
          <w:shd w:val="clear" w:color="auto" w:fill="FFFFFF"/>
          <w:lang w:bidi="ar"/>
        </w:rPr>
        <w:t>六、本办法自印发之日起执行，国家统计局2011年印发的《统计上大中小微型企业划分办法》（国统字〔2011〕75号）同时废止。</w:t>
      </w:r>
    </w:p>
    <w:p w14:paraId="4D9E9B44">
      <w:pPr>
        <w:shd w:val="clear" w:color="auto" w:fill="FFFFFF"/>
        <w:spacing w:before="150" w:line="420" w:lineRule="atLeast"/>
        <w:textAlignment w:val="baseline"/>
        <w:rPr>
          <w:rFonts w:hint="eastAsia" w:ascii="仿宋" w:hAnsi="仿宋" w:eastAsia="仿宋" w:cs="仿宋"/>
          <w:color w:val="auto"/>
          <w:szCs w:val="21"/>
          <w:highlight w:val="none"/>
          <w:shd w:val="clear" w:color="auto" w:fill="FFFFFF"/>
        </w:rPr>
      </w:pPr>
      <w:r>
        <w:rPr>
          <w:rFonts w:hint="eastAsia" w:ascii="仿宋" w:hAnsi="仿宋" w:eastAsia="仿宋" w:cs="仿宋"/>
          <w:color w:val="auto"/>
          <w:szCs w:val="21"/>
          <w:highlight w:val="none"/>
          <w:shd w:val="clear" w:color="auto" w:fill="FFFFFF"/>
          <w:lang w:bidi="ar"/>
        </w:rPr>
        <w:t>附表：统计上大中小微型企业划分标准</w:t>
      </w:r>
    </w:p>
    <w:p w14:paraId="523706CF">
      <w:pPr>
        <w:rPr>
          <w:rFonts w:hint="eastAsia" w:ascii="仿宋" w:hAnsi="仿宋" w:eastAsia="仿宋" w:cs="仿宋"/>
          <w:color w:val="auto"/>
          <w:highlight w:val="none"/>
        </w:rPr>
      </w:pPr>
    </w:p>
    <w:p w14:paraId="549DC198">
      <w:pPr>
        <w:pStyle w:val="56"/>
        <w:autoSpaceDE w:val="0"/>
        <w:autoSpaceDN w:val="0"/>
        <w:snapToGrid w:val="0"/>
        <w:spacing w:before="120" w:beforeAutospacing="0" w:after="0" w:afterAutospacing="0" w:line="400" w:lineRule="atLeast"/>
        <w:ind w:firstLine="570"/>
        <w:jc w:val="both"/>
        <w:rPr>
          <w:rFonts w:hint="eastAsia" w:ascii="仿宋" w:hAnsi="仿宋" w:eastAsia="仿宋" w:cs="仿宋"/>
          <w:color w:val="auto"/>
          <w:highlight w:val="none"/>
        </w:rPr>
      </w:pPr>
    </w:p>
    <w:p w14:paraId="6FF0DC02">
      <w:pPr>
        <w:shd w:val="clear" w:color="auto" w:fill="FFFFFF"/>
        <w:spacing w:before="150" w:line="600" w:lineRule="atLeast"/>
        <w:jc w:val="center"/>
        <w:textAlignment w:val="baseline"/>
        <w:rPr>
          <w:rFonts w:hint="eastAsia" w:ascii="仿宋" w:hAnsi="仿宋" w:eastAsia="仿宋" w:cs="仿宋"/>
          <w:b/>
          <w:bCs/>
          <w:color w:val="auto"/>
          <w:sz w:val="36"/>
          <w:szCs w:val="36"/>
          <w:highlight w:val="none"/>
          <w:shd w:val="clear" w:color="auto" w:fill="FFFFFF"/>
        </w:rPr>
      </w:pPr>
    </w:p>
    <w:p w14:paraId="4351B01D">
      <w:pPr>
        <w:rPr>
          <w:rFonts w:hint="eastAsia" w:ascii="仿宋" w:hAnsi="仿宋" w:eastAsia="仿宋" w:cs="仿宋"/>
          <w:b/>
          <w:bCs/>
          <w:color w:val="auto"/>
          <w:sz w:val="36"/>
          <w:szCs w:val="36"/>
          <w:highlight w:val="none"/>
          <w:shd w:val="clear" w:color="auto" w:fill="FFFFFF"/>
          <w:lang w:bidi="ar"/>
        </w:rPr>
      </w:pPr>
      <w:r>
        <w:rPr>
          <w:rFonts w:hint="eastAsia" w:ascii="仿宋" w:hAnsi="仿宋" w:eastAsia="仿宋" w:cs="仿宋"/>
          <w:b/>
          <w:bCs/>
          <w:color w:val="auto"/>
          <w:sz w:val="36"/>
          <w:szCs w:val="36"/>
          <w:highlight w:val="none"/>
          <w:shd w:val="clear" w:color="auto" w:fill="FFFFFF"/>
          <w:lang w:bidi="ar"/>
        </w:rPr>
        <w:br w:type="page"/>
      </w:r>
    </w:p>
    <w:p w14:paraId="606B7C27">
      <w:pPr>
        <w:shd w:val="clear" w:color="auto" w:fill="FFFFFF"/>
        <w:spacing w:before="150" w:line="600" w:lineRule="atLeast"/>
        <w:jc w:val="center"/>
        <w:textAlignment w:val="baseline"/>
        <w:rPr>
          <w:rFonts w:hint="eastAsia" w:ascii="仿宋" w:hAnsi="仿宋" w:eastAsia="仿宋" w:cs="仿宋"/>
          <w:b/>
          <w:bCs/>
          <w:color w:val="auto"/>
          <w:sz w:val="36"/>
          <w:szCs w:val="36"/>
          <w:highlight w:val="none"/>
          <w:shd w:val="clear" w:color="auto" w:fill="FFFFFF"/>
          <w:lang w:bidi="ar"/>
        </w:rPr>
        <w:sectPr>
          <w:pgSz w:w="11905" w:h="16838"/>
          <w:pgMar w:top="1247" w:right="1247" w:bottom="1247" w:left="1247" w:header="851" w:footer="992" w:gutter="0"/>
          <w:pgNumType w:fmt="decimal"/>
          <w:cols w:space="0" w:num="1"/>
          <w:titlePg/>
          <w:rtlGutter w:val="0"/>
          <w:docGrid w:linePitch="325" w:charSpace="0"/>
        </w:sectPr>
      </w:pPr>
    </w:p>
    <w:p w14:paraId="55A206E1">
      <w:pPr>
        <w:shd w:val="clear" w:color="auto" w:fill="FFFFFF"/>
        <w:spacing w:before="150" w:line="600" w:lineRule="atLeast"/>
        <w:jc w:val="center"/>
        <w:textAlignment w:val="baseline"/>
        <w:rPr>
          <w:rFonts w:hint="eastAsia" w:ascii="仿宋" w:hAnsi="仿宋" w:eastAsia="仿宋" w:cs="仿宋"/>
          <w:b/>
          <w:bCs/>
          <w:color w:val="auto"/>
          <w:sz w:val="36"/>
          <w:szCs w:val="36"/>
          <w:highlight w:val="none"/>
          <w:shd w:val="clear" w:color="auto" w:fill="FFFFFF"/>
        </w:rPr>
      </w:pPr>
      <w:r>
        <w:rPr>
          <w:rFonts w:hint="eastAsia" w:ascii="仿宋" w:hAnsi="仿宋" w:eastAsia="仿宋" w:cs="仿宋"/>
          <w:b/>
          <w:bCs/>
          <w:color w:val="auto"/>
          <w:sz w:val="36"/>
          <w:szCs w:val="36"/>
          <w:highlight w:val="none"/>
          <w:shd w:val="clear" w:color="auto" w:fill="FFFFFF"/>
          <w:lang w:bidi="ar"/>
        </w:rPr>
        <w:t>统计上大中小微型企业划分标准</w:t>
      </w:r>
    </w:p>
    <w:tbl>
      <w:tblPr>
        <w:tblStyle w:val="60"/>
        <w:tblW w:w="13478" w:type="dxa"/>
        <w:jc w:val="center"/>
        <w:tblLayout w:type="autofit"/>
        <w:tblCellMar>
          <w:top w:w="0" w:type="dxa"/>
          <w:left w:w="0" w:type="dxa"/>
          <w:bottom w:w="0" w:type="dxa"/>
          <w:right w:w="0" w:type="dxa"/>
        </w:tblCellMar>
      </w:tblPr>
      <w:tblGrid>
        <w:gridCol w:w="2467"/>
        <w:gridCol w:w="2088"/>
        <w:gridCol w:w="1318"/>
        <w:gridCol w:w="2088"/>
        <w:gridCol w:w="2088"/>
        <w:gridCol w:w="2088"/>
        <w:gridCol w:w="1341"/>
      </w:tblGrid>
      <w:tr w14:paraId="0488B0CE">
        <w:tblPrEx>
          <w:tblCellMar>
            <w:top w:w="0" w:type="dxa"/>
            <w:left w:w="0" w:type="dxa"/>
            <w:bottom w:w="0" w:type="dxa"/>
            <w:right w:w="0" w:type="dxa"/>
          </w:tblCellMar>
        </w:tblPrEx>
        <w:trPr>
          <w:trHeight w:val="406" w:hRule="atLeast"/>
          <w:jc w:val="center"/>
        </w:trPr>
        <w:tc>
          <w:tcPr>
            <w:tcW w:w="2467" w:type="dxa"/>
            <w:tcBorders>
              <w:top w:val="single" w:color="B7B7B7" w:sz="6" w:space="0"/>
              <w:left w:val="single" w:color="B7B7B7" w:sz="6" w:space="0"/>
              <w:bottom w:val="single" w:color="B7B7B7" w:sz="6" w:space="0"/>
              <w:right w:val="single" w:color="B7B7B7" w:sz="6" w:space="0"/>
            </w:tcBorders>
            <w:tcMar>
              <w:top w:w="75" w:type="dxa"/>
              <w:left w:w="75" w:type="dxa"/>
              <w:bottom w:w="75" w:type="dxa"/>
              <w:right w:w="75" w:type="dxa"/>
            </w:tcMar>
            <w:vAlign w:val="bottom"/>
          </w:tcPr>
          <w:p w14:paraId="6B680260">
            <w:pPr>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lang w:bidi="ar"/>
              </w:rPr>
              <w:t>行业名称</w:t>
            </w:r>
          </w:p>
        </w:tc>
        <w:tc>
          <w:tcPr>
            <w:tcW w:w="2088" w:type="dxa"/>
            <w:tcBorders>
              <w:top w:val="single" w:color="B7B7B7" w:sz="6" w:space="0"/>
              <w:left w:val="single" w:color="B7B7B7" w:sz="6" w:space="0"/>
              <w:bottom w:val="single" w:color="B7B7B7" w:sz="6" w:space="0"/>
              <w:right w:val="single" w:color="B7B7B7" w:sz="6" w:space="0"/>
            </w:tcBorders>
            <w:tcMar>
              <w:top w:w="75" w:type="dxa"/>
              <w:left w:w="75" w:type="dxa"/>
              <w:bottom w:w="75" w:type="dxa"/>
              <w:right w:w="75" w:type="dxa"/>
            </w:tcMar>
            <w:vAlign w:val="bottom"/>
          </w:tcPr>
          <w:p w14:paraId="49DE88C3">
            <w:pPr>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lang w:bidi="ar"/>
              </w:rPr>
              <w:t>指标名称</w:t>
            </w:r>
          </w:p>
        </w:tc>
        <w:tc>
          <w:tcPr>
            <w:tcW w:w="1318" w:type="dxa"/>
            <w:tcBorders>
              <w:top w:val="single" w:color="B7B7B7" w:sz="6" w:space="0"/>
              <w:left w:val="single" w:color="B7B7B7" w:sz="6" w:space="0"/>
              <w:bottom w:val="single" w:color="B7B7B7" w:sz="6" w:space="0"/>
              <w:right w:val="single" w:color="B7B7B7" w:sz="6" w:space="0"/>
            </w:tcBorders>
            <w:tcMar>
              <w:top w:w="75" w:type="dxa"/>
              <w:left w:w="75" w:type="dxa"/>
              <w:bottom w:w="75" w:type="dxa"/>
              <w:right w:w="75" w:type="dxa"/>
            </w:tcMar>
            <w:vAlign w:val="bottom"/>
          </w:tcPr>
          <w:p w14:paraId="572F5404">
            <w:pPr>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lang w:bidi="ar"/>
              </w:rPr>
              <w:t>计量单位</w:t>
            </w:r>
          </w:p>
        </w:tc>
        <w:tc>
          <w:tcPr>
            <w:tcW w:w="2088" w:type="dxa"/>
            <w:tcBorders>
              <w:top w:val="single" w:color="B7B7B7" w:sz="6" w:space="0"/>
              <w:left w:val="single" w:color="B7B7B7" w:sz="6" w:space="0"/>
              <w:bottom w:val="single" w:color="B7B7B7" w:sz="6" w:space="0"/>
              <w:right w:val="single" w:color="B7B7B7" w:sz="6" w:space="0"/>
            </w:tcBorders>
            <w:tcMar>
              <w:top w:w="75" w:type="dxa"/>
              <w:left w:w="75" w:type="dxa"/>
              <w:bottom w:w="75" w:type="dxa"/>
              <w:right w:w="75" w:type="dxa"/>
            </w:tcMar>
            <w:vAlign w:val="bottom"/>
          </w:tcPr>
          <w:p w14:paraId="0B515F8A">
            <w:pPr>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lang w:bidi="ar"/>
              </w:rPr>
              <w:t>大型</w:t>
            </w:r>
          </w:p>
        </w:tc>
        <w:tc>
          <w:tcPr>
            <w:tcW w:w="2088" w:type="dxa"/>
            <w:tcBorders>
              <w:top w:val="single" w:color="B7B7B7" w:sz="6" w:space="0"/>
              <w:left w:val="single" w:color="B7B7B7" w:sz="6" w:space="0"/>
              <w:bottom w:val="single" w:color="B7B7B7" w:sz="6" w:space="0"/>
              <w:right w:val="single" w:color="B7B7B7" w:sz="6" w:space="0"/>
            </w:tcBorders>
            <w:tcMar>
              <w:top w:w="75" w:type="dxa"/>
              <w:left w:w="75" w:type="dxa"/>
              <w:bottom w:w="75" w:type="dxa"/>
              <w:right w:w="75" w:type="dxa"/>
            </w:tcMar>
            <w:vAlign w:val="bottom"/>
          </w:tcPr>
          <w:p w14:paraId="3A5A5AA0">
            <w:pPr>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lang w:bidi="ar"/>
              </w:rPr>
              <w:t>中型</w:t>
            </w:r>
          </w:p>
        </w:tc>
        <w:tc>
          <w:tcPr>
            <w:tcW w:w="2088" w:type="dxa"/>
            <w:tcBorders>
              <w:top w:val="single" w:color="B7B7B7" w:sz="6" w:space="0"/>
              <w:left w:val="single" w:color="B7B7B7" w:sz="6" w:space="0"/>
              <w:bottom w:val="single" w:color="B7B7B7" w:sz="6" w:space="0"/>
              <w:right w:val="single" w:color="B7B7B7" w:sz="6" w:space="0"/>
            </w:tcBorders>
            <w:tcMar>
              <w:top w:w="75" w:type="dxa"/>
              <w:left w:w="75" w:type="dxa"/>
              <w:bottom w:w="75" w:type="dxa"/>
              <w:right w:w="75" w:type="dxa"/>
            </w:tcMar>
            <w:vAlign w:val="bottom"/>
          </w:tcPr>
          <w:p w14:paraId="69EC9D8B">
            <w:pPr>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lang w:bidi="ar"/>
              </w:rPr>
              <w:t>小型</w:t>
            </w:r>
          </w:p>
        </w:tc>
        <w:tc>
          <w:tcPr>
            <w:tcW w:w="1341" w:type="dxa"/>
            <w:tcBorders>
              <w:top w:val="single" w:color="B7B7B7" w:sz="6" w:space="0"/>
              <w:left w:val="single" w:color="B7B7B7" w:sz="6" w:space="0"/>
              <w:bottom w:val="single" w:color="B7B7B7" w:sz="6" w:space="0"/>
              <w:right w:val="single" w:color="B7B7B7" w:sz="6" w:space="0"/>
            </w:tcBorders>
            <w:tcMar>
              <w:top w:w="75" w:type="dxa"/>
              <w:left w:w="75" w:type="dxa"/>
              <w:bottom w:w="75" w:type="dxa"/>
              <w:right w:w="75" w:type="dxa"/>
            </w:tcMar>
            <w:vAlign w:val="bottom"/>
          </w:tcPr>
          <w:p w14:paraId="7A8DD0BE">
            <w:pPr>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lang w:bidi="ar"/>
              </w:rPr>
              <w:t>微型</w:t>
            </w:r>
          </w:p>
        </w:tc>
      </w:tr>
      <w:tr w14:paraId="75066CE9">
        <w:tblPrEx>
          <w:tblCellMar>
            <w:top w:w="0" w:type="dxa"/>
            <w:left w:w="0" w:type="dxa"/>
            <w:bottom w:w="0" w:type="dxa"/>
            <w:right w:w="0" w:type="dxa"/>
          </w:tblCellMar>
        </w:tblPrEx>
        <w:trPr>
          <w:trHeight w:val="353" w:hRule="atLeast"/>
          <w:jc w:val="center"/>
        </w:trPr>
        <w:tc>
          <w:tcPr>
            <w:tcW w:w="0" w:type="auto"/>
            <w:tcBorders>
              <w:top w:val="single" w:color="B7B7B7" w:sz="6" w:space="0"/>
              <w:left w:val="single" w:color="B7B7B7" w:sz="6" w:space="0"/>
              <w:bottom w:val="single" w:color="B7B7B7" w:sz="6" w:space="0"/>
              <w:right w:val="single" w:color="B7B7B7" w:sz="6" w:space="0"/>
            </w:tcBorders>
            <w:vAlign w:val="center"/>
          </w:tcPr>
          <w:p w14:paraId="21D2949C">
            <w:pPr>
              <w:rPr>
                <w:rFonts w:hint="eastAsia" w:ascii="仿宋" w:hAnsi="仿宋" w:eastAsia="仿宋" w:cs="仿宋"/>
                <w:color w:val="auto"/>
                <w:highlight w:val="none"/>
              </w:rPr>
            </w:pPr>
            <w:r>
              <w:rPr>
                <w:rFonts w:hint="eastAsia" w:ascii="仿宋" w:hAnsi="仿宋" w:eastAsia="仿宋" w:cs="仿宋"/>
                <w:color w:val="auto"/>
                <w:highlight w:val="none"/>
                <w:lang w:bidi="ar"/>
              </w:rPr>
              <w:t>农、林、牧、渔业</w:t>
            </w:r>
          </w:p>
        </w:tc>
        <w:tc>
          <w:tcPr>
            <w:tcW w:w="0" w:type="auto"/>
            <w:tcBorders>
              <w:top w:val="single" w:color="B7B7B7" w:sz="6" w:space="0"/>
              <w:left w:val="single" w:color="B7B7B7" w:sz="6" w:space="0"/>
              <w:bottom w:val="single" w:color="B7B7B7" w:sz="6" w:space="0"/>
              <w:right w:val="single" w:color="B7B7B7" w:sz="6" w:space="0"/>
            </w:tcBorders>
            <w:vAlign w:val="center"/>
          </w:tcPr>
          <w:p w14:paraId="3F825F08">
            <w:pPr>
              <w:rPr>
                <w:rFonts w:hint="eastAsia" w:ascii="仿宋" w:hAnsi="仿宋" w:eastAsia="仿宋" w:cs="仿宋"/>
                <w:color w:val="auto"/>
                <w:highlight w:val="none"/>
              </w:rPr>
            </w:pPr>
            <w:r>
              <w:rPr>
                <w:rFonts w:hint="eastAsia" w:ascii="仿宋" w:hAnsi="仿宋" w:eastAsia="仿宋" w:cs="仿宋"/>
                <w:color w:val="auto"/>
                <w:highlight w:val="none"/>
                <w:lang w:bidi="ar"/>
              </w:rPr>
              <w:t>营业收入(Y)</w:t>
            </w:r>
          </w:p>
        </w:tc>
        <w:tc>
          <w:tcPr>
            <w:tcW w:w="0" w:type="auto"/>
            <w:tcBorders>
              <w:top w:val="single" w:color="B7B7B7" w:sz="6" w:space="0"/>
              <w:left w:val="single" w:color="B7B7B7" w:sz="6" w:space="0"/>
              <w:bottom w:val="single" w:color="B7B7B7" w:sz="6" w:space="0"/>
              <w:right w:val="single" w:color="B7B7B7" w:sz="6" w:space="0"/>
            </w:tcBorders>
            <w:vAlign w:val="center"/>
          </w:tcPr>
          <w:p w14:paraId="6D6C989C">
            <w:pPr>
              <w:rPr>
                <w:rFonts w:hint="eastAsia"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10C84CB9">
            <w:pPr>
              <w:rPr>
                <w:rFonts w:hint="eastAsia" w:ascii="仿宋" w:hAnsi="仿宋" w:eastAsia="仿宋" w:cs="仿宋"/>
                <w:color w:val="auto"/>
                <w:highlight w:val="none"/>
              </w:rPr>
            </w:pPr>
            <w:r>
              <w:rPr>
                <w:rFonts w:hint="eastAsia" w:ascii="仿宋" w:hAnsi="仿宋" w:eastAsia="仿宋" w:cs="仿宋"/>
                <w:color w:val="auto"/>
                <w:highlight w:val="none"/>
                <w:lang w:bidi="ar"/>
              </w:rPr>
              <w:t>Y≥20000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3E3CADD2">
            <w:pPr>
              <w:rPr>
                <w:rFonts w:hint="eastAsia" w:ascii="仿宋" w:hAnsi="仿宋" w:eastAsia="仿宋" w:cs="仿宋"/>
                <w:color w:val="auto"/>
                <w:highlight w:val="none"/>
              </w:rPr>
            </w:pPr>
            <w:r>
              <w:rPr>
                <w:rFonts w:hint="eastAsia" w:ascii="仿宋" w:hAnsi="仿宋" w:eastAsia="仿宋" w:cs="仿宋"/>
                <w:color w:val="auto"/>
                <w:highlight w:val="none"/>
                <w:lang w:bidi="ar"/>
              </w:rPr>
              <w:t>500≤Y＜20000</w:t>
            </w:r>
          </w:p>
        </w:tc>
        <w:tc>
          <w:tcPr>
            <w:tcW w:w="0" w:type="auto"/>
            <w:tcBorders>
              <w:top w:val="single" w:color="B7B7B7" w:sz="6" w:space="0"/>
              <w:left w:val="single" w:color="B7B7B7" w:sz="6" w:space="0"/>
              <w:bottom w:val="single" w:color="B7B7B7" w:sz="6" w:space="0"/>
              <w:right w:val="single" w:color="B7B7B7" w:sz="6" w:space="0"/>
            </w:tcBorders>
            <w:vAlign w:val="center"/>
          </w:tcPr>
          <w:p w14:paraId="42B53A62">
            <w:pPr>
              <w:rPr>
                <w:rFonts w:hint="eastAsia" w:ascii="仿宋" w:hAnsi="仿宋" w:eastAsia="仿宋" w:cs="仿宋"/>
                <w:color w:val="auto"/>
                <w:highlight w:val="none"/>
              </w:rPr>
            </w:pPr>
            <w:r>
              <w:rPr>
                <w:rFonts w:hint="eastAsia" w:ascii="仿宋" w:hAnsi="仿宋" w:eastAsia="仿宋" w:cs="仿宋"/>
                <w:color w:val="auto"/>
                <w:highlight w:val="none"/>
                <w:lang w:bidi="ar"/>
              </w:rPr>
              <w:t>50≤Y＜500</w:t>
            </w:r>
          </w:p>
        </w:tc>
        <w:tc>
          <w:tcPr>
            <w:tcW w:w="0" w:type="auto"/>
            <w:tcBorders>
              <w:top w:val="single" w:color="B7B7B7" w:sz="6" w:space="0"/>
              <w:left w:val="single" w:color="B7B7B7" w:sz="6" w:space="0"/>
              <w:bottom w:val="single" w:color="B7B7B7" w:sz="6" w:space="0"/>
              <w:right w:val="single" w:color="B7B7B7" w:sz="6" w:space="0"/>
            </w:tcBorders>
            <w:vAlign w:val="center"/>
          </w:tcPr>
          <w:p w14:paraId="108DF715">
            <w:pPr>
              <w:rPr>
                <w:rFonts w:hint="eastAsia" w:ascii="仿宋" w:hAnsi="仿宋" w:eastAsia="仿宋" w:cs="仿宋"/>
                <w:color w:val="auto"/>
                <w:highlight w:val="none"/>
              </w:rPr>
            </w:pPr>
            <w:r>
              <w:rPr>
                <w:rFonts w:hint="eastAsia" w:ascii="仿宋" w:hAnsi="仿宋" w:eastAsia="仿宋" w:cs="仿宋"/>
                <w:color w:val="auto"/>
                <w:highlight w:val="none"/>
                <w:lang w:bidi="ar"/>
              </w:rPr>
              <w:t>Y＜50</w:t>
            </w:r>
          </w:p>
        </w:tc>
      </w:tr>
      <w:tr w14:paraId="1FE48DE5">
        <w:tblPrEx>
          <w:tblCellMar>
            <w:top w:w="0" w:type="dxa"/>
            <w:left w:w="0" w:type="dxa"/>
            <w:bottom w:w="0" w:type="dxa"/>
            <w:right w:w="0" w:type="dxa"/>
          </w:tblCellMar>
        </w:tblPrEx>
        <w:trPr>
          <w:trHeight w:val="353" w:hRule="atLeast"/>
          <w:jc w:val="center"/>
        </w:trPr>
        <w:tc>
          <w:tcPr>
            <w:tcW w:w="0" w:type="auto"/>
            <w:vMerge w:val="restart"/>
            <w:tcBorders>
              <w:top w:val="single" w:color="B7B7B7" w:sz="6" w:space="0"/>
              <w:left w:val="single" w:color="B7B7B7" w:sz="6" w:space="0"/>
              <w:bottom w:val="single" w:color="B7B7B7" w:sz="6" w:space="0"/>
              <w:right w:val="single" w:color="B7B7B7" w:sz="6" w:space="0"/>
            </w:tcBorders>
            <w:vAlign w:val="center"/>
          </w:tcPr>
          <w:p w14:paraId="13CA0936">
            <w:pPr>
              <w:rPr>
                <w:rFonts w:hint="eastAsia" w:ascii="仿宋" w:hAnsi="仿宋" w:eastAsia="仿宋" w:cs="仿宋"/>
                <w:color w:val="auto"/>
                <w:highlight w:val="none"/>
              </w:rPr>
            </w:pPr>
            <w:r>
              <w:rPr>
                <w:rFonts w:hint="eastAsia" w:ascii="仿宋" w:hAnsi="仿宋" w:eastAsia="仿宋" w:cs="仿宋"/>
                <w:color w:val="auto"/>
                <w:highlight w:val="none"/>
                <w:lang w:bidi="ar"/>
              </w:rPr>
              <w:t>工业 *</w:t>
            </w:r>
          </w:p>
        </w:tc>
        <w:tc>
          <w:tcPr>
            <w:tcW w:w="0" w:type="auto"/>
            <w:tcBorders>
              <w:top w:val="single" w:color="B7B7B7" w:sz="6" w:space="0"/>
              <w:left w:val="single" w:color="B7B7B7" w:sz="6" w:space="0"/>
              <w:bottom w:val="single" w:color="B7B7B7" w:sz="6" w:space="0"/>
              <w:right w:val="single" w:color="B7B7B7" w:sz="6" w:space="0"/>
            </w:tcBorders>
            <w:vAlign w:val="center"/>
          </w:tcPr>
          <w:p w14:paraId="499626ED">
            <w:pPr>
              <w:rPr>
                <w:rFonts w:hint="eastAsia" w:ascii="仿宋" w:hAnsi="仿宋" w:eastAsia="仿宋" w:cs="仿宋"/>
                <w:color w:val="auto"/>
                <w:highlight w:val="none"/>
              </w:rPr>
            </w:pPr>
            <w:r>
              <w:rPr>
                <w:rFonts w:hint="eastAsia" w:ascii="仿宋" w:hAnsi="仿宋" w:eastAsia="仿宋" w:cs="仿宋"/>
                <w:color w:val="auto"/>
                <w:highlight w:val="none"/>
                <w:lang w:bidi="ar"/>
              </w:rPr>
              <w:t>从业人员(X)</w:t>
            </w:r>
          </w:p>
        </w:tc>
        <w:tc>
          <w:tcPr>
            <w:tcW w:w="0" w:type="auto"/>
            <w:tcBorders>
              <w:top w:val="single" w:color="B7B7B7" w:sz="6" w:space="0"/>
              <w:left w:val="single" w:color="B7B7B7" w:sz="6" w:space="0"/>
              <w:bottom w:val="single" w:color="B7B7B7" w:sz="6" w:space="0"/>
              <w:right w:val="single" w:color="B7B7B7" w:sz="6" w:space="0"/>
            </w:tcBorders>
            <w:vAlign w:val="center"/>
          </w:tcPr>
          <w:p w14:paraId="60CE2508">
            <w:pPr>
              <w:rPr>
                <w:rFonts w:hint="eastAsia" w:ascii="仿宋" w:hAnsi="仿宋" w:eastAsia="仿宋" w:cs="仿宋"/>
                <w:color w:val="auto"/>
                <w:highlight w:val="none"/>
              </w:rPr>
            </w:pPr>
            <w:r>
              <w:rPr>
                <w:rFonts w:hint="eastAsia" w:ascii="仿宋" w:hAnsi="仿宋" w:eastAsia="仿宋" w:cs="仿宋"/>
                <w:color w:val="auto"/>
                <w:highlight w:val="none"/>
                <w:lang w:bidi="ar"/>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2DD9A4BA">
            <w:pPr>
              <w:rPr>
                <w:rFonts w:hint="eastAsia" w:ascii="仿宋" w:hAnsi="仿宋" w:eastAsia="仿宋" w:cs="仿宋"/>
                <w:color w:val="auto"/>
                <w:highlight w:val="none"/>
              </w:rPr>
            </w:pPr>
            <w:r>
              <w:rPr>
                <w:rFonts w:hint="eastAsia" w:ascii="仿宋" w:hAnsi="仿宋" w:eastAsia="仿宋" w:cs="仿宋"/>
                <w:color w:val="auto"/>
                <w:highlight w:val="none"/>
                <w:lang w:bidi="ar"/>
              </w:rPr>
              <w:t>X≥1000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68645774">
            <w:pPr>
              <w:rPr>
                <w:rFonts w:hint="eastAsia" w:ascii="仿宋" w:hAnsi="仿宋" w:eastAsia="仿宋" w:cs="仿宋"/>
                <w:color w:val="auto"/>
                <w:highlight w:val="none"/>
              </w:rPr>
            </w:pPr>
            <w:r>
              <w:rPr>
                <w:rFonts w:hint="eastAsia" w:ascii="仿宋" w:hAnsi="仿宋" w:eastAsia="仿宋" w:cs="仿宋"/>
                <w:color w:val="auto"/>
                <w:highlight w:val="none"/>
                <w:lang w:bidi="ar"/>
              </w:rPr>
              <w:t>300≤X＜1000</w:t>
            </w:r>
          </w:p>
        </w:tc>
        <w:tc>
          <w:tcPr>
            <w:tcW w:w="0" w:type="auto"/>
            <w:tcBorders>
              <w:top w:val="single" w:color="B7B7B7" w:sz="6" w:space="0"/>
              <w:left w:val="single" w:color="B7B7B7" w:sz="6" w:space="0"/>
              <w:bottom w:val="single" w:color="B7B7B7" w:sz="6" w:space="0"/>
              <w:right w:val="single" w:color="B7B7B7" w:sz="6" w:space="0"/>
            </w:tcBorders>
            <w:vAlign w:val="center"/>
          </w:tcPr>
          <w:p w14:paraId="1E837963">
            <w:pPr>
              <w:rPr>
                <w:rFonts w:hint="eastAsia" w:ascii="仿宋" w:hAnsi="仿宋" w:eastAsia="仿宋" w:cs="仿宋"/>
                <w:color w:val="auto"/>
                <w:highlight w:val="none"/>
              </w:rPr>
            </w:pPr>
            <w:r>
              <w:rPr>
                <w:rFonts w:hint="eastAsia" w:ascii="仿宋" w:hAnsi="仿宋" w:eastAsia="仿宋" w:cs="仿宋"/>
                <w:color w:val="auto"/>
                <w:highlight w:val="none"/>
                <w:lang w:bidi="ar"/>
              </w:rPr>
              <w:t>20≤X＜300</w:t>
            </w:r>
          </w:p>
        </w:tc>
        <w:tc>
          <w:tcPr>
            <w:tcW w:w="0" w:type="auto"/>
            <w:tcBorders>
              <w:top w:val="single" w:color="B7B7B7" w:sz="6" w:space="0"/>
              <w:left w:val="single" w:color="B7B7B7" w:sz="6" w:space="0"/>
              <w:bottom w:val="single" w:color="B7B7B7" w:sz="6" w:space="0"/>
              <w:right w:val="single" w:color="B7B7B7" w:sz="6" w:space="0"/>
            </w:tcBorders>
            <w:vAlign w:val="center"/>
          </w:tcPr>
          <w:p w14:paraId="5315546B">
            <w:pPr>
              <w:rPr>
                <w:rFonts w:hint="eastAsia" w:ascii="仿宋" w:hAnsi="仿宋" w:eastAsia="仿宋" w:cs="仿宋"/>
                <w:color w:val="auto"/>
                <w:highlight w:val="none"/>
              </w:rPr>
            </w:pPr>
            <w:r>
              <w:rPr>
                <w:rFonts w:hint="eastAsia" w:ascii="仿宋" w:hAnsi="仿宋" w:eastAsia="仿宋" w:cs="仿宋"/>
                <w:color w:val="auto"/>
                <w:highlight w:val="none"/>
                <w:lang w:bidi="ar"/>
              </w:rPr>
              <w:t>X＜20</w:t>
            </w:r>
          </w:p>
        </w:tc>
      </w:tr>
      <w:tr w14:paraId="05EA916A">
        <w:tblPrEx>
          <w:tblCellMar>
            <w:top w:w="0" w:type="dxa"/>
            <w:left w:w="0" w:type="dxa"/>
            <w:bottom w:w="0" w:type="dxa"/>
            <w:right w:w="0" w:type="dxa"/>
          </w:tblCellMar>
        </w:tblPrEx>
        <w:trPr>
          <w:trHeight w:val="353" w:hRule="atLeast"/>
          <w:jc w:val="center"/>
        </w:trPr>
        <w:tc>
          <w:tcPr>
            <w:tcW w:w="0" w:type="auto"/>
            <w:vMerge w:val="continue"/>
            <w:tcBorders>
              <w:top w:val="single" w:color="B7B7B7" w:sz="6" w:space="0"/>
              <w:left w:val="single" w:color="B7B7B7" w:sz="6" w:space="0"/>
              <w:bottom w:val="single" w:color="B7B7B7" w:sz="6" w:space="0"/>
              <w:right w:val="single" w:color="B7B7B7" w:sz="6" w:space="0"/>
            </w:tcBorders>
            <w:vAlign w:val="center"/>
          </w:tcPr>
          <w:p w14:paraId="435759DC">
            <w:pPr>
              <w:rPr>
                <w:rFonts w:hint="eastAsia" w:ascii="仿宋" w:hAnsi="仿宋" w:eastAsia="仿宋" w:cs="仿宋"/>
                <w:color w:val="auto"/>
                <w:sz w:val="20"/>
                <w:szCs w:val="20"/>
                <w:highlight w:val="none"/>
              </w:rPr>
            </w:pPr>
          </w:p>
        </w:tc>
        <w:tc>
          <w:tcPr>
            <w:tcW w:w="0" w:type="auto"/>
            <w:tcBorders>
              <w:top w:val="single" w:color="B7B7B7" w:sz="6" w:space="0"/>
              <w:left w:val="single" w:color="B7B7B7" w:sz="6" w:space="0"/>
              <w:bottom w:val="single" w:color="B7B7B7" w:sz="6" w:space="0"/>
              <w:right w:val="single" w:color="B7B7B7" w:sz="6" w:space="0"/>
            </w:tcBorders>
            <w:vAlign w:val="center"/>
          </w:tcPr>
          <w:p w14:paraId="46BDC2CC">
            <w:pPr>
              <w:rPr>
                <w:rFonts w:hint="eastAsia" w:ascii="仿宋" w:hAnsi="仿宋" w:eastAsia="仿宋" w:cs="仿宋"/>
                <w:color w:val="auto"/>
                <w:highlight w:val="none"/>
              </w:rPr>
            </w:pPr>
            <w:r>
              <w:rPr>
                <w:rFonts w:hint="eastAsia" w:ascii="仿宋" w:hAnsi="仿宋" w:eastAsia="仿宋" w:cs="仿宋"/>
                <w:color w:val="auto"/>
                <w:highlight w:val="none"/>
                <w:lang w:bidi="ar"/>
              </w:rPr>
              <w:t>营业收入(Y)</w:t>
            </w:r>
          </w:p>
        </w:tc>
        <w:tc>
          <w:tcPr>
            <w:tcW w:w="0" w:type="auto"/>
            <w:tcBorders>
              <w:top w:val="single" w:color="B7B7B7" w:sz="6" w:space="0"/>
              <w:left w:val="single" w:color="B7B7B7" w:sz="6" w:space="0"/>
              <w:bottom w:val="single" w:color="B7B7B7" w:sz="6" w:space="0"/>
              <w:right w:val="single" w:color="B7B7B7" w:sz="6" w:space="0"/>
            </w:tcBorders>
            <w:vAlign w:val="center"/>
          </w:tcPr>
          <w:p w14:paraId="0B6108B6">
            <w:pPr>
              <w:rPr>
                <w:rFonts w:hint="eastAsia"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5A30385F">
            <w:pPr>
              <w:rPr>
                <w:rFonts w:hint="eastAsia" w:ascii="仿宋" w:hAnsi="仿宋" w:eastAsia="仿宋" w:cs="仿宋"/>
                <w:color w:val="auto"/>
                <w:highlight w:val="none"/>
              </w:rPr>
            </w:pPr>
            <w:r>
              <w:rPr>
                <w:rFonts w:hint="eastAsia" w:ascii="仿宋" w:hAnsi="仿宋" w:eastAsia="仿宋" w:cs="仿宋"/>
                <w:color w:val="auto"/>
                <w:highlight w:val="none"/>
                <w:lang w:bidi="ar"/>
              </w:rPr>
              <w:t>Y≥40000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45895EF5">
            <w:pPr>
              <w:rPr>
                <w:rFonts w:hint="eastAsia" w:ascii="仿宋" w:hAnsi="仿宋" w:eastAsia="仿宋" w:cs="仿宋"/>
                <w:color w:val="auto"/>
                <w:highlight w:val="none"/>
              </w:rPr>
            </w:pPr>
            <w:r>
              <w:rPr>
                <w:rFonts w:hint="eastAsia" w:ascii="仿宋" w:hAnsi="仿宋" w:eastAsia="仿宋" w:cs="仿宋"/>
                <w:color w:val="auto"/>
                <w:highlight w:val="none"/>
                <w:lang w:bidi="ar"/>
              </w:rPr>
              <w:t>2000≤Y＜40000</w:t>
            </w:r>
          </w:p>
        </w:tc>
        <w:tc>
          <w:tcPr>
            <w:tcW w:w="0" w:type="auto"/>
            <w:tcBorders>
              <w:top w:val="single" w:color="B7B7B7" w:sz="6" w:space="0"/>
              <w:left w:val="single" w:color="B7B7B7" w:sz="6" w:space="0"/>
              <w:bottom w:val="single" w:color="B7B7B7" w:sz="6" w:space="0"/>
              <w:right w:val="single" w:color="B7B7B7" w:sz="6" w:space="0"/>
            </w:tcBorders>
            <w:vAlign w:val="center"/>
          </w:tcPr>
          <w:p w14:paraId="42BC62C6">
            <w:pPr>
              <w:rPr>
                <w:rFonts w:hint="eastAsia" w:ascii="仿宋" w:hAnsi="仿宋" w:eastAsia="仿宋" w:cs="仿宋"/>
                <w:color w:val="auto"/>
                <w:highlight w:val="none"/>
              </w:rPr>
            </w:pPr>
            <w:r>
              <w:rPr>
                <w:rFonts w:hint="eastAsia" w:ascii="仿宋" w:hAnsi="仿宋" w:eastAsia="仿宋" w:cs="仿宋"/>
                <w:color w:val="auto"/>
                <w:highlight w:val="none"/>
                <w:lang w:bidi="ar"/>
              </w:rPr>
              <w:t>300≤Y＜2000</w:t>
            </w:r>
          </w:p>
        </w:tc>
        <w:tc>
          <w:tcPr>
            <w:tcW w:w="0" w:type="auto"/>
            <w:tcBorders>
              <w:top w:val="single" w:color="B7B7B7" w:sz="6" w:space="0"/>
              <w:left w:val="single" w:color="B7B7B7" w:sz="6" w:space="0"/>
              <w:bottom w:val="single" w:color="B7B7B7" w:sz="6" w:space="0"/>
              <w:right w:val="single" w:color="B7B7B7" w:sz="6" w:space="0"/>
            </w:tcBorders>
            <w:vAlign w:val="center"/>
          </w:tcPr>
          <w:p w14:paraId="4792B315">
            <w:pPr>
              <w:rPr>
                <w:rFonts w:hint="eastAsia" w:ascii="仿宋" w:hAnsi="仿宋" w:eastAsia="仿宋" w:cs="仿宋"/>
                <w:color w:val="auto"/>
                <w:highlight w:val="none"/>
              </w:rPr>
            </w:pPr>
            <w:r>
              <w:rPr>
                <w:rFonts w:hint="eastAsia" w:ascii="仿宋" w:hAnsi="仿宋" w:eastAsia="仿宋" w:cs="仿宋"/>
                <w:color w:val="auto"/>
                <w:highlight w:val="none"/>
                <w:lang w:bidi="ar"/>
              </w:rPr>
              <w:t>Y＜300</w:t>
            </w:r>
          </w:p>
        </w:tc>
      </w:tr>
      <w:tr w14:paraId="11D78366">
        <w:tblPrEx>
          <w:tblCellMar>
            <w:top w:w="0" w:type="dxa"/>
            <w:left w:w="0" w:type="dxa"/>
            <w:bottom w:w="0" w:type="dxa"/>
            <w:right w:w="0" w:type="dxa"/>
          </w:tblCellMar>
        </w:tblPrEx>
        <w:trPr>
          <w:trHeight w:val="353" w:hRule="atLeast"/>
          <w:jc w:val="center"/>
        </w:trPr>
        <w:tc>
          <w:tcPr>
            <w:tcW w:w="0" w:type="auto"/>
            <w:vMerge w:val="restart"/>
            <w:tcBorders>
              <w:top w:val="single" w:color="B7B7B7" w:sz="6" w:space="0"/>
              <w:left w:val="single" w:color="B7B7B7" w:sz="6" w:space="0"/>
              <w:bottom w:val="single" w:color="B7B7B7" w:sz="6" w:space="0"/>
              <w:right w:val="single" w:color="B7B7B7" w:sz="6" w:space="0"/>
            </w:tcBorders>
            <w:vAlign w:val="center"/>
          </w:tcPr>
          <w:p w14:paraId="5204BD6A">
            <w:pPr>
              <w:rPr>
                <w:rFonts w:hint="eastAsia" w:ascii="仿宋" w:hAnsi="仿宋" w:eastAsia="仿宋" w:cs="仿宋"/>
                <w:color w:val="auto"/>
                <w:highlight w:val="none"/>
              </w:rPr>
            </w:pPr>
            <w:r>
              <w:rPr>
                <w:rFonts w:hint="eastAsia" w:ascii="仿宋" w:hAnsi="仿宋" w:eastAsia="仿宋" w:cs="仿宋"/>
                <w:color w:val="auto"/>
                <w:highlight w:val="none"/>
                <w:lang w:bidi="ar"/>
              </w:rPr>
              <w:t>建筑业</w:t>
            </w:r>
          </w:p>
        </w:tc>
        <w:tc>
          <w:tcPr>
            <w:tcW w:w="0" w:type="auto"/>
            <w:tcBorders>
              <w:top w:val="single" w:color="B7B7B7" w:sz="6" w:space="0"/>
              <w:left w:val="single" w:color="B7B7B7" w:sz="6" w:space="0"/>
              <w:bottom w:val="single" w:color="B7B7B7" w:sz="6" w:space="0"/>
              <w:right w:val="single" w:color="B7B7B7" w:sz="6" w:space="0"/>
            </w:tcBorders>
            <w:vAlign w:val="center"/>
          </w:tcPr>
          <w:p w14:paraId="7BD01241">
            <w:pPr>
              <w:rPr>
                <w:rFonts w:hint="eastAsia" w:ascii="仿宋" w:hAnsi="仿宋" w:eastAsia="仿宋" w:cs="仿宋"/>
                <w:color w:val="auto"/>
                <w:highlight w:val="none"/>
              </w:rPr>
            </w:pPr>
            <w:r>
              <w:rPr>
                <w:rFonts w:hint="eastAsia" w:ascii="仿宋" w:hAnsi="仿宋" w:eastAsia="仿宋" w:cs="仿宋"/>
                <w:color w:val="auto"/>
                <w:highlight w:val="none"/>
                <w:lang w:bidi="ar"/>
              </w:rPr>
              <w:t>营业收入(Y)</w:t>
            </w:r>
          </w:p>
        </w:tc>
        <w:tc>
          <w:tcPr>
            <w:tcW w:w="0" w:type="auto"/>
            <w:tcBorders>
              <w:top w:val="single" w:color="B7B7B7" w:sz="6" w:space="0"/>
              <w:left w:val="single" w:color="B7B7B7" w:sz="6" w:space="0"/>
              <w:bottom w:val="single" w:color="B7B7B7" w:sz="6" w:space="0"/>
              <w:right w:val="single" w:color="B7B7B7" w:sz="6" w:space="0"/>
            </w:tcBorders>
            <w:vAlign w:val="center"/>
          </w:tcPr>
          <w:p w14:paraId="6DB4965E">
            <w:pPr>
              <w:rPr>
                <w:rFonts w:hint="eastAsia"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12D964C5">
            <w:pPr>
              <w:rPr>
                <w:rFonts w:hint="eastAsia" w:ascii="仿宋" w:hAnsi="仿宋" w:eastAsia="仿宋" w:cs="仿宋"/>
                <w:color w:val="auto"/>
                <w:highlight w:val="none"/>
              </w:rPr>
            </w:pPr>
            <w:r>
              <w:rPr>
                <w:rFonts w:hint="eastAsia" w:ascii="仿宋" w:hAnsi="仿宋" w:eastAsia="仿宋" w:cs="仿宋"/>
                <w:color w:val="auto"/>
                <w:highlight w:val="none"/>
                <w:lang w:bidi="ar"/>
              </w:rPr>
              <w:t>Y≥80000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39D880EF">
            <w:pPr>
              <w:rPr>
                <w:rFonts w:hint="eastAsia" w:ascii="仿宋" w:hAnsi="仿宋" w:eastAsia="仿宋" w:cs="仿宋"/>
                <w:color w:val="auto"/>
                <w:highlight w:val="none"/>
              </w:rPr>
            </w:pPr>
            <w:r>
              <w:rPr>
                <w:rFonts w:hint="eastAsia" w:ascii="仿宋" w:hAnsi="仿宋" w:eastAsia="仿宋" w:cs="仿宋"/>
                <w:color w:val="auto"/>
                <w:highlight w:val="none"/>
                <w:lang w:bidi="ar"/>
              </w:rPr>
              <w:t>6000≤Y＜80000</w:t>
            </w:r>
          </w:p>
        </w:tc>
        <w:tc>
          <w:tcPr>
            <w:tcW w:w="0" w:type="auto"/>
            <w:tcBorders>
              <w:top w:val="single" w:color="B7B7B7" w:sz="6" w:space="0"/>
              <w:left w:val="single" w:color="B7B7B7" w:sz="6" w:space="0"/>
              <w:bottom w:val="single" w:color="B7B7B7" w:sz="6" w:space="0"/>
              <w:right w:val="single" w:color="B7B7B7" w:sz="6" w:space="0"/>
            </w:tcBorders>
            <w:vAlign w:val="center"/>
          </w:tcPr>
          <w:p w14:paraId="3DF20D42">
            <w:pPr>
              <w:rPr>
                <w:rFonts w:hint="eastAsia" w:ascii="仿宋" w:hAnsi="仿宋" w:eastAsia="仿宋" w:cs="仿宋"/>
                <w:color w:val="auto"/>
                <w:highlight w:val="none"/>
              </w:rPr>
            </w:pPr>
            <w:r>
              <w:rPr>
                <w:rFonts w:hint="eastAsia" w:ascii="仿宋" w:hAnsi="仿宋" w:eastAsia="仿宋" w:cs="仿宋"/>
                <w:color w:val="auto"/>
                <w:highlight w:val="none"/>
                <w:lang w:bidi="ar"/>
              </w:rPr>
              <w:t>300≤Y＜6000</w:t>
            </w:r>
          </w:p>
        </w:tc>
        <w:tc>
          <w:tcPr>
            <w:tcW w:w="0" w:type="auto"/>
            <w:tcBorders>
              <w:top w:val="single" w:color="B7B7B7" w:sz="6" w:space="0"/>
              <w:left w:val="single" w:color="B7B7B7" w:sz="6" w:space="0"/>
              <w:bottom w:val="single" w:color="B7B7B7" w:sz="6" w:space="0"/>
              <w:right w:val="single" w:color="B7B7B7" w:sz="6" w:space="0"/>
            </w:tcBorders>
            <w:vAlign w:val="center"/>
          </w:tcPr>
          <w:p w14:paraId="3679173F">
            <w:pPr>
              <w:rPr>
                <w:rFonts w:hint="eastAsia" w:ascii="仿宋" w:hAnsi="仿宋" w:eastAsia="仿宋" w:cs="仿宋"/>
                <w:color w:val="auto"/>
                <w:highlight w:val="none"/>
              </w:rPr>
            </w:pPr>
            <w:r>
              <w:rPr>
                <w:rFonts w:hint="eastAsia" w:ascii="仿宋" w:hAnsi="仿宋" w:eastAsia="仿宋" w:cs="仿宋"/>
                <w:color w:val="auto"/>
                <w:highlight w:val="none"/>
                <w:lang w:bidi="ar"/>
              </w:rPr>
              <w:t>Y＜300</w:t>
            </w:r>
          </w:p>
        </w:tc>
      </w:tr>
      <w:tr w14:paraId="38541388">
        <w:tblPrEx>
          <w:tblCellMar>
            <w:top w:w="0" w:type="dxa"/>
            <w:left w:w="0" w:type="dxa"/>
            <w:bottom w:w="0" w:type="dxa"/>
            <w:right w:w="0" w:type="dxa"/>
          </w:tblCellMar>
        </w:tblPrEx>
        <w:trPr>
          <w:trHeight w:val="353" w:hRule="atLeast"/>
          <w:jc w:val="center"/>
        </w:trPr>
        <w:tc>
          <w:tcPr>
            <w:tcW w:w="0" w:type="auto"/>
            <w:vMerge w:val="continue"/>
            <w:tcBorders>
              <w:top w:val="single" w:color="B7B7B7" w:sz="6" w:space="0"/>
              <w:left w:val="single" w:color="B7B7B7" w:sz="6" w:space="0"/>
              <w:bottom w:val="single" w:color="B7B7B7" w:sz="6" w:space="0"/>
              <w:right w:val="single" w:color="B7B7B7" w:sz="6" w:space="0"/>
            </w:tcBorders>
            <w:vAlign w:val="center"/>
          </w:tcPr>
          <w:p w14:paraId="4FB86C5E">
            <w:pPr>
              <w:rPr>
                <w:rFonts w:hint="eastAsia" w:ascii="仿宋" w:hAnsi="仿宋" w:eastAsia="仿宋" w:cs="仿宋"/>
                <w:color w:val="auto"/>
                <w:sz w:val="20"/>
                <w:szCs w:val="20"/>
                <w:highlight w:val="none"/>
              </w:rPr>
            </w:pPr>
          </w:p>
        </w:tc>
        <w:tc>
          <w:tcPr>
            <w:tcW w:w="0" w:type="auto"/>
            <w:tcBorders>
              <w:top w:val="single" w:color="B7B7B7" w:sz="6" w:space="0"/>
              <w:left w:val="single" w:color="B7B7B7" w:sz="6" w:space="0"/>
              <w:bottom w:val="single" w:color="B7B7B7" w:sz="6" w:space="0"/>
              <w:right w:val="single" w:color="B7B7B7" w:sz="6" w:space="0"/>
            </w:tcBorders>
            <w:vAlign w:val="center"/>
          </w:tcPr>
          <w:p w14:paraId="42C5C74E">
            <w:pPr>
              <w:rPr>
                <w:rFonts w:hint="eastAsia" w:ascii="仿宋" w:hAnsi="仿宋" w:eastAsia="仿宋" w:cs="仿宋"/>
                <w:color w:val="auto"/>
                <w:highlight w:val="none"/>
              </w:rPr>
            </w:pPr>
            <w:r>
              <w:rPr>
                <w:rFonts w:hint="eastAsia" w:ascii="仿宋" w:hAnsi="仿宋" w:eastAsia="仿宋" w:cs="仿宋"/>
                <w:color w:val="auto"/>
                <w:highlight w:val="none"/>
                <w:lang w:bidi="ar"/>
              </w:rPr>
              <w:t>资产总额(Z)</w:t>
            </w:r>
          </w:p>
        </w:tc>
        <w:tc>
          <w:tcPr>
            <w:tcW w:w="0" w:type="auto"/>
            <w:tcBorders>
              <w:top w:val="single" w:color="B7B7B7" w:sz="6" w:space="0"/>
              <w:left w:val="single" w:color="B7B7B7" w:sz="6" w:space="0"/>
              <w:bottom w:val="single" w:color="B7B7B7" w:sz="6" w:space="0"/>
              <w:right w:val="single" w:color="B7B7B7" w:sz="6" w:space="0"/>
            </w:tcBorders>
            <w:vAlign w:val="center"/>
          </w:tcPr>
          <w:p w14:paraId="02ED3292">
            <w:pPr>
              <w:rPr>
                <w:rFonts w:hint="eastAsia"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047BA49C">
            <w:pPr>
              <w:rPr>
                <w:rFonts w:hint="eastAsia" w:ascii="仿宋" w:hAnsi="仿宋" w:eastAsia="仿宋" w:cs="仿宋"/>
                <w:color w:val="auto"/>
                <w:highlight w:val="none"/>
              </w:rPr>
            </w:pPr>
            <w:r>
              <w:rPr>
                <w:rFonts w:hint="eastAsia" w:ascii="仿宋" w:hAnsi="仿宋" w:eastAsia="仿宋" w:cs="仿宋"/>
                <w:color w:val="auto"/>
                <w:highlight w:val="none"/>
                <w:lang w:bidi="ar"/>
              </w:rPr>
              <w:t>Z≥80000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37014F66">
            <w:pPr>
              <w:rPr>
                <w:rFonts w:hint="eastAsia" w:ascii="仿宋" w:hAnsi="仿宋" w:eastAsia="仿宋" w:cs="仿宋"/>
                <w:color w:val="auto"/>
                <w:highlight w:val="none"/>
              </w:rPr>
            </w:pPr>
            <w:r>
              <w:rPr>
                <w:rFonts w:hint="eastAsia" w:ascii="仿宋" w:hAnsi="仿宋" w:eastAsia="仿宋" w:cs="仿宋"/>
                <w:color w:val="auto"/>
                <w:highlight w:val="none"/>
                <w:lang w:bidi="ar"/>
              </w:rPr>
              <w:t>5000≤Z＜80000</w:t>
            </w:r>
          </w:p>
        </w:tc>
        <w:tc>
          <w:tcPr>
            <w:tcW w:w="0" w:type="auto"/>
            <w:tcBorders>
              <w:top w:val="single" w:color="B7B7B7" w:sz="6" w:space="0"/>
              <w:left w:val="single" w:color="B7B7B7" w:sz="6" w:space="0"/>
              <w:bottom w:val="single" w:color="B7B7B7" w:sz="6" w:space="0"/>
              <w:right w:val="single" w:color="B7B7B7" w:sz="6" w:space="0"/>
            </w:tcBorders>
            <w:vAlign w:val="center"/>
          </w:tcPr>
          <w:p w14:paraId="5ACEB53A">
            <w:pPr>
              <w:rPr>
                <w:rFonts w:hint="eastAsia" w:ascii="仿宋" w:hAnsi="仿宋" w:eastAsia="仿宋" w:cs="仿宋"/>
                <w:color w:val="auto"/>
                <w:highlight w:val="none"/>
              </w:rPr>
            </w:pPr>
            <w:r>
              <w:rPr>
                <w:rFonts w:hint="eastAsia" w:ascii="仿宋" w:hAnsi="仿宋" w:eastAsia="仿宋" w:cs="仿宋"/>
                <w:color w:val="auto"/>
                <w:highlight w:val="none"/>
                <w:lang w:bidi="ar"/>
              </w:rPr>
              <w:t>300≤Z＜5000</w:t>
            </w:r>
          </w:p>
        </w:tc>
        <w:tc>
          <w:tcPr>
            <w:tcW w:w="0" w:type="auto"/>
            <w:tcBorders>
              <w:top w:val="single" w:color="B7B7B7" w:sz="6" w:space="0"/>
              <w:left w:val="single" w:color="B7B7B7" w:sz="6" w:space="0"/>
              <w:bottom w:val="single" w:color="B7B7B7" w:sz="6" w:space="0"/>
              <w:right w:val="single" w:color="B7B7B7" w:sz="6" w:space="0"/>
            </w:tcBorders>
            <w:vAlign w:val="center"/>
          </w:tcPr>
          <w:p w14:paraId="390F4A05">
            <w:pPr>
              <w:rPr>
                <w:rFonts w:hint="eastAsia" w:ascii="仿宋" w:hAnsi="仿宋" w:eastAsia="仿宋" w:cs="仿宋"/>
                <w:color w:val="auto"/>
                <w:highlight w:val="none"/>
              </w:rPr>
            </w:pPr>
            <w:r>
              <w:rPr>
                <w:rFonts w:hint="eastAsia" w:ascii="仿宋" w:hAnsi="仿宋" w:eastAsia="仿宋" w:cs="仿宋"/>
                <w:color w:val="auto"/>
                <w:highlight w:val="none"/>
                <w:lang w:bidi="ar"/>
              </w:rPr>
              <w:t>Z＜300</w:t>
            </w:r>
          </w:p>
        </w:tc>
      </w:tr>
      <w:tr w14:paraId="1FF39009">
        <w:tblPrEx>
          <w:tblCellMar>
            <w:top w:w="0" w:type="dxa"/>
            <w:left w:w="0" w:type="dxa"/>
            <w:bottom w:w="0" w:type="dxa"/>
            <w:right w:w="0" w:type="dxa"/>
          </w:tblCellMar>
        </w:tblPrEx>
        <w:trPr>
          <w:trHeight w:val="353" w:hRule="atLeast"/>
          <w:jc w:val="center"/>
        </w:trPr>
        <w:tc>
          <w:tcPr>
            <w:tcW w:w="0" w:type="auto"/>
            <w:vMerge w:val="restart"/>
            <w:tcBorders>
              <w:top w:val="single" w:color="B7B7B7" w:sz="6" w:space="0"/>
              <w:left w:val="single" w:color="B7B7B7" w:sz="6" w:space="0"/>
              <w:bottom w:val="single" w:color="B7B7B7" w:sz="6" w:space="0"/>
              <w:right w:val="single" w:color="B7B7B7" w:sz="6" w:space="0"/>
            </w:tcBorders>
            <w:vAlign w:val="center"/>
          </w:tcPr>
          <w:p w14:paraId="26324154">
            <w:pPr>
              <w:rPr>
                <w:rFonts w:hint="eastAsia" w:ascii="仿宋" w:hAnsi="仿宋" w:eastAsia="仿宋" w:cs="仿宋"/>
                <w:color w:val="auto"/>
                <w:highlight w:val="none"/>
              </w:rPr>
            </w:pPr>
            <w:r>
              <w:rPr>
                <w:rFonts w:hint="eastAsia" w:ascii="仿宋" w:hAnsi="仿宋" w:eastAsia="仿宋" w:cs="仿宋"/>
                <w:color w:val="auto"/>
                <w:highlight w:val="none"/>
                <w:lang w:bidi="ar"/>
              </w:rPr>
              <w:t>批发业</w:t>
            </w:r>
          </w:p>
        </w:tc>
        <w:tc>
          <w:tcPr>
            <w:tcW w:w="0" w:type="auto"/>
            <w:tcBorders>
              <w:top w:val="single" w:color="B7B7B7" w:sz="6" w:space="0"/>
              <w:left w:val="single" w:color="B7B7B7" w:sz="6" w:space="0"/>
              <w:bottom w:val="single" w:color="B7B7B7" w:sz="6" w:space="0"/>
              <w:right w:val="single" w:color="B7B7B7" w:sz="6" w:space="0"/>
            </w:tcBorders>
            <w:vAlign w:val="center"/>
          </w:tcPr>
          <w:p w14:paraId="0962571C">
            <w:pPr>
              <w:rPr>
                <w:rFonts w:hint="eastAsia" w:ascii="仿宋" w:hAnsi="仿宋" w:eastAsia="仿宋" w:cs="仿宋"/>
                <w:color w:val="auto"/>
                <w:highlight w:val="none"/>
              </w:rPr>
            </w:pPr>
            <w:r>
              <w:rPr>
                <w:rFonts w:hint="eastAsia" w:ascii="仿宋" w:hAnsi="仿宋" w:eastAsia="仿宋" w:cs="仿宋"/>
                <w:color w:val="auto"/>
                <w:highlight w:val="none"/>
                <w:lang w:bidi="ar"/>
              </w:rPr>
              <w:t>从业人员(X)</w:t>
            </w:r>
          </w:p>
        </w:tc>
        <w:tc>
          <w:tcPr>
            <w:tcW w:w="0" w:type="auto"/>
            <w:tcBorders>
              <w:top w:val="single" w:color="B7B7B7" w:sz="6" w:space="0"/>
              <w:left w:val="single" w:color="B7B7B7" w:sz="6" w:space="0"/>
              <w:bottom w:val="single" w:color="B7B7B7" w:sz="6" w:space="0"/>
              <w:right w:val="single" w:color="B7B7B7" w:sz="6" w:space="0"/>
            </w:tcBorders>
            <w:vAlign w:val="center"/>
          </w:tcPr>
          <w:p w14:paraId="4732844F">
            <w:pPr>
              <w:rPr>
                <w:rFonts w:hint="eastAsia" w:ascii="仿宋" w:hAnsi="仿宋" w:eastAsia="仿宋" w:cs="仿宋"/>
                <w:color w:val="auto"/>
                <w:highlight w:val="none"/>
              </w:rPr>
            </w:pPr>
            <w:r>
              <w:rPr>
                <w:rFonts w:hint="eastAsia" w:ascii="仿宋" w:hAnsi="仿宋" w:eastAsia="仿宋" w:cs="仿宋"/>
                <w:color w:val="auto"/>
                <w:highlight w:val="none"/>
                <w:lang w:bidi="ar"/>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0D5D8FE4">
            <w:pPr>
              <w:rPr>
                <w:rFonts w:hint="eastAsia" w:ascii="仿宋" w:hAnsi="仿宋" w:eastAsia="仿宋" w:cs="仿宋"/>
                <w:color w:val="auto"/>
                <w:highlight w:val="none"/>
              </w:rPr>
            </w:pPr>
            <w:r>
              <w:rPr>
                <w:rFonts w:hint="eastAsia" w:ascii="仿宋" w:hAnsi="仿宋" w:eastAsia="仿宋" w:cs="仿宋"/>
                <w:color w:val="auto"/>
                <w:highlight w:val="none"/>
                <w:lang w:bidi="ar"/>
              </w:rPr>
              <w:t>X≥200</w:t>
            </w:r>
          </w:p>
        </w:tc>
        <w:tc>
          <w:tcPr>
            <w:tcW w:w="2088" w:type="dxa"/>
            <w:tcBorders>
              <w:top w:val="single" w:color="B7B7B7" w:sz="6" w:space="0"/>
              <w:left w:val="single" w:color="B7B7B7" w:sz="6" w:space="0"/>
              <w:bottom w:val="single" w:color="B7B7B7" w:sz="6" w:space="0"/>
              <w:right w:val="single" w:color="B7B7B7" w:sz="6" w:space="0"/>
            </w:tcBorders>
            <w:vAlign w:val="center"/>
          </w:tcPr>
          <w:p w14:paraId="0FC2D814">
            <w:pPr>
              <w:rPr>
                <w:rFonts w:hint="eastAsia" w:ascii="仿宋" w:hAnsi="仿宋" w:eastAsia="仿宋" w:cs="仿宋"/>
                <w:color w:val="auto"/>
                <w:highlight w:val="none"/>
              </w:rPr>
            </w:pPr>
            <w:r>
              <w:rPr>
                <w:rFonts w:hint="eastAsia" w:ascii="仿宋" w:hAnsi="仿宋" w:eastAsia="仿宋" w:cs="仿宋"/>
                <w:color w:val="auto"/>
                <w:highlight w:val="none"/>
                <w:lang w:bidi="ar"/>
              </w:rPr>
              <w:t>20≤X＜200</w:t>
            </w:r>
          </w:p>
        </w:tc>
        <w:tc>
          <w:tcPr>
            <w:tcW w:w="0" w:type="auto"/>
            <w:tcBorders>
              <w:top w:val="single" w:color="B7B7B7" w:sz="6" w:space="0"/>
              <w:left w:val="single" w:color="B7B7B7" w:sz="6" w:space="0"/>
              <w:bottom w:val="single" w:color="B7B7B7" w:sz="6" w:space="0"/>
              <w:right w:val="single" w:color="B7B7B7" w:sz="6" w:space="0"/>
            </w:tcBorders>
            <w:vAlign w:val="center"/>
          </w:tcPr>
          <w:p w14:paraId="2C0ABF32">
            <w:pPr>
              <w:rPr>
                <w:rFonts w:hint="eastAsia" w:ascii="仿宋" w:hAnsi="仿宋" w:eastAsia="仿宋" w:cs="仿宋"/>
                <w:color w:val="auto"/>
                <w:highlight w:val="none"/>
              </w:rPr>
            </w:pPr>
            <w:r>
              <w:rPr>
                <w:rFonts w:hint="eastAsia" w:ascii="仿宋" w:hAnsi="仿宋" w:eastAsia="仿宋" w:cs="仿宋"/>
                <w:color w:val="auto"/>
                <w:highlight w:val="none"/>
                <w:lang w:bidi="ar"/>
              </w:rPr>
              <w:t>5≤X＜20</w:t>
            </w:r>
          </w:p>
        </w:tc>
        <w:tc>
          <w:tcPr>
            <w:tcW w:w="0" w:type="auto"/>
            <w:tcBorders>
              <w:top w:val="single" w:color="B7B7B7" w:sz="6" w:space="0"/>
              <w:left w:val="single" w:color="B7B7B7" w:sz="6" w:space="0"/>
              <w:bottom w:val="single" w:color="B7B7B7" w:sz="6" w:space="0"/>
              <w:right w:val="single" w:color="B7B7B7" w:sz="6" w:space="0"/>
            </w:tcBorders>
            <w:vAlign w:val="center"/>
          </w:tcPr>
          <w:p w14:paraId="58A477F7">
            <w:pPr>
              <w:rPr>
                <w:rFonts w:hint="eastAsia" w:ascii="仿宋" w:hAnsi="仿宋" w:eastAsia="仿宋" w:cs="仿宋"/>
                <w:color w:val="auto"/>
                <w:highlight w:val="none"/>
              </w:rPr>
            </w:pPr>
            <w:r>
              <w:rPr>
                <w:rFonts w:hint="eastAsia" w:ascii="仿宋" w:hAnsi="仿宋" w:eastAsia="仿宋" w:cs="仿宋"/>
                <w:color w:val="auto"/>
                <w:highlight w:val="none"/>
                <w:lang w:bidi="ar"/>
              </w:rPr>
              <w:t>X＜5</w:t>
            </w:r>
          </w:p>
        </w:tc>
      </w:tr>
      <w:tr w14:paraId="6E4A67CE">
        <w:tblPrEx>
          <w:tblCellMar>
            <w:top w:w="0" w:type="dxa"/>
            <w:left w:w="0" w:type="dxa"/>
            <w:bottom w:w="0" w:type="dxa"/>
            <w:right w:w="0" w:type="dxa"/>
          </w:tblCellMar>
        </w:tblPrEx>
        <w:trPr>
          <w:trHeight w:val="353" w:hRule="atLeast"/>
          <w:jc w:val="center"/>
        </w:trPr>
        <w:tc>
          <w:tcPr>
            <w:tcW w:w="0" w:type="auto"/>
            <w:vMerge w:val="continue"/>
            <w:tcBorders>
              <w:top w:val="single" w:color="B7B7B7" w:sz="6" w:space="0"/>
              <w:left w:val="single" w:color="B7B7B7" w:sz="6" w:space="0"/>
              <w:bottom w:val="single" w:color="B7B7B7" w:sz="6" w:space="0"/>
              <w:right w:val="single" w:color="B7B7B7" w:sz="6" w:space="0"/>
            </w:tcBorders>
            <w:vAlign w:val="center"/>
          </w:tcPr>
          <w:p w14:paraId="06A46B34">
            <w:pPr>
              <w:rPr>
                <w:rFonts w:hint="eastAsia" w:ascii="仿宋" w:hAnsi="仿宋" w:eastAsia="仿宋" w:cs="仿宋"/>
                <w:color w:val="auto"/>
                <w:sz w:val="20"/>
                <w:szCs w:val="20"/>
                <w:highlight w:val="none"/>
              </w:rPr>
            </w:pPr>
          </w:p>
        </w:tc>
        <w:tc>
          <w:tcPr>
            <w:tcW w:w="0" w:type="auto"/>
            <w:tcBorders>
              <w:top w:val="single" w:color="B7B7B7" w:sz="6" w:space="0"/>
              <w:left w:val="single" w:color="B7B7B7" w:sz="6" w:space="0"/>
              <w:bottom w:val="single" w:color="B7B7B7" w:sz="6" w:space="0"/>
              <w:right w:val="single" w:color="B7B7B7" w:sz="6" w:space="0"/>
            </w:tcBorders>
            <w:vAlign w:val="center"/>
          </w:tcPr>
          <w:p w14:paraId="14C601E3">
            <w:pPr>
              <w:rPr>
                <w:rFonts w:hint="eastAsia" w:ascii="仿宋" w:hAnsi="仿宋" w:eastAsia="仿宋" w:cs="仿宋"/>
                <w:color w:val="auto"/>
                <w:highlight w:val="none"/>
              </w:rPr>
            </w:pPr>
            <w:r>
              <w:rPr>
                <w:rFonts w:hint="eastAsia" w:ascii="仿宋" w:hAnsi="仿宋" w:eastAsia="仿宋" w:cs="仿宋"/>
                <w:color w:val="auto"/>
                <w:highlight w:val="none"/>
                <w:lang w:bidi="ar"/>
              </w:rPr>
              <w:t>营业收入(Y)</w:t>
            </w:r>
          </w:p>
        </w:tc>
        <w:tc>
          <w:tcPr>
            <w:tcW w:w="0" w:type="auto"/>
            <w:tcBorders>
              <w:top w:val="single" w:color="B7B7B7" w:sz="6" w:space="0"/>
              <w:left w:val="single" w:color="B7B7B7" w:sz="6" w:space="0"/>
              <w:bottom w:val="single" w:color="B7B7B7" w:sz="6" w:space="0"/>
              <w:right w:val="single" w:color="B7B7B7" w:sz="6" w:space="0"/>
            </w:tcBorders>
            <w:vAlign w:val="center"/>
          </w:tcPr>
          <w:p w14:paraId="3E0D05C1">
            <w:pPr>
              <w:rPr>
                <w:rFonts w:hint="eastAsia"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096A8452">
            <w:pPr>
              <w:rPr>
                <w:rFonts w:hint="eastAsia" w:ascii="仿宋" w:hAnsi="仿宋" w:eastAsia="仿宋" w:cs="仿宋"/>
                <w:color w:val="auto"/>
                <w:highlight w:val="none"/>
              </w:rPr>
            </w:pPr>
            <w:r>
              <w:rPr>
                <w:rFonts w:hint="eastAsia" w:ascii="仿宋" w:hAnsi="仿宋" w:eastAsia="仿宋" w:cs="仿宋"/>
                <w:color w:val="auto"/>
                <w:highlight w:val="none"/>
                <w:lang w:bidi="ar"/>
              </w:rPr>
              <w:t>Y≥40000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3E305B93">
            <w:pPr>
              <w:rPr>
                <w:rFonts w:hint="eastAsia" w:ascii="仿宋" w:hAnsi="仿宋" w:eastAsia="仿宋" w:cs="仿宋"/>
                <w:color w:val="auto"/>
                <w:highlight w:val="none"/>
              </w:rPr>
            </w:pPr>
            <w:r>
              <w:rPr>
                <w:rFonts w:hint="eastAsia" w:ascii="仿宋" w:hAnsi="仿宋" w:eastAsia="仿宋" w:cs="仿宋"/>
                <w:color w:val="auto"/>
                <w:highlight w:val="none"/>
                <w:lang w:bidi="ar"/>
              </w:rPr>
              <w:t>5000≤Y＜40000</w:t>
            </w:r>
          </w:p>
        </w:tc>
        <w:tc>
          <w:tcPr>
            <w:tcW w:w="0" w:type="auto"/>
            <w:tcBorders>
              <w:top w:val="single" w:color="B7B7B7" w:sz="6" w:space="0"/>
              <w:left w:val="single" w:color="B7B7B7" w:sz="6" w:space="0"/>
              <w:bottom w:val="single" w:color="B7B7B7" w:sz="6" w:space="0"/>
              <w:right w:val="single" w:color="B7B7B7" w:sz="6" w:space="0"/>
            </w:tcBorders>
            <w:vAlign w:val="center"/>
          </w:tcPr>
          <w:p w14:paraId="167E8862">
            <w:pPr>
              <w:rPr>
                <w:rFonts w:hint="eastAsia" w:ascii="仿宋" w:hAnsi="仿宋" w:eastAsia="仿宋" w:cs="仿宋"/>
                <w:color w:val="auto"/>
                <w:highlight w:val="none"/>
              </w:rPr>
            </w:pPr>
            <w:r>
              <w:rPr>
                <w:rFonts w:hint="eastAsia" w:ascii="仿宋" w:hAnsi="仿宋" w:eastAsia="仿宋" w:cs="仿宋"/>
                <w:color w:val="auto"/>
                <w:highlight w:val="none"/>
                <w:lang w:bidi="ar"/>
              </w:rPr>
              <w:t>1000≤Y＜5000</w:t>
            </w:r>
          </w:p>
        </w:tc>
        <w:tc>
          <w:tcPr>
            <w:tcW w:w="0" w:type="auto"/>
            <w:tcBorders>
              <w:top w:val="single" w:color="B7B7B7" w:sz="6" w:space="0"/>
              <w:left w:val="single" w:color="B7B7B7" w:sz="6" w:space="0"/>
              <w:bottom w:val="single" w:color="B7B7B7" w:sz="6" w:space="0"/>
              <w:right w:val="single" w:color="B7B7B7" w:sz="6" w:space="0"/>
            </w:tcBorders>
            <w:vAlign w:val="center"/>
          </w:tcPr>
          <w:p w14:paraId="7781C952">
            <w:pPr>
              <w:rPr>
                <w:rFonts w:hint="eastAsia" w:ascii="仿宋" w:hAnsi="仿宋" w:eastAsia="仿宋" w:cs="仿宋"/>
                <w:color w:val="auto"/>
                <w:highlight w:val="none"/>
              </w:rPr>
            </w:pPr>
            <w:r>
              <w:rPr>
                <w:rFonts w:hint="eastAsia" w:ascii="仿宋" w:hAnsi="仿宋" w:eastAsia="仿宋" w:cs="仿宋"/>
                <w:color w:val="auto"/>
                <w:highlight w:val="none"/>
                <w:lang w:bidi="ar"/>
              </w:rPr>
              <w:t>Y＜1000</w:t>
            </w:r>
          </w:p>
        </w:tc>
      </w:tr>
      <w:tr w14:paraId="6628F890">
        <w:tblPrEx>
          <w:tblCellMar>
            <w:top w:w="0" w:type="dxa"/>
            <w:left w:w="0" w:type="dxa"/>
            <w:bottom w:w="0" w:type="dxa"/>
            <w:right w:w="0" w:type="dxa"/>
          </w:tblCellMar>
        </w:tblPrEx>
        <w:trPr>
          <w:trHeight w:val="353" w:hRule="atLeast"/>
          <w:jc w:val="center"/>
        </w:trPr>
        <w:tc>
          <w:tcPr>
            <w:tcW w:w="0" w:type="auto"/>
            <w:vMerge w:val="restart"/>
            <w:tcBorders>
              <w:top w:val="single" w:color="B7B7B7" w:sz="6" w:space="0"/>
              <w:left w:val="single" w:color="B7B7B7" w:sz="6" w:space="0"/>
              <w:bottom w:val="single" w:color="B7B7B7" w:sz="6" w:space="0"/>
              <w:right w:val="single" w:color="B7B7B7" w:sz="6" w:space="0"/>
            </w:tcBorders>
            <w:vAlign w:val="center"/>
          </w:tcPr>
          <w:p w14:paraId="3B2E75FA">
            <w:pPr>
              <w:rPr>
                <w:rFonts w:hint="eastAsia" w:ascii="仿宋" w:hAnsi="仿宋" w:eastAsia="仿宋" w:cs="仿宋"/>
                <w:color w:val="auto"/>
                <w:highlight w:val="none"/>
              </w:rPr>
            </w:pPr>
            <w:r>
              <w:rPr>
                <w:rFonts w:hint="eastAsia" w:ascii="仿宋" w:hAnsi="仿宋" w:eastAsia="仿宋" w:cs="仿宋"/>
                <w:color w:val="auto"/>
                <w:highlight w:val="none"/>
                <w:lang w:bidi="ar"/>
              </w:rPr>
              <w:t>零售业</w:t>
            </w:r>
          </w:p>
        </w:tc>
        <w:tc>
          <w:tcPr>
            <w:tcW w:w="0" w:type="auto"/>
            <w:tcBorders>
              <w:top w:val="single" w:color="B7B7B7" w:sz="6" w:space="0"/>
              <w:left w:val="single" w:color="B7B7B7" w:sz="6" w:space="0"/>
              <w:bottom w:val="single" w:color="B7B7B7" w:sz="6" w:space="0"/>
              <w:right w:val="single" w:color="B7B7B7" w:sz="6" w:space="0"/>
            </w:tcBorders>
            <w:vAlign w:val="center"/>
          </w:tcPr>
          <w:p w14:paraId="755F03D0">
            <w:pPr>
              <w:rPr>
                <w:rFonts w:hint="eastAsia" w:ascii="仿宋" w:hAnsi="仿宋" w:eastAsia="仿宋" w:cs="仿宋"/>
                <w:color w:val="auto"/>
                <w:highlight w:val="none"/>
              </w:rPr>
            </w:pPr>
            <w:r>
              <w:rPr>
                <w:rFonts w:hint="eastAsia" w:ascii="仿宋" w:hAnsi="仿宋" w:eastAsia="仿宋" w:cs="仿宋"/>
                <w:color w:val="auto"/>
                <w:highlight w:val="none"/>
                <w:lang w:bidi="ar"/>
              </w:rPr>
              <w:t>从业人员(X)</w:t>
            </w:r>
          </w:p>
        </w:tc>
        <w:tc>
          <w:tcPr>
            <w:tcW w:w="0" w:type="auto"/>
            <w:tcBorders>
              <w:top w:val="single" w:color="B7B7B7" w:sz="6" w:space="0"/>
              <w:left w:val="single" w:color="B7B7B7" w:sz="6" w:space="0"/>
              <w:bottom w:val="single" w:color="B7B7B7" w:sz="6" w:space="0"/>
              <w:right w:val="single" w:color="B7B7B7" w:sz="6" w:space="0"/>
            </w:tcBorders>
            <w:vAlign w:val="center"/>
          </w:tcPr>
          <w:p w14:paraId="19BC7EB3">
            <w:pPr>
              <w:rPr>
                <w:rFonts w:hint="eastAsia" w:ascii="仿宋" w:hAnsi="仿宋" w:eastAsia="仿宋" w:cs="仿宋"/>
                <w:color w:val="auto"/>
                <w:highlight w:val="none"/>
              </w:rPr>
            </w:pPr>
            <w:r>
              <w:rPr>
                <w:rFonts w:hint="eastAsia" w:ascii="仿宋" w:hAnsi="仿宋" w:eastAsia="仿宋" w:cs="仿宋"/>
                <w:color w:val="auto"/>
                <w:highlight w:val="none"/>
                <w:lang w:bidi="ar"/>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0D95F981">
            <w:pPr>
              <w:rPr>
                <w:rFonts w:hint="eastAsia" w:ascii="仿宋" w:hAnsi="仿宋" w:eastAsia="仿宋" w:cs="仿宋"/>
                <w:color w:val="auto"/>
                <w:highlight w:val="none"/>
              </w:rPr>
            </w:pPr>
            <w:r>
              <w:rPr>
                <w:rFonts w:hint="eastAsia" w:ascii="仿宋" w:hAnsi="仿宋" w:eastAsia="仿宋" w:cs="仿宋"/>
                <w:color w:val="auto"/>
                <w:highlight w:val="none"/>
                <w:lang w:bidi="ar"/>
              </w:rPr>
              <w:t>X≥300</w:t>
            </w:r>
          </w:p>
        </w:tc>
        <w:tc>
          <w:tcPr>
            <w:tcW w:w="2088" w:type="dxa"/>
            <w:tcBorders>
              <w:top w:val="single" w:color="B7B7B7" w:sz="6" w:space="0"/>
              <w:left w:val="single" w:color="B7B7B7" w:sz="6" w:space="0"/>
              <w:bottom w:val="single" w:color="B7B7B7" w:sz="6" w:space="0"/>
              <w:right w:val="single" w:color="B7B7B7" w:sz="6" w:space="0"/>
            </w:tcBorders>
            <w:vAlign w:val="center"/>
          </w:tcPr>
          <w:p w14:paraId="319256CB">
            <w:pPr>
              <w:rPr>
                <w:rFonts w:hint="eastAsia" w:ascii="仿宋" w:hAnsi="仿宋" w:eastAsia="仿宋" w:cs="仿宋"/>
                <w:color w:val="auto"/>
                <w:highlight w:val="none"/>
              </w:rPr>
            </w:pPr>
            <w:r>
              <w:rPr>
                <w:rFonts w:hint="eastAsia" w:ascii="仿宋" w:hAnsi="仿宋" w:eastAsia="仿宋" w:cs="仿宋"/>
                <w:color w:val="auto"/>
                <w:highlight w:val="none"/>
                <w:lang w:bidi="ar"/>
              </w:rPr>
              <w:t>50≤X＜300</w:t>
            </w:r>
          </w:p>
        </w:tc>
        <w:tc>
          <w:tcPr>
            <w:tcW w:w="0" w:type="auto"/>
            <w:tcBorders>
              <w:top w:val="single" w:color="B7B7B7" w:sz="6" w:space="0"/>
              <w:left w:val="single" w:color="B7B7B7" w:sz="6" w:space="0"/>
              <w:bottom w:val="single" w:color="B7B7B7" w:sz="6" w:space="0"/>
              <w:right w:val="single" w:color="B7B7B7" w:sz="6" w:space="0"/>
            </w:tcBorders>
            <w:vAlign w:val="center"/>
          </w:tcPr>
          <w:p w14:paraId="7A8771AC">
            <w:pPr>
              <w:rPr>
                <w:rFonts w:hint="eastAsia" w:ascii="仿宋" w:hAnsi="仿宋" w:eastAsia="仿宋" w:cs="仿宋"/>
                <w:color w:val="auto"/>
                <w:highlight w:val="none"/>
              </w:rPr>
            </w:pPr>
            <w:r>
              <w:rPr>
                <w:rFonts w:hint="eastAsia" w:ascii="仿宋" w:hAnsi="仿宋" w:eastAsia="仿宋" w:cs="仿宋"/>
                <w:color w:val="auto"/>
                <w:highlight w:val="none"/>
                <w:lang w:bidi="ar"/>
              </w:rPr>
              <w:t>10≤X＜50</w:t>
            </w:r>
          </w:p>
        </w:tc>
        <w:tc>
          <w:tcPr>
            <w:tcW w:w="0" w:type="auto"/>
            <w:tcBorders>
              <w:top w:val="single" w:color="B7B7B7" w:sz="6" w:space="0"/>
              <w:left w:val="single" w:color="B7B7B7" w:sz="6" w:space="0"/>
              <w:bottom w:val="single" w:color="B7B7B7" w:sz="6" w:space="0"/>
              <w:right w:val="single" w:color="B7B7B7" w:sz="6" w:space="0"/>
            </w:tcBorders>
            <w:vAlign w:val="center"/>
          </w:tcPr>
          <w:p w14:paraId="6373CAA5">
            <w:pPr>
              <w:rPr>
                <w:rFonts w:hint="eastAsia" w:ascii="仿宋" w:hAnsi="仿宋" w:eastAsia="仿宋" w:cs="仿宋"/>
                <w:color w:val="auto"/>
                <w:highlight w:val="none"/>
              </w:rPr>
            </w:pPr>
            <w:r>
              <w:rPr>
                <w:rFonts w:hint="eastAsia" w:ascii="仿宋" w:hAnsi="仿宋" w:eastAsia="仿宋" w:cs="仿宋"/>
                <w:color w:val="auto"/>
                <w:highlight w:val="none"/>
                <w:lang w:bidi="ar"/>
              </w:rPr>
              <w:t>X＜10</w:t>
            </w:r>
          </w:p>
        </w:tc>
      </w:tr>
      <w:tr w14:paraId="0508241C">
        <w:tblPrEx>
          <w:tblCellMar>
            <w:top w:w="0" w:type="dxa"/>
            <w:left w:w="0" w:type="dxa"/>
            <w:bottom w:w="0" w:type="dxa"/>
            <w:right w:w="0" w:type="dxa"/>
          </w:tblCellMar>
        </w:tblPrEx>
        <w:trPr>
          <w:trHeight w:val="353" w:hRule="atLeast"/>
          <w:jc w:val="center"/>
        </w:trPr>
        <w:tc>
          <w:tcPr>
            <w:tcW w:w="0" w:type="auto"/>
            <w:vMerge w:val="continue"/>
            <w:tcBorders>
              <w:top w:val="single" w:color="B7B7B7" w:sz="6" w:space="0"/>
              <w:left w:val="single" w:color="B7B7B7" w:sz="6" w:space="0"/>
              <w:bottom w:val="single" w:color="B7B7B7" w:sz="6" w:space="0"/>
              <w:right w:val="single" w:color="B7B7B7" w:sz="6" w:space="0"/>
            </w:tcBorders>
            <w:vAlign w:val="center"/>
          </w:tcPr>
          <w:p w14:paraId="2ED60E3B">
            <w:pPr>
              <w:rPr>
                <w:rFonts w:hint="eastAsia" w:ascii="仿宋" w:hAnsi="仿宋" w:eastAsia="仿宋" w:cs="仿宋"/>
                <w:color w:val="auto"/>
                <w:sz w:val="20"/>
                <w:szCs w:val="20"/>
                <w:highlight w:val="none"/>
              </w:rPr>
            </w:pPr>
          </w:p>
        </w:tc>
        <w:tc>
          <w:tcPr>
            <w:tcW w:w="0" w:type="auto"/>
            <w:tcBorders>
              <w:top w:val="single" w:color="B7B7B7" w:sz="6" w:space="0"/>
              <w:left w:val="single" w:color="B7B7B7" w:sz="6" w:space="0"/>
              <w:bottom w:val="single" w:color="B7B7B7" w:sz="6" w:space="0"/>
              <w:right w:val="single" w:color="B7B7B7" w:sz="6" w:space="0"/>
            </w:tcBorders>
            <w:vAlign w:val="center"/>
          </w:tcPr>
          <w:p w14:paraId="7B19BFD1">
            <w:pPr>
              <w:rPr>
                <w:rFonts w:hint="eastAsia" w:ascii="仿宋" w:hAnsi="仿宋" w:eastAsia="仿宋" w:cs="仿宋"/>
                <w:color w:val="auto"/>
                <w:highlight w:val="none"/>
              </w:rPr>
            </w:pPr>
            <w:r>
              <w:rPr>
                <w:rFonts w:hint="eastAsia" w:ascii="仿宋" w:hAnsi="仿宋" w:eastAsia="仿宋" w:cs="仿宋"/>
                <w:color w:val="auto"/>
                <w:highlight w:val="none"/>
                <w:lang w:bidi="ar"/>
              </w:rPr>
              <w:t>营业收入(Y)</w:t>
            </w:r>
          </w:p>
        </w:tc>
        <w:tc>
          <w:tcPr>
            <w:tcW w:w="0" w:type="auto"/>
            <w:tcBorders>
              <w:top w:val="single" w:color="B7B7B7" w:sz="6" w:space="0"/>
              <w:left w:val="single" w:color="B7B7B7" w:sz="6" w:space="0"/>
              <w:bottom w:val="single" w:color="B7B7B7" w:sz="6" w:space="0"/>
              <w:right w:val="single" w:color="B7B7B7" w:sz="6" w:space="0"/>
            </w:tcBorders>
            <w:vAlign w:val="center"/>
          </w:tcPr>
          <w:p w14:paraId="7DD7EC6A">
            <w:pPr>
              <w:rPr>
                <w:rFonts w:hint="eastAsia"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729AA2C4">
            <w:pPr>
              <w:rPr>
                <w:rFonts w:hint="eastAsia" w:ascii="仿宋" w:hAnsi="仿宋" w:eastAsia="仿宋" w:cs="仿宋"/>
                <w:color w:val="auto"/>
                <w:highlight w:val="none"/>
              </w:rPr>
            </w:pPr>
            <w:r>
              <w:rPr>
                <w:rFonts w:hint="eastAsia" w:ascii="仿宋" w:hAnsi="仿宋" w:eastAsia="仿宋" w:cs="仿宋"/>
                <w:color w:val="auto"/>
                <w:highlight w:val="none"/>
                <w:lang w:bidi="ar"/>
              </w:rPr>
              <w:t>Y≥20000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42673B06">
            <w:pPr>
              <w:rPr>
                <w:rFonts w:hint="eastAsia" w:ascii="仿宋" w:hAnsi="仿宋" w:eastAsia="仿宋" w:cs="仿宋"/>
                <w:color w:val="auto"/>
                <w:highlight w:val="none"/>
              </w:rPr>
            </w:pPr>
            <w:r>
              <w:rPr>
                <w:rFonts w:hint="eastAsia" w:ascii="仿宋" w:hAnsi="仿宋" w:eastAsia="仿宋" w:cs="仿宋"/>
                <w:color w:val="auto"/>
                <w:highlight w:val="none"/>
                <w:lang w:bidi="ar"/>
              </w:rPr>
              <w:t>500≤Y＜20000</w:t>
            </w:r>
          </w:p>
        </w:tc>
        <w:tc>
          <w:tcPr>
            <w:tcW w:w="0" w:type="auto"/>
            <w:tcBorders>
              <w:top w:val="single" w:color="B7B7B7" w:sz="6" w:space="0"/>
              <w:left w:val="single" w:color="B7B7B7" w:sz="6" w:space="0"/>
              <w:bottom w:val="single" w:color="B7B7B7" w:sz="6" w:space="0"/>
              <w:right w:val="single" w:color="B7B7B7" w:sz="6" w:space="0"/>
            </w:tcBorders>
            <w:vAlign w:val="center"/>
          </w:tcPr>
          <w:p w14:paraId="7E44DD16">
            <w:pPr>
              <w:rPr>
                <w:rFonts w:hint="eastAsia" w:ascii="仿宋" w:hAnsi="仿宋" w:eastAsia="仿宋" w:cs="仿宋"/>
                <w:color w:val="auto"/>
                <w:highlight w:val="none"/>
              </w:rPr>
            </w:pPr>
            <w:r>
              <w:rPr>
                <w:rFonts w:hint="eastAsia" w:ascii="仿宋" w:hAnsi="仿宋" w:eastAsia="仿宋" w:cs="仿宋"/>
                <w:color w:val="auto"/>
                <w:highlight w:val="none"/>
                <w:lang w:bidi="ar"/>
              </w:rPr>
              <w:t>100≤Y＜500</w:t>
            </w:r>
          </w:p>
        </w:tc>
        <w:tc>
          <w:tcPr>
            <w:tcW w:w="0" w:type="auto"/>
            <w:tcBorders>
              <w:top w:val="single" w:color="B7B7B7" w:sz="6" w:space="0"/>
              <w:left w:val="single" w:color="B7B7B7" w:sz="6" w:space="0"/>
              <w:bottom w:val="single" w:color="B7B7B7" w:sz="6" w:space="0"/>
              <w:right w:val="single" w:color="B7B7B7" w:sz="6" w:space="0"/>
            </w:tcBorders>
            <w:vAlign w:val="center"/>
          </w:tcPr>
          <w:p w14:paraId="19734B4D">
            <w:pPr>
              <w:rPr>
                <w:rFonts w:hint="eastAsia" w:ascii="仿宋" w:hAnsi="仿宋" w:eastAsia="仿宋" w:cs="仿宋"/>
                <w:color w:val="auto"/>
                <w:highlight w:val="none"/>
              </w:rPr>
            </w:pPr>
            <w:r>
              <w:rPr>
                <w:rFonts w:hint="eastAsia" w:ascii="仿宋" w:hAnsi="仿宋" w:eastAsia="仿宋" w:cs="仿宋"/>
                <w:color w:val="auto"/>
                <w:highlight w:val="none"/>
                <w:lang w:bidi="ar"/>
              </w:rPr>
              <w:t>Y＜100</w:t>
            </w:r>
          </w:p>
        </w:tc>
      </w:tr>
      <w:tr w14:paraId="52F70684">
        <w:tblPrEx>
          <w:tblCellMar>
            <w:top w:w="0" w:type="dxa"/>
            <w:left w:w="0" w:type="dxa"/>
            <w:bottom w:w="0" w:type="dxa"/>
            <w:right w:w="0" w:type="dxa"/>
          </w:tblCellMar>
        </w:tblPrEx>
        <w:trPr>
          <w:trHeight w:val="353" w:hRule="atLeast"/>
          <w:jc w:val="center"/>
        </w:trPr>
        <w:tc>
          <w:tcPr>
            <w:tcW w:w="0" w:type="auto"/>
            <w:vMerge w:val="restart"/>
            <w:tcBorders>
              <w:top w:val="single" w:color="B7B7B7" w:sz="6" w:space="0"/>
              <w:left w:val="single" w:color="B7B7B7" w:sz="6" w:space="0"/>
              <w:bottom w:val="single" w:color="B7B7B7" w:sz="6" w:space="0"/>
              <w:right w:val="single" w:color="B7B7B7" w:sz="6" w:space="0"/>
            </w:tcBorders>
            <w:vAlign w:val="center"/>
          </w:tcPr>
          <w:p w14:paraId="67198E45">
            <w:pPr>
              <w:rPr>
                <w:rFonts w:hint="eastAsia" w:ascii="仿宋" w:hAnsi="仿宋" w:eastAsia="仿宋" w:cs="仿宋"/>
                <w:color w:val="auto"/>
                <w:highlight w:val="none"/>
              </w:rPr>
            </w:pPr>
            <w:r>
              <w:rPr>
                <w:rFonts w:hint="eastAsia" w:ascii="仿宋" w:hAnsi="仿宋" w:eastAsia="仿宋" w:cs="仿宋"/>
                <w:color w:val="auto"/>
                <w:highlight w:val="none"/>
                <w:lang w:bidi="ar"/>
              </w:rPr>
              <w:t>交通运输业 *</w:t>
            </w:r>
          </w:p>
        </w:tc>
        <w:tc>
          <w:tcPr>
            <w:tcW w:w="0" w:type="auto"/>
            <w:tcBorders>
              <w:top w:val="single" w:color="B7B7B7" w:sz="6" w:space="0"/>
              <w:left w:val="single" w:color="B7B7B7" w:sz="6" w:space="0"/>
              <w:bottom w:val="single" w:color="B7B7B7" w:sz="6" w:space="0"/>
              <w:right w:val="single" w:color="B7B7B7" w:sz="6" w:space="0"/>
            </w:tcBorders>
            <w:vAlign w:val="center"/>
          </w:tcPr>
          <w:p w14:paraId="4B213CA6">
            <w:pPr>
              <w:rPr>
                <w:rFonts w:hint="eastAsia" w:ascii="仿宋" w:hAnsi="仿宋" w:eastAsia="仿宋" w:cs="仿宋"/>
                <w:color w:val="auto"/>
                <w:highlight w:val="none"/>
              </w:rPr>
            </w:pPr>
            <w:r>
              <w:rPr>
                <w:rFonts w:hint="eastAsia" w:ascii="仿宋" w:hAnsi="仿宋" w:eastAsia="仿宋" w:cs="仿宋"/>
                <w:color w:val="auto"/>
                <w:highlight w:val="none"/>
                <w:lang w:bidi="ar"/>
              </w:rPr>
              <w:t>从业人员(X)</w:t>
            </w:r>
          </w:p>
        </w:tc>
        <w:tc>
          <w:tcPr>
            <w:tcW w:w="0" w:type="auto"/>
            <w:tcBorders>
              <w:top w:val="single" w:color="B7B7B7" w:sz="6" w:space="0"/>
              <w:left w:val="single" w:color="B7B7B7" w:sz="6" w:space="0"/>
              <w:bottom w:val="single" w:color="B7B7B7" w:sz="6" w:space="0"/>
              <w:right w:val="single" w:color="B7B7B7" w:sz="6" w:space="0"/>
            </w:tcBorders>
            <w:vAlign w:val="center"/>
          </w:tcPr>
          <w:p w14:paraId="4BF73AFA">
            <w:pPr>
              <w:rPr>
                <w:rFonts w:hint="eastAsia" w:ascii="仿宋" w:hAnsi="仿宋" w:eastAsia="仿宋" w:cs="仿宋"/>
                <w:color w:val="auto"/>
                <w:highlight w:val="none"/>
              </w:rPr>
            </w:pPr>
            <w:r>
              <w:rPr>
                <w:rFonts w:hint="eastAsia" w:ascii="仿宋" w:hAnsi="仿宋" w:eastAsia="仿宋" w:cs="仿宋"/>
                <w:color w:val="auto"/>
                <w:highlight w:val="none"/>
                <w:lang w:bidi="ar"/>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3B96D94A">
            <w:pPr>
              <w:rPr>
                <w:rFonts w:hint="eastAsia" w:ascii="仿宋" w:hAnsi="仿宋" w:eastAsia="仿宋" w:cs="仿宋"/>
                <w:color w:val="auto"/>
                <w:highlight w:val="none"/>
              </w:rPr>
            </w:pPr>
            <w:r>
              <w:rPr>
                <w:rFonts w:hint="eastAsia" w:ascii="仿宋" w:hAnsi="仿宋" w:eastAsia="仿宋" w:cs="仿宋"/>
                <w:color w:val="auto"/>
                <w:highlight w:val="none"/>
                <w:lang w:bidi="ar"/>
              </w:rPr>
              <w:t>X≥1000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65C9E84E">
            <w:pPr>
              <w:rPr>
                <w:rFonts w:hint="eastAsia" w:ascii="仿宋" w:hAnsi="仿宋" w:eastAsia="仿宋" w:cs="仿宋"/>
                <w:color w:val="auto"/>
                <w:highlight w:val="none"/>
              </w:rPr>
            </w:pPr>
            <w:r>
              <w:rPr>
                <w:rFonts w:hint="eastAsia" w:ascii="仿宋" w:hAnsi="仿宋" w:eastAsia="仿宋" w:cs="仿宋"/>
                <w:color w:val="auto"/>
                <w:highlight w:val="none"/>
                <w:lang w:bidi="ar"/>
              </w:rPr>
              <w:t>300≤X＜1000</w:t>
            </w:r>
          </w:p>
        </w:tc>
        <w:tc>
          <w:tcPr>
            <w:tcW w:w="0" w:type="auto"/>
            <w:tcBorders>
              <w:top w:val="single" w:color="B7B7B7" w:sz="6" w:space="0"/>
              <w:left w:val="single" w:color="B7B7B7" w:sz="6" w:space="0"/>
              <w:bottom w:val="single" w:color="B7B7B7" w:sz="6" w:space="0"/>
              <w:right w:val="single" w:color="B7B7B7" w:sz="6" w:space="0"/>
            </w:tcBorders>
            <w:vAlign w:val="center"/>
          </w:tcPr>
          <w:p w14:paraId="278A9B3C">
            <w:pPr>
              <w:rPr>
                <w:rFonts w:hint="eastAsia" w:ascii="仿宋" w:hAnsi="仿宋" w:eastAsia="仿宋" w:cs="仿宋"/>
                <w:color w:val="auto"/>
                <w:highlight w:val="none"/>
              </w:rPr>
            </w:pPr>
            <w:r>
              <w:rPr>
                <w:rFonts w:hint="eastAsia" w:ascii="仿宋" w:hAnsi="仿宋" w:eastAsia="仿宋" w:cs="仿宋"/>
                <w:color w:val="auto"/>
                <w:highlight w:val="none"/>
                <w:lang w:bidi="ar"/>
              </w:rPr>
              <w:t>20≤X＜300</w:t>
            </w:r>
          </w:p>
        </w:tc>
        <w:tc>
          <w:tcPr>
            <w:tcW w:w="0" w:type="auto"/>
            <w:tcBorders>
              <w:top w:val="single" w:color="B7B7B7" w:sz="6" w:space="0"/>
              <w:left w:val="single" w:color="B7B7B7" w:sz="6" w:space="0"/>
              <w:bottom w:val="single" w:color="B7B7B7" w:sz="6" w:space="0"/>
              <w:right w:val="single" w:color="B7B7B7" w:sz="6" w:space="0"/>
            </w:tcBorders>
            <w:vAlign w:val="center"/>
          </w:tcPr>
          <w:p w14:paraId="7DD6BA26">
            <w:pPr>
              <w:rPr>
                <w:rFonts w:hint="eastAsia" w:ascii="仿宋" w:hAnsi="仿宋" w:eastAsia="仿宋" w:cs="仿宋"/>
                <w:color w:val="auto"/>
                <w:highlight w:val="none"/>
              </w:rPr>
            </w:pPr>
            <w:r>
              <w:rPr>
                <w:rFonts w:hint="eastAsia" w:ascii="仿宋" w:hAnsi="仿宋" w:eastAsia="仿宋" w:cs="仿宋"/>
                <w:color w:val="auto"/>
                <w:highlight w:val="none"/>
                <w:lang w:bidi="ar"/>
              </w:rPr>
              <w:t>X＜20</w:t>
            </w:r>
          </w:p>
        </w:tc>
      </w:tr>
      <w:tr w14:paraId="3652AECE">
        <w:tblPrEx>
          <w:tblCellMar>
            <w:top w:w="0" w:type="dxa"/>
            <w:left w:w="0" w:type="dxa"/>
            <w:bottom w:w="0" w:type="dxa"/>
            <w:right w:w="0" w:type="dxa"/>
          </w:tblCellMar>
        </w:tblPrEx>
        <w:trPr>
          <w:trHeight w:val="353" w:hRule="atLeast"/>
          <w:jc w:val="center"/>
        </w:trPr>
        <w:tc>
          <w:tcPr>
            <w:tcW w:w="0" w:type="auto"/>
            <w:vMerge w:val="continue"/>
            <w:tcBorders>
              <w:top w:val="single" w:color="B7B7B7" w:sz="6" w:space="0"/>
              <w:left w:val="single" w:color="B7B7B7" w:sz="6" w:space="0"/>
              <w:bottom w:val="single" w:color="B7B7B7" w:sz="6" w:space="0"/>
              <w:right w:val="single" w:color="B7B7B7" w:sz="6" w:space="0"/>
            </w:tcBorders>
            <w:vAlign w:val="center"/>
          </w:tcPr>
          <w:p w14:paraId="7B6675F5">
            <w:pPr>
              <w:rPr>
                <w:rFonts w:hint="eastAsia" w:ascii="仿宋" w:hAnsi="仿宋" w:eastAsia="仿宋" w:cs="仿宋"/>
                <w:color w:val="auto"/>
                <w:sz w:val="20"/>
                <w:szCs w:val="20"/>
                <w:highlight w:val="none"/>
              </w:rPr>
            </w:pPr>
          </w:p>
        </w:tc>
        <w:tc>
          <w:tcPr>
            <w:tcW w:w="0" w:type="auto"/>
            <w:tcBorders>
              <w:top w:val="single" w:color="B7B7B7" w:sz="6" w:space="0"/>
              <w:left w:val="single" w:color="B7B7B7" w:sz="6" w:space="0"/>
              <w:bottom w:val="single" w:color="B7B7B7" w:sz="6" w:space="0"/>
              <w:right w:val="single" w:color="B7B7B7" w:sz="6" w:space="0"/>
            </w:tcBorders>
            <w:vAlign w:val="center"/>
          </w:tcPr>
          <w:p w14:paraId="59C6D82B">
            <w:pPr>
              <w:rPr>
                <w:rFonts w:hint="eastAsia" w:ascii="仿宋" w:hAnsi="仿宋" w:eastAsia="仿宋" w:cs="仿宋"/>
                <w:color w:val="auto"/>
                <w:highlight w:val="none"/>
              </w:rPr>
            </w:pPr>
            <w:r>
              <w:rPr>
                <w:rFonts w:hint="eastAsia" w:ascii="仿宋" w:hAnsi="仿宋" w:eastAsia="仿宋" w:cs="仿宋"/>
                <w:color w:val="auto"/>
                <w:highlight w:val="none"/>
                <w:lang w:bidi="ar"/>
              </w:rPr>
              <w:t>营业收入(Y)</w:t>
            </w:r>
          </w:p>
        </w:tc>
        <w:tc>
          <w:tcPr>
            <w:tcW w:w="0" w:type="auto"/>
            <w:tcBorders>
              <w:top w:val="single" w:color="B7B7B7" w:sz="6" w:space="0"/>
              <w:left w:val="single" w:color="B7B7B7" w:sz="6" w:space="0"/>
              <w:bottom w:val="single" w:color="B7B7B7" w:sz="6" w:space="0"/>
              <w:right w:val="single" w:color="B7B7B7" w:sz="6" w:space="0"/>
            </w:tcBorders>
            <w:vAlign w:val="center"/>
          </w:tcPr>
          <w:p w14:paraId="4B199541">
            <w:pPr>
              <w:rPr>
                <w:rFonts w:hint="eastAsia"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6E29C198">
            <w:pPr>
              <w:rPr>
                <w:rFonts w:hint="eastAsia" w:ascii="仿宋" w:hAnsi="仿宋" w:eastAsia="仿宋" w:cs="仿宋"/>
                <w:color w:val="auto"/>
                <w:highlight w:val="none"/>
              </w:rPr>
            </w:pPr>
            <w:r>
              <w:rPr>
                <w:rFonts w:hint="eastAsia" w:ascii="仿宋" w:hAnsi="仿宋" w:eastAsia="仿宋" w:cs="仿宋"/>
                <w:color w:val="auto"/>
                <w:highlight w:val="none"/>
                <w:lang w:bidi="ar"/>
              </w:rPr>
              <w:t>Y≥30000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1BAC2399">
            <w:pPr>
              <w:rPr>
                <w:rFonts w:hint="eastAsia" w:ascii="仿宋" w:hAnsi="仿宋" w:eastAsia="仿宋" w:cs="仿宋"/>
                <w:color w:val="auto"/>
                <w:highlight w:val="none"/>
              </w:rPr>
            </w:pPr>
            <w:r>
              <w:rPr>
                <w:rFonts w:hint="eastAsia" w:ascii="仿宋" w:hAnsi="仿宋" w:eastAsia="仿宋" w:cs="仿宋"/>
                <w:color w:val="auto"/>
                <w:highlight w:val="none"/>
                <w:lang w:bidi="ar"/>
              </w:rPr>
              <w:t>3000≤Y＜30000</w:t>
            </w:r>
          </w:p>
        </w:tc>
        <w:tc>
          <w:tcPr>
            <w:tcW w:w="0" w:type="auto"/>
            <w:tcBorders>
              <w:top w:val="single" w:color="B7B7B7" w:sz="6" w:space="0"/>
              <w:left w:val="single" w:color="B7B7B7" w:sz="6" w:space="0"/>
              <w:bottom w:val="single" w:color="B7B7B7" w:sz="6" w:space="0"/>
              <w:right w:val="single" w:color="B7B7B7" w:sz="6" w:space="0"/>
            </w:tcBorders>
            <w:vAlign w:val="center"/>
          </w:tcPr>
          <w:p w14:paraId="0283DC24">
            <w:pPr>
              <w:rPr>
                <w:rFonts w:hint="eastAsia" w:ascii="仿宋" w:hAnsi="仿宋" w:eastAsia="仿宋" w:cs="仿宋"/>
                <w:color w:val="auto"/>
                <w:highlight w:val="none"/>
              </w:rPr>
            </w:pPr>
            <w:r>
              <w:rPr>
                <w:rFonts w:hint="eastAsia" w:ascii="仿宋" w:hAnsi="仿宋" w:eastAsia="仿宋" w:cs="仿宋"/>
                <w:color w:val="auto"/>
                <w:highlight w:val="none"/>
                <w:lang w:bidi="ar"/>
              </w:rPr>
              <w:t>200≤Y＜3000</w:t>
            </w:r>
          </w:p>
        </w:tc>
        <w:tc>
          <w:tcPr>
            <w:tcW w:w="0" w:type="auto"/>
            <w:tcBorders>
              <w:top w:val="single" w:color="B7B7B7" w:sz="6" w:space="0"/>
              <w:left w:val="single" w:color="B7B7B7" w:sz="6" w:space="0"/>
              <w:bottom w:val="single" w:color="B7B7B7" w:sz="6" w:space="0"/>
              <w:right w:val="single" w:color="B7B7B7" w:sz="6" w:space="0"/>
            </w:tcBorders>
            <w:vAlign w:val="center"/>
          </w:tcPr>
          <w:p w14:paraId="707BD5A2">
            <w:pPr>
              <w:rPr>
                <w:rFonts w:hint="eastAsia" w:ascii="仿宋" w:hAnsi="仿宋" w:eastAsia="仿宋" w:cs="仿宋"/>
                <w:color w:val="auto"/>
                <w:highlight w:val="none"/>
              </w:rPr>
            </w:pPr>
            <w:r>
              <w:rPr>
                <w:rFonts w:hint="eastAsia" w:ascii="仿宋" w:hAnsi="仿宋" w:eastAsia="仿宋" w:cs="仿宋"/>
                <w:color w:val="auto"/>
                <w:highlight w:val="none"/>
                <w:lang w:bidi="ar"/>
              </w:rPr>
              <w:t>Y＜200</w:t>
            </w:r>
          </w:p>
        </w:tc>
      </w:tr>
      <w:tr w14:paraId="5228B5C4">
        <w:tblPrEx>
          <w:tblCellMar>
            <w:top w:w="0" w:type="dxa"/>
            <w:left w:w="0" w:type="dxa"/>
            <w:bottom w:w="0" w:type="dxa"/>
            <w:right w:w="0" w:type="dxa"/>
          </w:tblCellMar>
        </w:tblPrEx>
        <w:trPr>
          <w:trHeight w:val="353" w:hRule="atLeast"/>
          <w:jc w:val="center"/>
        </w:trPr>
        <w:tc>
          <w:tcPr>
            <w:tcW w:w="0" w:type="auto"/>
            <w:vMerge w:val="restart"/>
            <w:tcBorders>
              <w:top w:val="single" w:color="B7B7B7" w:sz="6" w:space="0"/>
              <w:left w:val="single" w:color="B7B7B7" w:sz="6" w:space="0"/>
              <w:bottom w:val="single" w:color="B7B7B7" w:sz="6" w:space="0"/>
              <w:right w:val="single" w:color="B7B7B7" w:sz="6" w:space="0"/>
            </w:tcBorders>
            <w:vAlign w:val="center"/>
          </w:tcPr>
          <w:p w14:paraId="2663CEE8">
            <w:pPr>
              <w:rPr>
                <w:rFonts w:hint="eastAsia" w:ascii="仿宋" w:hAnsi="仿宋" w:eastAsia="仿宋" w:cs="仿宋"/>
                <w:color w:val="auto"/>
                <w:highlight w:val="none"/>
              </w:rPr>
            </w:pPr>
            <w:r>
              <w:rPr>
                <w:rFonts w:hint="eastAsia" w:ascii="仿宋" w:hAnsi="仿宋" w:eastAsia="仿宋" w:cs="仿宋"/>
                <w:color w:val="auto"/>
                <w:highlight w:val="none"/>
                <w:lang w:bidi="ar"/>
              </w:rPr>
              <w:t>仓储业*</w:t>
            </w:r>
          </w:p>
        </w:tc>
        <w:tc>
          <w:tcPr>
            <w:tcW w:w="0" w:type="auto"/>
            <w:tcBorders>
              <w:top w:val="single" w:color="B7B7B7" w:sz="6" w:space="0"/>
              <w:left w:val="single" w:color="B7B7B7" w:sz="6" w:space="0"/>
              <w:bottom w:val="single" w:color="B7B7B7" w:sz="6" w:space="0"/>
              <w:right w:val="single" w:color="B7B7B7" w:sz="6" w:space="0"/>
            </w:tcBorders>
            <w:vAlign w:val="center"/>
          </w:tcPr>
          <w:p w14:paraId="07176A76">
            <w:pPr>
              <w:rPr>
                <w:rFonts w:hint="eastAsia" w:ascii="仿宋" w:hAnsi="仿宋" w:eastAsia="仿宋" w:cs="仿宋"/>
                <w:color w:val="auto"/>
                <w:highlight w:val="none"/>
              </w:rPr>
            </w:pPr>
            <w:r>
              <w:rPr>
                <w:rFonts w:hint="eastAsia" w:ascii="仿宋" w:hAnsi="仿宋" w:eastAsia="仿宋" w:cs="仿宋"/>
                <w:color w:val="auto"/>
                <w:highlight w:val="none"/>
                <w:lang w:bidi="ar"/>
              </w:rPr>
              <w:t>从业人员(X)</w:t>
            </w:r>
          </w:p>
        </w:tc>
        <w:tc>
          <w:tcPr>
            <w:tcW w:w="0" w:type="auto"/>
            <w:tcBorders>
              <w:top w:val="single" w:color="B7B7B7" w:sz="6" w:space="0"/>
              <w:left w:val="single" w:color="B7B7B7" w:sz="6" w:space="0"/>
              <w:bottom w:val="single" w:color="B7B7B7" w:sz="6" w:space="0"/>
              <w:right w:val="single" w:color="B7B7B7" w:sz="6" w:space="0"/>
            </w:tcBorders>
            <w:vAlign w:val="center"/>
          </w:tcPr>
          <w:p w14:paraId="3E0B67D4">
            <w:pPr>
              <w:rPr>
                <w:rFonts w:hint="eastAsia" w:ascii="仿宋" w:hAnsi="仿宋" w:eastAsia="仿宋" w:cs="仿宋"/>
                <w:color w:val="auto"/>
                <w:highlight w:val="none"/>
              </w:rPr>
            </w:pPr>
            <w:r>
              <w:rPr>
                <w:rFonts w:hint="eastAsia" w:ascii="仿宋" w:hAnsi="仿宋" w:eastAsia="仿宋" w:cs="仿宋"/>
                <w:color w:val="auto"/>
                <w:highlight w:val="none"/>
                <w:lang w:bidi="ar"/>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0293933E">
            <w:pPr>
              <w:rPr>
                <w:rFonts w:hint="eastAsia" w:ascii="仿宋" w:hAnsi="仿宋" w:eastAsia="仿宋" w:cs="仿宋"/>
                <w:color w:val="auto"/>
                <w:highlight w:val="none"/>
              </w:rPr>
            </w:pPr>
            <w:r>
              <w:rPr>
                <w:rFonts w:hint="eastAsia" w:ascii="仿宋" w:hAnsi="仿宋" w:eastAsia="仿宋" w:cs="仿宋"/>
                <w:color w:val="auto"/>
                <w:highlight w:val="none"/>
                <w:lang w:bidi="ar"/>
              </w:rPr>
              <w:t>X≥200</w:t>
            </w:r>
          </w:p>
        </w:tc>
        <w:tc>
          <w:tcPr>
            <w:tcW w:w="2088" w:type="dxa"/>
            <w:tcBorders>
              <w:top w:val="single" w:color="B7B7B7" w:sz="6" w:space="0"/>
              <w:left w:val="single" w:color="B7B7B7" w:sz="6" w:space="0"/>
              <w:bottom w:val="single" w:color="B7B7B7" w:sz="6" w:space="0"/>
              <w:right w:val="single" w:color="B7B7B7" w:sz="6" w:space="0"/>
            </w:tcBorders>
            <w:vAlign w:val="center"/>
          </w:tcPr>
          <w:p w14:paraId="0B13D780">
            <w:pPr>
              <w:rPr>
                <w:rFonts w:hint="eastAsia" w:ascii="仿宋" w:hAnsi="仿宋" w:eastAsia="仿宋" w:cs="仿宋"/>
                <w:color w:val="auto"/>
                <w:highlight w:val="none"/>
              </w:rPr>
            </w:pPr>
            <w:r>
              <w:rPr>
                <w:rFonts w:hint="eastAsia" w:ascii="仿宋" w:hAnsi="仿宋" w:eastAsia="仿宋" w:cs="仿宋"/>
                <w:color w:val="auto"/>
                <w:highlight w:val="none"/>
                <w:lang w:bidi="ar"/>
              </w:rPr>
              <w:t>100≤X＜200</w:t>
            </w:r>
          </w:p>
        </w:tc>
        <w:tc>
          <w:tcPr>
            <w:tcW w:w="0" w:type="auto"/>
            <w:tcBorders>
              <w:top w:val="single" w:color="B7B7B7" w:sz="6" w:space="0"/>
              <w:left w:val="single" w:color="B7B7B7" w:sz="6" w:space="0"/>
              <w:bottom w:val="single" w:color="B7B7B7" w:sz="6" w:space="0"/>
              <w:right w:val="single" w:color="B7B7B7" w:sz="6" w:space="0"/>
            </w:tcBorders>
            <w:vAlign w:val="center"/>
          </w:tcPr>
          <w:p w14:paraId="2AA3D903">
            <w:pPr>
              <w:rPr>
                <w:rFonts w:hint="eastAsia" w:ascii="仿宋" w:hAnsi="仿宋" w:eastAsia="仿宋" w:cs="仿宋"/>
                <w:color w:val="auto"/>
                <w:highlight w:val="none"/>
              </w:rPr>
            </w:pPr>
            <w:r>
              <w:rPr>
                <w:rFonts w:hint="eastAsia" w:ascii="仿宋" w:hAnsi="仿宋" w:eastAsia="仿宋" w:cs="仿宋"/>
                <w:color w:val="auto"/>
                <w:highlight w:val="none"/>
                <w:lang w:bidi="ar"/>
              </w:rPr>
              <w:t>20≤X＜100</w:t>
            </w:r>
          </w:p>
        </w:tc>
        <w:tc>
          <w:tcPr>
            <w:tcW w:w="0" w:type="auto"/>
            <w:tcBorders>
              <w:top w:val="single" w:color="B7B7B7" w:sz="6" w:space="0"/>
              <w:left w:val="single" w:color="B7B7B7" w:sz="6" w:space="0"/>
              <w:bottom w:val="single" w:color="B7B7B7" w:sz="6" w:space="0"/>
              <w:right w:val="single" w:color="B7B7B7" w:sz="6" w:space="0"/>
            </w:tcBorders>
            <w:vAlign w:val="center"/>
          </w:tcPr>
          <w:p w14:paraId="186F426D">
            <w:pPr>
              <w:rPr>
                <w:rFonts w:hint="eastAsia" w:ascii="仿宋" w:hAnsi="仿宋" w:eastAsia="仿宋" w:cs="仿宋"/>
                <w:color w:val="auto"/>
                <w:highlight w:val="none"/>
              </w:rPr>
            </w:pPr>
            <w:r>
              <w:rPr>
                <w:rFonts w:hint="eastAsia" w:ascii="仿宋" w:hAnsi="仿宋" w:eastAsia="仿宋" w:cs="仿宋"/>
                <w:color w:val="auto"/>
                <w:highlight w:val="none"/>
                <w:lang w:bidi="ar"/>
              </w:rPr>
              <w:t>X＜20</w:t>
            </w:r>
          </w:p>
        </w:tc>
      </w:tr>
      <w:tr w14:paraId="0A8DF142">
        <w:tblPrEx>
          <w:tblCellMar>
            <w:top w:w="0" w:type="dxa"/>
            <w:left w:w="0" w:type="dxa"/>
            <w:bottom w:w="0" w:type="dxa"/>
            <w:right w:w="0" w:type="dxa"/>
          </w:tblCellMar>
        </w:tblPrEx>
        <w:trPr>
          <w:trHeight w:val="353" w:hRule="atLeast"/>
          <w:jc w:val="center"/>
        </w:trPr>
        <w:tc>
          <w:tcPr>
            <w:tcW w:w="0" w:type="auto"/>
            <w:vMerge w:val="continue"/>
            <w:tcBorders>
              <w:top w:val="single" w:color="B7B7B7" w:sz="6" w:space="0"/>
              <w:left w:val="single" w:color="B7B7B7" w:sz="6" w:space="0"/>
              <w:bottom w:val="single" w:color="B7B7B7" w:sz="6" w:space="0"/>
              <w:right w:val="single" w:color="B7B7B7" w:sz="6" w:space="0"/>
            </w:tcBorders>
            <w:vAlign w:val="center"/>
          </w:tcPr>
          <w:p w14:paraId="4D6F60C1">
            <w:pPr>
              <w:rPr>
                <w:rFonts w:hint="eastAsia" w:ascii="仿宋" w:hAnsi="仿宋" w:eastAsia="仿宋" w:cs="仿宋"/>
                <w:color w:val="auto"/>
                <w:sz w:val="20"/>
                <w:szCs w:val="20"/>
                <w:highlight w:val="none"/>
              </w:rPr>
            </w:pPr>
          </w:p>
        </w:tc>
        <w:tc>
          <w:tcPr>
            <w:tcW w:w="0" w:type="auto"/>
            <w:tcBorders>
              <w:top w:val="single" w:color="B7B7B7" w:sz="6" w:space="0"/>
              <w:left w:val="single" w:color="B7B7B7" w:sz="6" w:space="0"/>
              <w:bottom w:val="single" w:color="B7B7B7" w:sz="6" w:space="0"/>
              <w:right w:val="single" w:color="B7B7B7" w:sz="6" w:space="0"/>
            </w:tcBorders>
            <w:vAlign w:val="center"/>
          </w:tcPr>
          <w:p w14:paraId="2B8CEE11">
            <w:pPr>
              <w:rPr>
                <w:rFonts w:hint="eastAsia" w:ascii="仿宋" w:hAnsi="仿宋" w:eastAsia="仿宋" w:cs="仿宋"/>
                <w:color w:val="auto"/>
                <w:highlight w:val="none"/>
              </w:rPr>
            </w:pPr>
            <w:r>
              <w:rPr>
                <w:rFonts w:hint="eastAsia" w:ascii="仿宋" w:hAnsi="仿宋" w:eastAsia="仿宋" w:cs="仿宋"/>
                <w:color w:val="auto"/>
                <w:highlight w:val="none"/>
                <w:lang w:bidi="ar"/>
              </w:rPr>
              <w:t>营业收入(Y)</w:t>
            </w:r>
          </w:p>
        </w:tc>
        <w:tc>
          <w:tcPr>
            <w:tcW w:w="0" w:type="auto"/>
            <w:tcBorders>
              <w:top w:val="single" w:color="B7B7B7" w:sz="6" w:space="0"/>
              <w:left w:val="single" w:color="B7B7B7" w:sz="6" w:space="0"/>
              <w:bottom w:val="single" w:color="B7B7B7" w:sz="6" w:space="0"/>
              <w:right w:val="single" w:color="B7B7B7" w:sz="6" w:space="0"/>
            </w:tcBorders>
            <w:vAlign w:val="center"/>
          </w:tcPr>
          <w:p w14:paraId="398583DF">
            <w:pPr>
              <w:rPr>
                <w:rFonts w:hint="eastAsia"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39B67ABB">
            <w:pPr>
              <w:rPr>
                <w:rFonts w:hint="eastAsia" w:ascii="仿宋" w:hAnsi="仿宋" w:eastAsia="仿宋" w:cs="仿宋"/>
                <w:color w:val="auto"/>
                <w:highlight w:val="none"/>
              </w:rPr>
            </w:pPr>
            <w:r>
              <w:rPr>
                <w:rFonts w:hint="eastAsia" w:ascii="仿宋" w:hAnsi="仿宋" w:eastAsia="仿宋" w:cs="仿宋"/>
                <w:color w:val="auto"/>
                <w:highlight w:val="none"/>
                <w:lang w:bidi="ar"/>
              </w:rPr>
              <w:t>Y≥30000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534953E1">
            <w:pPr>
              <w:rPr>
                <w:rFonts w:hint="eastAsia" w:ascii="仿宋" w:hAnsi="仿宋" w:eastAsia="仿宋" w:cs="仿宋"/>
                <w:color w:val="auto"/>
                <w:highlight w:val="none"/>
              </w:rPr>
            </w:pPr>
            <w:r>
              <w:rPr>
                <w:rFonts w:hint="eastAsia" w:ascii="仿宋" w:hAnsi="仿宋" w:eastAsia="仿宋" w:cs="仿宋"/>
                <w:color w:val="auto"/>
                <w:highlight w:val="none"/>
                <w:lang w:bidi="ar"/>
              </w:rPr>
              <w:t>1000≤Y＜30000</w:t>
            </w:r>
          </w:p>
        </w:tc>
        <w:tc>
          <w:tcPr>
            <w:tcW w:w="0" w:type="auto"/>
            <w:tcBorders>
              <w:top w:val="single" w:color="B7B7B7" w:sz="6" w:space="0"/>
              <w:left w:val="single" w:color="B7B7B7" w:sz="6" w:space="0"/>
              <w:bottom w:val="single" w:color="B7B7B7" w:sz="6" w:space="0"/>
              <w:right w:val="single" w:color="B7B7B7" w:sz="6" w:space="0"/>
            </w:tcBorders>
            <w:vAlign w:val="center"/>
          </w:tcPr>
          <w:p w14:paraId="0ED6DA2E">
            <w:pPr>
              <w:rPr>
                <w:rFonts w:hint="eastAsia" w:ascii="仿宋" w:hAnsi="仿宋" w:eastAsia="仿宋" w:cs="仿宋"/>
                <w:color w:val="auto"/>
                <w:highlight w:val="none"/>
              </w:rPr>
            </w:pPr>
            <w:r>
              <w:rPr>
                <w:rFonts w:hint="eastAsia" w:ascii="仿宋" w:hAnsi="仿宋" w:eastAsia="仿宋" w:cs="仿宋"/>
                <w:color w:val="auto"/>
                <w:highlight w:val="none"/>
                <w:lang w:bidi="ar"/>
              </w:rPr>
              <w:t>100≤Y＜1000</w:t>
            </w:r>
          </w:p>
        </w:tc>
        <w:tc>
          <w:tcPr>
            <w:tcW w:w="0" w:type="auto"/>
            <w:tcBorders>
              <w:top w:val="single" w:color="B7B7B7" w:sz="6" w:space="0"/>
              <w:left w:val="single" w:color="B7B7B7" w:sz="6" w:space="0"/>
              <w:bottom w:val="single" w:color="B7B7B7" w:sz="6" w:space="0"/>
              <w:right w:val="single" w:color="B7B7B7" w:sz="6" w:space="0"/>
            </w:tcBorders>
            <w:vAlign w:val="center"/>
          </w:tcPr>
          <w:p w14:paraId="55AFC747">
            <w:pPr>
              <w:rPr>
                <w:rFonts w:hint="eastAsia" w:ascii="仿宋" w:hAnsi="仿宋" w:eastAsia="仿宋" w:cs="仿宋"/>
                <w:color w:val="auto"/>
                <w:highlight w:val="none"/>
              </w:rPr>
            </w:pPr>
            <w:r>
              <w:rPr>
                <w:rFonts w:hint="eastAsia" w:ascii="仿宋" w:hAnsi="仿宋" w:eastAsia="仿宋" w:cs="仿宋"/>
                <w:color w:val="auto"/>
                <w:highlight w:val="none"/>
                <w:lang w:bidi="ar"/>
              </w:rPr>
              <w:t>Y＜100</w:t>
            </w:r>
          </w:p>
        </w:tc>
      </w:tr>
      <w:tr w14:paraId="36589A4E">
        <w:tblPrEx>
          <w:tblCellMar>
            <w:top w:w="0" w:type="dxa"/>
            <w:left w:w="0" w:type="dxa"/>
            <w:bottom w:w="0" w:type="dxa"/>
            <w:right w:w="0" w:type="dxa"/>
          </w:tblCellMar>
        </w:tblPrEx>
        <w:trPr>
          <w:trHeight w:val="353" w:hRule="atLeast"/>
          <w:jc w:val="center"/>
        </w:trPr>
        <w:tc>
          <w:tcPr>
            <w:tcW w:w="0" w:type="auto"/>
            <w:vMerge w:val="restart"/>
            <w:tcBorders>
              <w:top w:val="single" w:color="B7B7B7" w:sz="6" w:space="0"/>
              <w:left w:val="single" w:color="B7B7B7" w:sz="6" w:space="0"/>
              <w:bottom w:val="single" w:color="B7B7B7" w:sz="6" w:space="0"/>
              <w:right w:val="single" w:color="B7B7B7" w:sz="6" w:space="0"/>
            </w:tcBorders>
            <w:vAlign w:val="center"/>
          </w:tcPr>
          <w:p w14:paraId="742D72D0">
            <w:pPr>
              <w:rPr>
                <w:rFonts w:hint="eastAsia" w:ascii="仿宋" w:hAnsi="仿宋" w:eastAsia="仿宋" w:cs="仿宋"/>
                <w:color w:val="auto"/>
                <w:highlight w:val="none"/>
              </w:rPr>
            </w:pPr>
            <w:r>
              <w:rPr>
                <w:rFonts w:hint="eastAsia" w:ascii="仿宋" w:hAnsi="仿宋" w:eastAsia="仿宋" w:cs="仿宋"/>
                <w:color w:val="auto"/>
                <w:highlight w:val="none"/>
                <w:lang w:bidi="ar"/>
              </w:rPr>
              <w:t>邮政业</w:t>
            </w:r>
          </w:p>
        </w:tc>
        <w:tc>
          <w:tcPr>
            <w:tcW w:w="0" w:type="auto"/>
            <w:tcBorders>
              <w:top w:val="single" w:color="B7B7B7" w:sz="6" w:space="0"/>
              <w:left w:val="single" w:color="B7B7B7" w:sz="6" w:space="0"/>
              <w:bottom w:val="single" w:color="B7B7B7" w:sz="6" w:space="0"/>
              <w:right w:val="single" w:color="B7B7B7" w:sz="6" w:space="0"/>
            </w:tcBorders>
            <w:vAlign w:val="center"/>
          </w:tcPr>
          <w:p w14:paraId="40AE07FD">
            <w:pPr>
              <w:rPr>
                <w:rFonts w:hint="eastAsia" w:ascii="仿宋" w:hAnsi="仿宋" w:eastAsia="仿宋" w:cs="仿宋"/>
                <w:color w:val="auto"/>
                <w:highlight w:val="none"/>
              </w:rPr>
            </w:pPr>
            <w:r>
              <w:rPr>
                <w:rFonts w:hint="eastAsia" w:ascii="仿宋" w:hAnsi="仿宋" w:eastAsia="仿宋" w:cs="仿宋"/>
                <w:color w:val="auto"/>
                <w:highlight w:val="none"/>
                <w:lang w:bidi="ar"/>
              </w:rPr>
              <w:t>从业人员(X)</w:t>
            </w:r>
          </w:p>
        </w:tc>
        <w:tc>
          <w:tcPr>
            <w:tcW w:w="0" w:type="auto"/>
            <w:tcBorders>
              <w:top w:val="single" w:color="B7B7B7" w:sz="6" w:space="0"/>
              <w:left w:val="single" w:color="B7B7B7" w:sz="6" w:space="0"/>
              <w:bottom w:val="single" w:color="B7B7B7" w:sz="6" w:space="0"/>
              <w:right w:val="single" w:color="B7B7B7" w:sz="6" w:space="0"/>
            </w:tcBorders>
            <w:vAlign w:val="center"/>
          </w:tcPr>
          <w:p w14:paraId="22D51682">
            <w:pPr>
              <w:rPr>
                <w:rFonts w:hint="eastAsia" w:ascii="仿宋" w:hAnsi="仿宋" w:eastAsia="仿宋" w:cs="仿宋"/>
                <w:color w:val="auto"/>
                <w:highlight w:val="none"/>
              </w:rPr>
            </w:pPr>
            <w:r>
              <w:rPr>
                <w:rFonts w:hint="eastAsia" w:ascii="仿宋" w:hAnsi="仿宋" w:eastAsia="仿宋" w:cs="仿宋"/>
                <w:color w:val="auto"/>
                <w:highlight w:val="none"/>
                <w:lang w:bidi="ar"/>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62C3F5C4">
            <w:pPr>
              <w:rPr>
                <w:rFonts w:hint="eastAsia" w:ascii="仿宋" w:hAnsi="仿宋" w:eastAsia="仿宋" w:cs="仿宋"/>
                <w:color w:val="auto"/>
                <w:highlight w:val="none"/>
              </w:rPr>
            </w:pPr>
            <w:r>
              <w:rPr>
                <w:rFonts w:hint="eastAsia" w:ascii="仿宋" w:hAnsi="仿宋" w:eastAsia="仿宋" w:cs="仿宋"/>
                <w:color w:val="auto"/>
                <w:highlight w:val="none"/>
                <w:lang w:bidi="ar"/>
              </w:rPr>
              <w:t>X≥1000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19B5B459">
            <w:pPr>
              <w:rPr>
                <w:rFonts w:hint="eastAsia" w:ascii="仿宋" w:hAnsi="仿宋" w:eastAsia="仿宋" w:cs="仿宋"/>
                <w:color w:val="auto"/>
                <w:highlight w:val="none"/>
              </w:rPr>
            </w:pPr>
            <w:r>
              <w:rPr>
                <w:rFonts w:hint="eastAsia" w:ascii="仿宋" w:hAnsi="仿宋" w:eastAsia="仿宋" w:cs="仿宋"/>
                <w:color w:val="auto"/>
                <w:highlight w:val="none"/>
                <w:lang w:bidi="ar"/>
              </w:rPr>
              <w:t>300≤X＜1000</w:t>
            </w:r>
          </w:p>
        </w:tc>
        <w:tc>
          <w:tcPr>
            <w:tcW w:w="0" w:type="auto"/>
            <w:tcBorders>
              <w:top w:val="single" w:color="B7B7B7" w:sz="6" w:space="0"/>
              <w:left w:val="single" w:color="B7B7B7" w:sz="6" w:space="0"/>
              <w:bottom w:val="single" w:color="B7B7B7" w:sz="6" w:space="0"/>
              <w:right w:val="single" w:color="B7B7B7" w:sz="6" w:space="0"/>
            </w:tcBorders>
            <w:vAlign w:val="center"/>
          </w:tcPr>
          <w:p w14:paraId="03B67BF0">
            <w:pPr>
              <w:rPr>
                <w:rFonts w:hint="eastAsia" w:ascii="仿宋" w:hAnsi="仿宋" w:eastAsia="仿宋" w:cs="仿宋"/>
                <w:color w:val="auto"/>
                <w:highlight w:val="none"/>
              </w:rPr>
            </w:pPr>
            <w:r>
              <w:rPr>
                <w:rFonts w:hint="eastAsia" w:ascii="仿宋" w:hAnsi="仿宋" w:eastAsia="仿宋" w:cs="仿宋"/>
                <w:color w:val="auto"/>
                <w:highlight w:val="none"/>
                <w:lang w:bidi="ar"/>
              </w:rPr>
              <w:t>20≤X＜300</w:t>
            </w:r>
          </w:p>
        </w:tc>
        <w:tc>
          <w:tcPr>
            <w:tcW w:w="0" w:type="auto"/>
            <w:tcBorders>
              <w:top w:val="single" w:color="B7B7B7" w:sz="6" w:space="0"/>
              <w:left w:val="single" w:color="B7B7B7" w:sz="6" w:space="0"/>
              <w:bottom w:val="single" w:color="B7B7B7" w:sz="6" w:space="0"/>
              <w:right w:val="single" w:color="B7B7B7" w:sz="6" w:space="0"/>
            </w:tcBorders>
            <w:vAlign w:val="center"/>
          </w:tcPr>
          <w:p w14:paraId="0DE2B222">
            <w:pPr>
              <w:rPr>
                <w:rFonts w:hint="eastAsia" w:ascii="仿宋" w:hAnsi="仿宋" w:eastAsia="仿宋" w:cs="仿宋"/>
                <w:color w:val="auto"/>
                <w:highlight w:val="none"/>
              </w:rPr>
            </w:pPr>
            <w:r>
              <w:rPr>
                <w:rFonts w:hint="eastAsia" w:ascii="仿宋" w:hAnsi="仿宋" w:eastAsia="仿宋" w:cs="仿宋"/>
                <w:color w:val="auto"/>
                <w:highlight w:val="none"/>
                <w:lang w:bidi="ar"/>
              </w:rPr>
              <w:t>X＜20</w:t>
            </w:r>
          </w:p>
        </w:tc>
      </w:tr>
      <w:tr w14:paraId="170977BB">
        <w:tblPrEx>
          <w:tblCellMar>
            <w:top w:w="0" w:type="dxa"/>
            <w:left w:w="0" w:type="dxa"/>
            <w:bottom w:w="0" w:type="dxa"/>
            <w:right w:w="0" w:type="dxa"/>
          </w:tblCellMar>
        </w:tblPrEx>
        <w:trPr>
          <w:trHeight w:val="353" w:hRule="atLeast"/>
          <w:jc w:val="center"/>
        </w:trPr>
        <w:tc>
          <w:tcPr>
            <w:tcW w:w="0" w:type="auto"/>
            <w:vMerge w:val="continue"/>
            <w:tcBorders>
              <w:top w:val="single" w:color="B7B7B7" w:sz="6" w:space="0"/>
              <w:left w:val="single" w:color="B7B7B7" w:sz="6" w:space="0"/>
              <w:bottom w:val="single" w:color="B7B7B7" w:sz="6" w:space="0"/>
              <w:right w:val="single" w:color="B7B7B7" w:sz="6" w:space="0"/>
            </w:tcBorders>
            <w:vAlign w:val="center"/>
          </w:tcPr>
          <w:p w14:paraId="47E21938">
            <w:pPr>
              <w:rPr>
                <w:rFonts w:hint="eastAsia" w:ascii="仿宋" w:hAnsi="仿宋" w:eastAsia="仿宋" w:cs="仿宋"/>
                <w:color w:val="auto"/>
                <w:sz w:val="20"/>
                <w:szCs w:val="20"/>
                <w:highlight w:val="none"/>
              </w:rPr>
            </w:pPr>
          </w:p>
        </w:tc>
        <w:tc>
          <w:tcPr>
            <w:tcW w:w="0" w:type="auto"/>
            <w:tcBorders>
              <w:top w:val="single" w:color="B7B7B7" w:sz="6" w:space="0"/>
              <w:left w:val="single" w:color="B7B7B7" w:sz="6" w:space="0"/>
              <w:bottom w:val="single" w:color="B7B7B7" w:sz="6" w:space="0"/>
              <w:right w:val="single" w:color="B7B7B7" w:sz="6" w:space="0"/>
            </w:tcBorders>
            <w:vAlign w:val="center"/>
          </w:tcPr>
          <w:p w14:paraId="51E02E03">
            <w:pPr>
              <w:rPr>
                <w:rFonts w:hint="eastAsia" w:ascii="仿宋" w:hAnsi="仿宋" w:eastAsia="仿宋" w:cs="仿宋"/>
                <w:color w:val="auto"/>
                <w:highlight w:val="none"/>
              </w:rPr>
            </w:pPr>
            <w:r>
              <w:rPr>
                <w:rFonts w:hint="eastAsia" w:ascii="仿宋" w:hAnsi="仿宋" w:eastAsia="仿宋" w:cs="仿宋"/>
                <w:color w:val="auto"/>
                <w:highlight w:val="none"/>
                <w:lang w:bidi="ar"/>
              </w:rPr>
              <w:t>营业收入(Y)</w:t>
            </w:r>
          </w:p>
        </w:tc>
        <w:tc>
          <w:tcPr>
            <w:tcW w:w="0" w:type="auto"/>
            <w:tcBorders>
              <w:top w:val="single" w:color="B7B7B7" w:sz="6" w:space="0"/>
              <w:left w:val="single" w:color="B7B7B7" w:sz="6" w:space="0"/>
              <w:bottom w:val="single" w:color="B7B7B7" w:sz="6" w:space="0"/>
              <w:right w:val="single" w:color="B7B7B7" w:sz="6" w:space="0"/>
            </w:tcBorders>
            <w:vAlign w:val="center"/>
          </w:tcPr>
          <w:p w14:paraId="2B9AC2E1">
            <w:pPr>
              <w:rPr>
                <w:rFonts w:hint="eastAsia"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7778FACD">
            <w:pPr>
              <w:rPr>
                <w:rFonts w:hint="eastAsia" w:ascii="仿宋" w:hAnsi="仿宋" w:eastAsia="仿宋" w:cs="仿宋"/>
                <w:color w:val="auto"/>
                <w:highlight w:val="none"/>
              </w:rPr>
            </w:pPr>
            <w:r>
              <w:rPr>
                <w:rFonts w:hint="eastAsia" w:ascii="仿宋" w:hAnsi="仿宋" w:eastAsia="仿宋" w:cs="仿宋"/>
                <w:color w:val="auto"/>
                <w:highlight w:val="none"/>
                <w:lang w:bidi="ar"/>
              </w:rPr>
              <w:t>Y≥30000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40F45896">
            <w:pPr>
              <w:rPr>
                <w:rFonts w:hint="eastAsia" w:ascii="仿宋" w:hAnsi="仿宋" w:eastAsia="仿宋" w:cs="仿宋"/>
                <w:color w:val="auto"/>
                <w:highlight w:val="none"/>
              </w:rPr>
            </w:pPr>
            <w:r>
              <w:rPr>
                <w:rFonts w:hint="eastAsia" w:ascii="仿宋" w:hAnsi="仿宋" w:eastAsia="仿宋" w:cs="仿宋"/>
                <w:color w:val="auto"/>
                <w:highlight w:val="none"/>
                <w:lang w:bidi="ar"/>
              </w:rPr>
              <w:t>2000≤Y＜30000</w:t>
            </w:r>
          </w:p>
        </w:tc>
        <w:tc>
          <w:tcPr>
            <w:tcW w:w="0" w:type="auto"/>
            <w:tcBorders>
              <w:top w:val="single" w:color="B7B7B7" w:sz="6" w:space="0"/>
              <w:left w:val="single" w:color="B7B7B7" w:sz="6" w:space="0"/>
              <w:bottom w:val="single" w:color="B7B7B7" w:sz="6" w:space="0"/>
              <w:right w:val="single" w:color="B7B7B7" w:sz="6" w:space="0"/>
            </w:tcBorders>
            <w:vAlign w:val="center"/>
          </w:tcPr>
          <w:p w14:paraId="6184CD71">
            <w:pPr>
              <w:rPr>
                <w:rFonts w:hint="eastAsia" w:ascii="仿宋" w:hAnsi="仿宋" w:eastAsia="仿宋" w:cs="仿宋"/>
                <w:color w:val="auto"/>
                <w:highlight w:val="none"/>
              </w:rPr>
            </w:pPr>
            <w:r>
              <w:rPr>
                <w:rFonts w:hint="eastAsia" w:ascii="仿宋" w:hAnsi="仿宋" w:eastAsia="仿宋" w:cs="仿宋"/>
                <w:color w:val="auto"/>
                <w:highlight w:val="none"/>
                <w:lang w:bidi="ar"/>
              </w:rPr>
              <w:t>100≤Y＜2000</w:t>
            </w:r>
          </w:p>
        </w:tc>
        <w:tc>
          <w:tcPr>
            <w:tcW w:w="0" w:type="auto"/>
            <w:tcBorders>
              <w:top w:val="single" w:color="B7B7B7" w:sz="6" w:space="0"/>
              <w:left w:val="single" w:color="B7B7B7" w:sz="6" w:space="0"/>
              <w:bottom w:val="single" w:color="B7B7B7" w:sz="6" w:space="0"/>
              <w:right w:val="single" w:color="B7B7B7" w:sz="6" w:space="0"/>
            </w:tcBorders>
            <w:vAlign w:val="center"/>
          </w:tcPr>
          <w:p w14:paraId="63D602A7">
            <w:pPr>
              <w:rPr>
                <w:rFonts w:hint="eastAsia" w:ascii="仿宋" w:hAnsi="仿宋" w:eastAsia="仿宋" w:cs="仿宋"/>
                <w:color w:val="auto"/>
                <w:highlight w:val="none"/>
              </w:rPr>
            </w:pPr>
            <w:r>
              <w:rPr>
                <w:rFonts w:hint="eastAsia" w:ascii="仿宋" w:hAnsi="仿宋" w:eastAsia="仿宋" w:cs="仿宋"/>
                <w:color w:val="auto"/>
                <w:highlight w:val="none"/>
                <w:lang w:bidi="ar"/>
              </w:rPr>
              <w:t>Y＜100</w:t>
            </w:r>
          </w:p>
        </w:tc>
      </w:tr>
      <w:tr w14:paraId="6E77F445">
        <w:tblPrEx>
          <w:tblCellMar>
            <w:top w:w="0" w:type="dxa"/>
            <w:left w:w="0" w:type="dxa"/>
            <w:bottom w:w="0" w:type="dxa"/>
            <w:right w:w="0" w:type="dxa"/>
          </w:tblCellMar>
        </w:tblPrEx>
        <w:trPr>
          <w:trHeight w:val="353" w:hRule="atLeast"/>
          <w:jc w:val="center"/>
        </w:trPr>
        <w:tc>
          <w:tcPr>
            <w:tcW w:w="0" w:type="auto"/>
            <w:vMerge w:val="restart"/>
            <w:tcBorders>
              <w:top w:val="single" w:color="B7B7B7" w:sz="6" w:space="0"/>
              <w:left w:val="single" w:color="B7B7B7" w:sz="6" w:space="0"/>
              <w:bottom w:val="single" w:color="B7B7B7" w:sz="6" w:space="0"/>
              <w:right w:val="single" w:color="B7B7B7" w:sz="6" w:space="0"/>
            </w:tcBorders>
            <w:vAlign w:val="center"/>
          </w:tcPr>
          <w:p w14:paraId="22C7CDD0">
            <w:pPr>
              <w:rPr>
                <w:rFonts w:hint="eastAsia" w:ascii="仿宋" w:hAnsi="仿宋" w:eastAsia="仿宋" w:cs="仿宋"/>
                <w:color w:val="auto"/>
                <w:highlight w:val="none"/>
              </w:rPr>
            </w:pPr>
            <w:r>
              <w:rPr>
                <w:rFonts w:hint="eastAsia" w:ascii="仿宋" w:hAnsi="仿宋" w:eastAsia="仿宋" w:cs="仿宋"/>
                <w:color w:val="auto"/>
                <w:highlight w:val="none"/>
                <w:lang w:bidi="ar"/>
              </w:rPr>
              <w:t>住宿业</w:t>
            </w:r>
          </w:p>
        </w:tc>
        <w:tc>
          <w:tcPr>
            <w:tcW w:w="0" w:type="auto"/>
            <w:tcBorders>
              <w:top w:val="single" w:color="B7B7B7" w:sz="6" w:space="0"/>
              <w:left w:val="single" w:color="B7B7B7" w:sz="6" w:space="0"/>
              <w:bottom w:val="single" w:color="B7B7B7" w:sz="6" w:space="0"/>
              <w:right w:val="single" w:color="B7B7B7" w:sz="6" w:space="0"/>
            </w:tcBorders>
            <w:vAlign w:val="center"/>
          </w:tcPr>
          <w:p w14:paraId="7D143A1B">
            <w:pPr>
              <w:rPr>
                <w:rFonts w:hint="eastAsia" w:ascii="仿宋" w:hAnsi="仿宋" w:eastAsia="仿宋" w:cs="仿宋"/>
                <w:color w:val="auto"/>
                <w:highlight w:val="none"/>
              </w:rPr>
            </w:pPr>
            <w:r>
              <w:rPr>
                <w:rFonts w:hint="eastAsia" w:ascii="仿宋" w:hAnsi="仿宋" w:eastAsia="仿宋" w:cs="仿宋"/>
                <w:color w:val="auto"/>
                <w:highlight w:val="none"/>
                <w:lang w:bidi="ar"/>
              </w:rPr>
              <w:t>从业人员(X)</w:t>
            </w:r>
          </w:p>
        </w:tc>
        <w:tc>
          <w:tcPr>
            <w:tcW w:w="0" w:type="auto"/>
            <w:tcBorders>
              <w:top w:val="single" w:color="B7B7B7" w:sz="6" w:space="0"/>
              <w:left w:val="single" w:color="B7B7B7" w:sz="6" w:space="0"/>
              <w:bottom w:val="single" w:color="B7B7B7" w:sz="6" w:space="0"/>
              <w:right w:val="single" w:color="B7B7B7" w:sz="6" w:space="0"/>
            </w:tcBorders>
            <w:vAlign w:val="center"/>
          </w:tcPr>
          <w:p w14:paraId="5149EC83">
            <w:pPr>
              <w:rPr>
                <w:rFonts w:hint="eastAsia" w:ascii="仿宋" w:hAnsi="仿宋" w:eastAsia="仿宋" w:cs="仿宋"/>
                <w:color w:val="auto"/>
                <w:highlight w:val="none"/>
              </w:rPr>
            </w:pPr>
            <w:r>
              <w:rPr>
                <w:rFonts w:hint="eastAsia" w:ascii="仿宋" w:hAnsi="仿宋" w:eastAsia="仿宋" w:cs="仿宋"/>
                <w:color w:val="auto"/>
                <w:highlight w:val="none"/>
                <w:lang w:bidi="ar"/>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09B7E76A">
            <w:pPr>
              <w:rPr>
                <w:rFonts w:hint="eastAsia" w:ascii="仿宋" w:hAnsi="仿宋" w:eastAsia="仿宋" w:cs="仿宋"/>
                <w:color w:val="auto"/>
                <w:highlight w:val="none"/>
              </w:rPr>
            </w:pPr>
            <w:r>
              <w:rPr>
                <w:rFonts w:hint="eastAsia" w:ascii="仿宋" w:hAnsi="仿宋" w:eastAsia="仿宋" w:cs="仿宋"/>
                <w:color w:val="auto"/>
                <w:highlight w:val="none"/>
                <w:lang w:bidi="ar"/>
              </w:rPr>
              <w:t>X≥300</w:t>
            </w:r>
          </w:p>
        </w:tc>
        <w:tc>
          <w:tcPr>
            <w:tcW w:w="2088" w:type="dxa"/>
            <w:tcBorders>
              <w:top w:val="single" w:color="B7B7B7" w:sz="6" w:space="0"/>
              <w:left w:val="single" w:color="B7B7B7" w:sz="6" w:space="0"/>
              <w:bottom w:val="single" w:color="B7B7B7" w:sz="6" w:space="0"/>
              <w:right w:val="single" w:color="B7B7B7" w:sz="6" w:space="0"/>
            </w:tcBorders>
            <w:vAlign w:val="center"/>
          </w:tcPr>
          <w:p w14:paraId="59D97B8E">
            <w:pPr>
              <w:rPr>
                <w:rFonts w:hint="eastAsia" w:ascii="仿宋" w:hAnsi="仿宋" w:eastAsia="仿宋" w:cs="仿宋"/>
                <w:color w:val="auto"/>
                <w:highlight w:val="none"/>
              </w:rPr>
            </w:pPr>
            <w:r>
              <w:rPr>
                <w:rFonts w:hint="eastAsia" w:ascii="仿宋" w:hAnsi="仿宋" w:eastAsia="仿宋" w:cs="仿宋"/>
                <w:color w:val="auto"/>
                <w:highlight w:val="none"/>
                <w:lang w:bidi="ar"/>
              </w:rPr>
              <w:t>100≤X＜300</w:t>
            </w:r>
          </w:p>
        </w:tc>
        <w:tc>
          <w:tcPr>
            <w:tcW w:w="0" w:type="auto"/>
            <w:tcBorders>
              <w:top w:val="single" w:color="B7B7B7" w:sz="6" w:space="0"/>
              <w:left w:val="single" w:color="B7B7B7" w:sz="6" w:space="0"/>
              <w:bottom w:val="single" w:color="B7B7B7" w:sz="6" w:space="0"/>
              <w:right w:val="single" w:color="B7B7B7" w:sz="6" w:space="0"/>
            </w:tcBorders>
            <w:vAlign w:val="center"/>
          </w:tcPr>
          <w:p w14:paraId="7CB11BE3">
            <w:pPr>
              <w:rPr>
                <w:rFonts w:hint="eastAsia" w:ascii="仿宋" w:hAnsi="仿宋" w:eastAsia="仿宋" w:cs="仿宋"/>
                <w:color w:val="auto"/>
                <w:highlight w:val="none"/>
              </w:rPr>
            </w:pPr>
            <w:r>
              <w:rPr>
                <w:rFonts w:hint="eastAsia" w:ascii="仿宋" w:hAnsi="仿宋" w:eastAsia="仿宋" w:cs="仿宋"/>
                <w:color w:val="auto"/>
                <w:highlight w:val="none"/>
                <w:lang w:bidi="ar"/>
              </w:rPr>
              <w:t>10≤X＜100</w:t>
            </w:r>
          </w:p>
        </w:tc>
        <w:tc>
          <w:tcPr>
            <w:tcW w:w="0" w:type="auto"/>
            <w:tcBorders>
              <w:top w:val="single" w:color="B7B7B7" w:sz="6" w:space="0"/>
              <w:left w:val="single" w:color="B7B7B7" w:sz="6" w:space="0"/>
              <w:bottom w:val="single" w:color="B7B7B7" w:sz="6" w:space="0"/>
              <w:right w:val="single" w:color="B7B7B7" w:sz="6" w:space="0"/>
            </w:tcBorders>
            <w:vAlign w:val="center"/>
          </w:tcPr>
          <w:p w14:paraId="02ADDA65">
            <w:pPr>
              <w:rPr>
                <w:rFonts w:hint="eastAsia" w:ascii="仿宋" w:hAnsi="仿宋" w:eastAsia="仿宋" w:cs="仿宋"/>
                <w:color w:val="auto"/>
                <w:highlight w:val="none"/>
              </w:rPr>
            </w:pPr>
            <w:r>
              <w:rPr>
                <w:rFonts w:hint="eastAsia" w:ascii="仿宋" w:hAnsi="仿宋" w:eastAsia="仿宋" w:cs="仿宋"/>
                <w:color w:val="auto"/>
                <w:highlight w:val="none"/>
                <w:lang w:bidi="ar"/>
              </w:rPr>
              <w:t>X＜10</w:t>
            </w:r>
          </w:p>
        </w:tc>
      </w:tr>
      <w:tr w14:paraId="07B83524">
        <w:tblPrEx>
          <w:tblCellMar>
            <w:top w:w="0" w:type="dxa"/>
            <w:left w:w="0" w:type="dxa"/>
            <w:bottom w:w="0" w:type="dxa"/>
            <w:right w:w="0" w:type="dxa"/>
          </w:tblCellMar>
        </w:tblPrEx>
        <w:trPr>
          <w:trHeight w:val="353" w:hRule="atLeast"/>
          <w:jc w:val="center"/>
        </w:trPr>
        <w:tc>
          <w:tcPr>
            <w:tcW w:w="0" w:type="auto"/>
            <w:vMerge w:val="continue"/>
            <w:tcBorders>
              <w:top w:val="single" w:color="B7B7B7" w:sz="6" w:space="0"/>
              <w:left w:val="single" w:color="B7B7B7" w:sz="6" w:space="0"/>
              <w:bottom w:val="single" w:color="B7B7B7" w:sz="6" w:space="0"/>
              <w:right w:val="single" w:color="B7B7B7" w:sz="6" w:space="0"/>
            </w:tcBorders>
            <w:vAlign w:val="center"/>
          </w:tcPr>
          <w:p w14:paraId="5ECA5A54">
            <w:pPr>
              <w:rPr>
                <w:rFonts w:hint="eastAsia" w:ascii="仿宋" w:hAnsi="仿宋" w:eastAsia="仿宋" w:cs="仿宋"/>
                <w:color w:val="auto"/>
                <w:sz w:val="20"/>
                <w:szCs w:val="20"/>
                <w:highlight w:val="none"/>
              </w:rPr>
            </w:pPr>
          </w:p>
        </w:tc>
        <w:tc>
          <w:tcPr>
            <w:tcW w:w="0" w:type="auto"/>
            <w:tcBorders>
              <w:top w:val="single" w:color="B7B7B7" w:sz="6" w:space="0"/>
              <w:left w:val="single" w:color="B7B7B7" w:sz="6" w:space="0"/>
              <w:bottom w:val="single" w:color="B7B7B7" w:sz="6" w:space="0"/>
              <w:right w:val="single" w:color="B7B7B7" w:sz="6" w:space="0"/>
            </w:tcBorders>
            <w:vAlign w:val="center"/>
          </w:tcPr>
          <w:p w14:paraId="1F9ECDCF">
            <w:pPr>
              <w:rPr>
                <w:rFonts w:hint="eastAsia" w:ascii="仿宋" w:hAnsi="仿宋" w:eastAsia="仿宋" w:cs="仿宋"/>
                <w:color w:val="auto"/>
                <w:highlight w:val="none"/>
              </w:rPr>
            </w:pPr>
            <w:r>
              <w:rPr>
                <w:rFonts w:hint="eastAsia" w:ascii="仿宋" w:hAnsi="仿宋" w:eastAsia="仿宋" w:cs="仿宋"/>
                <w:color w:val="auto"/>
                <w:highlight w:val="none"/>
                <w:lang w:bidi="ar"/>
              </w:rPr>
              <w:t>营业收入(Y)</w:t>
            </w:r>
          </w:p>
        </w:tc>
        <w:tc>
          <w:tcPr>
            <w:tcW w:w="0" w:type="auto"/>
            <w:tcBorders>
              <w:top w:val="single" w:color="B7B7B7" w:sz="6" w:space="0"/>
              <w:left w:val="single" w:color="B7B7B7" w:sz="6" w:space="0"/>
              <w:bottom w:val="single" w:color="B7B7B7" w:sz="6" w:space="0"/>
              <w:right w:val="single" w:color="B7B7B7" w:sz="6" w:space="0"/>
            </w:tcBorders>
            <w:vAlign w:val="center"/>
          </w:tcPr>
          <w:p w14:paraId="4E47B2B1">
            <w:pPr>
              <w:rPr>
                <w:rFonts w:hint="eastAsia"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130990E3">
            <w:pPr>
              <w:rPr>
                <w:rFonts w:hint="eastAsia" w:ascii="仿宋" w:hAnsi="仿宋" w:eastAsia="仿宋" w:cs="仿宋"/>
                <w:color w:val="auto"/>
                <w:highlight w:val="none"/>
              </w:rPr>
            </w:pPr>
            <w:r>
              <w:rPr>
                <w:rFonts w:hint="eastAsia" w:ascii="仿宋" w:hAnsi="仿宋" w:eastAsia="仿宋" w:cs="仿宋"/>
                <w:color w:val="auto"/>
                <w:highlight w:val="none"/>
                <w:lang w:bidi="ar"/>
              </w:rPr>
              <w:t>Y≥10000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667CF6ED">
            <w:pPr>
              <w:rPr>
                <w:rFonts w:hint="eastAsia" w:ascii="仿宋" w:hAnsi="仿宋" w:eastAsia="仿宋" w:cs="仿宋"/>
                <w:color w:val="auto"/>
                <w:highlight w:val="none"/>
              </w:rPr>
            </w:pPr>
            <w:r>
              <w:rPr>
                <w:rFonts w:hint="eastAsia" w:ascii="仿宋" w:hAnsi="仿宋" w:eastAsia="仿宋" w:cs="仿宋"/>
                <w:color w:val="auto"/>
                <w:highlight w:val="none"/>
                <w:lang w:bidi="ar"/>
              </w:rPr>
              <w:t>2000≤Y＜10000</w:t>
            </w:r>
          </w:p>
        </w:tc>
        <w:tc>
          <w:tcPr>
            <w:tcW w:w="0" w:type="auto"/>
            <w:tcBorders>
              <w:top w:val="single" w:color="B7B7B7" w:sz="6" w:space="0"/>
              <w:left w:val="single" w:color="B7B7B7" w:sz="6" w:space="0"/>
              <w:bottom w:val="single" w:color="B7B7B7" w:sz="6" w:space="0"/>
              <w:right w:val="single" w:color="B7B7B7" w:sz="6" w:space="0"/>
            </w:tcBorders>
            <w:vAlign w:val="center"/>
          </w:tcPr>
          <w:p w14:paraId="6C7BA28A">
            <w:pPr>
              <w:rPr>
                <w:rFonts w:hint="eastAsia" w:ascii="仿宋" w:hAnsi="仿宋" w:eastAsia="仿宋" w:cs="仿宋"/>
                <w:color w:val="auto"/>
                <w:highlight w:val="none"/>
              </w:rPr>
            </w:pPr>
            <w:r>
              <w:rPr>
                <w:rFonts w:hint="eastAsia" w:ascii="仿宋" w:hAnsi="仿宋" w:eastAsia="仿宋" w:cs="仿宋"/>
                <w:color w:val="auto"/>
                <w:highlight w:val="none"/>
                <w:lang w:bidi="ar"/>
              </w:rPr>
              <w:t>100≤Y＜2000</w:t>
            </w:r>
          </w:p>
        </w:tc>
        <w:tc>
          <w:tcPr>
            <w:tcW w:w="0" w:type="auto"/>
            <w:tcBorders>
              <w:top w:val="single" w:color="B7B7B7" w:sz="6" w:space="0"/>
              <w:left w:val="single" w:color="B7B7B7" w:sz="6" w:space="0"/>
              <w:bottom w:val="single" w:color="B7B7B7" w:sz="6" w:space="0"/>
              <w:right w:val="single" w:color="B7B7B7" w:sz="6" w:space="0"/>
            </w:tcBorders>
            <w:vAlign w:val="center"/>
          </w:tcPr>
          <w:p w14:paraId="487474DE">
            <w:pPr>
              <w:rPr>
                <w:rFonts w:hint="eastAsia" w:ascii="仿宋" w:hAnsi="仿宋" w:eastAsia="仿宋" w:cs="仿宋"/>
                <w:color w:val="auto"/>
                <w:highlight w:val="none"/>
              </w:rPr>
            </w:pPr>
            <w:r>
              <w:rPr>
                <w:rFonts w:hint="eastAsia" w:ascii="仿宋" w:hAnsi="仿宋" w:eastAsia="仿宋" w:cs="仿宋"/>
                <w:color w:val="auto"/>
                <w:highlight w:val="none"/>
                <w:lang w:bidi="ar"/>
              </w:rPr>
              <w:t>Y＜100</w:t>
            </w:r>
          </w:p>
        </w:tc>
      </w:tr>
      <w:tr w14:paraId="0B52D293">
        <w:tblPrEx>
          <w:tblCellMar>
            <w:top w:w="0" w:type="dxa"/>
            <w:left w:w="0" w:type="dxa"/>
            <w:bottom w:w="0" w:type="dxa"/>
            <w:right w:w="0" w:type="dxa"/>
          </w:tblCellMar>
        </w:tblPrEx>
        <w:trPr>
          <w:trHeight w:val="353" w:hRule="atLeast"/>
          <w:jc w:val="center"/>
        </w:trPr>
        <w:tc>
          <w:tcPr>
            <w:tcW w:w="0" w:type="auto"/>
            <w:vMerge w:val="restart"/>
            <w:tcBorders>
              <w:top w:val="single" w:color="B7B7B7" w:sz="6" w:space="0"/>
              <w:left w:val="single" w:color="B7B7B7" w:sz="6" w:space="0"/>
              <w:bottom w:val="single" w:color="B7B7B7" w:sz="6" w:space="0"/>
              <w:right w:val="single" w:color="B7B7B7" w:sz="6" w:space="0"/>
            </w:tcBorders>
            <w:vAlign w:val="center"/>
          </w:tcPr>
          <w:p w14:paraId="0CB245B7">
            <w:pPr>
              <w:rPr>
                <w:rFonts w:hint="eastAsia" w:ascii="仿宋" w:hAnsi="仿宋" w:eastAsia="仿宋" w:cs="仿宋"/>
                <w:color w:val="auto"/>
                <w:highlight w:val="none"/>
              </w:rPr>
            </w:pPr>
            <w:r>
              <w:rPr>
                <w:rFonts w:hint="eastAsia" w:ascii="仿宋" w:hAnsi="仿宋" w:eastAsia="仿宋" w:cs="仿宋"/>
                <w:color w:val="auto"/>
                <w:highlight w:val="none"/>
                <w:lang w:bidi="ar"/>
              </w:rPr>
              <w:t>餐饮业</w:t>
            </w:r>
          </w:p>
        </w:tc>
        <w:tc>
          <w:tcPr>
            <w:tcW w:w="0" w:type="auto"/>
            <w:tcBorders>
              <w:top w:val="single" w:color="B7B7B7" w:sz="6" w:space="0"/>
              <w:left w:val="single" w:color="B7B7B7" w:sz="6" w:space="0"/>
              <w:bottom w:val="single" w:color="B7B7B7" w:sz="6" w:space="0"/>
              <w:right w:val="single" w:color="B7B7B7" w:sz="6" w:space="0"/>
            </w:tcBorders>
            <w:vAlign w:val="center"/>
          </w:tcPr>
          <w:p w14:paraId="3CB87F00">
            <w:pPr>
              <w:rPr>
                <w:rFonts w:hint="eastAsia" w:ascii="仿宋" w:hAnsi="仿宋" w:eastAsia="仿宋" w:cs="仿宋"/>
                <w:color w:val="auto"/>
                <w:highlight w:val="none"/>
              </w:rPr>
            </w:pPr>
            <w:r>
              <w:rPr>
                <w:rFonts w:hint="eastAsia" w:ascii="仿宋" w:hAnsi="仿宋" w:eastAsia="仿宋" w:cs="仿宋"/>
                <w:color w:val="auto"/>
                <w:highlight w:val="none"/>
                <w:lang w:bidi="ar"/>
              </w:rPr>
              <w:t>从业人员(X)</w:t>
            </w:r>
          </w:p>
        </w:tc>
        <w:tc>
          <w:tcPr>
            <w:tcW w:w="0" w:type="auto"/>
            <w:tcBorders>
              <w:top w:val="single" w:color="B7B7B7" w:sz="6" w:space="0"/>
              <w:left w:val="single" w:color="B7B7B7" w:sz="6" w:space="0"/>
              <w:bottom w:val="single" w:color="B7B7B7" w:sz="6" w:space="0"/>
              <w:right w:val="single" w:color="B7B7B7" w:sz="6" w:space="0"/>
            </w:tcBorders>
            <w:vAlign w:val="center"/>
          </w:tcPr>
          <w:p w14:paraId="76007ED7">
            <w:pPr>
              <w:rPr>
                <w:rFonts w:hint="eastAsia" w:ascii="仿宋" w:hAnsi="仿宋" w:eastAsia="仿宋" w:cs="仿宋"/>
                <w:color w:val="auto"/>
                <w:highlight w:val="none"/>
              </w:rPr>
            </w:pPr>
            <w:r>
              <w:rPr>
                <w:rFonts w:hint="eastAsia" w:ascii="仿宋" w:hAnsi="仿宋" w:eastAsia="仿宋" w:cs="仿宋"/>
                <w:color w:val="auto"/>
                <w:highlight w:val="none"/>
                <w:lang w:bidi="ar"/>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6190CBEF">
            <w:pPr>
              <w:rPr>
                <w:rFonts w:hint="eastAsia" w:ascii="仿宋" w:hAnsi="仿宋" w:eastAsia="仿宋" w:cs="仿宋"/>
                <w:color w:val="auto"/>
                <w:highlight w:val="none"/>
              </w:rPr>
            </w:pPr>
            <w:r>
              <w:rPr>
                <w:rFonts w:hint="eastAsia" w:ascii="仿宋" w:hAnsi="仿宋" w:eastAsia="仿宋" w:cs="仿宋"/>
                <w:color w:val="auto"/>
                <w:highlight w:val="none"/>
                <w:lang w:bidi="ar"/>
              </w:rPr>
              <w:t>X≥300</w:t>
            </w:r>
          </w:p>
        </w:tc>
        <w:tc>
          <w:tcPr>
            <w:tcW w:w="2088" w:type="dxa"/>
            <w:tcBorders>
              <w:top w:val="single" w:color="B7B7B7" w:sz="6" w:space="0"/>
              <w:left w:val="single" w:color="B7B7B7" w:sz="6" w:space="0"/>
              <w:bottom w:val="single" w:color="B7B7B7" w:sz="6" w:space="0"/>
              <w:right w:val="single" w:color="B7B7B7" w:sz="6" w:space="0"/>
            </w:tcBorders>
            <w:vAlign w:val="center"/>
          </w:tcPr>
          <w:p w14:paraId="7E07A1E6">
            <w:pPr>
              <w:rPr>
                <w:rFonts w:hint="eastAsia" w:ascii="仿宋" w:hAnsi="仿宋" w:eastAsia="仿宋" w:cs="仿宋"/>
                <w:color w:val="auto"/>
                <w:highlight w:val="none"/>
              </w:rPr>
            </w:pPr>
            <w:r>
              <w:rPr>
                <w:rFonts w:hint="eastAsia" w:ascii="仿宋" w:hAnsi="仿宋" w:eastAsia="仿宋" w:cs="仿宋"/>
                <w:color w:val="auto"/>
                <w:highlight w:val="none"/>
                <w:lang w:bidi="ar"/>
              </w:rPr>
              <w:t>100≤X＜300</w:t>
            </w:r>
          </w:p>
        </w:tc>
        <w:tc>
          <w:tcPr>
            <w:tcW w:w="0" w:type="auto"/>
            <w:tcBorders>
              <w:top w:val="single" w:color="B7B7B7" w:sz="6" w:space="0"/>
              <w:left w:val="single" w:color="B7B7B7" w:sz="6" w:space="0"/>
              <w:bottom w:val="single" w:color="B7B7B7" w:sz="6" w:space="0"/>
              <w:right w:val="single" w:color="B7B7B7" w:sz="6" w:space="0"/>
            </w:tcBorders>
            <w:vAlign w:val="center"/>
          </w:tcPr>
          <w:p w14:paraId="7A54B3DE">
            <w:pPr>
              <w:rPr>
                <w:rFonts w:hint="eastAsia" w:ascii="仿宋" w:hAnsi="仿宋" w:eastAsia="仿宋" w:cs="仿宋"/>
                <w:color w:val="auto"/>
                <w:highlight w:val="none"/>
              </w:rPr>
            </w:pPr>
            <w:r>
              <w:rPr>
                <w:rFonts w:hint="eastAsia" w:ascii="仿宋" w:hAnsi="仿宋" w:eastAsia="仿宋" w:cs="仿宋"/>
                <w:color w:val="auto"/>
                <w:highlight w:val="none"/>
                <w:lang w:bidi="ar"/>
              </w:rPr>
              <w:t>10≤X＜100</w:t>
            </w:r>
          </w:p>
        </w:tc>
        <w:tc>
          <w:tcPr>
            <w:tcW w:w="0" w:type="auto"/>
            <w:tcBorders>
              <w:top w:val="single" w:color="B7B7B7" w:sz="6" w:space="0"/>
              <w:left w:val="single" w:color="B7B7B7" w:sz="6" w:space="0"/>
              <w:bottom w:val="single" w:color="B7B7B7" w:sz="6" w:space="0"/>
              <w:right w:val="single" w:color="B7B7B7" w:sz="6" w:space="0"/>
            </w:tcBorders>
            <w:vAlign w:val="center"/>
          </w:tcPr>
          <w:p w14:paraId="22950A1C">
            <w:pPr>
              <w:rPr>
                <w:rFonts w:hint="eastAsia" w:ascii="仿宋" w:hAnsi="仿宋" w:eastAsia="仿宋" w:cs="仿宋"/>
                <w:color w:val="auto"/>
                <w:highlight w:val="none"/>
              </w:rPr>
            </w:pPr>
            <w:r>
              <w:rPr>
                <w:rFonts w:hint="eastAsia" w:ascii="仿宋" w:hAnsi="仿宋" w:eastAsia="仿宋" w:cs="仿宋"/>
                <w:color w:val="auto"/>
                <w:highlight w:val="none"/>
                <w:lang w:bidi="ar"/>
              </w:rPr>
              <w:t>X＜10</w:t>
            </w:r>
          </w:p>
        </w:tc>
      </w:tr>
      <w:tr w14:paraId="22D6FD5B">
        <w:tblPrEx>
          <w:tblCellMar>
            <w:top w:w="0" w:type="dxa"/>
            <w:left w:w="0" w:type="dxa"/>
            <w:bottom w:w="0" w:type="dxa"/>
            <w:right w:w="0" w:type="dxa"/>
          </w:tblCellMar>
        </w:tblPrEx>
        <w:trPr>
          <w:trHeight w:val="353" w:hRule="atLeast"/>
          <w:jc w:val="center"/>
        </w:trPr>
        <w:tc>
          <w:tcPr>
            <w:tcW w:w="0" w:type="auto"/>
            <w:vMerge w:val="continue"/>
            <w:tcBorders>
              <w:top w:val="single" w:color="B7B7B7" w:sz="6" w:space="0"/>
              <w:left w:val="single" w:color="B7B7B7" w:sz="6" w:space="0"/>
              <w:bottom w:val="single" w:color="B7B7B7" w:sz="6" w:space="0"/>
              <w:right w:val="single" w:color="B7B7B7" w:sz="6" w:space="0"/>
            </w:tcBorders>
            <w:vAlign w:val="center"/>
          </w:tcPr>
          <w:p w14:paraId="6DFE7D9C">
            <w:pPr>
              <w:rPr>
                <w:rFonts w:hint="eastAsia" w:ascii="仿宋" w:hAnsi="仿宋" w:eastAsia="仿宋" w:cs="仿宋"/>
                <w:color w:val="auto"/>
                <w:sz w:val="20"/>
                <w:szCs w:val="20"/>
                <w:highlight w:val="none"/>
              </w:rPr>
            </w:pPr>
          </w:p>
        </w:tc>
        <w:tc>
          <w:tcPr>
            <w:tcW w:w="0" w:type="auto"/>
            <w:tcBorders>
              <w:top w:val="single" w:color="B7B7B7" w:sz="6" w:space="0"/>
              <w:left w:val="single" w:color="B7B7B7" w:sz="6" w:space="0"/>
              <w:bottom w:val="single" w:color="B7B7B7" w:sz="6" w:space="0"/>
              <w:right w:val="single" w:color="B7B7B7" w:sz="6" w:space="0"/>
            </w:tcBorders>
            <w:vAlign w:val="center"/>
          </w:tcPr>
          <w:p w14:paraId="0D33874F">
            <w:pPr>
              <w:rPr>
                <w:rFonts w:hint="eastAsia" w:ascii="仿宋" w:hAnsi="仿宋" w:eastAsia="仿宋" w:cs="仿宋"/>
                <w:color w:val="auto"/>
                <w:highlight w:val="none"/>
              </w:rPr>
            </w:pPr>
            <w:r>
              <w:rPr>
                <w:rFonts w:hint="eastAsia" w:ascii="仿宋" w:hAnsi="仿宋" w:eastAsia="仿宋" w:cs="仿宋"/>
                <w:color w:val="auto"/>
                <w:highlight w:val="none"/>
                <w:lang w:bidi="ar"/>
              </w:rPr>
              <w:t>营业收入(Y)</w:t>
            </w:r>
          </w:p>
        </w:tc>
        <w:tc>
          <w:tcPr>
            <w:tcW w:w="0" w:type="auto"/>
            <w:tcBorders>
              <w:top w:val="single" w:color="B7B7B7" w:sz="6" w:space="0"/>
              <w:left w:val="single" w:color="B7B7B7" w:sz="6" w:space="0"/>
              <w:bottom w:val="single" w:color="B7B7B7" w:sz="6" w:space="0"/>
              <w:right w:val="single" w:color="B7B7B7" w:sz="6" w:space="0"/>
            </w:tcBorders>
            <w:vAlign w:val="center"/>
          </w:tcPr>
          <w:p w14:paraId="00305D89">
            <w:pPr>
              <w:rPr>
                <w:rFonts w:hint="eastAsia"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18812469">
            <w:pPr>
              <w:rPr>
                <w:rFonts w:hint="eastAsia" w:ascii="仿宋" w:hAnsi="仿宋" w:eastAsia="仿宋" w:cs="仿宋"/>
                <w:color w:val="auto"/>
                <w:highlight w:val="none"/>
              </w:rPr>
            </w:pPr>
            <w:r>
              <w:rPr>
                <w:rFonts w:hint="eastAsia" w:ascii="仿宋" w:hAnsi="仿宋" w:eastAsia="仿宋" w:cs="仿宋"/>
                <w:color w:val="auto"/>
                <w:highlight w:val="none"/>
                <w:lang w:bidi="ar"/>
              </w:rPr>
              <w:t>Y≥10000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52E95378">
            <w:pPr>
              <w:rPr>
                <w:rFonts w:hint="eastAsia" w:ascii="仿宋" w:hAnsi="仿宋" w:eastAsia="仿宋" w:cs="仿宋"/>
                <w:color w:val="auto"/>
                <w:highlight w:val="none"/>
              </w:rPr>
            </w:pPr>
            <w:r>
              <w:rPr>
                <w:rFonts w:hint="eastAsia" w:ascii="仿宋" w:hAnsi="仿宋" w:eastAsia="仿宋" w:cs="仿宋"/>
                <w:color w:val="auto"/>
                <w:highlight w:val="none"/>
                <w:lang w:bidi="ar"/>
              </w:rPr>
              <w:t>2000≤Y＜10000</w:t>
            </w:r>
          </w:p>
        </w:tc>
        <w:tc>
          <w:tcPr>
            <w:tcW w:w="0" w:type="auto"/>
            <w:tcBorders>
              <w:top w:val="single" w:color="B7B7B7" w:sz="6" w:space="0"/>
              <w:left w:val="single" w:color="B7B7B7" w:sz="6" w:space="0"/>
              <w:bottom w:val="single" w:color="B7B7B7" w:sz="6" w:space="0"/>
              <w:right w:val="single" w:color="B7B7B7" w:sz="6" w:space="0"/>
            </w:tcBorders>
            <w:vAlign w:val="center"/>
          </w:tcPr>
          <w:p w14:paraId="1174F871">
            <w:pPr>
              <w:rPr>
                <w:rFonts w:hint="eastAsia" w:ascii="仿宋" w:hAnsi="仿宋" w:eastAsia="仿宋" w:cs="仿宋"/>
                <w:color w:val="auto"/>
                <w:highlight w:val="none"/>
              </w:rPr>
            </w:pPr>
            <w:r>
              <w:rPr>
                <w:rFonts w:hint="eastAsia" w:ascii="仿宋" w:hAnsi="仿宋" w:eastAsia="仿宋" w:cs="仿宋"/>
                <w:color w:val="auto"/>
                <w:highlight w:val="none"/>
                <w:lang w:bidi="ar"/>
              </w:rPr>
              <w:t>100≤Y＜2000</w:t>
            </w:r>
          </w:p>
        </w:tc>
        <w:tc>
          <w:tcPr>
            <w:tcW w:w="0" w:type="auto"/>
            <w:tcBorders>
              <w:top w:val="single" w:color="B7B7B7" w:sz="6" w:space="0"/>
              <w:left w:val="single" w:color="B7B7B7" w:sz="6" w:space="0"/>
              <w:bottom w:val="single" w:color="B7B7B7" w:sz="6" w:space="0"/>
              <w:right w:val="single" w:color="B7B7B7" w:sz="6" w:space="0"/>
            </w:tcBorders>
            <w:vAlign w:val="center"/>
          </w:tcPr>
          <w:p w14:paraId="42F60F00">
            <w:pPr>
              <w:rPr>
                <w:rFonts w:hint="eastAsia" w:ascii="仿宋" w:hAnsi="仿宋" w:eastAsia="仿宋" w:cs="仿宋"/>
                <w:color w:val="auto"/>
                <w:highlight w:val="none"/>
              </w:rPr>
            </w:pPr>
            <w:r>
              <w:rPr>
                <w:rFonts w:hint="eastAsia" w:ascii="仿宋" w:hAnsi="仿宋" w:eastAsia="仿宋" w:cs="仿宋"/>
                <w:color w:val="auto"/>
                <w:highlight w:val="none"/>
                <w:lang w:bidi="ar"/>
              </w:rPr>
              <w:t>Y＜100</w:t>
            </w:r>
          </w:p>
        </w:tc>
      </w:tr>
      <w:tr w14:paraId="3D656C2C">
        <w:tblPrEx>
          <w:tblCellMar>
            <w:top w:w="0" w:type="dxa"/>
            <w:left w:w="0" w:type="dxa"/>
            <w:bottom w:w="0" w:type="dxa"/>
            <w:right w:w="0" w:type="dxa"/>
          </w:tblCellMar>
        </w:tblPrEx>
        <w:trPr>
          <w:trHeight w:val="353" w:hRule="atLeast"/>
          <w:jc w:val="center"/>
        </w:trPr>
        <w:tc>
          <w:tcPr>
            <w:tcW w:w="0" w:type="auto"/>
            <w:vMerge w:val="restart"/>
            <w:tcBorders>
              <w:top w:val="single" w:color="B7B7B7" w:sz="6" w:space="0"/>
              <w:left w:val="single" w:color="B7B7B7" w:sz="6" w:space="0"/>
              <w:bottom w:val="single" w:color="B7B7B7" w:sz="6" w:space="0"/>
              <w:right w:val="single" w:color="B7B7B7" w:sz="6" w:space="0"/>
            </w:tcBorders>
            <w:vAlign w:val="center"/>
          </w:tcPr>
          <w:p w14:paraId="3A4E9DDF">
            <w:pPr>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信息传输业</w:t>
            </w:r>
          </w:p>
        </w:tc>
        <w:tc>
          <w:tcPr>
            <w:tcW w:w="0" w:type="auto"/>
            <w:tcBorders>
              <w:top w:val="single" w:color="B7B7B7" w:sz="6" w:space="0"/>
              <w:left w:val="single" w:color="B7B7B7" w:sz="6" w:space="0"/>
              <w:bottom w:val="single" w:color="B7B7B7" w:sz="6" w:space="0"/>
              <w:right w:val="single" w:color="B7B7B7" w:sz="6" w:space="0"/>
            </w:tcBorders>
            <w:vAlign w:val="center"/>
          </w:tcPr>
          <w:p w14:paraId="7D79DDB3">
            <w:pPr>
              <w:rPr>
                <w:rFonts w:hint="eastAsia" w:ascii="仿宋" w:hAnsi="仿宋" w:eastAsia="仿宋" w:cs="仿宋"/>
                <w:color w:val="auto"/>
                <w:highlight w:val="none"/>
              </w:rPr>
            </w:pPr>
            <w:r>
              <w:rPr>
                <w:rFonts w:hint="eastAsia" w:ascii="仿宋" w:hAnsi="仿宋" w:eastAsia="仿宋" w:cs="仿宋"/>
                <w:color w:val="auto"/>
                <w:highlight w:val="none"/>
                <w:lang w:bidi="ar"/>
              </w:rPr>
              <w:t>从业人员(X)</w:t>
            </w:r>
          </w:p>
        </w:tc>
        <w:tc>
          <w:tcPr>
            <w:tcW w:w="0" w:type="auto"/>
            <w:tcBorders>
              <w:top w:val="single" w:color="B7B7B7" w:sz="6" w:space="0"/>
              <w:left w:val="single" w:color="B7B7B7" w:sz="6" w:space="0"/>
              <w:bottom w:val="single" w:color="B7B7B7" w:sz="6" w:space="0"/>
              <w:right w:val="single" w:color="B7B7B7" w:sz="6" w:space="0"/>
            </w:tcBorders>
            <w:vAlign w:val="center"/>
          </w:tcPr>
          <w:p w14:paraId="29F9AC57">
            <w:pPr>
              <w:rPr>
                <w:rFonts w:hint="eastAsia" w:ascii="仿宋" w:hAnsi="仿宋" w:eastAsia="仿宋" w:cs="仿宋"/>
                <w:color w:val="auto"/>
                <w:highlight w:val="none"/>
              </w:rPr>
            </w:pPr>
            <w:r>
              <w:rPr>
                <w:rFonts w:hint="eastAsia" w:ascii="仿宋" w:hAnsi="仿宋" w:eastAsia="仿宋" w:cs="仿宋"/>
                <w:color w:val="auto"/>
                <w:highlight w:val="none"/>
                <w:lang w:bidi="ar"/>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46D4FB2B">
            <w:pPr>
              <w:rPr>
                <w:rFonts w:hint="eastAsia" w:ascii="仿宋" w:hAnsi="仿宋" w:eastAsia="仿宋" w:cs="仿宋"/>
                <w:color w:val="auto"/>
                <w:highlight w:val="none"/>
              </w:rPr>
            </w:pPr>
            <w:r>
              <w:rPr>
                <w:rFonts w:hint="eastAsia" w:ascii="仿宋" w:hAnsi="仿宋" w:eastAsia="仿宋" w:cs="仿宋"/>
                <w:color w:val="auto"/>
                <w:highlight w:val="none"/>
                <w:lang w:bidi="ar"/>
              </w:rPr>
              <w:t>X≥2000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32B2856B">
            <w:pPr>
              <w:rPr>
                <w:rFonts w:hint="eastAsia" w:ascii="仿宋" w:hAnsi="仿宋" w:eastAsia="仿宋" w:cs="仿宋"/>
                <w:color w:val="auto"/>
                <w:highlight w:val="none"/>
              </w:rPr>
            </w:pPr>
            <w:r>
              <w:rPr>
                <w:rFonts w:hint="eastAsia" w:ascii="仿宋" w:hAnsi="仿宋" w:eastAsia="仿宋" w:cs="仿宋"/>
                <w:color w:val="auto"/>
                <w:highlight w:val="none"/>
                <w:lang w:bidi="ar"/>
              </w:rPr>
              <w:t>100≤X＜2000</w:t>
            </w:r>
          </w:p>
        </w:tc>
        <w:tc>
          <w:tcPr>
            <w:tcW w:w="0" w:type="auto"/>
            <w:tcBorders>
              <w:top w:val="single" w:color="B7B7B7" w:sz="6" w:space="0"/>
              <w:left w:val="single" w:color="B7B7B7" w:sz="6" w:space="0"/>
              <w:bottom w:val="single" w:color="B7B7B7" w:sz="6" w:space="0"/>
              <w:right w:val="single" w:color="B7B7B7" w:sz="6" w:space="0"/>
            </w:tcBorders>
            <w:vAlign w:val="center"/>
          </w:tcPr>
          <w:p w14:paraId="5748CD2B">
            <w:pPr>
              <w:rPr>
                <w:rFonts w:hint="eastAsia" w:ascii="仿宋" w:hAnsi="仿宋" w:eastAsia="仿宋" w:cs="仿宋"/>
                <w:color w:val="auto"/>
                <w:highlight w:val="none"/>
              </w:rPr>
            </w:pPr>
            <w:r>
              <w:rPr>
                <w:rFonts w:hint="eastAsia" w:ascii="仿宋" w:hAnsi="仿宋" w:eastAsia="仿宋" w:cs="仿宋"/>
                <w:color w:val="auto"/>
                <w:highlight w:val="none"/>
                <w:lang w:bidi="ar"/>
              </w:rPr>
              <w:t>10≤X＜100</w:t>
            </w:r>
          </w:p>
        </w:tc>
        <w:tc>
          <w:tcPr>
            <w:tcW w:w="0" w:type="auto"/>
            <w:tcBorders>
              <w:top w:val="single" w:color="B7B7B7" w:sz="6" w:space="0"/>
              <w:left w:val="single" w:color="B7B7B7" w:sz="6" w:space="0"/>
              <w:bottom w:val="single" w:color="B7B7B7" w:sz="6" w:space="0"/>
              <w:right w:val="single" w:color="B7B7B7" w:sz="6" w:space="0"/>
            </w:tcBorders>
            <w:vAlign w:val="center"/>
          </w:tcPr>
          <w:p w14:paraId="3A752689">
            <w:pPr>
              <w:rPr>
                <w:rFonts w:hint="eastAsia" w:ascii="仿宋" w:hAnsi="仿宋" w:eastAsia="仿宋" w:cs="仿宋"/>
                <w:color w:val="auto"/>
                <w:highlight w:val="none"/>
              </w:rPr>
            </w:pPr>
            <w:r>
              <w:rPr>
                <w:rFonts w:hint="eastAsia" w:ascii="仿宋" w:hAnsi="仿宋" w:eastAsia="仿宋" w:cs="仿宋"/>
                <w:color w:val="auto"/>
                <w:highlight w:val="none"/>
                <w:lang w:bidi="ar"/>
              </w:rPr>
              <w:t>X＜10</w:t>
            </w:r>
          </w:p>
        </w:tc>
      </w:tr>
      <w:tr w14:paraId="71C5BA85">
        <w:tblPrEx>
          <w:tblCellMar>
            <w:top w:w="0" w:type="dxa"/>
            <w:left w:w="0" w:type="dxa"/>
            <w:bottom w:w="0" w:type="dxa"/>
            <w:right w:w="0" w:type="dxa"/>
          </w:tblCellMar>
        </w:tblPrEx>
        <w:trPr>
          <w:trHeight w:val="353" w:hRule="atLeast"/>
          <w:jc w:val="center"/>
        </w:trPr>
        <w:tc>
          <w:tcPr>
            <w:tcW w:w="0" w:type="auto"/>
            <w:vMerge w:val="continue"/>
            <w:tcBorders>
              <w:top w:val="single" w:color="B7B7B7" w:sz="6" w:space="0"/>
              <w:left w:val="single" w:color="B7B7B7" w:sz="6" w:space="0"/>
              <w:bottom w:val="single" w:color="B7B7B7" w:sz="6" w:space="0"/>
              <w:right w:val="single" w:color="B7B7B7" w:sz="6" w:space="0"/>
            </w:tcBorders>
            <w:vAlign w:val="center"/>
          </w:tcPr>
          <w:p w14:paraId="2124FB44">
            <w:pPr>
              <w:rPr>
                <w:rFonts w:hint="eastAsia" w:ascii="仿宋" w:hAnsi="仿宋" w:eastAsia="仿宋" w:cs="仿宋"/>
                <w:color w:val="auto"/>
                <w:sz w:val="20"/>
                <w:szCs w:val="20"/>
                <w:highlight w:val="none"/>
              </w:rPr>
            </w:pPr>
          </w:p>
        </w:tc>
        <w:tc>
          <w:tcPr>
            <w:tcW w:w="0" w:type="auto"/>
            <w:tcBorders>
              <w:top w:val="single" w:color="B7B7B7" w:sz="6" w:space="0"/>
              <w:left w:val="single" w:color="B7B7B7" w:sz="6" w:space="0"/>
              <w:bottom w:val="single" w:color="B7B7B7" w:sz="6" w:space="0"/>
              <w:right w:val="single" w:color="B7B7B7" w:sz="6" w:space="0"/>
            </w:tcBorders>
            <w:vAlign w:val="center"/>
          </w:tcPr>
          <w:p w14:paraId="17238117">
            <w:pPr>
              <w:rPr>
                <w:rFonts w:hint="eastAsia" w:ascii="仿宋" w:hAnsi="仿宋" w:eastAsia="仿宋" w:cs="仿宋"/>
                <w:color w:val="auto"/>
                <w:highlight w:val="none"/>
              </w:rPr>
            </w:pPr>
            <w:r>
              <w:rPr>
                <w:rFonts w:hint="eastAsia" w:ascii="仿宋" w:hAnsi="仿宋" w:eastAsia="仿宋" w:cs="仿宋"/>
                <w:color w:val="auto"/>
                <w:highlight w:val="none"/>
                <w:lang w:bidi="ar"/>
              </w:rPr>
              <w:t>营业收入(Y)</w:t>
            </w:r>
          </w:p>
        </w:tc>
        <w:tc>
          <w:tcPr>
            <w:tcW w:w="0" w:type="auto"/>
            <w:tcBorders>
              <w:top w:val="single" w:color="B7B7B7" w:sz="6" w:space="0"/>
              <w:left w:val="single" w:color="B7B7B7" w:sz="6" w:space="0"/>
              <w:bottom w:val="single" w:color="B7B7B7" w:sz="6" w:space="0"/>
              <w:right w:val="single" w:color="B7B7B7" w:sz="6" w:space="0"/>
            </w:tcBorders>
            <w:vAlign w:val="center"/>
          </w:tcPr>
          <w:p w14:paraId="5FBC45F3">
            <w:pPr>
              <w:rPr>
                <w:rFonts w:hint="eastAsia"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737AB887">
            <w:pPr>
              <w:rPr>
                <w:rFonts w:hint="eastAsia" w:ascii="仿宋" w:hAnsi="仿宋" w:eastAsia="仿宋" w:cs="仿宋"/>
                <w:color w:val="auto"/>
                <w:highlight w:val="none"/>
              </w:rPr>
            </w:pPr>
            <w:r>
              <w:rPr>
                <w:rFonts w:hint="eastAsia" w:ascii="仿宋" w:hAnsi="仿宋" w:eastAsia="仿宋" w:cs="仿宋"/>
                <w:color w:val="auto"/>
                <w:highlight w:val="none"/>
                <w:lang w:bidi="ar"/>
              </w:rPr>
              <w:t>Y≥100000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09C7AB2C">
            <w:pPr>
              <w:rPr>
                <w:rFonts w:hint="eastAsia" w:ascii="仿宋" w:hAnsi="仿宋" w:eastAsia="仿宋" w:cs="仿宋"/>
                <w:color w:val="auto"/>
                <w:highlight w:val="none"/>
              </w:rPr>
            </w:pPr>
            <w:r>
              <w:rPr>
                <w:rFonts w:hint="eastAsia" w:ascii="仿宋" w:hAnsi="仿宋" w:eastAsia="仿宋" w:cs="仿宋"/>
                <w:color w:val="auto"/>
                <w:highlight w:val="none"/>
                <w:lang w:bidi="ar"/>
              </w:rPr>
              <w:t>1000≤Y＜100000</w:t>
            </w:r>
          </w:p>
        </w:tc>
        <w:tc>
          <w:tcPr>
            <w:tcW w:w="0" w:type="auto"/>
            <w:tcBorders>
              <w:top w:val="single" w:color="B7B7B7" w:sz="6" w:space="0"/>
              <w:left w:val="single" w:color="B7B7B7" w:sz="6" w:space="0"/>
              <w:bottom w:val="single" w:color="B7B7B7" w:sz="6" w:space="0"/>
              <w:right w:val="single" w:color="B7B7B7" w:sz="6" w:space="0"/>
            </w:tcBorders>
            <w:vAlign w:val="center"/>
          </w:tcPr>
          <w:p w14:paraId="2FF0D5B0">
            <w:pPr>
              <w:rPr>
                <w:rFonts w:hint="eastAsia" w:ascii="仿宋" w:hAnsi="仿宋" w:eastAsia="仿宋" w:cs="仿宋"/>
                <w:color w:val="auto"/>
                <w:highlight w:val="none"/>
              </w:rPr>
            </w:pPr>
            <w:r>
              <w:rPr>
                <w:rFonts w:hint="eastAsia" w:ascii="仿宋" w:hAnsi="仿宋" w:eastAsia="仿宋" w:cs="仿宋"/>
                <w:color w:val="auto"/>
                <w:highlight w:val="none"/>
                <w:lang w:bidi="ar"/>
              </w:rPr>
              <w:t>100≤Y＜1000</w:t>
            </w:r>
          </w:p>
        </w:tc>
        <w:tc>
          <w:tcPr>
            <w:tcW w:w="0" w:type="auto"/>
            <w:tcBorders>
              <w:top w:val="single" w:color="B7B7B7" w:sz="6" w:space="0"/>
              <w:left w:val="single" w:color="B7B7B7" w:sz="6" w:space="0"/>
              <w:bottom w:val="single" w:color="B7B7B7" w:sz="6" w:space="0"/>
              <w:right w:val="single" w:color="B7B7B7" w:sz="6" w:space="0"/>
            </w:tcBorders>
            <w:vAlign w:val="center"/>
          </w:tcPr>
          <w:p w14:paraId="52D4DFAB">
            <w:pPr>
              <w:rPr>
                <w:rFonts w:hint="eastAsia" w:ascii="仿宋" w:hAnsi="仿宋" w:eastAsia="仿宋" w:cs="仿宋"/>
                <w:color w:val="auto"/>
                <w:highlight w:val="none"/>
              </w:rPr>
            </w:pPr>
            <w:r>
              <w:rPr>
                <w:rFonts w:hint="eastAsia" w:ascii="仿宋" w:hAnsi="仿宋" w:eastAsia="仿宋" w:cs="仿宋"/>
                <w:color w:val="auto"/>
                <w:highlight w:val="none"/>
                <w:lang w:bidi="ar"/>
              </w:rPr>
              <w:t>Y＜100</w:t>
            </w:r>
          </w:p>
        </w:tc>
      </w:tr>
      <w:tr w14:paraId="6DC78D66">
        <w:tblPrEx>
          <w:tblCellMar>
            <w:top w:w="0" w:type="dxa"/>
            <w:left w:w="0" w:type="dxa"/>
            <w:bottom w:w="0" w:type="dxa"/>
            <w:right w:w="0" w:type="dxa"/>
          </w:tblCellMar>
        </w:tblPrEx>
        <w:trPr>
          <w:trHeight w:val="353" w:hRule="atLeast"/>
          <w:jc w:val="center"/>
        </w:trPr>
        <w:tc>
          <w:tcPr>
            <w:tcW w:w="0" w:type="auto"/>
            <w:vMerge w:val="restart"/>
            <w:tcBorders>
              <w:top w:val="single" w:color="B7B7B7" w:sz="6" w:space="0"/>
              <w:left w:val="single" w:color="B7B7B7" w:sz="6" w:space="0"/>
              <w:bottom w:val="single" w:color="B7B7B7" w:sz="6" w:space="0"/>
              <w:right w:val="single" w:color="B7B7B7" w:sz="6" w:space="0"/>
            </w:tcBorders>
            <w:vAlign w:val="center"/>
          </w:tcPr>
          <w:p w14:paraId="435D9A68">
            <w:pPr>
              <w:rPr>
                <w:rFonts w:hint="eastAsia" w:ascii="仿宋" w:hAnsi="仿宋" w:eastAsia="仿宋" w:cs="仿宋"/>
                <w:color w:val="auto"/>
                <w:highlight w:val="none"/>
              </w:rPr>
            </w:pPr>
            <w:r>
              <w:rPr>
                <w:rFonts w:hint="eastAsia" w:ascii="仿宋" w:hAnsi="仿宋" w:eastAsia="仿宋" w:cs="仿宋"/>
                <w:color w:val="auto"/>
                <w:highlight w:val="none"/>
                <w:lang w:bidi="ar"/>
              </w:rPr>
              <w:t>软件和信息技术服务业</w:t>
            </w:r>
          </w:p>
        </w:tc>
        <w:tc>
          <w:tcPr>
            <w:tcW w:w="0" w:type="auto"/>
            <w:tcBorders>
              <w:top w:val="single" w:color="B7B7B7" w:sz="6" w:space="0"/>
              <w:left w:val="single" w:color="B7B7B7" w:sz="6" w:space="0"/>
              <w:bottom w:val="single" w:color="B7B7B7" w:sz="6" w:space="0"/>
              <w:right w:val="single" w:color="B7B7B7" w:sz="6" w:space="0"/>
            </w:tcBorders>
            <w:vAlign w:val="center"/>
          </w:tcPr>
          <w:p w14:paraId="42683309">
            <w:pPr>
              <w:rPr>
                <w:rFonts w:hint="eastAsia" w:ascii="仿宋" w:hAnsi="仿宋" w:eastAsia="仿宋" w:cs="仿宋"/>
                <w:color w:val="auto"/>
                <w:highlight w:val="none"/>
              </w:rPr>
            </w:pPr>
            <w:r>
              <w:rPr>
                <w:rFonts w:hint="eastAsia" w:ascii="仿宋" w:hAnsi="仿宋" w:eastAsia="仿宋" w:cs="仿宋"/>
                <w:color w:val="auto"/>
                <w:highlight w:val="none"/>
                <w:lang w:bidi="ar"/>
              </w:rPr>
              <w:t>从业人员(X)</w:t>
            </w:r>
          </w:p>
        </w:tc>
        <w:tc>
          <w:tcPr>
            <w:tcW w:w="0" w:type="auto"/>
            <w:tcBorders>
              <w:top w:val="single" w:color="B7B7B7" w:sz="6" w:space="0"/>
              <w:left w:val="single" w:color="B7B7B7" w:sz="6" w:space="0"/>
              <w:bottom w:val="single" w:color="B7B7B7" w:sz="6" w:space="0"/>
              <w:right w:val="single" w:color="B7B7B7" w:sz="6" w:space="0"/>
            </w:tcBorders>
            <w:vAlign w:val="center"/>
          </w:tcPr>
          <w:p w14:paraId="618E7E6D">
            <w:pPr>
              <w:rPr>
                <w:rFonts w:hint="eastAsia" w:ascii="仿宋" w:hAnsi="仿宋" w:eastAsia="仿宋" w:cs="仿宋"/>
                <w:color w:val="auto"/>
                <w:highlight w:val="none"/>
              </w:rPr>
            </w:pPr>
            <w:r>
              <w:rPr>
                <w:rFonts w:hint="eastAsia" w:ascii="仿宋" w:hAnsi="仿宋" w:eastAsia="仿宋" w:cs="仿宋"/>
                <w:color w:val="auto"/>
                <w:highlight w:val="none"/>
                <w:lang w:bidi="ar"/>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71F05DB7">
            <w:pPr>
              <w:rPr>
                <w:rFonts w:hint="eastAsia" w:ascii="仿宋" w:hAnsi="仿宋" w:eastAsia="仿宋" w:cs="仿宋"/>
                <w:color w:val="auto"/>
                <w:highlight w:val="none"/>
              </w:rPr>
            </w:pPr>
            <w:r>
              <w:rPr>
                <w:rFonts w:hint="eastAsia" w:ascii="仿宋" w:hAnsi="仿宋" w:eastAsia="仿宋" w:cs="仿宋"/>
                <w:color w:val="auto"/>
                <w:highlight w:val="none"/>
                <w:lang w:bidi="ar"/>
              </w:rPr>
              <w:t>X≥300</w:t>
            </w:r>
          </w:p>
        </w:tc>
        <w:tc>
          <w:tcPr>
            <w:tcW w:w="2088" w:type="dxa"/>
            <w:tcBorders>
              <w:top w:val="single" w:color="B7B7B7" w:sz="6" w:space="0"/>
              <w:left w:val="single" w:color="B7B7B7" w:sz="6" w:space="0"/>
              <w:bottom w:val="single" w:color="B7B7B7" w:sz="6" w:space="0"/>
              <w:right w:val="single" w:color="B7B7B7" w:sz="6" w:space="0"/>
            </w:tcBorders>
            <w:vAlign w:val="center"/>
          </w:tcPr>
          <w:p w14:paraId="4CA17D37">
            <w:pPr>
              <w:rPr>
                <w:rFonts w:hint="eastAsia" w:ascii="仿宋" w:hAnsi="仿宋" w:eastAsia="仿宋" w:cs="仿宋"/>
                <w:color w:val="auto"/>
                <w:highlight w:val="none"/>
              </w:rPr>
            </w:pPr>
            <w:r>
              <w:rPr>
                <w:rFonts w:hint="eastAsia" w:ascii="仿宋" w:hAnsi="仿宋" w:eastAsia="仿宋" w:cs="仿宋"/>
                <w:color w:val="auto"/>
                <w:highlight w:val="none"/>
                <w:lang w:bidi="ar"/>
              </w:rPr>
              <w:t>100≤X＜300</w:t>
            </w:r>
          </w:p>
        </w:tc>
        <w:tc>
          <w:tcPr>
            <w:tcW w:w="0" w:type="auto"/>
            <w:tcBorders>
              <w:top w:val="single" w:color="B7B7B7" w:sz="6" w:space="0"/>
              <w:left w:val="single" w:color="B7B7B7" w:sz="6" w:space="0"/>
              <w:bottom w:val="single" w:color="B7B7B7" w:sz="6" w:space="0"/>
              <w:right w:val="single" w:color="B7B7B7" w:sz="6" w:space="0"/>
            </w:tcBorders>
            <w:vAlign w:val="center"/>
          </w:tcPr>
          <w:p w14:paraId="5C9707FA">
            <w:pPr>
              <w:rPr>
                <w:rFonts w:hint="eastAsia" w:ascii="仿宋" w:hAnsi="仿宋" w:eastAsia="仿宋" w:cs="仿宋"/>
                <w:color w:val="auto"/>
                <w:highlight w:val="none"/>
              </w:rPr>
            </w:pPr>
            <w:r>
              <w:rPr>
                <w:rFonts w:hint="eastAsia" w:ascii="仿宋" w:hAnsi="仿宋" w:eastAsia="仿宋" w:cs="仿宋"/>
                <w:color w:val="auto"/>
                <w:highlight w:val="none"/>
                <w:lang w:bidi="ar"/>
              </w:rPr>
              <w:t>10≤X＜100</w:t>
            </w:r>
          </w:p>
        </w:tc>
        <w:tc>
          <w:tcPr>
            <w:tcW w:w="0" w:type="auto"/>
            <w:tcBorders>
              <w:top w:val="single" w:color="B7B7B7" w:sz="6" w:space="0"/>
              <w:left w:val="single" w:color="B7B7B7" w:sz="6" w:space="0"/>
              <w:bottom w:val="single" w:color="B7B7B7" w:sz="6" w:space="0"/>
              <w:right w:val="single" w:color="B7B7B7" w:sz="6" w:space="0"/>
            </w:tcBorders>
            <w:vAlign w:val="center"/>
          </w:tcPr>
          <w:p w14:paraId="1AD249E0">
            <w:pPr>
              <w:rPr>
                <w:rFonts w:hint="eastAsia" w:ascii="仿宋" w:hAnsi="仿宋" w:eastAsia="仿宋" w:cs="仿宋"/>
                <w:color w:val="auto"/>
                <w:highlight w:val="none"/>
              </w:rPr>
            </w:pPr>
            <w:r>
              <w:rPr>
                <w:rFonts w:hint="eastAsia" w:ascii="仿宋" w:hAnsi="仿宋" w:eastAsia="仿宋" w:cs="仿宋"/>
                <w:color w:val="auto"/>
                <w:highlight w:val="none"/>
                <w:lang w:bidi="ar"/>
              </w:rPr>
              <w:t>X＜10</w:t>
            </w:r>
          </w:p>
        </w:tc>
      </w:tr>
      <w:tr w14:paraId="71BB70ED">
        <w:tblPrEx>
          <w:tblCellMar>
            <w:top w:w="0" w:type="dxa"/>
            <w:left w:w="0" w:type="dxa"/>
            <w:bottom w:w="0" w:type="dxa"/>
            <w:right w:w="0" w:type="dxa"/>
          </w:tblCellMar>
        </w:tblPrEx>
        <w:trPr>
          <w:trHeight w:val="353" w:hRule="atLeast"/>
          <w:jc w:val="center"/>
        </w:trPr>
        <w:tc>
          <w:tcPr>
            <w:tcW w:w="0" w:type="auto"/>
            <w:vMerge w:val="continue"/>
            <w:tcBorders>
              <w:top w:val="single" w:color="B7B7B7" w:sz="6" w:space="0"/>
              <w:left w:val="single" w:color="B7B7B7" w:sz="6" w:space="0"/>
              <w:bottom w:val="single" w:color="B7B7B7" w:sz="6" w:space="0"/>
              <w:right w:val="single" w:color="B7B7B7" w:sz="6" w:space="0"/>
            </w:tcBorders>
            <w:vAlign w:val="center"/>
          </w:tcPr>
          <w:p w14:paraId="3FBE99C5">
            <w:pPr>
              <w:rPr>
                <w:rFonts w:hint="eastAsia" w:ascii="仿宋" w:hAnsi="仿宋" w:eastAsia="仿宋" w:cs="仿宋"/>
                <w:color w:val="auto"/>
                <w:sz w:val="20"/>
                <w:szCs w:val="20"/>
                <w:highlight w:val="none"/>
              </w:rPr>
            </w:pPr>
          </w:p>
        </w:tc>
        <w:tc>
          <w:tcPr>
            <w:tcW w:w="0" w:type="auto"/>
            <w:tcBorders>
              <w:top w:val="single" w:color="B7B7B7" w:sz="6" w:space="0"/>
              <w:left w:val="single" w:color="B7B7B7" w:sz="6" w:space="0"/>
              <w:bottom w:val="single" w:color="B7B7B7" w:sz="6" w:space="0"/>
              <w:right w:val="single" w:color="B7B7B7" w:sz="6" w:space="0"/>
            </w:tcBorders>
            <w:vAlign w:val="center"/>
          </w:tcPr>
          <w:p w14:paraId="1A2E4360">
            <w:pPr>
              <w:rPr>
                <w:rFonts w:hint="eastAsia" w:ascii="仿宋" w:hAnsi="仿宋" w:eastAsia="仿宋" w:cs="仿宋"/>
                <w:color w:val="auto"/>
                <w:highlight w:val="none"/>
              </w:rPr>
            </w:pPr>
            <w:r>
              <w:rPr>
                <w:rFonts w:hint="eastAsia" w:ascii="仿宋" w:hAnsi="仿宋" w:eastAsia="仿宋" w:cs="仿宋"/>
                <w:color w:val="auto"/>
                <w:highlight w:val="none"/>
                <w:lang w:bidi="ar"/>
              </w:rPr>
              <w:t>营业收入(Y)</w:t>
            </w:r>
          </w:p>
        </w:tc>
        <w:tc>
          <w:tcPr>
            <w:tcW w:w="0" w:type="auto"/>
            <w:tcBorders>
              <w:top w:val="single" w:color="B7B7B7" w:sz="6" w:space="0"/>
              <w:left w:val="single" w:color="B7B7B7" w:sz="6" w:space="0"/>
              <w:bottom w:val="single" w:color="B7B7B7" w:sz="6" w:space="0"/>
              <w:right w:val="single" w:color="B7B7B7" w:sz="6" w:space="0"/>
            </w:tcBorders>
            <w:vAlign w:val="center"/>
          </w:tcPr>
          <w:p w14:paraId="29B5EFEC">
            <w:pPr>
              <w:rPr>
                <w:rFonts w:hint="eastAsia"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101E381C">
            <w:pPr>
              <w:rPr>
                <w:rFonts w:hint="eastAsia" w:ascii="仿宋" w:hAnsi="仿宋" w:eastAsia="仿宋" w:cs="仿宋"/>
                <w:color w:val="auto"/>
                <w:highlight w:val="none"/>
              </w:rPr>
            </w:pPr>
            <w:r>
              <w:rPr>
                <w:rFonts w:hint="eastAsia" w:ascii="仿宋" w:hAnsi="仿宋" w:eastAsia="仿宋" w:cs="仿宋"/>
                <w:color w:val="auto"/>
                <w:highlight w:val="none"/>
                <w:lang w:bidi="ar"/>
              </w:rPr>
              <w:t>Y≥10000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0640EBF9">
            <w:pPr>
              <w:rPr>
                <w:rFonts w:hint="eastAsia" w:ascii="仿宋" w:hAnsi="仿宋" w:eastAsia="仿宋" w:cs="仿宋"/>
                <w:color w:val="auto"/>
                <w:highlight w:val="none"/>
              </w:rPr>
            </w:pPr>
            <w:r>
              <w:rPr>
                <w:rFonts w:hint="eastAsia" w:ascii="仿宋" w:hAnsi="仿宋" w:eastAsia="仿宋" w:cs="仿宋"/>
                <w:color w:val="auto"/>
                <w:highlight w:val="none"/>
                <w:lang w:bidi="ar"/>
              </w:rPr>
              <w:t>1000≤Y＜10000</w:t>
            </w:r>
          </w:p>
        </w:tc>
        <w:tc>
          <w:tcPr>
            <w:tcW w:w="0" w:type="auto"/>
            <w:tcBorders>
              <w:top w:val="single" w:color="B7B7B7" w:sz="6" w:space="0"/>
              <w:left w:val="single" w:color="B7B7B7" w:sz="6" w:space="0"/>
              <w:bottom w:val="single" w:color="B7B7B7" w:sz="6" w:space="0"/>
              <w:right w:val="single" w:color="B7B7B7" w:sz="6" w:space="0"/>
            </w:tcBorders>
            <w:vAlign w:val="center"/>
          </w:tcPr>
          <w:p w14:paraId="0CF01677">
            <w:pPr>
              <w:rPr>
                <w:rFonts w:hint="eastAsia" w:ascii="仿宋" w:hAnsi="仿宋" w:eastAsia="仿宋" w:cs="仿宋"/>
                <w:color w:val="auto"/>
                <w:highlight w:val="none"/>
              </w:rPr>
            </w:pPr>
            <w:r>
              <w:rPr>
                <w:rFonts w:hint="eastAsia" w:ascii="仿宋" w:hAnsi="仿宋" w:eastAsia="仿宋" w:cs="仿宋"/>
                <w:color w:val="auto"/>
                <w:highlight w:val="none"/>
                <w:lang w:bidi="ar"/>
              </w:rPr>
              <w:t>50≤Y＜1000</w:t>
            </w:r>
          </w:p>
        </w:tc>
        <w:tc>
          <w:tcPr>
            <w:tcW w:w="0" w:type="auto"/>
            <w:tcBorders>
              <w:top w:val="single" w:color="B7B7B7" w:sz="6" w:space="0"/>
              <w:left w:val="single" w:color="B7B7B7" w:sz="6" w:space="0"/>
              <w:bottom w:val="single" w:color="B7B7B7" w:sz="6" w:space="0"/>
              <w:right w:val="single" w:color="B7B7B7" w:sz="6" w:space="0"/>
            </w:tcBorders>
            <w:vAlign w:val="center"/>
          </w:tcPr>
          <w:p w14:paraId="2B380E2E">
            <w:pPr>
              <w:rPr>
                <w:rFonts w:hint="eastAsia" w:ascii="仿宋" w:hAnsi="仿宋" w:eastAsia="仿宋" w:cs="仿宋"/>
                <w:color w:val="auto"/>
                <w:highlight w:val="none"/>
              </w:rPr>
            </w:pPr>
            <w:r>
              <w:rPr>
                <w:rFonts w:hint="eastAsia" w:ascii="仿宋" w:hAnsi="仿宋" w:eastAsia="仿宋" w:cs="仿宋"/>
                <w:color w:val="auto"/>
                <w:highlight w:val="none"/>
                <w:lang w:bidi="ar"/>
              </w:rPr>
              <w:t>Y＜50</w:t>
            </w:r>
          </w:p>
        </w:tc>
      </w:tr>
      <w:tr w14:paraId="52E78D22">
        <w:tblPrEx>
          <w:tblCellMar>
            <w:top w:w="0" w:type="dxa"/>
            <w:left w:w="0" w:type="dxa"/>
            <w:bottom w:w="0" w:type="dxa"/>
            <w:right w:w="0" w:type="dxa"/>
          </w:tblCellMar>
        </w:tblPrEx>
        <w:trPr>
          <w:trHeight w:val="353" w:hRule="atLeast"/>
          <w:jc w:val="center"/>
        </w:trPr>
        <w:tc>
          <w:tcPr>
            <w:tcW w:w="0" w:type="auto"/>
            <w:vMerge w:val="restart"/>
            <w:tcBorders>
              <w:top w:val="single" w:color="B7B7B7" w:sz="6" w:space="0"/>
              <w:left w:val="single" w:color="B7B7B7" w:sz="6" w:space="0"/>
              <w:bottom w:val="single" w:color="B7B7B7" w:sz="6" w:space="0"/>
              <w:right w:val="single" w:color="B7B7B7" w:sz="6" w:space="0"/>
            </w:tcBorders>
            <w:vAlign w:val="center"/>
          </w:tcPr>
          <w:p w14:paraId="70F0AACE">
            <w:pPr>
              <w:rPr>
                <w:rFonts w:hint="eastAsia" w:ascii="仿宋" w:hAnsi="仿宋" w:eastAsia="仿宋" w:cs="仿宋"/>
                <w:color w:val="auto"/>
                <w:highlight w:val="none"/>
              </w:rPr>
            </w:pPr>
            <w:r>
              <w:rPr>
                <w:rFonts w:hint="eastAsia" w:ascii="仿宋" w:hAnsi="仿宋" w:eastAsia="仿宋" w:cs="仿宋"/>
                <w:color w:val="auto"/>
                <w:highlight w:val="none"/>
                <w:lang w:bidi="ar"/>
              </w:rPr>
              <w:t>房地产开发经营</w:t>
            </w:r>
          </w:p>
        </w:tc>
        <w:tc>
          <w:tcPr>
            <w:tcW w:w="0" w:type="auto"/>
            <w:tcBorders>
              <w:top w:val="single" w:color="B7B7B7" w:sz="6" w:space="0"/>
              <w:left w:val="single" w:color="B7B7B7" w:sz="6" w:space="0"/>
              <w:bottom w:val="single" w:color="B7B7B7" w:sz="6" w:space="0"/>
              <w:right w:val="single" w:color="B7B7B7" w:sz="6" w:space="0"/>
            </w:tcBorders>
            <w:vAlign w:val="center"/>
          </w:tcPr>
          <w:p w14:paraId="3E8EA80F">
            <w:pPr>
              <w:rPr>
                <w:rFonts w:hint="eastAsia" w:ascii="仿宋" w:hAnsi="仿宋" w:eastAsia="仿宋" w:cs="仿宋"/>
                <w:color w:val="auto"/>
                <w:highlight w:val="none"/>
              </w:rPr>
            </w:pPr>
            <w:r>
              <w:rPr>
                <w:rFonts w:hint="eastAsia" w:ascii="仿宋" w:hAnsi="仿宋" w:eastAsia="仿宋" w:cs="仿宋"/>
                <w:color w:val="auto"/>
                <w:highlight w:val="none"/>
                <w:lang w:bidi="ar"/>
              </w:rPr>
              <w:t>营业收入(Y)</w:t>
            </w:r>
          </w:p>
        </w:tc>
        <w:tc>
          <w:tcPr>
            <w:tcW w:w="0" w:type="auto"/>
            <w:tcBorders>
              <w:top w:val="single" w:color="B7B7B7" w:sz="6" w:space="0"/>
              <w:left w:val="single" w:color="B7B7B7" w:sz="6" w:space="0"/>
              <w:bottom w:val="single" w:color="B7B7B7" w:sz="6" w:space="0"/>
              <w:right w:val="single" w:color="B7B7B7" w:sz="6" w:space="0"/>
            </w:tcBorders>
            <w:vAlign w:val="center"/>
          </w:tcPr>
          <w:p w14:paraId="6A3B1A15">
            <w:pPr>
              <w:rPr>
                <w:rFonts w:hint="eastAsia"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50942745">
            <w:pPr>
              <w:rPr>
                <w:rFonts w:hint="eastAsia" w:ascii="仿宋" w:hAnsi="仿宋" w:eastAsia="仿宋" w:cs="仿宋"/>
                <w:color w:val="auto"/>
                <w:highlight w:val="none"/>
              </w:rPr>
            </w:pPr>
            <w:r>
              <w:rPr>
                <w:rFonts w:hint="eastAsia" w:ascii="仿宋" w:hAnsi="仿宋" w:eastAsia="仿宋" w:cs="仿宋"/>
                <w:color w:val="auto"/>
                <w:highlight w:val="none"/>
                <w:lang w:bidi="ar"/>
              </w:rPr>
              <w:t>Y≥200000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5419776E">
            <w:pPr>
              <w:rPr>
                <w:rFonts w:hint="eastAsia" w:ascii="仿宋" w:hAnsi="仿宋" w:eastAsia="仿宋" w:cs="仿宋"/>
                <w:color w:val="auto"/>
                <w:highlight w:val="none"/>
              </w:rPr>
            </w:pPr>
            <w:r>
              <w:rPr>
                <w:rFonts w:hint="eastAsia" w:ascii="仿宋" w:hAnsi="仿宋" w:eastAsia="仿宋" w:cs="仿宋"/>
                <w:color w:val="auto"/>
                <w:highlight w:val="none"/>
                <w:lang w:bidi="ar"/>
              </w:rPr>
              <w:t>1000≤Y＜200000</w:t>
            </w:r>
          </w:p>
        </w:tc>
        <w:tc>
          <w:tcPr>
            <w:tcW w:w="0" w:type="auto"/>
            <w:tcBorders>
              <w:top w:val="single" w:color="B7B7B7" w:sz="6" w:space="0"/>
              <w:left w:val="single" w:color="B7B7B7" w:sz="6" w:space="0"/>
              <w:bottom w:val="single" w:color="B7B7B7" w:sz="6" w:space="0"/>
              <w:right w:val="single" w:color="B7B7B7" w:sz="6" w:space="0"/>
            </w:tcBorders>
            <w:vAlign w:val="center"/>
          </w:tcPr>
          <w:p w14:paraId="44019E64">
            <w:pPr>
              <w:rPr>
                <w:rFonts w:hint="eastAsia" w:ascii="仿宋" w:hAnsi="仿宋" w:eastAsia="仿宋" w:cs="仿宋"/>
                <w:color w:val="auto"/>
                <w:highlight w:val="none"/>
              </w:rPr>
            </w:pPr>
            <w:r>
              <w:rPr>
                <w:rFonts w:hint="eastAsia" w:ascii="仿宋" w:hAnsi="仿宋" w:eastAsia="仿宋" w:cs="仿宋"/>
                <w:color w:val="auto"/>
                <w:highlight w:val="none"/>
                <w:lang w:bidi="ar"/>
              </w:rPr>
              <w:t>100≤Y＜1000</w:t>
            </w:r>
          </w:p>
        </w:tc>
        <w:tc>
          <w:tcPr>
            <w:tcW w:w="0" w:type="auto"/>
            <w:tcBorders>
              <w:top w:val="single" w:color="B7B7B7" w:sz="6" w:space="0"/>
              <w:left w:val="single" w:color="B7B7B7" w:sz="6" w:space="0"/>
              <w:bottom w:val="single" w:color="B7B7B7" w:sz="6" w:space="0"/>
              <w:right w:val="single" w:color="B7B7B7" w:sz="6" w:space="0"/>
            </w:tcBorders>
            <w:vAlign w:val="center"/>
          </w:tcPr>
          <w:p w14:paraId="2A5F1D01">
            <w:pPr>
              <w:rPr>
                <w:rFonts w:hint="eastAsia" w:ascii="仿宋" w:hAnsi="仿宋" w:eastAsia="仿宋" w:cs="仿宋"/>
                <w:color w:val="auto"/>
                <w:highlight w:val="none"/>
              </w:rPr>
            </w:pPr>
            <w:r>
              <w:rPr>
                <w:rFonts w:hint="eastAsia" w:ascii="仿宋" w:hAnsi="仿宋" w:eastAsia="仿宋" w:cs="仿宋"/>
                <w:color w:val="auto"/>
                <w:highlight w:val="none"/>
                <w:lang w:bidi="ar"/>
              </w:rPr>
              <w:t>Y＜100</w:t>
            </w:r>
          </w:p>
        </w:tc>
      </w:tr>
      <w:tr w14:paraId="0AAE67C3">
        <w:tblPrEx>
          <w:tblCellMar>
            <w:top w:w="0" w:type="dxa"/>
            <w:left w:w="0" w:type="dxa"/>
            <w:bottom w:w="0" w:type="dxa"/>
            <w:right w:w="0" w:type="dxa"/>
          </w:tblCellMar>
        </w:tblPrEx>
        <w:trPr>
          <w:trHeight w:val="353" w:hRule="atLeast"/>
          <w:jc w:val="center"/>
        </w:trPr>
        <w:tc>
          <w:tcPr>
            <w:tcW w:w="0" w:type="auto"/>
            <w:vMerge w:val="continue"/>
            <w:tcBorders>
              <w:top w:val="single" w:color="B7B7B7" w:sz="6" w:space="0"/>
              <w:left w:val="single" w:color="B7B7B7" w:sz="6" w:space="0"/>
              <w:bottom w:val="single" w:color="B7B7B7" w:sz="6" w:space="0"/>
              <w:right w:val="single" w:color="B7B7B7" w:sz="6" w:space="0"/>
            </w:tcBorders>
            <w:vAlign w:val="center"/>
          </w:tcPr>
          <w:p w14:paraId="3502977E">
            <w:pPr>
              <w:rPr>
                <w:rFonts w:hint="eastAsia" w:ascii="仿宋" w:hAnsi="仿宋" w:eastAsia="仿宋" w:cs="仿宋"/>
                <w:color w:val="auto"/>
                <w:sz w:val="20"/>
                <w:szCs w:val="20"/>
                <w:highlight w:val="none"/>
              </w:rPr>
            </w:pPr>
          </w:p>
        </w:tc>
        <w:tc>
          <w:tcPr>
            <w:tcW w:w="0" w:type="auto"/>
            <w:tcBorders>
              <w:top w:val="single" w:color="B7B7B7" w:sz="6" w:space="0"/>
              <w:left w:val="single" w:color="B7B7B7" w:sz="6" w:space="0"/>
              <w:bottom w:val="single" w:color="B7B7B7" w:sz="6" w:space="0"/>
              <w:right w:val="single" w:color="B7B7B7" w:sz="6" w:space="0"/>
            </w:tcBorders>
            <w:vAlign w:val="center"/>
          </w:tcPr>
          <w:p w14:paraId="1190E80E">
            <w:pPr>
              <w:rPr>
                <w:rFonts w:hint="eastAsia" w:ascii="仿宋" w:hAnsi="仿宋" w:eastAsia="仿宋" w:cs="仿宋"/>
                <w:color w:val="auto"/>
                <w:highlight w:val="none"/>
              </w:rPr>
            </w:pPr>
            <w:r>
              <w:rPr>
                <w:rFonts w:hint="eastAsia" w:ascii="仿宋" w:hAnsi="仿宋" w:eastAsia="仿宋" w:cs="仿宋"/>
                <w:color w:val="auto"/>
                <w:highlight w:val="none"/>
                <w:lang w:bidi="ar"/>
              </w:rPr>
              <w:t>资产总额(Z)</w:t>
            </w:r>
          </w:p>
        </w:tc>
        <w:tc>
          <w:tcPr>
            <w:tcW w:w="0" w:type="auto"/>
            <w:tcBorders>
              <w:top w:val="single" w:color="B7B7B7" w:sz="6" w:space="0"/>
              <w:left w:val="single" w:color="B7B7B7" w:sz="6" w:space="0"/>
              <w:bottom w:val="single" w:color="B7B7B7" w:sz="6" w:space="0"/>
              <w:right w:val="single" w:color="B7B7B7" w:sz="6" w:space="0"/>
            </w:tcBorders>
            <w:vAlign w:val="center"/>
          </w:tcPr>
          <w:p w14:paraId="0B4B64C0">
            <w:pPr>
              <w:rPr>
                <w:rFonts w:hint="eastAsia"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7D603CDE">
            <w:pPr>
              <w:rPr>
                <w:rFonts w:hint="eastAsia" w:ascii="仿宋" w:hAnsi="仿宋" w:eastAsia="仿宋" w:cs="仿宋"/>
                <w:color w:val="auto"/>
                <w:highlight w:val="none"/>
              </w:rPr>
            </w:pPr>
            <w:r>
              <w:rPr>
                <w:rFonts w:hint="eastAsia" w:ascii="仿宋" w:hAnsi="仿宋" w:eastAsia="仿宋" w:cs="仿宋"/>
                <w:color w:val="auto"/>
                <w:highlight w:val="none"/>
                <w:lang w:bidi="ar"/>
              </w:rPr>
              <w:t>Z≥10000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1DFEF30E">
            <w:pPr>
              <w:rPr>
                <w:rFonts w:hint="eastAsia" w:ascii="仿宋" w:hAnsi="仿宋" w:eastAsia="仿宋" w:cs="仿宋"/>
                <w:color w:val="auto"/>
                <w:highlight w:val="none"/>
              </w:rPr>
            </w:pPr>
            <w:r>
              <w:rPr>
                <w:rFonts w:hint="eastAsia" w:ascii="仿宋" w:hAnsi="仿宋" w:eastAsia="仿宋" w:cs="仿宋"/>
                <w:color w:val="auto"/>
                <w:highlight w:val="none"/>
                <w:lang w:bidi="ar"/>
              </w:rPr>
              <w:t>5000≤Z＜10000</w:t>
            </w:r>
          </w:p>
        </w:tc>
        <w:tc>
          <w:tcPr>
            <w:tcW w:w="0" w:type="auto"/>
            <w:tcBorders>
              <w:top w:val="single" w:color="B7B7B7" w:sz="6" w:space="0"/>
              <w:left w:val="single" w:color="B7B7B7" w:sz="6" w:space="0"/>
              <w:bottom w:val="single" w:color="B7B7B7" w:sz="6" w:space="0"/>
              <w:right w:val="single" w:color="B7B7B7" w:sz="6" w:space="0"/>
            </w:tcBorders>
            <w:vAlign w:val="center"/>
          </w:tcPr>
          <w:p w14:paraId="2E9A5A72">
            <w:pPr>
              <w:rPr>
                <w:rFonts w:hint="eastAsia" w:ascii="仿宋" w:hAnsi="仿宋" w:eastAsia="仿宋" w:cs="仿宋"/>
                <w:color w:val="auto"/>
                <w:highlight w:val="none"/>
              </w:rPr>
            </w:pPr>
            <w:r>
              <w:rPr>
                <w:rFonts w:hint="eastAsia" w:ascii="仿宋" w:hAnsi="仿宋" w:eastAsia="仿宋" w:cs="仿宋"/>
                <w:color w:val="auto"/>
                <w:highlight w:val="none"/>
                <w:lang w:bidi="ar"/>
              </w:rPr>
              <w:t>2000≤Z＜5000</w:t>
            </w:r>
          </w:p>
        </w:tc>
        <w:tc>
          <w:tcPr>
            <w:tcW w:w="0" w:type="auto"/>
            <w:tcBorders>
              <w:top w:val="single" w:color="B7B7B7" w:sz="6" w:space="0"/>
              <w:left w:val="single" w:color="B7B7B7" w:sz="6" w:space="0"/>
              <w:bottom w:val="single" w:color="B7B7B7" w:sz="6" w:space="0"/>
              <w:right w:val="single" w:color="B7B7B7" w:sz="6" w:space="0"/>
            </w:tcBorders>
            <w:vAlign w:val="center"/>
          </w:tcPr>
          <w:p w14:paraId="444A9F76">
            <w:pPr>
              <w:rPr>
                <w:rFonts w:hint="eastAsia" w:ascii="仿宋" w:hAnsi="仿宋" w:eastAsia="仿宋" w:cs="仿宋"/>
                <w:color w:val="auto"/>
                <w:highlight w:val="none"/>
              </w:rPr>
            </w:pPr>
            <w:r>
              <w:rPr>
                <w:rFonts w:hint="eastAsia" w:ascii="仿宋" w:hAnsi="仿宋" w:eastAsia="仿宋" w:cs="仿宋"/>
                <w:color w:val="auto"/>
                <w:highlight w:val="none"/>
                <w:lang w:bidi="ar"/>
              </w:rPr>
              <w:t>Z＜2000</w:t>
            </w:r>
          </w:p>
        </w:tc>
      </w:tr>
      <w:tr w14:paraId="4C7B2928">
        <w:tblPrEx>
          <w:tblCellMar>
            <w:top w:w="0" w:type="dxa"/>
            <w:left w:w="0" w:type="dxa"/>
            <w:bottom w:w="0" w:type="dxa"/>
            <w:right w:w="0" w:type="dxa"/>
          </w:tblCellMar>
        </w:tblPrEx>
        <w:trPr>
          <w:trHeight w:val="353" w:hRule="atLeast"/>
          <w:jc w:val="center"/>
        </w:trPr>
        <w:tc>
          <w:tcPr>
            <w:tcW w:w="0" w:type="auto"/>
            <w:vMerge w:val="restart"/>
            <w:tcBorders>
              <w:top w:val="single" w:color="B7B7B7" w:sz="6" w:space="0"/>
              <w:left w:val="single" w:color="B7B7B7" w:sz="6" w:space="0"/>
              <w:bottom w:val="single" w:color="B7B7B7" w:sz="6" w:space="0"/>
              <w:right w:val="single" w:color="B7B7B7" w:sz="6" w:space="0"/>
            </w:tcBorders>
            <w:vAlign w:val="center"/>
          </w:tcPr>
          <w:p w14:paraId="432DE2FA">
            <w:pPr>
              <w:rPr>
                <w:rFonts w:hint="eastAsia" w:ascii="仿宋" w:hAnsi="仿宋" w:eastAsia="仿宋" w:cs="仿宋"/>
                <w:color w:val="auto"/>
                <w:highlight w:val="none"/>
              </w:rPr>
            </w:pPr>
            <w:r>
              <w:rPr>
                <w:rFonts w:hint="eastAsia" w:ascii="仿宋" w:hAnsi="仿宋" w:eastAsia="仿宋" w:cs="仿宋"/>
                <w:color w:val="auto"/>
                <w:highlight w:val="none"/>
                <w:lang w:bidi="ar"/>
              </w:rPr>
              <w:t>物业管理</w:t>
            </w:r>
          </w:p>
        </w:tc>
        <w:tc>
          <w:tcPr>
            <w:tcW w:w="0" w:type="auto"/>
            <w:tcBorders>
              <w:top w:val="single" w:color="B7B7B7" w:sz="6" w:space="0"/>
              <w:left w:val="single" w:color="B7B7B7" w:sz="6" w:space="0"/>
              <w:bottom w:val="single" w:color="B7B7B7" w:sz="6" w:space="0"/>
              <w:right w:val="single" w:color="B7B7B7" w:sz="6" w:space="0"/>
            </w:tcBorders>
            <w:vAlign w:val="center"/>
          </w:tcPr>
          <w:p w14:paraId="0AAADC90">
            <w:pPr>
              <w:rPr>
                <w:rFonts w:hint="eastAsia" w:ascii="仿宋" w:hAnsi="仿宋" w:eastAsia="仿宋" w:cs="仿宋"/>
                <w:color w:val="auto"/>
                <w:highlight w:val="none"/>
              </w:rPr>
            </w:pPr>
            <w:r>
              <w:rPr>
                <w:rFonts w:hint="eastAsia" w:ascii="仿宋" w:hAnsi="仿宋" w:eastAsia="仿宋" w:cs="仿宋"/>
                <w:color w:val="auto"/>
                <w:highlight w:val="none"/>
                <w:lang w:bidi="ar"/>
              </w:rPr>
              <w:t>从业人员(X)</w:t>
            </w:r>
          </w:p>
        </w:tc>
        <w:tc>
          <w:tcPr>
            <w:tcW w:w="0" w:type="auto"/>
            <w:tcBorders>
              <w:top w:val="single" w:color="B7B7B7" w:sz="6" w:space="0"/>
              <w:left w:val="single" w:color="B7B7B7" w:sz="6" w:space="0"/>
              <w:bottom w:val="single" w:color="B7B7B7" w:sz="6" w:space="0"/>
              <w:right w:val="single" w:color="B7B7B7" w:sz="6" w:space="0"/>
            </w:tcBorders>
            <w:vAlign w:val="center"/>
          </w:tcPr>
          <w:p w14:paraId="6F0A0EE9">
            <w:pPr>
              <w:rPr>
                <w:rFonts w:hint="eastAsia" w:ascii="仿宋" w:hAnsi="仿宋" w:eastAsia="仿宋" w:cs="仿宋"/>
                <w:color w:val="auto"/>
                <w:highlight w:val="none"/>
              </w:rPr>
            </w:pPr>
            <w:r>
              <w:rPr>
                <w:rFonts w:hint="eastAsia" w:ascii="仿宋" w:hAnsi="仿宋" w:eastAsia="仿宋" w:cs="仿宋"/>
                <w:color w:val="auto"/>
                <w:highlight w:val="none"/>
                <w:lang w:bidi="ar"/>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13376027">
            <w:pPr>
              <w:rPr>
                <w:rFonts w:hint="eastAsia" w:ascii="仿宋" w:hAnsi="仿宋" w:eastAsia="仿宋" w:cs="仿宋"/>
                <w:color w:val="auto"/>
                <w:highlight w:val="none"/>
              </w:rPr>
            </w:pPr>
            <w:r>
              <w:rPr>
                <w:rFonts w:hint="eastAsia" w:ascii="仿宋" w:hAnsi="仿宋" w:eastAsia="仿宋" w:cs="仿宋"/>
                <w:color w:val="auto"/>
                <w:highlight w:val="none"/>
                <w:lang w:bidi="ar"/>
              </w:rPr>
              <w:t>X≥1000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7685B412">
            <w:pPr>
              <w:rPr>
                <w:rFonts w:hint="eastAsia" w:ascii="仿宋" w:hAnsi="仿宋" w:eastAsia="仿宋" w:cs="仿宋"/>
                <w:color w:val="auto"/>
                <w:highlight w:val="none"/>
              </w:rPr>
            </w:pPr>
            <w:r>
              <w:rPr>
                <w:rFonts w:hint="eastAsia" w:ascii="仿宋" w:hAnsi="仿宋" w:eastAsia="仿宋" w:cs="仿宋"/>
                <w:color w:val="auto"/>
                <w:highlight w:val="none"/>
                <w:lang w:bidi="ar"/>
              </w:rPr>
              <w:t>300≤X＜1000</w:t>
            </w:r>
          </w:p>
        </w:tc>
        <w:tc>
          <w:tcPr>
            <w:tcW w:w="0" w:type="auto"/>
            <w:tcBorders>
              <w:top w:val="single" w:color="B7B7B7" w:sz="6" w:space="0"/>
              <w:left w:val="single" w:color="B7B7B7" w:sz="6" w:space="0"/>
              <w:bottom w:val="single" w:color="B7B7B7" w:sz="6" w:space="0"/>
              <w:right w:val="single" w:color="B7B7B7" w:sz="6" w:space="0"/>
            </w:tcBorders>
            <w:vAlign w:val="center"/>
          </w:tcPr>
          <w:p w14:paraId="2BAAEEED">
            <w:pPr>
              <w:rPr>
                <w:rFonts w:hint="eastAsia" w:ascii="仿宋" w:hAnsi="仿宋" w:eastAsia="仿宋" w:cs="仿宋"/>
                <w:color w:val="auto"/>
                <w:highlight w:val="none"/>
              </w:rPr>
            </w:pPr>
            <w:r>
              <w:rPr>
                <w:rFonts w:hint="eastAsia" w:ascii="仿宋" w:hAnsi="仿宋" w:eastAsia="仿宋" w:cs="仿宋"/>
                <w:color w:val="auto"/>
                <w:highlight w:val="none"/>
                <w:lang w:bidi="ar"/>
              </w:rPr>
              <w:t>100≤X＜300</w:t>
            </w:r>
          </w:p>
        </w:tc>
        <w:tc>
          <w:tcPr>
            <w:tcW w:w="0" w:type="auto"/>
            <w:tcBorders>
              <w:top w:val="single" w:color="B7B7B7" w:sz="6" w:space="0"/>
              <w:left w:val="single" w:color="B7B7B7" w:sz="6" w:space="0"/>
              <w:bottom w:val="single" w:color="B7B7B7" w:sz="6" w:space="0"/>
              <w:right w:val="single" w:color="B7B7B7" w:sz="6" w:space="0"/>
            </w:tcBorders>
            <w:vAlign w:val="center"/>
          </w:tcPr>
          <w:p w14:paraId="660156A8">
            <w:pPr>
              <w:rPr>
                <w:rFonts w:hint="eastAsia" w:ascii="仿宋" w:hAnsi="仿宋" w:eastAsia="仿宋" w:cs="仿宋"/>
                <w:color w:val="auto"/>
                <w:highlight w:val="none"/>
              </w:rPr>
            </w:pPr>
            <w:r>
              <w:rPr>
                <w:rFonts w:hint="eastAsia" w:ascii="仿宋" w:hAnsi="仿宋" w:eastAsia="仿宋" w:cs="仿宋"/>
                <w:color w:val="auto"/>
                <w:highlight w:val="none"/>
                <w:lang w:bidi="ar"/>
              </w:rPr>
              <w:t>X＜100</w:t>
            </w:r>
          </w:p>
        </w:tc>
      </w:tr>
      <w:tr w14:paraId="1237C65C">
        <w:tblPrEx>
          <w:tblCellMar>
            <w:top w:w="0" w:type="dxa"/>
            <w:left w:w="0" w:type="dxa"/>
            <w:bottom w:w="0" w:type="dxa"/>
            <w:right w:w="0" w:type="dxa"/>
          </w:tblCellMar>
        </w:tblPrEx>
        <w:trPr>
          <w:trHeight w:val="353" w:hRule="atLeast"/>
          <w:jc w:val="center"/>
        </w:trPr>
        <w:tc>
          <w:tcPr>
            <w:tcW w:w="0" w:type="auto"/>
            <w:vMerge w:val="continue"/>
            <w:tcBorders>
              <w:top w:val="single" w:color="B7B7B7" w:sz="6" w:space="0"/>
              <w:left w:val="single" w:color="B7B7B7" w:sz="6" w:space="0"/>
              <w:bottom w:val="single" w:color="B7B7B7" w:sz="6" w:space="0"/>
              <w:right w:val="single" w:color="B7B7B7" w:sz="6" w:space="0"/>
            </w:tcBorders>
            <w:vAlign w:val="center"/>
          </w:tcPr>
          <w:p w14:paraId="3BDC83E0">
            <w:pPr>
              <w:rPr>
                <w:rFonts w:hint="eastAsia" w:ascii="仿宋" w:hAnsi="仿宋" w:eastAsia="仿宋" w:cs="仿宋"/>
                <w:color w:val="auto"/>
                <w:sz w:val="20"/>
                <w:szCs w:val="20"/>
                <w:highlight w:val="none"/>
              </w:rPr>
            </w:pPr>
          </w:p>
        </w:tc>
        <w:tc>
          <w:tcPr>
            <w:tcW w:w="0" w:type="auto"/>
            <w:tcBorders>
              <w:top w:val="single" w:color="B7B7B7" w:sz="6" w:space="0"/>
              <w:left w:val="single" w:color="B7B7B7" w:sz="6" w:space="0"/>
              <w:bottom w:val="single" w:color="B7B7B7" w:sz="6" w:space="0"/>
              <w:right w:val="single" w:color="B7B7B7" w:sz="6" w:space="0"/>
            </w:tcBorders>
            <w:vAlign w:val="center"/>
          </w:tcPr>
          <w:p w14:paraId="2BB98256">
            <w:pPr>
              <w:rPr>
                <w:rFonts w:hint="eastAsia" w:ascii="仿宋" w:hAnsi="仿宋" w:eastAsia="仿宋" w:cs="仿宋"/>
                <w:color w:val="auto"/>
                <w:highlight w:val="none"/>
              </w:rPr>
            </w:pPr>
            <w:r>
              <w:rPr>
                <w:rFonts w:hint="eastAsia" w:ascii="仿宋" w:hAnsi="仿宋" w:eastAsia="仿宋" w:cs="仿宋"/>
                <w:color w:val="auto"/>
                <w:highlight w:val="none"/>
                <w:lang w:bidi="ar"/>
              </w:rPr>
              <w:t>营业收入(Y)</w:t>
            </w:r>
          </w:p>
        </w:tc>
        <w:tc>
          <w:tcPr>
            <w:tcW w:w="0" w:type="auto"/>
            <w:tcBorders>
              <w:top w:val="single" w:color="B7B7B7" w:sz="6" w:space="0"/>
              <w:left w:val="single" w:color="B7B7B7" w:sz="6" w:space="0"/>
              <w:bottom w:val="single" w:color="B7B7B7" w:sz="6" w:space="0"/>
              <w:right w:val="single" w:color="B7B7B7" w:sz="6" w:space="0"/>
            </w:tcBorders>
            <w:vAlign w:val="center"/>
          </w:tcPr>
          <w:p w14:paraId="10C85D9A">
            <w:pPr>
              <w:rPr>
                <w:rFonts w:hint="eastAsia"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2A931EEE">
            <w:pPr>
              <w:rPr>
                <w:rFonts w:hint="eastAsia" w:ascii="仿宋" w:hAnsi="仿宋" w:eastAsia="仿宋" w:cs="仿宋"/>
                <w:color w:val="auto"/>
                <w:highlight w:val="none"/>
              </w:rPr>
            </w:pPr>
            <w:r>
              <w:rPr>
                <w:rFonts w:hint="eastAsia" w:ascii="仿宋" w:hAnsi="仿宋" w:eastAsia="仿宋" w:cs="仿宋"/>
                <w:color w:val="auto"/>
                <w:highlight w:val="none"/>
                <w:lang w:bidi="ar"/>
              </w:rPr>
              <w:t>Y≥5000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499DB17C">
            <w:pPr>
              <w:rPr>
                <w:rFonts w:hint="eastAsia" w:ascii="仿宋" w:hAnsi="仿宋" w:eastAsia="仿宋" w:cs="仿宋"/>
                <w:color w:val="auto"/>
                <w:highlight w:val="none"/>
              </w:rPr>
            </w:pPr>
            <w:r>
              <w:rPr>
                <w:rFonts w:hint="eastAsia" w:ascii="仿宋" w:hAnsi="仿宋" w:eastAsia="仿宋" w:cs="仿宋"/>
                <w:color w:val="auto"/>
                <w:highlight w:val="none"/>
                <w:lang w:bidi="ar"/>
              </w:rPr>
              <w:t>1000≤Y＜5000</w:t>
            </w:r>
          </w:p>
        </w:tc>
        <w:tc>
          <w:tcPr>
            <w:tcW w:w="0" w:type="auto"/>
            <w:tcBorders>
              <w:top w:val="single" w:color="B7B7B7" w:sz="6" w:space="0"/>
              <w:left w:val="single" w:color="B7B7B7" w:sz="6" w:space="0"/>
              <w:bottom w:val="single" w:color="B7B7B7" w:sz="6" w:space="0"/>
              <w:right w:val="single" w:color="B7B7B7" w:sz="6" w:space="0"/>
            </w:tcBorders>
            <w:vAlign w:val="center"/>
          </w:tcPr>
          <w:p w14:paraId="76B90C2B">
            <w:pPr>
              <w:rPr>
                <w:rFonts w:hint="eastAsia" w:ascii="仿宋" w:hAnsi="仿宋" w:eastAsia="仿宋" w:cs="仿宋"/>
                <w:color w:val="auto"/>
                <w:highlight w:val="none"/>
              </w:rPr>
            </w:pPr>
            <w:r>
              <w:rPr>
                <w:rFonts w:hint="eastAsia" w:ascii="仿宋" w:hAnsi="仿宋" w:eastAsia="仿宋" w:cs="仿宋"/>
                <w:color w:val="auto"/>
                <w:highlight w:val="none"/>
                <w:lang w:bidi="ar"/>
              </w:rPr>
              <w:t>500≤Y＜1000</w:t>
            </w:r>
          </w:p>
        </w:tc>
        <w:tc>
          <w:tcPr>
            <w:tcW w:w="0" w:type="auto"/>
            <w:tcBorders>
              <w:top w:val="single" w:color="B7B7B7" w:sz="6" w:space="0"/>
              <w:left w:val="single" w:color="B7B7B7" w:sz="6" w:space="0"/>
              <w:bottom w:val="single" w:color="B7B7B7" w:sz="6" w:space="0"/>
              <w:right w:val="single" w:color="B7B7B7" w:sz="6" w:space="0"/>
            </w:tcBorders>
            <w:vAlign w:val="center"/>
          </w:tcPr>
          <w:p w14:paraId="67F5AF6A">
            <w:pPr>
              <w:rPr>
                <w:rFonts w:hint="eastAsia" w:ascii="仿宋" w:hAnsi="仿宋" w:eastAsia="仿宋" w:cs="仿宋"/>
                <w:color w:val="auto"/>
                <w:highlight w:val="none"/>
              </w:rPr>
            </w:pPr>
            <w:r>
              <w:rPr>
                <w:rFonts w:hint="eastAsia" w:ascii="仿宋" w:hAnsi="仿宋" w:eastAsia="仿宋" w:cs="仿宋"/>
                <w:color w:val="auto"/>
                <w:highlight w:val="none"/>
                <w:lang w:bidi="ar"/>
              </w:rPr>
              <w:t>Y＜500</w:t>
            </w:r>
          </w:p>
        </w:tc>
      </w:tr>
      <w:tr w14:paraId="582A63DE">
        <w:tblPrEx>
          <w:tblCellMar>
            <w:top w:w="0" w:type="dxa"/>
            <w:left w:w="0" w:type="dxa"/>
            <w:bottom w:w="0" w:type="dxa"/>
            <w:right w:w="0" w:type="dxa"/>
          </w:tblCellMar>
        </w:tblPrEx>
        <w:trPr>
          <w:trHeight w:val="353" w:hRule="atLeast"/>
          <w:jc w:val="center"/>
        </w:trPr>
        <w:tc>
          <w:tcPr>
            <w:tcW w:w="0" w:type="auto"/>
            <w:vMerge w:val="restart"/>
            <w:tcBorders>
              <w:top w:val="single" w:color="B7B7B7" w:sz="6" w:space="0"/>
              <w:left w:val="single" w:color="B7B7B7" w:sz="6" w:space="0"/>
              <w:bottom w:val="single" w:color="B7B7B7" w:sz="6" w:space="0"/>
              <w:right w:val="single" w:color="B7B7B7" w:sz="6" w:space="0"/>
            </w:tcBorders>
            <w:vAlign w:val="center"/>
          </w:tcPr>
          <w:p w14:paraId="18DC6510">
            <w:pPr>
              <w:rPr>
                <w:rFonts w:hint="eastAsia" w:ascii="仿宋" w:hAnsi="仿宋" w:eastAsia="仿宋" w:cs="仿宋"/>
                <w:color w:val="auto"/>
                <w:highlight w:val="none"/>
              </w:rPr>
            </w:pPr>
            <w:r>
              <w:rPr>
                <w:rFonts w:hint="eastAsia" w:ascii="仿宋" w:hAnsi="仿宋" w:eastAsia="仿宋" w:cs="仿宋"/>
                <w:color w:val="auto"/>
                <w:highlight w:val="none"/>
                <w:lang w:bidi="ar"/>
              </w:rPr>
              <w:t>租赁和商务服务业</w:t>
            </w:r>
          </w:p>
        </w:tc>
        <w:tc>
          <w:tcPr>
            <w:tcW w:w="0" w:type="auto"/>
            <w:tcBorders>
              <w:top w:val="single" w:color="B7B7B7" w:sz="6" w:space="0"/>
              <w:left w:val="single" w:color="B7B7B7" w:sz="6" w:space="0"/>
              <w:bottom w:val="single" w:color="B7B7B7" w:sz="6" w:space="0"/>
              <w:right w:val="single" w:color="B7B7B7" w:sz="6" w:space="0"/>
            </w:tcBorders>
            <w:vAlign w:val="center"/>
          </w:tcPr>
          <w:p w14:paraId="423262C3">
            <w:pPr>
              <w:rPr>
                <w:rFonts w:hint="eastAsia" w:ascii="仿宋" w:hAnsi="仿宋" w:eastAsia="仿宋" w:cs="仿宋"/>
                <w:color w:val="auto"/>
                <w:highlight w:val="none"/>
              </w:rPr>
            </w:pPr>
            <w:r>
              <w:rPr>
                <w:rFonts w:hint="eastAsia" w:ascii="仿宋" w:hAnsi="仿宋" w:eastAsia="仿宋" w:cs="仿宋"/>
                <w:color w:val="auto"/>
                <w:highlight w:val="none"/>
                <w:lang w:bidi="ar"/>
              </w:rPr>
              <w:t>从业人员(X)</w:t>
            </w:r>
          </w:p>
        </w:tc>
        <w:tc>
          <w:tcPr>
            <w:tcW w:w="0" w:type="auto"/>
            <w:tcBorders>
              <w:top w:val="single" w:color="B7B7B7" w:sz="6" w:space="0"/>
              <w:left w:val="single" w:color="B7B7B7" w:sz="6" w:space="0"/>
              <w:bottom w:val="single" w:color="B7B7B7" w:sz="6" w:space="0"/>
              <w:right w:val="single" w:color="B7B7B7" w:sz="6" w:space="0"/>
            </w:tcBorders>
            <w:vAlign w:val="center"/>
          </w:tcPr>
          <w:p w14:paraId="18128B2A">
            <w:pPr>
              <w:rPr>
                <w:rFonts w:hint="eastAsia" w:ascii="仿宋" w:hAnsi="仿宋" w:eastAsia="仿宋" w:cs="仿宋"/>
                <w:color w:val="auto"/>
                <w:highlight w:val="none"/>
              </w:rPr>
            </w:pPr>
            <w:r>
              <w:rPr>
                <w:rFonts w:hint="eastAsia" w:ascii="仿宋" w:hAnsi="仿宋" w:eastAsia="仿宋" w:cs="仿宋"/>
                <w:color w:val="auto"/>
                <w:highlight w:val="none"/>
                <w:lang w:bidi="ar"/>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7FD96194">
            <w:pPr>
              <w:rPr>
                <w:rFonts w:hint="eastAsia" w:ascii="仿宋" w:hAnsi="仿宋" w:eastAsia="仿宋" w:cs="仿宋"/>
                <w:color w:val="auto"/>
                <w:highlight w:val="none"/>
              </w:rPr>
            </w:pPr>
            <w:r>
              <w:rPr>
                <w:rFonts w:hint="eastAsia" w:ascii="仿宋" w:hAnsi="仿宋" w:eastAsia="仿宋" w:cs="仿宋"/>
                <w:color w:val="auto"/>
                <w:highlight w:val="none"/>
                <w:lang w:bidi="ar"/>
              </w:rPr>
              <w:t>X≥300</w:t>
            </w:r>
          </w:p>
        </w:tc>
        <w:tc>
          <w:tcPr>
            <w:tcW w:w="2088" w:type="dxa"/>
            <w:tcBorders>
              <w:top w:val="single" w:color="B7B7B7" w:sz="6" w:space="0"/>
              <w:left w:val="single" w:color="B7B7B7" w:sz="6" w:space="0"/>
              <w:bottom w:val="single" w:color="B7B7B7" w:sz="6" w:space="0"/>
              <w:right w:val="single" w:color="B7B7B7" w:sz="6" w:space="0"/>
            </w:tcBorders>
            <w:vAlign w:val="center"/>
          </w:tcPr>
          <w:p w14:paraId="4DC4C0EB">
            <w:pPr>
              <w:rPr>
                <w:rFonts w:hint="eastAsia" w:ascii="仿宋" w:hAnsi="仿宋" w:eastAsia="仿宋" w:cs="仿宋"/>
                <w:color w:val="auto"/>
                <w:highlight w:val="none"/>
              </w:rPr>
            </w:pPr>
            <w:r>
              <w:rPr>
                <w:rFonts w:hint="eastAsia" w:ascii="仿宋" w:hAnsi="仿宋" w:eastAsia="仿宋" w:cs="仿宋"/>
                <w:color w:val="auto"/>
                <w:highlight w:val="none"/>
                <w:lang w:bidi="ar"/>
              </w:rPr>
              <w:t>100≤X＜300</w:t>
            </w:r>
          </w:p>
        </w:tc>
        <w:tc>
          <w:tcPr>
            <w:tcW w:w="0" w:type="auto"/>
            <w:tcBorders>
              <w:top w:val="single" w:color="B7B7B7" w:sz="6" w:space="0"/>
              <w:left w:val="single" w:color="B7B7B7" w:sz="6" w:space="0"/>
              <w:bottom w:val="single" w:color="B7B7B7" w:sz="6" w:space="0"/>
              <w:right w:val="single" w:color="B7B7B7" w:sz="6" w:space="0"/>
            </w:tcBorders>
            <w:vAlign w:val="center"/>
          </w:tcPr>
          <w:p w14:paraId="2AD96614">
            <w:pPr>
              <w:rPr>
                <w:rFonts w:hint="eastAsia" w:ascii="仿宋" w:hAnsi="仿宋" w:eastAsia="仿宋" w:cs="仿宋"/>
                <w:color w:val="auto"/>
                <w:highlight w:val="none"/>
              </w:rPr>
            </w:pPr>
            <w:r>
              <w:rPr>
                <w:rFonts w:hint="eastAsia" w:ascii="仿宋" w:hAnsi="仿宋" w:eastAsia="仿宋" w:cs="仿宋"/>
                <w:color w:val="auto"/>
                <w:highlight w:val="none"/>
                <w:lang w:bidi="ar"/>
              </w:rPr>
              <w:t>10≤X＜100</w:t>
            </w:r>
          </w:p>
        </w:tc>
        <w:tc>
          <w:tcPr>
            <w:tcW w:w="0" w:type="auto"/>
            <w:tcBorders>
              <w:top w:val="single" w:color="B7B7B7" w:sz="6" w:space="0"/>
              <w:left w:val="single" w:color="B7B7B7" w:sz="6" w:space="0"/>
              <w:bottom w:val="single" w:color="B7B7B7" w:sz="6" w:space="0"/>
              <w:right w:val="single" w:color="B7B7B7" w:sz="6" w:space="0"/>
            </w:tcBorders>
            <w:vAlign w:val="center"/>
          </w:tcPr>
          <w:p w14:paraId="54074AD1">
            <w:pPr>
              <w:rPr>
                <w:rFonts w:hint="eastAsia" w:ascii="仿宋" w:hAnsi="仿宋" w:eastAsia="仿宋" w:cs="仿宋"/>
                <w:color w:val="auto"/>
                <w:highlight w:val="none"/>
              </w:rPr>
            </w:pPr>
            <w:r>
              <w:rPr>
                <w:rFonts w:hint="eastAsia" w:ascii="仿宋" w:hAnsi="仿宋" w:eastAsia="仿宋" w:cs="仿宋"/>
                <w:color w:val="auto"/>
                <w:highlight w:val="none"/>
                <w:lang w:bidi="ar"/>
              </w:rPr>
              <w:t>X＜10</w:t>
            </w:r>
          </w:p>
        </w:tc>
      </w:tr>
      <w:tr w14:paraId="2C8933F1">
        <w:tblPrEx>
          <w:tblCellMar>
            <w:top w:w="0" w:type="dxa"/>
            <w:left w:w="0" w:type="dxa"/>
            <w:bottom w:w="0" w:type="dxa"/>
            <w:right w:w="0" w:type="dxa"/>
          </w:tblCellMar>
        </w:tblPrEx>
        <w:trPr>
          <w:trHeight w:val="353" w:hRule="atLeast"/>
          <w:jc w:val="center"/>
        </w:trPr>
        <w:tc>
          <w:tcPr>
            <w:tcW w:w="0" w:type="auto"/>
            <w:vMerge w:val="continue"/>
            <w:tcBorders>
              <w:top w:val="single" w:color="B7B7B7" w:sz="6" w:space="0"/>
              <w:left w:val="single" w:color="B7B7B7" w:sz="6" w:space="0"/>
              <w:bottom w:val="single" w:color="B7B7B7" w:sz="6" w:space="0"/>
              <w:right w:val="single" w:color="B7B7B7" w:sz="6" w:space="0"/>
            </w:tcBorders>
            <w:vAlign w:val="center"/>
          </w:tcPr>
          <w:p w14:paraId="2556BCA1">
            <w:pPr>
              <w:rPr>
                <w:rFonts w:hint="eastAsia" w:ascii="仿宋" w:hAnsi="仿宋" w:eastAsia="仿宋" w:cs="仿宋"/>
                <w:color w:val="auto"/>
                <w:sz w:val="20"/>
                <w:szCs w:val="20"/>
                <w:highlight w:val="none"/>
              </w:rPr>
            </w:pPr>
          </w:p>
        </w:tc>
        <w:tc>
          <w:tcPr>
            <w:tcW w:w="0" w:type="auto"/>
            <w:tcBorders>
              <w:top w:val="single" w:color="B7B7B7" w:sz="6" w:space="0"/>
              <w:left w:val="single" w:color="B7B7B7" w:sz="6" w:space="0"/>
              <w:bottom w:val="single" w:color="B7B7B7" w:sz="6" w:space="0"/>
              <w:right w:val="single" w:color="B7B7B7" w:sz="6" w:space="0"/>
            </w:tcBorders>
            <w:vAlign w:val="center"/>
          </w:tcPr>
          <w:p w14:paraId="2D7A08BB">
            <w:pPr>
              <w:rPr>
                <w:rFonts w:hint="eastAsia" w:ascii="仿宋" w:hAnsi="仿宋" w:eastAsia="仿宋" w:cs="仿宋"/>
                <w:color w:val="auto"/>
                <w:highlight w:val="none"/>
              </w:rPr>
            </w:pPr>
            <w:r>
              <w:rPr>
                <w:rFonts w:hint="eastAsia" w:ascii="仿宋" w:hAnsi="仿宋" w:eastAsia="仿宋" w:cs="仿宋"/>
                <w:color w:val="auto"/>
                <w:highlight w:val="none"/>
                <w:lang w:bidi="ar"/>
              </w:rPr>
              <w:t>资产总额(Z)</w:t>
            </w:r>
          </w:p>
        </w:tc>
        <w:tc>
          <w:tcPr>
            <w:tcW w:w="0" w:type="auto"/>
            <w:tcBorders>
              <w:top w:val="single" w:color="B7B7B7" w:sz="6" w:space="0"/>
              <w:left w:val="single" w:color="B7B7B7" w:sz="6" w:space="0"/>
              <w:bottom w:val="single" w:color="B7B7B7" w:sz="6" w:space="0"/>
              <w:right w:val="single" w:color="B7B7B7" w:sz="6" w:space="0"/>
            </w:tcBorders>
            <w:vAlign w:val="center"/>
          </w:tcPr>
          <w:p w14:paraId="5C79CB61">
            <w:pPr>
              <w:rPr>
                <w:rFonts w:hint="eastAsia"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640F1EF2">
            <w:pPr>
              <w:rPr>
                <w:rFonts w:hint="eastAsia" w:ascii="仿宋" w:hAnsi="仿宋" w:eastAsia="仿宋" w:cs="仿宋"/>
                <w:color w:val="auto"/>
                <w:highlight w:val="none"/>
              </w:rPr>
            </w:pPr>
            <w:r>
              <w:rPr>
                <w:rFonts w:hint="eastAsia" w:ascii="仿宋" w:hAnsi="仿宋" w:eastAsia="仿宋" w:cs="仿宋"/>
                <w:color w:val="auto"/>
                <w:highlight w:val="none"/>
                <w:lang w:bidi="ar"/>
              </w:rPr>
              <w:t>Z≥120000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73B1E9CC">
            <w:pPr>
              <w:rPr>
                <w:rFonts w:hint="eastAsia" w:ascii="仿宋" w:hAnsi="仿宋" w:eastAsia="仿宋" w:cs="仿宋"/>
                <w:color w:val="auto"/>
                <w:highlight w:val="none"/>
              </w:rPr>
            </w:pPr>
            <w:r>
              <w:rPr>
                <w:rFonts w:hint="eastAsia" w:ascii="仿宋" w:hAnsi="仿宋" w:eastAsia="仿宋" w:cs="仿宋"/>
                <w:color w:val="auto"/>
                <w:highlight w:val="none"/>
                <w:lang w:bidi="ar"/>
              </w:rPr>
              <w:t>8000≤Z＜120000</w:t>
            </w:r>
          </w:p>
        </w:tc>
        <w:tc>
          <w:tcPr>
            <w:tcW w:w="0" w:type="auto"/>
            <w:tcBorders>
              <w:top w:val="single" w:color="B7B7B7" w:sz="6" w:space="0"/>
              <w:left w:val="single" w:color="B7B7B7" w:sz="6" w:space="0"/>
              <w:bottom w:val="single" w:color="B7B7B7" w:sz="6" w:space="0"/>
              <w:right w:val="single" w:color="B7B7B7" w:sz="6" w:space="0"/>
            </w:tcBorders>
            <w:vAlign w:val="center"/>
          </w:tcPr>
          <w:p w14:paraId="50999E01">
            <w:pPr>
              <w:rPr>
                <w:rFonts w:hint="eastAsia" w:ascii="仿宋" w:hAnsi="仿宋" w:eastAsia="仿宋" w:cs="仿宋"/>
                <w:color w:val="auto"/>
                <w:highlight w:val="none"/>
              </w:rPr>
            </w:pPr>
            <w:r>
              <w:rPr>
                <w:rFonts w:hint="eastAsia" w:ascii="仿宋" w:hAnsi="仿宋" w:eastAsia="仿宋" w:cs="仿宋"/>
                <w:color w:val="auto"/>
                <w:highlight w:val="none"/>
                <w:lang w:bidi="ar"/>
              </w:rPr>
              <w:t>100≤Z＜8000</w:t>
            </w:r>
          </w:p>
        </w:tc>
        <w:tc>
          <w:tcPr>
            <w:tcW w:w="0" w:type="auto"/>
            <w:tcBorders>
              <w:top w:val="single" w:color="B7B7B7" w:sz="6" w:space="0"/>
              <w:left w:val="single" w:color="B7B7B7" w:sz="6" w:space="0"/>
              <w:bottom w:val="single" w:color="B7B7B7" w:sz="6" w:space="0"/>
              <w:right w:val="single" w:color="B7B7B7" w:sz="6" w:space="0"/>
            </w:tcBorders>
            <w:vAlign w:val="center"/>
          </w:tcPr>
          <w:p w14:paraId="13DE2B8C">
            <w:pPr>
              <w:rPr>
                <w:rFonts w:hint="eastAsia" w:ascii="仿宋" w:hAnsi="仿宋" w:eastAsia="仿宋" w:cs="仿宋"/>
                <w:color w:val="auto"/>
                <w:highlight w:val="none"/>
              </w:rPr>
            </w:pPr>
            <w:r>
              <w:rPr>
                <w:rFonts w:hint="eastAsia" w:ascii="仿宋" w:hAnsi="仿宋" w:eastAsia="仿宋" w:cs="仿宋"/>
                <w:color w:val="auto"/>
                <w:highlight w:val="none"/>
                <w:lang w:bidi="ar"/>
              </w:rPr>
              <w:t>Z＜100</w:t>
            </w:r>
          </w:p>
        </w:tc>
      </w:tr>
      <w:tr w14:paraId="292C0DCE">
        <w:tblPrEx>
          <w:tblCellMar>
            <w:top w:w="0" w:type="dxa"/>
            <w:left w:w="0" w:type="dxa"/>
            <w:bottom w:w="0" w:type="dxa"/>
            <w:right w:w="0" w:type="dxa"/>
          </w:tblCellMar>
        </w:tblPrEx>
        <w:trPr>
          <w:trHeight w:val="367" w:hRule="atLeast"/>
          <w:jc w:val="center"/>
        </w:trPr>
        <w:tc>
          <w:tcPr>
            <w:tcW w:w="0" w:type="auto"/>
            <w:tcBorders>
              <w:top w:val="single" w:color="B7B7B7" w:sz="6" w:space="0"/>
              <w:left w:val="single" w:color="B7B7B7" w:sz="6" w:space="0"/>
              <w:bottom w:val="single" w:color="B7B7B7" w:sz="6" w:space="0"/>
              <w:right w:val="single" w:color="B7B7B7" w:sz="6" w:space="0"/>
            </w:tcBorders>
            <w:vAlign w:val="center"/>
          </w:tcPr>
          <w:p w14:paraId="2E22BD1A">
            <w:pPr>
              <w:rPr>
                <w:rFonts w:hint="eastAsia" w:ascii="仿宋" w:hAnsi="仿宋" w:eastAsia="仿宋" w:cs="仿宋"/>
                <w:color w:val="auto"/>
                <w:highlight w:val="none"/>
              </w:rPr>
            </w:pPr>
            <w:r>
              <w:rPr>
                <w:rFonts w:hint="eastAsia" w:ascii="仿宋" w:hAnsi="仿宋" w:eastAsia="仿宋" w:cs="仿宋"/>
                <w:color w:val="auto"/>
                <w:highlight w:val="none"/>
                <w:lang w:bidi="ar"/>
              </w:rPr>
              <w:t>其他未列明行业 *</w:t>
            </w:r>
          </w:p>
        </w:tc>
        <w:tc>
          <w:tcPr>
            <w:tcW w:w="0" w:type="auto"/>
            <w:tcBorders>
              <w:top w:val="single" w:color="B7B7B7" w:sz="6" w:space="0"/>
              <w:left w:val="single" w:color="B7B7B7" w:sz="6" w:space="0"/>
              <w:bottom w:val="single" w:color="B7B7B7" w:sz="6" w:space="0"/>
              <w:right w:val="single" w:color="B7B7B7" w:sz="6" w:space="0"/>
            </w:tcBorders>
            <w:vAlign w:val="center"/>
          </w:tcPr>
          <w:p w14:paraId="4247FF7F">
            <w:pPr>
              <w:rPr>
                <w:rFonts w:hint="eastAsia" w:ascii="仿宋" w:hAnsi="仿宋" w:eastAsia="仿宋" w:cs="仿宋"/>
                <w:color w:val="auto"/>
                <w:highlight w:val="none"/>
              </w:rPr>
            </w:pPr>
            <w:r>
              <w:rPr>
                <w:rFonts w:hint="eastAsia" w:ascii="仿宋" w:hAnsi="仿宋" w:eastAsia="仿宋" w:cs="仿宋"/>
                <w:color w:val="auto"/>
                <w:highlight w:val="none"/>
                <w:lang w:bidi="ar"/>
              </w:rPr>
              <w:t>从业人员(X)</w:t>
            </w:r>
          </w:p>
        </w:tc>
        <w:tc>
          <w:tcPr>
            <w:tcW w:w="0" w:type="auto"/>
            <w:tcBorders>
              <w:top w:val="single" w:color="B7B7B7" w:sz="6" w:space="0"/>
              <w:left w:val="single" w:color="B7B7B7" w:sz="6" w:space="0"/>
              <w:bottom w:val="single" w:color="B7B7B7" w:sz="6" w:space="0"/>
              <w:right w:val="single" w:color="B7B7B7" w:sz="6" w:space="0"/>
            </w:tcBorders>
            <w:vAlign w:val="center"/>
          </w:tcPr>
          <w:p w14:paraId="48563F22">
            <w:pPr>
              <w:rPr>
                <w:rFonts w:hint="eastAsia" w:ascii="仿宋" w:hAnsi="仿宋" w:eastAsia="仿宋" w:cs="仿宋"/>
                <w:color w:val="auto"/>
                <w:highlight w:val="none"/>
              </w:rPr>
            </w:pPr>
            <w:r>
              <w:rPr>
                <w:rFonts w:hint="eastAsia" w:ascii="仿宋" w:hAnsi="仿宋" w:eastAsia="仿宋" w:cs="仿宋"/>
                <w:color w:val="auto"/>
                <w:highlight w:val="none"/>
                <w:lang w:bidi="ar"/>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78AAD223">
            <w:pPr>
              <w:rPr>
                <w:rFonts w:hint="eastAsia" w:ascii="仿宋" w:hAnsi="仿宋" w:eastAsia="仿宋" w:cs="仿宋"/>
                <w:color w:val="auto"/>
                <w:highlight w:val="none"/>
              </w:rPr>
            </w:pPr>
            <w:r>
              <w:rPr>
                <w:rFonts w:hint="eastAsia" w:ascii="仿宋" w:hAnsi="仿宋" w:eastAsia="仿宋" w:cs="仿宋"/>
                <w:color w:val="auto"/>
                <w:highlight w:val="none"/>
                <w:lang w:bidi="ar"/>
              </w:rPr>
              <w:t>X≥300</w:t>
            </w:r>
          </w:p>
        </w:tc>
        <w:tc>
          <w:tcPr>
            <w:tcW w:w="2088" w:type="dxa"/>
            <w:tcBorders>
              <w:top w:val="single" w:color="B7B7B7" w:sz="6" w:space="0"/>
              <w:left w:val="single" w:color="B7B7B7" w:sz="6" w:space="0"/>
              <w:bottom w:val="single" w:color="B7B7B7" w:sz="6" w:space="0"/>
              <w:right w:val="single" w:color="B7B7B7" w:sz="6" w:space="0"/>
            </w:tcBorders>
            <w:vAlign w:val="center"/>
          </w:tcPr>
          <w:p w14:paraId="35F5A9FD">
            <w:pPr>
              <w:rPr>
                <w:rFonts w:hint="eastAsia" w:ascii="仿宋" w:hAnsi="仿宋" w:eastAsia="仿宋" w:cs="仿宋"/>
                <w:color w:val="auto"/>
                <w:highlight w:val="none"/>
              </w:rPr>
            </w:pPr>
            <w:r>
              <w:rPr>
                <w:rFonts w:hint="eastAsia" w:ascii="仿宋" w:hAnsi="仿宋" w:eastAsia="仿宋" w:cs="仿宋"/>
                <w:color w:val="auto"/>
                <w:highlight w:val="none"/>
                <w:lang w:bidi="ar"/>
              </w:rPr>
              <w:t>100≤X＜300</w:t>
            </w:r>
          </w:p>
        </w:tc>
        <w:tc>
          <w:tcPr>
            <w:tcW w:w="0" w:type="auto"/>
            <w:tcBorders>
              <w:top w:val="single" w:color="B7B7B7" w:sz="6" w:space="0"/>
              <w:left w:val="single" w:color="B7B7B7" w:sz="6" w:space="0"/>
              <w:bottom w:val="single" w:color="B7B7B7" w:sz="6" w:space="0"/>
              <w:right w:val="single" w:color="B7B7B7" w:sz="6" w:space="0"/>
            </w:tcBorders>
            <w:vAlign w:val="center"/>
          </w:tcPr>
          <w:p w14:paraId="1F982A08">
            <w:pPr>
              <w:rPr>
                <w:rFonts w:hint="eastAsia" w:ascii="仿宋" w:hAnsi="仿宋" w:eastAsia="仿宋" w:cs="仿宋"/>
                <w:color w:val="auto"/>
                <w:highlight w:val="none"/>
              </w:rPr>
            </w:pPr>
            <w:r>
              <w:rPr>
                <w:rFonts w:hint="eastAsia" w:ascii="仿宋" w:hAnsi="仿宋" w:eastAsia="仿宋" w:cs="仿宋"/>
                <w:color w:val="auto"/>
                <w:highlight w:val="none"/>
                <w:lang w:bidi="ar"/>
              </w:rPr>
              <w:t>10≤X＜100</w:t>
            </w:r>
          </w:p>
        </w:tc>
        <w:tc>
          <w:tcPr>
            <w:tcW w:w="0" w:type="auto"/>
            <w:tcBorders>
              <w:top w:val="single" w:color="B7B7B7" w:sz="6" w:space="0"/>
              <w:left w:val="single" w:color="B7B7B7" w:sz="6" w:space="0"/>
              <w:bottom w:val="single" w:color="B7B7B7" w:sz="6" w:space="0"/>
              <w:right w:val="single" w:color="B7B7B7" w:sz="6" w:space="0"/>
            </w:tcBorders>
            <w:vAlign w:val="center"/>
          </w:tcPr>
          <w:p w14:paraId="7273980F">
            <w:pPr>
              <w:rPr>
                <w:rFonts w:hint="eastAsia" w:ascii="仿宋" w:hAnsi="仿宋" w:eastAsia="仿宋" w:cs="仿宋"/>
                <w:color w:val="auto"/>
                <w:highlight w:val="none"/>
              </w:rPr>
            </w:pPr>
            <w:r>
              <w:rPr>
                <w:rFonts w:hint="eastAsia" w:ascii="仿宋" w:hAnsi="仿宋" w:eastAsia="仿宋" w:cs="仿宋"/>
                <w:color w:val="auto"/>
                <w:highlight w:val="none"/>
                <w:lang w:bidi="ar"/>
              </w:rPr>
              <w:t>X＜10</w:t>
            </w:r>
          </w:p>
        </w:tc>
      </w:tr>
    </w:tbl>
    <w:p w14:paraId="4A77E9A9">
      <w:pPr>
        <w:shd w:val="clear" w:color="auto" w:fill="FFFFFF"/>
        <w:spacing w:line="420" w:lineRule="atLeast"/>
        <w:textAlignment w:val="baseline"/>
        <w:rPr>
          <w:rFonts w:hint="eastAsia" w:ascii="仿宋" w:hAnsi="仿宋" w:eastAsia="仿宋" w:cs="仿宋"/>
          <w:color w:val="auto"/>
          <w:szCs w:val="21"/>
          <w:highlight w:val="none"/>
          <w:shd w:val="clear" w:color="auto" w:fill="FFFFFF"/>
        </w:rPr>
      </w:pPr>
      <w:r>
        <w:rPr>
          <w:rFonts w:hint="eastAsia" w:ascii="仿宋" w:hAnsi="仿宋" w:eastAsia="仿宋" w:cs="仿宋"/>
          <w:color w:val="auto"/>
          <w:szCs w:val="21"/>
          <w:highlight w:val="none"/>
          <w:shd w:val="clear" w:color="auto" w:fill="FFFFFF"/>
          <w:lang w:bidi="ar"/>
        </w:rPr>
        <w:t>说明： 　　</w:t>
      </w:r>
    </w:p>
    <w:p w14:paraId="00CED3A6">
      <w:pPr>
        <w:shd w:val="clear" w:color="auto" w:fill="FFFFFF"/>
        <w:spacing w:line="420" w:lineRule="atLeast"/>
        <w:textAlignment w:val="baseline"/>
        <w:rPr>
          <w:rFonts w:hint="eastAsia" w:ascii="仿宋" w:hAnsi="仿宋" w:eastAsia="仿宋" w:cs="仿宋"/>
          <w:color w:val="auto"/>
          <w:szCs w:val="21"/>
          <w:highlight w:val="none"/>
          <w:shd w:val="clear" w:color="auto" w:fill="FFFFFF"/>
        </w:rPr>
      </w:pPr>
      <w:r>
        <w:rPr>
          <w:rFonts w:hint="eastAsia" w:ascii="仿宋" w:hAnsi="仿宋" w:eastAsia="仿宋" w:cs="仿宋"/>
          <w:color w:val="auto"/>
          <w:szCs w:val="21"/>
          <w:highlight w:val="none"/>
          <w:shd w:val="clear" w:color="auto" w:fill="FFFFFF"/>
          <w:lang w:bidi="ar"/>
        </w:rPr>
        <w:t>    1.大型、中型和小型企业须同时满足所列指标的下限，否则下划一档；微型企业只须满足所列指标中的一项即可。 　　</w:t>
      </w:r>
    </w:p>
    <w:p w14:paraId="26F995F9">
      <w:pPr>
        <w:shd w:val="clear" w:color="auto" w:fill="FFFFFF"/>
        <w:spacing w:line="420" w:lineRule="atLeast"/>
        <w:textAlignment w:val="baseline"/>
        <w:rPr>
          <w:rFonts w:hint="eastAsia" w:ascii="仿宋" w:hAnsi="仿宋" w:eastAsia="仿宋" w:cs="仿宋"/>
          <w:color w:val="auto"/>
          <w:szCs w:val="21"/>
          <w:highlight w:val="none"/>
          <w:shd w:val="clear" w:color="auto" w:fill="FFFFFF"/>
        </w:rPr>
      </w:pPr>
      <w:r>
        <w:rPr>
          <w:rFonts w:hint="eastAsia" w:ascii="仿宋" w:hAnsi="仿宋" w:eastAsia="仿宋" w:cs="仿宋"/>
          <w:color w:val="auto"/>
          <w:szCs w:val="21"/>
          <w:highlight w:val="none"/>
          <w:shd w:val="clear" w:color="auto" w:fill="FFFFFF"/>
          <w:lang w:bidi="ar"/>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438C8B9D">
      <w:pPr>
        <w:shd w:val="clear" w:color="auto" w:fill="FFFFFF"/>
        <w:spacing w:line="420" w:lineRule="atLeast"/>
        <w:textAlignment w:val="baseline"/>
        <w:rPr>
          <w:rFonts w:hint="eastAsia" w:ascii="仿宋" w:hAnsi="仿宋" w:eastAsia="仿宋" w:cs="仿宋"/>
          <w:color w:val="auto"/>
          <w:szCs w:val="21"/>
          <w:highlight w:val="none"/>
          <w:shd w:val="clear" w:color="auto" w:fill="FFFFFF"/>
        </w:rPr>
      </w:pPr>
      <w:r>
        <w:rPr>
          <w:rFonts w:hint="eastAsia" w:ascii="仿宋" w:hAnsi="仿宋" w:eastAsia="仿宋" w:cs="仿宋"/>
          <w:color w:val="auto"/>
          <w:szCs w:val="21"/>
          <w:highlight w:val="none"/>
          <w:shd w:val="clear" w:color="auto" w:fill="FFFFFF"/>
          <w:lang w:bidi="ar"/>
        </w:rPr>
        <w:t>    3.企业划分指标以现行统计制度为准。 </w:t>
      </w:r>
    </w:p>
    <w:p w14:paraId="627698E8">
      <w:pPr>
        <w:shd w:val="clear" w:color="auto" w:fill="FFFFFF"/>
        <w:spacing w:line="420" w:lineRule="atLeast"/>
        <w:textAlignment w:val="baseline"/>
        <w:rPr>
          <w:rFonts w:hint="eastAsia" w:ascii="仿宋" w:hAnsi="仿宋" w:eastAsia="仿宋" w:cs="仿宋"/>
          <w:color w:val="auto"/>
          <w:szCs w:val="21"/>
          <w:highlight w:val="none"/>
          <w:shd w:val="clear" w:color="auto" w:fill="FFFFFF"/>
        </w:rPr>
      </w:pPr>
      <w:r>
        <w:rPr>
          <w:rFonts w:hint="eastAsia" w:ascii="仿宋" w:hAnsi="仿宋" w:eastAsia="仿宋" w:cs="仿宋"/>
          <w:color w:val="auto"/>
          <w:szCs w:val="21"/>
          <w:highlight w:val="none"/>
          <w:shd w:val="clear" w:color="auto" w:fill="FFFFFF"/>
          <w:lang w:bidi="ar"/>
        </w:rPr>
        <w:t>    （1）从业人员，是指期末从业人员数，没有期末从业人员数的，采用全年平均人员数代替。 </w:t>
      </w:r>
    </w:p>
    <w:p w14:paraId="7DF74CF7">
      <w:pPr>
        <w:shd w:val="clear" w:color="auto" w:fill="FFFFFF"/>
        <w:spacing w:line="420" w:lineRule="atLeast"/>
        <w:textAlignment w:val="baseline"/>
        <w:rPr>
          <w:rFonts w:hint="eastAsia" w:ascii="仿宋" w:hAnsi="仿宋" w:eastAsia="仿宋" w:cs="仿宋"/>
          <w:color w:val="auto"/>
          <w:szCs w:val="21"/>
          <w:highlight w:val="none"/>
          <w:shd w:val="clear" w:color="auto" w:fill="FFFFFF"/>
        </w:rPr>
      </w:pPr>
      <w:r>
        <w:rPr>
          <w:rFonts w:hint="eastAsia" w:ascii="仿宋" w:hAnsi="仿宋" w:eastAsia="仿宋" w:cs="仿宋"/>
          <w:color w:val="auto"/>
          <w:szCs w:val="21"/>
          <w:highlight w:val="none"/>
          <w:shd w:val="clear" w:color="auto" w:fill="FFFFFF"/>
          <w:lang w:bidi="ar"/>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 </w:t>
      </w:r>
    </w:p>
    <w:p w14:paraId="785F6FE0">
      <w:pPr>
        <w:shd w:val="clear" w:color="auto" w:fill="FFFFFF"/>
        <w:spacing w:line="420" w:lineRule="atLeast"/>
        <w:ind w:firstLine="233"/>
        <w:textAlignment w:val="baseline"/>
        <w:rPr>
          <w:rFonts w:hint="eastAsia" w:ascii="仿宋" w:hAnsi="仿宋" w:eastAsia="仿宋" w:cs="仿宋"/>
          <w:b/>
          <w:bCs/>
          <w:color w:val="auto"/>
          <w:highlight w:val="none"/>
        </w:rPr>
      </w:pPr>
      <w:r>
        <w:rPr>
          <w:rFonts w:hint="eastAsia" w:ascii="仿宋" w:hAnsi="仿宋" w:eastAsia="仿宋" w:cs="仿宋"/>
          <w:color w:val="auto"/>
          <w:szCs w:val="21"/>
          <w:highlight w:val="none"/>
          <w:shd w:val="clear" w:color="auto" w:fill="FFFFFF"/>
          <w:lang w:bidi="ar"/>
        </w:rPr>
        <w:t>（3）资产总额，采用资产总计代替。</w:t>
      </w:r>
    </w:p>
    <w:p w14:paraId="7F6BB310">
      <w:pPr>
        <w:spacing w:before="175" w:line="180" w:lineRule="auto"/>
        <w:ind w:left="51"/>
        <w:jc w:val="center"/>
        <w:rPr>
          <w:rFonts w:hint="eastAsia" w:ascii="仿宋" w:hAnsi="仿宋" w:eastAsia="仿宋" w:cs="仿宋"/>
          <w:color w:val="auto"/>
          <w:highlight w:val="none"/>
          <w:lang w:val="en-US" w:eastAsia="zh-CN"/>
        </w:rPr>
        <w:sectPr>
          <w:headerReference r:id="rId14" w:type="default"/>
          <w:footerReference r:id="rId15" w:type="default"/>
          <w:pgSz w:w="11905" w:h="16838"/>
          <w:pgMar w:top="1247" w:right="1247" w:bottom="1247" w:left="1247" w:header="851" w:footer="992" w:gutter="0"/>
          <w:pgNumType w:fmt="decimal"/>
          <w:cols w:space="0" w:num="1"/>
          <w:titlePg/>
          <w:rtlGutter w:val="0"/>
          <w:docGrid w:linePitch="332" w:charSpace="0"/>
        </w:sectPr>
      </w:pPr>
      <w:r>
        <w:rPr>
          <w:rFonts w:hint="eastAsia" w:ascii="仿宋" w:hAnsi="仿宋" w:eastAsia="仿宋" w:cs="仿宋"/>
          <w:color w:val="auto"/>
          <w:highlight w:val="none"/>
          <w:lang w:val="en-US" w:eastAsia="zh-CN"/>
        </w:rPr>
        <w:br w:type="page"/>
      </w:r>
    </w:p>
    <w:p w14:paraId="007E0796">
      <w:pPr>
        <w:spacing w:before="175" w:line="180" w:lineRule="auto"/>
        <w:ind w:left="51"/>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pacing w:val="-2"/>
          <w:sz w:val="32"/>
          <w:szCs w:val="32"/>
          <w:highlight w:val="none"/>
        </w:rPr>
        <w:t>附件</w:t>
      </w:r>
      <w:r>
        <w:rPr>
          <w:rFonts w:hint="eastAsia" w:ascii="仿宋" w:hAnsi="仿宋" w:eastAsia="仿宋" w:cs="仿宋"/>
          <w:b/>
          <w:bCs/>
          <w:color w:val="auto"/>
          <w:spacing w:val="-2"/>
          <w:sz w:val="32"/>
          <w:szCs w:val="32"/>
          <w:highlight w:val="none"/>
          <w:lang w:val="en-US" w:eastAsia="zh-CN"/>
        </w:rPr>
        <w:t>7</w:t>
      </w:r>
      <w:r>
        <w:rPr>
          <w:rFonts w:hint="eastAsia" w:ascii="仿宋" w:hAnsi="仿宋" w:eastAsia="仿宋" w:cs="仿宋"/>
          <w:b/>
          <w:bCs/>
          <w:color w:val="auto"/>
          <w:spacing w:val="-2"/>
          <w:sz w:val="32"/>
          <w:szCs w:val="32"/>
          <w:highlight w:val="none"/>
        </w:rPr>
        <w:t>：节能产品政府采购品目清单</w:t>
      </w:r>
    </w:p>
    <w:p w14:paraId="6CC77203">
      <w:pPr>
        <w:spacing w:line="151" w:lineRule="exact"/>
        <w:rPr>
          <w:rFonts w:hint="eastAsia" w:ascii="仿宋" w:hAnsi="仿宋" w:eastAsia="仿宋" w:cs="仿宋"/>
          <w:color w:val="auto"/>
          <w:sz w:val="24"/>
          <w:szCs w:val="24"/>
          <w:highlight w:val="none"/>
        </w:rPr>
      </w:pPr>
    </w:p>
    <w:tbl>
      <w:tblPr>
        <w:tblStyle w:val="635"/>
        <w:tblW w:w="10862" w:type="dxa"/>
        <w:tblInd w:w="-77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92"/>
        <w:gridCol w:w="1612"/>
        <w:gridCol w:w="1989"/>
        <w:gridCol w:w="2118"/>
        <w:gridCol w:w="4051"/>
      </w:tblGrid>
      <w:tr w14:paraId="4EF55F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1092" w:type="dxa"/>
            <w:vAlign w:val="top"/>
          </w:tcPr>
          <w:p w14:paraId="08DEFF2F">
            <w:pPr>
              <w:pStyle w:val="225"/>
              <w:spacing w:before="129" w:line="240" w:lineRule="auto"/>
              <w:ind w:left="72" w:right="66" w:firstLine="18"/>
              <w:rPr>
                <w:rFonts w:hint="eastAsia" w:ascii="仿宋" w:hAnsi="仿宋" w:eastAsia="仿宋" w:cs="仿宋"/>
                <w:color w:val="auto"/>
                <w:sz w:val="21"/>
                <w:szCs w:val="21"/>
                <w:highlight w:val="none"/>
              </w:rPr>
            </w:pPr>
            <w:r>
              <w:rPr>
                <w:rFonts w:hint="eastAsia" w:ascii="仿宋" w:hAnsi="仿宋" w:eastAsia="仿宋" w:cs="仿宋"/>
                <w:b/>
                <w:bCs/>
                <w:color w:val="auto"/>
                <w:spacing w:val="-15"/>
                <w:sz w:val="21"/>
                <w:szCs w:val="21"/>
                <w:highlight w:val="none"/>
              </w:rPr>
              <w:t>品目</w:t>
            </w:r>
            <w:r>
              <w:rPr>
                <w:rFonts w:hint="eastAsia" w:ascii="仿宋" w:hAnsi="仿宋" w:eastAsia="仿宋" w:cs="仿宋"/>
                <w:color w:val="auto"/>
                <w:sz w:val="21"/>
                <w:szCs w:val="21"/>
                <w:highlight w:val="none"/>
              </w:rPr>
              <w:t xml:space="preserve"> </w:t>
            </w:r>
            <w:r>
              <w:rPr>
                <w:rFonts w:hint="eastAsia" w:ascii="仿宋" w:hAnsi="仿宋" w:eastAsia="仿宋" w:cs="仿宋"/>
                <w:b/>
                <w:bCs/>
                <w:color w:val="auto"/>
                <w:spacing w:val="-6"/>
                <w:sz w:val="21"/>
                <w:szCs w:val="21"/>
                <w:highlight w:val="none"/>
              </w:rPr>
              <w:t>序号</w:t>
            </w:r>
          </w:p>
        </w:tc>
        <w:tc>
          <w:tcPr>
            <w:tcW w:w="5719" w:type="dxa"/>
            <w:gridSpan w:val="3"/>
            <w:vAlign w:val="top"/>
          </w:tcPr>
          <w:p w14:paraId="301AB4CB">
            <w:pPr>
              <w:pStyle w:val="225"/>
              <w:spacing w:before="285" w:line="240" w:lineRule="auto"/>
              <w:ind w:left="2226"/>
              <w:rPr>
                <w:rFonts w:hint="eastAsia" w:ascii="仿宋" w:hAnsi="仿宋" w:eastAsia="仿宋" w:cs="仿宋"/>
                <w:color w:val="auto"/>
                <w:sz w:val="21"/>
                <w:szCs w:val="21"/>
                <w:highlight w:val="none"/>
              </w:rPr>
            </w:pPr>
            <w:r>
              <w:rPr>
                <w:rFonts w:hint="eastAsia" w:ascii="仿宋" w:hAnsi="仿宋" w:eastAsia="仿宋" w:cs="仿宋"/>
                <w:b/>
                <w:bCs/>
                <w:color w:val="auto"/>
                <w:spacing w:val="-5"/>
                <w:sz w:val="21"/>
                <w:szCs w:val="21"/>
                <w:highlight w:val="none"/>
              </w:rPr>
              <w:t>名称</w:t>
            </w:r>
          </w:p>
        </w:tc>
        <w:tc>
          <w:tcPr>
            <w:tcW w:w="4051" w:type="dxa"/>
            <w:vAlign w:val="top"/>
          </w:tcPr>
          <w:p w14:paraId="196FF22C">
            <w:pPr>
              <w:pStyle w:val="225"/>
              <w:spacing w:before="285" w:line="240" w:lineRule="auto"/>
              <w:ind w:left="939"/>
              <w:rPr>
                <w:rFonts w:hint="eastAsia" w:ascii="仿宋" w:hAnsi="仿宋" w:eastAsia="仿宋" w:cs="仿宋"/>
                <w:color w:val="auto"/>
                <w:sz w:val="21"/>
                <w:szCs w:val="21"/>
                <w:highlight w:val="none"/>
              </w:rPr>
            </w:pPr>
            <w:r>
              <w:rPr>
                <w:rFonts w:hint="eastAsia" w:ascii="仿宋" w:hAnsi="仿宋" w:eastAsia="仿宋" w:cs="仿宋"/>
                <w:b/>
                <w:bCs/>
                <w:color w:val="auto"/>
                <w:spacing w:val="-4"/>
                <w:sz w:val="21"/>
                <w:szCs w:val="21"/>
                <w:highlight w:val="none"/>
              </w:rPr>
              <w:t>依据的标准</w:t>
            </w:r>
          </w:p>
        </w:tc>
      </w:tr>
      <w:tr w14:paraId="4F1E4C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092" w:type="dxa"/>
            <w:vMerge w:val="restart"/>
            <w:tcBorders>
              <w:bottom w:val="nil"/>
            </w:tcBorders>
            <w:vAlign w:val="top"/>
          </w:tcPr>
          <w:p w14:paraId="40B4362A">
            <w:pPr>
              <w:spacing w:line="240" w:lineRule="auto"/>
              <w:rPr>
                <w:rFonts w:hint="eastAsia" w:ascii="仿宋" w:hAnsi="仿宋" w:eastAsia="仿宋" w:cs="仿宋"/>
                <w:color w:val="auto"/>
                <w:sz w:val="21"/>
                <w:szCs w:val="21"/>
                <w:highlight w:val="none"/>
              </w:rPr>
            </w:pPr>
          </w:p>
          <w:p w14:paraId="06E3DFD1">
            <w:pPr>
              <w:spacing w:line="240" w:lineRule="auto"/>
              <w:rPr>
                <w:rFonts w:hint="eastAsia" w:ascii="仿宋" w:hAnsi="仿宋" w:eastAsia="仿宋" w:cs="仿宋"/>
                <w:color w:val="auto"/>
                <w:sz w:val="21"/>
                <w:szCs w:val="21"/>
                <w:highlight w:val="none"/>
              </w:rPr>
            </w:pPr>
          </w:p>
          <w:p w14:paraId="4F8BC912">
            <w:pPr>
              <w:spacing w:line="240" w:lineRule="auto"/>
              <w:rPr>
                <w:rFonts w:hint="eastAsia" w:ascii="仿宋" w:hAnsi="仿宋" w:eastAsia="仿宋" w:cs="仿宋"/>
                <w:color w:val="auto"/>
                <w:sz w:val="21"/>
                <w:szCs w:val="21"/>
                <w:highlight w:val="none"/>
              </w:rPr>
            </w:pPr>
          </w:p>
          <w:p w14:paraId="3D74C81B">
            <w:pPr>
              <w:spacing w:line="240" w:lineRule="auto"/>
              <w:rPr>
                <w:rFonts w:hint="eastAsia" w:ascii="仿宋" w:hAnsi="仿宋" w:eastAsia="仿宋" w:cs="仿宋"/>
                <w:color w:val="auto"/>
                <w:sz w:val="21"/>
                <w:szCs w:val="21"/>
                <w:highlight w:val="none"/>
              </w:rPr>
            </w:pPr>
          </w:p>
          <w:p w14:paraId="0FE5C615">
            <w:pPr>
              <w:pStyle w:val="225"/>
              <w:spacing w:before="62" w:line="240" w:lineRule="auto"/>
              <w:ind w:left="257"/>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p>
        </w:tc>
        <w:tc>
          <w:tcPr>
            <w:tcW w:w="1612" w:type="dxa"/>
            <w:vMerge w:val="restart"/>
            <w:tcBorders>
              <w:bottom w:val="nil"/>
            </w:tcBorders>
            <w:vAlign w:val="top"/>
          </w:tcPr>
          <w:p w14:paraId="64160A1D">
            <w:pPr>
              <w:spacing w:line="240" w:lineRule="auto"/>
              <w:rPr>
                <w:rFonts w:hint="eastAsia" w:ascii="仿宋" w:hAnsi="仿宋" w:eastAsia="仿宋" w:cs="仿宋"/>
                <w:color w:val="auto"/>
                <w:sz w:val="21"/>
                <w:szCs w:val="21"/>
                <w:highlight w:val="none"/>
              </w:rPr>
            </w:pPr>
          </w:p>
          <w:p w14:paraId="38A734D3">
            <w:pPr>
              <w:spacing w:line="240" w:lineRule="auto"/>
              <w:rPr>
                <w:rFonts w:hint="eastAsia" w:ascii="仿宋" w:hAnsi="仿宋" w:eastAsia="仿宋" w:cs="仿宋"/>
                <w:color w:val="auto"/>
                <w:sz w:val="21"/>
                <w:szCs w:val="21"/>
                <w:highlight w:val="none"/>
              </w:rPr>
            </w:pPr>
          </w:p>
          <w:p w14:paraId="2EABA6D9">
            <w:pPr>
              <w:spacing w:line="240" w:lineRule="auto"/>
              <w:rPr>
                <w:rFonts w:hint="eastAsia" w:ascii="仿宋" w:hAnsi="仿宋" w:eastAsia="仿宋" w:cs="仿宋"/>
                <w:color w:val="auto"/>
                <w:sz w:val="21"/>
                <w:szCs w:val="21"/>
                <w:highlight w:val="none"/>
              </w:rPr>
            </w:pPr>
          </w:p>
          <w:p w14:paraId="4B386F7B">
            <w:pPr>
              <w:pStyle w:val="225"/>
              <w:spacing w:before="61" w:line="240" w:lineRule="auto"/>
              <w:ind w:left="14" w:right="8" w:hanging="5"/>
              <w:rPr>
                <w:rFonts w:hint="eastAsia" w:ascii="仿宋" w:hAnsi="仿宋" w:eastAsia="仿宋" w:cs="仿宋"/>
                <w:color w:val="auto"/>
                <w:sz w:val="21"/>
                <w:szCs w:val="21"/>
                <w:highlight w:val="none"/>
              </w:rPr>
            </w:pPr>
            <w:r>
              <w:rPr>
                <w:rFonts w:hint="eastAsia" w:ascii="仿宋" w:hAnsi="仿宋" w:eastAsia="仿宋" w:cs="仿宋"/>
                <w:color w:val="auto"/>
                <w:spacing w:val="5"/>
                <w:sz w:val="21"/>
                <w:szCs w:val="21"/>
                <w:highlight w:val="none"/>
              </w:rPr>
              <w:t>A020101</w:t>
            </w:r>
            <w:r>
              <w:rPr>
                <w:rFonts w:hint="eastAsia" w:ascii="仿宋" w:hAnsi="仿宋" w:eastAsia="仿宋" w:cs="仿宋"/>
                <w:color w:val="auto"/>
                <w:spacing w:val="-43"/>
                <w:sz w:val="21"/>
                <w:szCs w:val="21"/>
                <w:highlight w:val="none"/>
              </w:rPr>
              <w:t xml:space="preserve"> </w:t>
            </w:r>
            <w:r>
              <w:rPr>
                <w:rFonts w:hint="eastAsia" w:ascii="仿宋" w:hAnsi="仿宋" w:eastAsia="仿宋" w:cs="仿宋"/>
                <w:color w:val="auto"/>
                <w:spacing w:val="5"/>
                <w:sz w:val="21"/>
                <w:szCs w:val="21"/>
                <w:highlight w:val="none"/>
              </w:rPr>
              <w:t>计算</w:t>
            </w:r>
            <w:r>
              <w:rPr>
                <w:rFonts w:hint="eastAsia" w:ascii="仿宋" w:hAnsi="仿宋" w:eastAsia="仿宋" w:cs="仿宋"/>
                <w:color w:val="auto"/>
                <w:sz w:val="21"/>
                <w:szCs w:val="21"/>
                <w:highlight w:val="none"/>
              </w:rPr>
              <w:t xml:space="preserve"> </w:t>
            </w:r>
            <w:r>
              <w:rPr>
                <w:rFonts w:hint="eastAsia" w:ascii="仿宋" w:hAnsi="仿宋" w:eastAsia="仿宋" w:cs="仿宋"/>
                <w:color w:val="auto"/>
                <w:spacing w:val="6"/>
                <w:sz w:val="21"/>
                <w:szCs w:val="21"/>
                <w:highlight w:val="none"/>
              </w:rPr>
              <w:t>机设备</w:t>
            </w:r>
          </w:p>
        </w:tc>
        <w:tc>
          <w:tcPr>
            <w:tcW w:w="1989" w:type="dxa"/>
            <w:vAlign w:val="top"/>
          </w:tcPr>
          <w:p w14:paraId="0A00D7F4">
            <w:pPr>
              <w:pStyle w:val="225"/>
              <w:spacing w:before="155" w:line="240" w:lineRule="auto"/>
              <w:ind w:left="17" w:right="10" w:firstLine="1"/>
              <w:rPr>
                <w:rFonts w:hint="eastAsia" w:ascii="仿宋" w:hAnsi="仿宋" w:eastAsia="仿宋" w:cs="仿宋"/>
                <w:color w:val="auto"/>
                <w:sz w:val="21"/>
                <w:szCs w:val="21"/>
                <w:highlight w:val="none"/>
              </w:rPr>
            </w:pPr>
            <w:r>
              <w:rPr>
                <w:rFonts w:hint="eastAsia" w:ascii="仿宋" w:hAnsi="仿宋" w:eastAsia="仿宋" w:cs="仿宋"/>
                <w:color w:val="auto"/>
                <w:spacing w:val="-3"/>
                <w:sz w:val="21"/>
                <w:szCs w:val="21"/>
                <w:highlight w:val="none"/>
                <w:lang w:val="en-US" w:eastAsia="zh-CN"/>
              </w:rPr>
              <w:t>●</w:t>
            </w:r>
            <w:r>
              <w:rPr>
                <w:rFonts w:hint="eastAsia" w:ascii="仿宋" w:hAnsi="仿宋" w:eastAsia="仿宋" w:cs="仿宋"/>
                <w:color w:val="auto"/>
                <w:spacing w:val="3"/>
                <w:sz w:val="21"/>
                <w:szCs w:val="21"/>
                <w:highlight w:val="none"/>
              </w:rPr>
              <w:t>A02010104 台式计</w:t>
            </w:r>
            <w:r>
              <w:rPr>
                <w:rFonts w:hint="eastAsia" w:ascii="仿宋" w:hAnsi="仿宋" w:eastAsia="仿宋" w:cs="仿宋"/>
                <w:color w:val="auto"/>
                <w:spacing w:val="4"/>
                <w:sz w:val="21"/>
                <w:szCs w:val="21"/>
                <w:highlight w:val="none"/>
              </w:rPr>
              <w:t>算机</w:t>
            </w:r>
          </w:p>
        </w:tc>
        <w:tc>
          <w:tcPr>
            <w:tcW w:w="2118" w:type="dxa"/>
            <w:vAlign w:val="top"/>
          </w:tcPr>
          <w:p w14:paraId="7D6F108F">
            <w:pPr>
              <w:spacing w:line="240" w:lineRule="auto"/>
              <w:rPr>
                <w:rFonts w:hint="eastAsia" w:ascii="仿宋" w:hAnsi="仿宋" w:eastAsia="仿宋" w:cs="仿宋"/>
                <w:color w:val="auto"/>
                <w:sz w:val="21"/>
                <w:szCs w:val="21"/>
                <w:highlight w:val="none"/>
              </w:rPr>
            </w:pPr>
          </w:p>
        </w:tc>
        <w:tc>
          <w:tcPr>
            <w:tcW w:w="4051" w:type="dxa"/>
            <w:vAlign w:val="top"/>
          </w:tcPr>
          <w:p w14:paraId="32153FC5">
            <w:pPr>
              <w:pStyle w:val="225"/>
              <w:spacing w:before="155" w:line="240" w:lineRule="auto"/>
              <w:ind w:left="19" w:right="11" w:firstLine="3"/>
              <w:rPr>
                <w:rFonts w:hint="eastAsia" w:ascii="仿宋" w:hAnsi="仿宋" w:eastAsia="仿宋" w:cs="仿宋"/>
                <w:color w:val="auto"/>
                <w:sz w:val="21"/>
                <w:szCs w:val="21"/>
                <w:highlight w:val="none"/>
              </w:rPr>
            </w:pPr>
            <w:r>
              <w:rPr>
                <w:rFonts w:hint="eastAsia" w:ascii="仿宋" w:hAnsi="仿宋" w:eastAsia="仿宋" w:cs="仿宋"/>
                <w:color w:val="auto"/>
                <w:spacing w:val="19"/>
                <w:sz w:val="21"/>
                <w:szCs w:val="21"/>
                <w:highlight w:val="none"/>
              </w:rPr>
              <w:t>《微型计算机能效限定值及能效</w:t>
            </w:r>
            <w:r>
              <w:rPr>
                <w:rFonts w:hint="eastAsia" w:ascii="仿宋" w:hAnsi="仿宋" w:eastAsia="仿宋" w:cs="仿宋"/>
                <w:color w:val="auto"/>
                <w:spacing w:val="2"/>
                <w:sz w:val="21"/>
                <w:szCs w:val="21"/>
                <w:highlight w:val="none"/>
              </w:rPr>
              <w:t xml:space="preserve"> </w:t>
            </w:r>
            <w:r>
              <w:rPr>
                <w:rFonts w:hint="eastAsia" w:ascii="仿宋" w:hAnsi="仿宋" w:eastAsia="仿宋" w:cs="仿宋"/>
                <w:color w:val="auto"/>
                <w:spacing w:val="6"/>
                <w:sz w:val="21"/>
                <w:szCs w:val="21"/>
                <w:highlight w:val="none"/>
              </w:rPr>
              <w:t>等级》（</w:t>
            </w:r>
            <w:r>
              <w:rPr>
                <w:rFonts w:hint="eastAsia" w:ascii="仿宋" w:hAnsi="仿宋" w:eastAsia="仿宋" w:cs="仿宋"/>
                <w:color w:val="auto"/>
                <w:sz w:val="21"/>
                <w:szCs w:val="21"/>
                <w:highlight w:val="none"/>
              </w:rPr>
              <w:t>GB</w:t>
            </w:r>
            <w:r>
              <w:rPr>
                <w:rFonts w:hint="eastAsia" w:ascii="仿宋" w:hAnsi="仿宋" w:eastAsia="仿宋" w:cs="仿宋"/>
                <w:color w:val="auto"/>
                <w:spacing w:val="6"/>
                <w:sz w:val="21"/>
                <w:szCs w:val="21"/>
                <w:highlight w:val="none"/>
              </w:rPr>
              <w:t xml:space="preserve"> 28380）</w:t>
            </w:r>
          </w:p>
        </w:tc>
      </w:tr>
      <w:tr w14:paraId="49D719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1092" w:type="dxa"/>
            <w:vMerge w:val="continue"/>
            <w:tcBorders>
              <w:top w:val="nil"/>
              <w:bottom w:val="nil"/>
            </w:tcBorders>
            <w:vAlign w:val="top"/>
          </w:tcPr>
          <w:p w14:paraId="5D60162F">
            <w:pPr>
              <w:spacing w:line="240" w:lineRule="auto"/>
              <w:rPr>
                <w:rFonts w:hint="eastAsia" w:ascii="仿宋" w:hAnsi="仿宋" w:eastAsia="仿宋" w:cs="仿宋"/>
                <w:color w:val="auto"/>
                <w:sz w:val="21"/>
                <w:szCs w:val="21"/>
                <w:highlight w:val="none"/>
              </w:rPr>
            </w:pPr>
          </w:p>
        </w:tc>
        <w:tc>
          <w:tcPr>
            <w:tcW w:w="1612" w:type="dxa"/>
            <w:vMerge w:val="continue"/>
            <w:tcBorders>
              <w:top w:val="nil"/>
              <w:bottom w:val="nil"/>
            </w:tcBorders>
            <w:vAlign w:val="top"/>
          </w:tcPr>
          <w:p w14:paraId="1C96BE80">
            <w:pPr>
              <w:spacing w:line="240" w:lineRule="auto"/>
              <w:rPr>
                <w:rFonts w:hint="eastAsia" w:ascii="仿宋" w:hAnsi="仿宋" w:eastAsia="仿宋" w:cs="仿宋"/>
                <w:color w:val="auto"/>
                <w:sz w:val="21"/>
                <w:szCs w:val="21"/>
                <w:highlight w:val="none"/>
              </w:rPr>
            </w:pPr>
          </w:p>
        </w:tc>
        <w:tc>
          <w:tcPr>
            <w:tcW w:w="1989" w:type="dxa"/>
            <w:vAlign w:val="top"/>
          </w:tcPr>
          <w:p w14:paraId="24E1266B">
            <w:pPr>
              <w:pStyle w:val="225"/>
              <w:spacing w:before="110" w:line="240" w:lineRule="auto"/>
              <w:ind w:left="15" w:right="10" w:firstLine="3"/>
              <w:rPr>
                <w:rFonts w:hint="eastAsia" w:ascii="仿宋" w:hAnsi="仿宋" w:eastAsia="仿宋" w:cs="仿宋"/>
                <w:color w:val="auto"/>
                <w:sz w:val="21"/>
                <w:szCs w:val="21"/>
                <w:highlight w:val="none"/>
              </w:rPr>
            </w:pPr>
            <w:r>
              <w:rPr>
                <w:rFonts w:hint="eastAsia" w:ascii="仿宋" w:hAnsi="仿宋" w:eastAsia="仿宋" w:cs="仿宋"/>
                <w:color w:val="auto"/>
                <w:spacing w:val="-3"/>
                <w:sz w:val="21"/>
                <w:szCs w:val="21"/>
                <w:highlight w:val="none"/>
                <w:lang w:val="en-US" w:eastAsia="zh-CN"/>
              </w:rPr>
              <w:t>●</w:t>
            </w:r>
            <w:r>
              <w:rPr>
                <w:rFonts w:hint="eastAsia" w:ascii="仿宋" w:hAnsi="仿宋" w:eastAsia="仿宋" w:cs="仿宋"/>
                <w:color w:val="auto"/>
                <w:spacing w:val="3"/>
                <w:sz w:val="21"/>
                <w:szCs w:val="21"/>
                <w:highlight w:val="none"/>
              </w:rPr>
              <w:t>A02010105 便携式</w:t>
            </w:r>
            <w:r>
              <w:rPr>
                <w:rFonts w:hint="eastAsia" w:ascii="仿宋" w:hAnsi="仿宋" w:eastAsia="仿宋" w:cs="仿宋"/>
                <w:color w:val="auto"/>
                <w:spacing w:val="6"/>
                <w:sz w:val="21"/>
                <w:szCs w:val="21"/>
                <w:highlight w:val="none"/>
              </w:rPr>
              <w:t>计算机</w:t>
            </w:r>
          </w:p>
        </w:tc>
        <w:tc>
          <w:tcPr>
            <w:tcW w:w="2118" w:type="dxa"/>
            <w:vAlign w:val="top"/>
          </w:tcPr>
          <w:p w14:paraId="5CF2DCA6">
            <w:pPr>
              <w:spacing w:line="240" w:lineRule="auto"/>
              <w:rPr>
                <w:rFonts w:hint="eastAsia" w:ascii="仿宋" w:hAnsi="仿宋" w:eastAsia="仿宋" w:cs="仿宋"/>
                <w:color w:val="auto"/>
                <w:sz w:val="21"/>
                <w:szCs w:val="21"/>
                <w:highlight w:val="none"/>
              </w:rPr>
            </w:pPr>
          </w:p>
        </w:tc>
        <w:tc>
          <w:tcPr>
            <w:tcW w:w="4051" w:type="dxa"/>
            <w:vAlign w:val="top"/>
          </w:tcPr>
          <w:p w14:paraId="2634DEEF">
            <w:pPr>
              <w:pStyle w:val="225"/>
              <w:spacing w:before="111" w:line="240" w:lineRule="auto"/>
              <w:ind w:left="19" w:right="11" w:firstLine="3"/>
              <w:rPr>
                <w:rFonts w:hint="eastAsia" w:ascii="仿宋" w:hAnsi="仿宋" w:eastAsia="仿宋" w:cs="仿宋"/>
                <w:color w:val="auto"/>
                <w:sz w:val="21"/>
                <w:szCs w:val="21"/>
                <w:highlight w:val="none"/>
              </w:rPr>
            </w:pPr>
            <w:r>
              <w:rPr>
                <w:rFonts w:hint="eastAsia" w:ascii="仿宋" w:hAnsi="仿宋" w:eastAsia="仿宋" w:cs="仿宋"/>
                <w:color w:val="auto"/>
                <w:spacing w:val="19"/>
                <w:sz w:val="21"/>
                <w:szCs w:val="21"/>
                <w:highlight w:val="none"/>
              </w:rPr>
              <w:t>《微型计算机能效限定值及能效</w:t>
            </w:r>
            <w:r>
              <w:rPr>
                <w:rFonts w:hint="eastAsia" w:ascii="仿宋" w:hAnsi="仿宋" w:eastAsia="仿宋" w:cs="仿宋"/>
                <w:color w:val="auto"/>
                <w:spacing w:val="2"/>
                <w:sz w:val="21"/>
                <w:szCs w:val="21"/>
                <w:highlight w:val="none"/>
              </w:rPr>
              <w:t xml:space="preserve"> </w:t>
            </w:r>
            <w:r>
              <w:rPr>
                <w:rFonts w:hint="eastAsia" w:ascii="仿宋" w:hAnsi="仿宋" w:eastAsia="仿宋" w:cs="仿宋"/>
                <w:color w:val="auto"/>
                <w:spacing w:val="6"/>
                <w:sz w:val="21"/>
                <w:szCs w:val="21"/>
                <w:highlight w:val="none"/>
              </w:rPr>
              <w:t>等级》（</w:t>
            </w:r>
            <w:r>
              <w:rPr>
                <w:rFonts w:hint="eastAsia" w:ascii="仿宋" w:hAnsi="仿宋" w:eastAsia="仿宋" w:cs="仿宋"/>
                <w:color w:val="auto"/>
                <w:sz w:val="21"/>
                <w:szCs w:val="21"/>
                <w:highlight w:val="none"/>
              </w:rPr>
              <w:t>GB</w:t>
            </w:r>
            <w:r>
              <w:rPr>
                <w:rFonts w:hint="eastAsia" w:ascii="仿宋" w:hAnsi="仿宋" w:eastAsia="仿宋" w:cs="仿宋"/>
                <w:color w:val="auto"/>
                <w:spacing w:val="6"/>
                <w:sz w:val="21"/>
                <w:szCs w:val="21"/>
                <w:highlight w:val="none"/>
              </w:rPr>
              <w:t xml:space="preserve"> 28380）</w:t>
            </w:r>
          </w:p>
        </w:tc>
      </w:tr>
      <w:tr w14:paraId="138307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1092" w:type="dxa"/>
            <w:vMerge w:val="continue"/>
            <w:tcBorders>
              <w:top w:val="nil"/>
            </w:tcBorders>
            <w:vAlign w:val="top"/>
          </w:tcPr>
          <w:p w14:paraId="34366134">
            <w:pPr>
              <w:spacing w:line="240" w:lineRule="auto"/>
              <w:rPr>
                <w:rFonts w:hint="eastAsia" w:ascii="仿宋" w:hAnsi="仿宋" w:eastAsia="仿宋" w:cs="仿宋"/>
                <w:color w:val="auto"/>
                <w:sz w:val="21"/>
                <w:szCs w:val="21"/>
                <w:highlight w:val="none"/>
              </w:rPr>
            </w:pPr>
          </w:p>
        </w:tc>
        <w:tc>
          <w:tcPr>
            <w:tcW w:w="1612" w:type="dxa"/>
            <w:vMerge w:val="continue"/>
            <w:tcBorders>
              <w:top w:val="nil"/>
            </w:tcBorders>
            <w:vAlign w:val="top"/>
          </w:tcPr>
          <w:p w14:paraId="703FE63B">
            <w:pPr>
              <w:spacing w:line="240" w:lineRule="auto"/>
              <w:rPr>
                <w:rFonts w:hint="eastAsia" w:ascii="仿宋" w:hAnsi="仿宋" w:eastAsia="仿宋" w:cs="仿宋"/>
                <w:color w:val="auto"/>
                <w:sz w:val="21"/>
                <w:szCs w:val="21"/>
                <w:highlight w:val="none"/>
              </w:rPr>
            </w:pPr>
          </w:p>
        </w:tc>
        <w:tc>
          <w:tcPr>
            <w:tcW w:w="1989" w:type="dxa"/>
            <w:vAlign w:val="top"/>
          </w:tcPr>
          <w:p w14:paraId="7AA50542">
            <w:pPr>
              <w:pStyle w:val="225"/>
              <w:spacing w:before="130" w:line="240" w:lineRule="auto"/>
              <w:ind w:left="15" w:right="10" w:firstLine="3"/>
              <w:rPr>
                <w:rFonts w:hint="eastAsia" w:ascii="仿宋" w:hAnsi="仿宋" w:eastAsia="仿宋" w:cs="仿宋"/>
                <w:color w:val="auto"/>
                <w:sz w:val="21"/>
                <w:szCs w:val="21"/>
                <w:highlight w:val="none"/>
              </w:rPr>
            </w:pPr>
            <w:r>
              <w:rPr>
                <w:rFonts w:hint="eastAsia" w:ascii="仿宋" w:hAnsi="仿宋" w:eastAsia="仿宋" w:cs="仿宋"/>
                <w:color w:val="auto"/>
                <w:spacing w:val="-3"/>
                <w:sz w:val="21"/>
                <w:szCs w:val="21"/>
                <w:highlight w:val="none"/>
                <w:lang w:val="en-US" w:eastAsia="zh-CN"/>
              </w:rPr>
              <w:t>●</w:t>
            </w:r>
            <w:r>
              <w:rPr>
                <w:rFonts w:hint="eastAsia" w:ascii="仿宋" w:hAnsi="仿宋" w:eastAsia="仿宋" w:cs="仿宋"/>
                <w:color w:val="auto"/>
                <w:spacing w:val="3"/>
                <w:sz w:val="21"/>
                <w:szCs w:val="21"/>
                <w:highlight w:val="none"/>
              </w:rPr>
              <w:t>A02010107 平板式</w:t>
            </w:r>
            <w:r>
              <w:rPr>
                <w:rFonts w:hint="eastAsia" w:ascii="仿宋" w:hAnsi="仿宋" w:eastAsia="仿宋" w:cs="仿宋"/>
                <w:color w:val="auto"/>
                <w:spacing w:val="8"/>
                <w:sz w:val="21"/>
                <w:szCs w:val="21"/>
                <w:highlight w:val="none"/>
              </w:rPr>
              <w:t>微型计算机</w:t>
            </w:r>
          </w:p>
        </w:tc>
        <w:tc>
          <w:tcPr>
            <w:tcW w:w="2118" w:type="dxa"/>
            <w:vAlign w:val="top"/>
          </w:tcPr>
          <w:p w14:paraId="7959DA87">
            <w:pPr>
              <w:spacing w:line="240" w:lineRule="auto"/>
              <w:rPr>
                <w:rFonts w:hint="eastAsia" w:ascii="仿宋" w:hAnsi="仿宋" w:eastAsia="仿宋" w:cs="仿宋"/>
                <w:color w:val="auto"/>
                <w:sz w:val="21"/>
                <w:szCs w:val="21"/>
                <w:highlight w:val="none"/>
              </w:rPr>
            </w:pPr>
          </w:p>
        </w:tc>
        <w:tc>
          <w:tcPr>
            <w:tcW w:w="4051" w:type="dxa"/>
            <w:vAlign w:val="top"/>
          </w:tcPr>
          <w:p w14:paraId="5223076F">
            <w:pPr>
              <w:pStyle w:val="225"/>
              <w:spacing w:before="130" w:line="240" w:lineRule="auto"/>
              <w:ind w:left="19" w:right="11" w:firstLine="3"/>
              <w:rPr>
                <w:rFonts w:hint="eastAsia" w:ascii="仿宋" w:hAnsi="仿宋" w:eastAsia="仿宋" w:cs="仿宋"/>
                <w:color w:val="auto"/>
                <w:sz w:val="21"/>
                <w:szCs w:val="21"/>
                <w:highlight w:val="none"/>
              </w:rPr>
            </w:pPr>
            <w:r>
              <w:rPr>
                <w:rFonts w:hint="eastAsia" w:ascii="仿宋" w:hAnsi="仿宋" w:eastAsia="仿宋" w:cs="仿宋"/>
                <w:color w:val="auto"/>
                <w:spacing w:val="19"/>
                <w:sz w:val="21"/>
                <w:szCs w:val="21"/>
                <w:highlight w:val="none"/>
              </w:rPr>
              <w:t>《微型计算机能效限定值及能效</w:t>
            </w:r>
            <w:r>
              <w:rPr>
                <w:rFonts w:hint="eastAsia" w:ascii="仿宋" w:hAnsi="仿宋" w:eastAsia="仿宋" w:cs="仿宋"/>
                <w:color w:val="auto"/>
                <w:spacing w:val="2"/>
                <w:sz w:val="21"/>
                <w:szCs w:val="21"/>
                <w:highlight w:val="none"/>
              </w:rPr>
              <w:t xml:space="preserve"> </w:t>
            </w:r>
            <w:r>
              <w:rPr>
                <w:rFonts w:hint="eastAsia" w:ascii="仿宋" w:hAnsi="仿宋" w:eastAsia="仿宋" w:cs="仿宋"/>
                <w:color w:val="auto"/>
                <w:spacing w:val="6"/>
                <w:sz w:val="21"/>
                <w:szCs w:val="21"/>
                <w:highlight w:val="none"/>
              </w:rPr>
              <w:t>等级》（</w:t>
            </w:r>
            <w:r>
              <w:rPr>
                <w:rFonts w:hint="eastAsia" w:ascii="仿宋" w:hAnsi="仿宋" w:eastAsia="仿宋" w:cs="仿宋"/>
                <w:color w:val="auto"/>
                <w:sz w:val="21"/>
                <w:szCs w:val="21"/>
                <w:highlight w:val="none"/>
              </w:rPr>
              <w:t>GB</w:t>
            </w:r>
            <w:r>
              <w:rPr>
                <w:rFonts w:hint="eastAsia" w:ascii="仿宋" w:hAnsi="仿宋" w:eastAsia="仿宋" w:cs="仿宋"/>
                <w:color w:val="auto"/>
                <w:spacing w:val="6"/>
                <w:sz w:val="21"/>
                <w:szCs w:val="21"/>
                <w:highlight w:val="none"/>
              </w:rPr>
              <w:t xml:space="preserve"> 28380）</w:t>
            </w:r>
          </w:p>
        </w:tc>
      </w:tr>
      <w:tr w14:paraId="3713D6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8" w:hRule="atLeast"/>
        </w:trPr>
        <w:tc>
          <w:tcPr>
            <w:tcW w:w="1092" w:type="dxa"/>
            <w:vMerge w:val="restart"/>
            <w:tcBorders>
              <w:bottom w:val="nil"/>
            </w:tcBorders>
            <w:vAlign w:val="top"/>
          </w:tcPr>
          <w:p w14:paraId="6805576C">
            <w:pPr>
              <w:spacing w:line="240" w:lineRule="auto"/>
              <w:rPr>
                <w:rFonts w:hint="eastAsia" w:ascii="仿宋" w:hAnsi="仿宋" w:eastAsia="仿宋" w:cs="仿宋"/>
                <w:color w:val="auto"/>
                <w:sz w:val="21"/>
                <w:szCs w:val="21"/>
                <w:highlight w:val="none"/>
              </w:rPr>
            </w:pPr>
          </w:p>
          <w:p w14:paraId="6D786F8E">
            <w:pPr>
              <w:spacing w:line="240" w:lineRule="auto"/>
              <w:rPr>
                <w:rFonts w:hint="eastAsia" w:ascii="仿宋" w:hAnsi="仿宋" w:eastAsia="仿宋" w:cs="仿宋"/>
                <w:color w:val="auto"/>
                <w:sz w:val="21"/>
                <w:szCs w:val="21"/>
                <w:highlight w:val="none"/>
              </w:rPr>
            </w:pPr>
          </w:p>
          <w:p w14:paraId="344B9F9B">
            <w:pPr>
              <w:spacing w:line="240" w:lineRule="auto"/>
              <w:rPr>
                <w:rFonts w:hint="eastAsia" w:ascii="仿宋" w:hAnsi="仿宋" w:eastAsia="仿宋" w:cs="仿宋"/>
                <w:color w:val="auto"/>
                <w:sz w:val="21"/>
                <w:szCs w:val="21"/>
                <w:highlight w:val="none"/>
              </w:rPr>
            </w:pPr>
          </w:p>
          <w:p w14:paraId="7C853945">
            <w:pPr>
              <w:spacing w:line="240" w:lineRule="auto"/>
              <w:rPr>
                <w:rFonts w:hint="eastAsia" w:ascii="仿宋" w:hAnsi="仿宋" w:eastAsia="仿宋" w:cs="仿宋"/>
                <w:color w:val="auto"/>
                <w:sz w:val="21"/>
                <w:szCs w:val="21"/>
                <w:highlight w:val="none"/>
              </w:rPr>
            </w:pPr>
          </w:p>
          <w:p w14:paraId="43BA0041">
            <w:pPr>
              <w:spacing w:line="240" w:lineRule="auto"/>
              <w:rPr>
                <w:rFonts w:hint="eastAsia" w:ascii="仿宋" w:hAnsi="仿宋" w:eastAsia="仿宋" w:cs="仿宋"/>
                <w:color w:val="auto"/>
                <w:sz w:val="21"/>
                <w:szCs w:val="21"/>
                <w:highlight w:val="none"/>
              </w:rPr>
            </w:pPr>
          </w:p>
          <w:p w14:paraId="6F33AA82">
            <w:pPr>
              <w:spacing w:line="240" w:lineRule="auto"/>
              <w:rPr>
                <w:rFonts w:hint="eastAsia" w:ascii="仿宋" w:hAnsi="仿宋" w:eastAsia="仿宋" w:cs="仿宋"/>
                <w:color w:val="auto"/>
                <w:sz w:val="21"/>
                <w:szCs w:val="21"/>
                <w:highlight w:val="none"/>
              </w:rPr>
            </w:pPr>
          </w:p>
          <w:p w14:paraId="43EEA710">
            <w:pPr>
              <w:spacing w:line="240" w:lineRule="auto"/>
              <w:rPr>
                <w:rFonts w:hint="eastAsia" w:ascii="仿宋" w:hAnsi="仿宋" w:eastAsia="仿宋" w:cs="仿宋"/>
                <w:color w:val="auto"/>
                <w:sz w:val="21"/>
                <w:szCs w:val="21"/>
                <w:highlight w:val="none"/>
              </w:rPr>
            </w:pPr>
          </w:p>
          <w:p w14:paraId="737B19B0">
            <w:pPr>
              <w:spacing w:line="240" w:lineRule="auto"/>
              <w:rPr>
                <w:rFonts w:hint="eastAsia" w:ascii="仿宋" w:hAnsi="仿宋" w:eastAsia="仿宋" w:cs="仿宋"/>
                <w:color w:val="auto"/>
                <w:sz w:val="21"/>
                <w:szCs w:val="21"/>
                <w:highlight w:val="none"/>
              </w:rPr>
            </w:pPr>
          </w:p>
          <w:p w14:paraId="7E1C6251">
            <w:pPr>
              <w:pStyle w:val="225"/>
              <w:spacing w:before="62" w:line="240" w:lineRule="auto"/>
              <w:ind w:left="24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w:t>
            </w:r>
          </w:p>
        </w:tc>
        <w:tc>
          <w:tcPr>
            <w:tcW w:w="1612" w:type="dxa"/>
            <w:vMerge w:val="restart"/>
            <w:tcBorders>
              <w:bottom w:val="nil"/>
            </w:tcBorders>
            <w:vAlign w:val="top"/>
          </w:tcPr>
          <w:p w14:paraId="13858B89">
            <w:pPr>
              <w:spacing w:line="240" w:lineRule="auto"/>
              <w:rPr>
                <w:rFonts w:hint="eastAsia" w:ascii="仿宋" w:hAnsi="仿宋" w:eastAsia="仿宋" w:cs="仿宋"/>
                <w:color w:val="auto"/>
                <w:sz w:val="21"/>
                <w:szCs w:val="21"/>
                <w:highlight w:val="none"/>
              </w:rPr>
            </w:pPr>
          </w:p>
          <w:p w14:paraId="0E255406">
            <w:pPr>
              <w:spacing w:line="240" w:lineRule="auto"/>
              <w:rPr>
                <w:rFonts w:hint="eastAsia" w:ascii="仿宋" w:hAnsi="仿宋" w:eastAsia="仿宋" w:cs="仿宋"/>
                <w:color w:val="auto"/>
                <w:sz w:val="21"/>
                <w:szCs w:val="21"/>
                <w:highlight w:val="none"/>
              </w:rPr>
            </w:pPr>
          </w:p>
          <w:p w14:paraId="31B61D14">
            <w:pPr>
              <w:spacing w:line="240" w:lineRule="auto"/>
              <w:rPr>
                <w:rFonts w:hint="eastAsia" w:ascii="仿宋" w:hAnsi="仿宋" w:eastAsia="仿宋" w:cs="仿宋"/>
                <w:color w:val="auto"/>
                <w:sz w:val="21"/>
                <w:szCs w:val="21"/>
                <w:highlight w:val="none"/>
              </w:rPr>
            </w:pPr>
          </w:p>
          <w:p w14:paraId="079F1045">
            <w:pPr>
              <w:spacing w:line="240" w:lineRule="auto"/>
              <w:rPr>
                <w:rFonts w:hint="eastAsia" w:ascii="仿宋" w:hAnsi="仿宋" w:eastAsia="仿宋" w:cs="仿宋"/>
                <w:color w:val="auto"/>
                <w:sz w:val="21"/>
                <w:szCs w:val="21"/>
                <w:highlight w:val="none"/>
              </w:rPr>
            </w:pPr>
          </w:p>
          <w:p w14:paraId="61BBDD96">
            <w:pPr>
              <w:spacing w:line="240" w:lineRule="auto"/>
              <w:rPr>
                <w:rFonts w:hint="eastAsia" w:ascii="仿宋" w:hAnsi="仿宋" w:eastAsia="仿宋" w:cs="仿宋"/>
                <w:color w:val="auto"/>
                <w:sz w:val="21"/>
                <w:szCs w:val="21"/>
                <w:highlight w:val="none"/>
              </w:rPr>
            </w:pPr>
          </w:p>
          <w:p w14:paraId="7175C307">
            <w:pPr>
              <w:spacing w:line="240" w:lineRule="auto"/>
              <w:rPr>
                <w:rFonts w:hint="eastAsia" w:ascii="仿宋" w:hAnsi="仿宋" w:eastAsia="仿宋" w:cs="仿宋"/>
                <w:color w:val="auto"/>
                <w:sz w:val="21"/>
                <w:szCs w:val="21"/>
                <w:highlight w:val="none"/>
              </w:rPr>
            </w:pPr>
          </w:p>
          <w:p w14:paraId="2B086EEE">
            <w:pPr>
              <w:spacing w:line="240" w:lineRule="auto"/>
              <w:rPr>
                <w:rFonts w:hint="eastAsia" w:ascii="仿宋" w:hAnsi="仿宋" w:eastAsia="仿宋" w:cs="仿宋"/>
                <w:color w:val="auto"/>
                <w:sz w:val="21"/>
                <w:szCs w:val="21"/>
                <w:highlight w:val="none"/>
              </w:rPr>
            </w:pPr>
          </w:p>
          <w:p w14:paraId="27F937B2">
            <w:pPr>
              <w:pStyle w:val="225"/>
              <w:spacing w:before="62" w:line="240" w:lineRule="auto"/>
              <w:ind w:left="14" w:right="8" w:hanging="5"/>
              <w:rPr>
                <w:rFonts w:hint="eastAsia" w:ascii="仿宋" w:hAnsi="仿宋" w:eastAsia="仿宋" w:cs="仿宋"/>
                <w:color w:val="auto"/>
                <w:sz w:val="21"/>
                <w:szCs w:val="21"/>
                <w:highlight w:val="none"/>
              </w:rPr>
            </w:pPr>
            <w:r>
              <w:rPr>
                <w:rFonts w:hint="eastAsia" w:ascii="仿宋" w:hAnsi="仿宋" w:eastAsia="仿宋" w:cs="仿宋"/>
                <w:color w:val="auto"/>
                <w:spacing w:val="5"/>
                <w:sz w:val="21"/>
                <w:szCs w:val="21"/>
                <w:highlight w:val="none"/>
              </w:rPr>
              <w:t>A020106</w:t>
            </w:r>
            <w:r>
              <w:rPr>
                <w:rFonts w:hint="eastAsia" w:ascii="仿宋" w:hAnsi="仿宋" w:eastAsia="仿宋" w:cs="仿宋"/>
                <w:color w:val="auto"/>
                <w:spacing w:val="-43"/>
                <w:sz w:val="21"/>
                <w:szCs w:val="21"/>
                <w:highlight w:val="none"/>
              </w:rPr>
              <w:t xml:space="preserve"> </w:t>
            </w:r>
            <w:r>
              <w:rPr>
                <w:rFonts w:hint="eastAsia" w:ascii="仿宋" w:hAnsi="仿宋" w:eastAsia="仿宋" w:cs="仿宋"/>
                <w:color w:val="auto"/>
                <w:spacing w:val="5"/>
                <w:sz w:val="21"/>
                <w:szCs w:val="21"/>
                <w:highlight w:val="none"/>
              </w:rPr>
              <w:t>输入</w:t>
            </w:r>
            <w:r>
              <w:rPr>
                <w:rFonts w:hint="eastAsia" w:ascii="仿宋" w:hAnsi="仿宋" w:eastAsia="仿宋" w:cs="仿宋"/>
                <w:color w:val="auto"/>
                <w:sz w:val="21"/>
                <w:szCs w:val="21"/>
                <w:highlight w:val="none"/>
              </w:rPr>
              <w:t xml:space="preserve"> </w:t>
            </w:r>
            <w:r>
              <w:rPr>
                <w:rFonts w:hint="eastAsia" w:ascii="仿宋" w:hAnsi="仿宋" w:eastAsia="仿宋" w:cs="仿宋"/>
                <w:color w:val="auto"/>
                <w:spacing w:val="7"/>
                <w:sz w:val="21"/>
                <w:szCs w:val="21"/>
                <w:highlight w:val="none"/>
              </w:rPr>
              <w:t>输出设备</w:t>
            </w:r>
          </w:p>
        </w:tc>
        <w:tc>
          <w:tcPr>
            <w:tcW w:w="1989" w:type="dxa"/>
            <w:vMerge w:val="restart"/>
            <w:tcBorders>
              <w:bottom w:val="nil"/>
            </w:tcBorders>
            <w:vAlign w:val="top"/>
          </w:tcPr>
          <w:p w14:paraId="59643494">
            <w:pPr>
              <w:spacing w:line="240" w:lineRule="auto"/>
              <w:rPr>
                <w:rFonts w:hint="eastAsia" w:ascii="仿宋" w:hAnsi="仿宋" w:eastAsia="仿宋" w:cs="仿宋"/>
                <w:color w:val="auto"/>
                <w:sz w:val="21"/>
                <w:szCs w:val="21"/>
                <w:highlight w:val="none"/>
              </w:rPr>
            </w:pPr>
          </w:p>
          <w:p w14:paraId="373CC883">
            <w:pPr>
              <w:spacing w:line="240" w:lineRule="auto"/>
              <w:rPr>
                <w:rFonts w:hint="eastAsia" w:ascii="仿宋" w:hAnsi="仿宋" w:eastAsia="仿宋" w:cs="仿宋"/>
                <w:color w:val="auto"/>
                <w:sz w:val="21"/>
                <w:szCs w:val="21"/>
                <w:highlight w:val="none"/>
              </w:rPr>
            </w:pPr>
          </w:p>
          <w:p w14:paraId="49300E7A">
            <w:pPr>
              <w:spacing w:line="240" w:lineRule="auto"/>
              <w:rPr>
                <w:rFonts w:hint="eastAsia" w:ascii="仿宋" w:hAnsi="仿宋" w:eastAsia="仿宋" w:cs="仿宋"/>
                <w:color w:val="auto"/>
                <w:sz w:val="21"/>
                <w:szCs w:val="21"/>
                <w:highlight w:val="none"/>
              </w:rPr>
            </w:pPr>
          </w:p>
          <w:p w14:paraId="2C3FF5B1">
            <w:pPr>
              <w:pStyle w:val="225"/>
              <w:spacing w:before="62" w:line="240" w:lineRule="auto"/>
              <w:ind w:left="9"/>
              <w:rPr>
                <w:rFonts w:hint="eastAsia" w:ascii="仿宋" w:hAnsi="仿宋" w:eastAsia="仿宋" w:cs="仿宋"/>
                <w:color w:val="auto"/>
                <w:sz w:val="21"/>
                <w:szCs w:val="21"/>
                <w:highlight w:val="none"/>
              </w:rPr>
            </w:pPr>
            <w:r>
              <w:rPr>
                <w:rFonts w:hint="eastAsia" w:ascii="仿宋" w:hAnsi="仿宋" w:eastAsia="仿宋" w:cs="仿宋"/>
                <w:color w:val="auto"/>
                <w:spacing w:val="5"/>
                <w:sz w:val="21"/>
                <w:szCs w:val="21"/>
                <w:highlight w:val="none"/>
              </w:rPr>
              <w:t>A02010601</w:t>
            </w:r>
            <w:r>
              <w:rPr>
                <w:rFonts w:hint="eastAsia" w:ascii="仿宋" w:hAnsi="仿宋" w:eastAsia="仿宋" w:cs="仿宋"/>
                <w:color w:val="auto"/>
                <w:spacing w:val="-28"/>
                <w:sz w:val="21"/>
                <w:szCs w:val="21"/>
                <w:highlight w:val="none"/>
              </w:rPr>
              <w:t xml:space="preserve"> </w:t>
            </w:r>
            <w:r>
              <w:rPr>
                <w:rFonts w:hint="eastAsia" w:ascii="仿宋" w:hAnsi="仿宋" w:eastAsia="仿宋" w:cs="仿宋"/>
                <w:color w:val="auto"/>
                <w:spacing w:val="5"/>
                <w:sz w:val="21"/>
                <w:szCs w:val="21"/>
                <w:highlight w:val="none"/>
              </w:rPr>
              <w:t>打印设备</w:t>
            </w:r>
          </w:p>
        </w:tc>
        <w:tc>
          <w:tcPr>
            <w:tcW w:w="2118" w:type="dxa"/>
            <w:vAlign w:val="top"/>
          </w:tcPr>
          <w:p w14:paraId="5B63BA37">
            <w:pPr>
              <w:pStyle w:val="225"/>
              <w:spacing w:before="119" w:line="240" w:lineRule="auto"/>
              <w:ind w:left="31" w:right="8" w:hanging="21"/>
              <w:rPr>
                <w:rFonts w:hint="eastAsia" w:ascii="仿宋" w:hAnsi="仿宋" w:eastAsia="仿宋" w:cs="仿宋"/>
                <w:color w:val="auto"/>
                <w:sz w:val="21"/>
                <w:szCs w:val="21"/>
                <w:highlight w:val="none"/>
              </w:rPr>
            </w:pPr>
            <w:r>
              <w:rPr>
                <w:rFonts w:hint="eastAsia" w:ascii="仿宋" w:hAnsi="仿宋" w:eastAsia="仿宋" w:cs="仿宋"/>
                <w:color w:val="auto"/>
                <w:spacing w:val="3"/>
                <w:sz w:val="21"/>
                <w:szCs w:val="21"/>
                <w:highlight w:val="none"/>
              </w:rPr>
              <w:t>A0201060101喷墨</w:t>
            </w:r>
            <w:r>
              <w:rPr>
                <w:rFonts w:hint="eastAsia" w:ascii="仿宋" w:hAnsi="仿宋" w:eastAsia="仿宋" w:cs="仿宋"/>
                <w:color w:val="auto"/>
                <w:spacing w:val="-53"/>
                <w:sz w:val="21"/>
                <w:szCs w:val="21"/>
                <w:highlight w:val="none"/>
              </w:rPr>
              <w:t xml:space="preserve"> </w:t>
            </w:r>
            <w:r>
              <w:rPr>
                <w:rFonts w:hint="eastAsia" w:ascii="仿宋" w:hAnsi="仿宋" w:eastAsia="仿宋" w:cs="仿宋"/>
                <w:color w:val="auto"/>
                <w:spacing w:val="3"/>
                <w:sz w:val="21"/>
                <w:szCs w:val="21"/>
                <w:highlight w:val="none"/>
              </w:rPr>
              <w:t>打</w:t>
            </w:r>
            <w:r>
              <w:rPr>
                <w:rFonts w:hint="eastAsia" w:ascii="仿宋" w:hAnsi="仿宋" w:eastAsia="仿宋" w:cs="仿宋"/>
                <w:color w:val="auto"/>
                <w:spacing w:val="-2"/>
                <w:sz w:val="21"/>
                <w:szCs w:val="21"/>
                <w:highlight w:val="none"/>
              </w:rPr>
              <w:t>印机</w:t>
            </w:r>
          </w:p>
        </w:tc>
        <w:tc>
          <w:tcPr>
            <w:tcW w:w="4051" w:type="dxa"/>
            <w:vAlign w:val="top"/>
          </w:tcPr>
          <w:p w14:paraId="683138F1">
            <w:pPr>
              <w:pStyle w:val="225"/>
              <w:spacing w:before="120" w:line="240" w:lineRule="auto"/>
              <w:ind w:left="22" w:right="13"/>
              <w:rPr>
                <w:rFonts w:hint="eastAsia" w:ascii="仿宋" w:hAnsi="仿宋" w:eastAsia="仿宋" w:cs="仿宋"/>
                <w:color w:val="auto"/>
                <w:sz w:val="21"/>
                <w:szCs w:val="21"/>
                <w:highlight w:val="none"/>
              </w:rPr>
            </w:pPr>
            <w:r>
              <w:rPr>
                <w:rFonts w:hint="eastAsia" w:ascii="仿宋" w:hAnsi="仿宋" w:eastAsia="仿宋" w:cs="仿宋"/>
                <w:color w:val="auto"/>
                <w:spacing w:val="5"/>
                <w:sz w:val="21"/>
                <w:szCs w:val="21"/>
                <w:highlight w:val="none"/>
              </w:rPr>
              <w:t>《复印机、打印机和传真机能效限</w:t>
            </w:r>
            <w:r>
              <w:rPr>
                <w:rFonts w:hint="eastAsia" w:ascii="仿宋" w:hAnsi="仿宋" w:eastAsia="仿宋" w:cs="仿宋"/>
                <w:color w:val="auto"/>
                <w:sz w:val="21"/>
                <w:szCs w:val="21"/>
                <w:highlight w:val="none"/>
              </w:rPr>
              <w:t xml:space="preserve"> </w:t>
            </w:r>
            <w:r>
              <w:rPr>
                <w:rFonts w:hint="eastAsia" w:ascii="仿宋" w:hAnsi="仿宋" w:eastAsia="仿宋" w:cs="仿宋"/>
                <w:color w:val="auto"/>
                <w:spacing w:val="7"/>
                <w:sz w:val="21"/>
                <w:szCs w:val="21"/>
                <w:highlight w:val="none"/>
              </w:rPr>
              <w:t>定值及能效等级》（</w:t>
            </w:r>
            <w:r>
              <w:rPr>
                <w:rFonts w:hint="eastAsia" w:ascii="仿宋" w:hAnsi="仿宋" w:eastAsia="仿宋" w:cs="仿宋"/>
                <w:color w:val="auto"/>
                <w:sz w:val="21"/>
                <w:szCs w:val="21"/>
                <w:highlight w:val="none"/>
              </w:rPr>
              <w:t>GB</w:t>
            </w:r>
            <w:r>
              <w:rPr>
                <w:rFonts w:hint="eastAsia" w:ascii="仿宋" w:hAnsi="仿宋" w:eastAsia="仿宋" w:cs="仿宋"/>
                <w:color w:val="auto"/>
                <w:spacing w:val="7"/>
                <w:sz w:val="21"/>
                <w:szCs w:val="21"/>
                <w:highlight w:val="none"/>
              </w:rPr>
              <w:t xml:space="preserve"> 21521）</w:t>
            </w:r>
          </w:p>
        </w:tc>
      </w:tr>
      <w:tr w14:paraId="1B2065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3" w:hRule="atLeast"/>
        </w:trPr>
        <w:tc>
          <w:tcPr>
            <w:tcW w:w="1092" w:type="dxa"/>
            <w:vMerge w:val="continue"/>
            <w:tcBorders>
              <w:top w:val="nil"/>
              <w:bottom w:val="nil"/>
            </w:tcBorders>
            <w:vAlign w:val="top"/>
          </w:tcPr>
          <w:p w14:paraId="7A7D4948">
            <w:pPr>
              <w:spacing w:line="240" w:lineRule="auto"/>
              <w:rPr>
                <w:rFonts w:hint="eastAsia" w:ascii="仿宋" w:hAnsi="仿宋" w:eastAsia="仿宋" w:cs="仿宋"/>
                <w:color w:val="auto"/>
                <w:sz w:val="21"/>
                <w:szCs w:val="21"/>
                <w:highlight w:val="none"/>
              </w:rPr>
            </w:pPr>
          </w:p>
        </w:tc>
        <w:tc>
          <w:tcPr>
            <w:tcW w:w="1612" w:type="dxa"/>
            <w:vMerge w:val="continue"/>
            <w:tcBorders>
              <w:top w:val="nil"/>
              <w:bottom w:val="nil"/>
            </w:tcBorders>
            <w:vAlign w:val="top"/>
          </w:tcPr>
          <w:p w14:paraId="11709456">
            <w:pPr>
              <w:spacing w:line="240" w:lineRule="auto"/>
              <w:rPr>
                <w:rFonts w:hint="eastAsia" w:ascii="仿宋" w:hAnsi="仿宋" w:eastAsia="仿宋" w:cs="仿宋"/>
                <w:color w:val="auto"/>
                <w:sz w:val="21"/>
                <w:szCs w:val="21"/>
                <w:highlight w:val="none"/>
              </w:rPr>
            </w:pPr>
          </w:p>
        </w:tc>
        <w:tc>
          <w:tcPr>
            <w:tcW w:w="1989" w:type="dxa"/>
            <w:vMerge w:val="continue"/>
            <w:tcBorders>
              <w:top w:val="nil"/>
              <w:bottom w:val="nil"/>
            </w:tcBorders>
            <w:vAlign w:val="top"/>
          </w:tcPr>
          <w:p w14:paraId="7102FDEB">
            <w:pPr>
              <w:spacing w:line="240" w:lineRule="auto"/>
              <w:rPr>
                <w:rFonts w:hint="eastAsia" w:ascii="仿宋" w:hAnsi="仿宋" w:eastAsia="仿宋" w:cs="仿宋"/>
                <w:color w:val="auto"/>
                <w:sz w:val="21"/>
                <w:szCs w:val="21"/>
                <w:highlight w:val="none"/>
              </w:rPr>
            </w:pPr>
          </w:p>
        </w:tc>
        <w:tc>
          <w:tcPr>
            <w:tcW w:w="2118" w:type="dxa"/>
            <w:vAlign w:val="top"/>
          </w:tcPr>
          <w:p w14:paraId="0B7A7B1C">
            <w:pPr>
              <w:pStyle w:val="225"/>
              <w:spacing w:before="119" w:line="240" w:lineRule="auto"/>
              <w:ind w:left="19" w:right="8"/>
              <w:rPr>
                <w:rFonts w:hint="eastAsia" w:ascii="仿宋" w:hAnsi="仿宋" w:eastAsia="仿宋" w:cs="仿宋"/>
                <w:color w:val="auto"/>
                <w:sz w:val="21"/>
                <w:szCs w:val="21"/>
                <w:highlight w:val="none"/>
              </w:rPr>
            </w:pPr>
            <w:r>
              <w:rPr>
                <w:rFonts w:hint="eastAsia" w:ascii="仿宋" w:hAnsi="仿宋" w:eastAsia="仿宋" w:cs="仿宋"/>
                <w:color w:val="auto"/>
                <w:spacing w:val="-3"/>
                <w:sz w:val="21"/>
                <w:szCs w:val="21"/>
                <w:highlight w:val="none"/>
                <w:lang w:val="en-US" w:eastAsia="zh-CN"/>
              </w:rPr>
              <w:t>●</w:t>
            </w:r>
            <w:r>
              <w:rPr>
                <w:rFonts w:hint="eastAsia" w:ascii="仿宋" w:hAnsi="仿宋" w:eastAsia="仿宋" w:cs="仿宋"/>
                <w:color w:val="auto"/>
                <w:spacing w:val="-50"/>
                <w:sz w:val="21"/>
                <w:szCs w:val="21"/>
                <w:highlight w:val="none"/>
              </w:rPr>
              <w:t xml:space="preserve"> </w:t>
            </w:r>
            <w:r>
              <w:rPr>
                <w:rFonts w:hint="eastAsia" w:ascii="仿宋" w:hAnsi="仿宋" w:eastAsia="仿宋" w:cs="仿宋"/>
                <w:color w:val="auto"/>
                <w:spacing w:val="3"/>
                <w:sz w:val="21"/>
                <w:szCs w:val="21"/>
                <w:highlight w:val="none"/>
              </w:rPr>
              <w:t>A0201060102激</w:t>
            </w:r>
            <w:r>
              <w:rPr>
                <w:rFonts w:hint="eastAsia" w:ascii="仿宋" w:hAnsi="仿宋" w:eastAsia="仿宋" w:cs="仿宋"/>
                <w:color w:val="auto"/>
                <w:spacing w:val="-54"/>
                <w:sz w:val="21"/>
                <w:szCs w:val="21"/>
                <w:highlight w:val="none"/>
              </w:rPr>
              <w:t xml:space="preserve"> </w:t>
            </w:r>
            <w:r>
              <w:rPr>
                <w:rFonts w:hint="eastAsia" w:ascii="仿宋" w:hAnsi="仿宋" w:eastAsia="仿宋" w:cs="仿宋"/>
                <w:color w:val="auto"/>
                <w:spacing w:val="3"/>
                <w:sz w:val="21"/>
                <w:szCs w:val="21"/>
                <w:highlight w:val="none"/>
              </w:rPr>
              <w:t>光</w:t>
            </w:r>
            <w:r>
              <w:rPr>
                <w:rFonts w:hint="eastAsia" w:ascii="仿宋" w:hAnsi="仿宋" w:eastAsia="仿宋" w:cs="仿宋"/>
                <w:color w:val="auto"/>
                <w:spacing w:val="5"/>
                <w:sz w:val="21"/>
                <w:szCs w:val="21"/>
                <w:highlight w:val="none"/>
              </w:rPr>
              <w:t>打印机</w:t>
            </w:r>
          </w:p>
        </w:tc>
        <w:tc>
          <w:tcPr>
            <w:tcW w:w="4051" w:type="dxa"/>
            <w:vAlign w:val="top"/>
          </w:tcPr>
          <w:p w14:paraId="6F80572C">
            <w:pPr>
              <w:pStyle w:val="225"/>
              <w:spacing w:before="120" w:line="240" w:lineRule="auto"/>
              <w:ind w:left="22" w:right="13"/>
              <w:rPr>
                <w:rFonts w:hint="eastAsia" w:ascii="仿宋" w:hAnsi="仿宋" w:eastAsia="仿宋" w:cs="仿宋"/>
                <w:color w:val="auto"/>
                <w:sz w:val="21"/>
                <w:szCs w:val="21"/>
                <w:highlight w:val="none"/>
              </w:rPr>
            </w:pPr>
            <w:r>
              <w:rPr>
                <w:rFonts w:hint="eastAsia" w:ascii="仿宋" w:hAnsi="仿宋" w:eastAsia="仿宋" w:cs="仿宋"/>
                <w:color w:val="auto"/>
                <w:spacing w:val="5"/>
                <w:sz w:val="21"/>
                <w:szCs w:val="21"/>
                <w:highlight w:val="none"/>
              </w:rPr>
              <w:t>《复印机、打印机和传真机能效限</w:t>
            </w:r>
            <w:r>
              <w:rPr>
                <w:rFonts w:hint="eastAsia" w:ascii="仿宋" w:hAnsi="仿宋" w:eastAsia="仿宋" w:cs="仿宋"/>
                <w:color w:val="auto"/>
                <w:spacing w:val="7"/>
                <w:sz w:val="21"/>
                <w:szCs w:val="21"/>
                <w:highlight w:val="none"/>
              </w:rPr>
              <w:t>定值及能效等级》（</w:t>
            </w:r>
            <w:r>
              <w:rPr>
                <w:rFonts w:hint="eastAsia" w:ascii="仿宋" w:hAnsi="仿宋" w:eastAsia="仿宋" w:cs="仿宋"/>
                <w:color w:val="auto"/>
                <w:sz w:val="21"/>
                <w:szCs w:val="21"/>
                <w:highlight w:val="none"/>
              </w:rPr>
              <w:t>GB</w:t>
            </w:r>
            <w:r>
              <w:rPr>
                <w:rFonts w:hint="eastAsia" w:ascii="仿宋" w:hAnsi="仿宋" w:eastAsia="仿宋" w:cs="仿宋"/>
                <w:color w:val="auto"/>
                <w:spacing w:val="7"/>
                <w:sz w:val="21"/>
                <w:szCs w:val="21"/>
                <w:highlight w:val="none"/>
              </w:rPr>
              <w:t xml:space="preserve"> 21521）</w:t>
            </w:r>
          </w:p>
        </w:tc>
      </w:tr>
      <w:tr w14:paraId="475790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9" w:hRule="atLeast"/>
        </w:trPr>
        <w:tc>
          <w:tcPr>
            <w:tcW w:w="1092" w:type="dxa"/>
            <w:vMerge w:val="continue"/>
            <w:tcBorders>
              <w:top w:val="nil"/>
              <w:bottom w:val="nil"/>
            </w:tcBorders>
            <w:vAlign w:val="top"/>
          </w:tcPr>
          <w:p w14:paraId="559AE2D2">
            <w:pPr>
              <w:spacing w:line="240" w:lineRule="auto"/>
              <w:rPr>
                <w:rFonts w:hint="eastAsia" w:ascii="仿宋" w:hAnsi="仿宋" w:eastAsia="仿宋" w:cs="仿宋"/>
                <w:color w:val="auto"/>
                <w:sz w:val="21"/>
                <w:szCs w:val="21"/>
                <w:highlight w:val="none"/>
              </w:rPr>
            </w:pPr>
          </w:p>
        </w:tc>
        <w:tc>
          <w:tcPr>
            <w:tcW w:w="1612" w:type="dxa"/>
            <w:vMerge w:val="continue"/>
            <w:tcBorders>
              <w:top w:val="nil"/>
              <w:bottom w:val="nil"/>
            </w:tcBorders>
            <w:vAlign w:val="top"/>
          </w:tcPr>
          <w:p w14:paraId="18D72173">
            <w:pPr>
              <w:spacing w:line="240" w:lineRule="auto"/>
              <w:rPr>
                <w:rFonts w:hint="eastAsia" w:ascii="仿宋" w:hAnsi="仿宋" w:eastAsia="仿宋" w:cs="仿宋"/>
                <w:color w:val="auto"/>
                <w:sz w:val="21"/>
                <w:szCs w:val="21"/>
                <w:highlight w:val="none"/>
              </w:rPr>
            </w:pPr>
          </w:p>
        </w:tc>
        <w:tc>
          <w:tcPr>
            <w:tcW w:w="1989" w:type="dxa"/>
            <w:vMerge w:val="continue"/>
            <w:tcBorders>
              <w:top w:val="nil"/>
            </w:tcBorders>
            <w:vAlign w:val="top"/>
          </w:tcPr>
          <w:p w14:paraId="4FD84099">
            <w:pPr>
              <w:spacing w:line="240" w:lineRule="auto"/>
              <w:rPr>
                <w:rFonts w:hint="eastAsia" w:ascii="仿宋" w:hAnsi="仿宋" w:eastAsia="仿宋" w:cs="仿宋"/>
                <w:color w:val="auto"/>
                <w:sz w:val="21"/>
                <w:szCs w:val="21"/>
                <w:highlight w:val="none"/>
              </w:rPr>
            </w:pPr>
          </w:p>
        </w:tc>
        <w:tc>
          <w:tcPr>
            <w:tcW w:w="2118" w:type="dxa"/>
            <w:vAlign w:val="top"/>
          </w:tcPr>
          <w:p w14:paraId="538245AD">
            <w:pPr>
              <w:pStyle w:val="225"/>
              <w:spacing w:before="119" w:line="240" w:lineRule="auto"/>
              <w:ind w:left="19" w:right="8"/>
              <w:rPr>
                <w:rFonts w:hint="eastAsia" w:ascii="仿宋" w:hAnsi="仿宋" w:eastAsia="仿宋" w:cs="仿宋"/>
                <w:color w:val="auto"/>
                <w:sz w:val="21"/>
                <w:szCs w:val="21"/>
                <w:highlight w:val="none"/>
              </w:rPr>
            </w:pPr>
            <w:r>
              <w:rPr>
                <w:rFonts w:hint="eastAsia" w:ascii="仿宋" w:hAnsi="仿宋" w:eastAsia="仿宋" w:cs="仿宋"/>
                <w:color w:val="auto"/>
                <w:spacing w:val="-3"/>
                <w:sz w:val="21"/>
                <w:szCs w:val="21"/>
                <w:highlight w:val="none"/>
                <w:lang w:val="en-US" w:eastAsia="zh-CN"/>
              </w:rPr>
              <w:t>●</w:t>
            </w:r>
            <w:r>
              <w:rPr>
                <w:rFonts w:hint="eastAsia" w:ascii="仿宋" w:hAnsi="仿宋" w:eastAsia="仿宋" w:cs="仿宋"/>
                <w:color w:val="auto"/>
                <w:spacing w:val="-54"/>
                <w:sz w:val="21"/>
                <w:szCs w:val="21"/>
                <w:highlight w:val="none"/>
              </w:rPr>
              <w:t xml:space="preserve"> </w:t>
            </w:r>
            <w:r>
              <w:rPr>
                <w:rFonts w:hint="eastAsia" w:ascii="仿宋" w:hAnsi="仿宋" w:eastAsia="仿宋" w:cs="仿宋"/>
                <w:color w:val="auto"/>
                <w:spacing w:val="3"/>
                <w:sz w:val="21"/>
                <w:szCs w:val="21"/>
                <w:highlight w:val="none"/>
              </w:rPr>
              <w:t>A0201060104针</w:t>
            </w:r>
            <w:r>
              <w:rPr>
                <w:rFonts w:hint="eastAsia" w:ascii="仿宋" w:hAnsi="仿宋" w:eastAsia="仿宋" w:cs="仿宋"/>
                <w:color w:val="auto"/>
                <w:spacing w:val="-52"/>
                <w:sz w:val="21"/>
                <w:szCs w:val="21"/>
                <w:highlight w:val="none"/>
              </w:rPr>
              <w:t xml:space="preserve"> </w:t>
            </w:r>
            <w:r>
              <w:rPr>
                <w:rFonts w:hint="eastAsia" w:ascii="仿宋" w:hAnsi="仿宋" w:eastAsia="仿宋" w:cs="仿宋"/>
                <w:color w:val="auto"/>
                <w:spacing w:val="3"/>
                <w:sz w:val="21"/>
                <w:szCs w:val="21"/>
                <w:highlight w:val="none"/>
              </w:rPr>
              <w:t>式</w:t>
            </w:r>
            <w:r>
              <w:rPr>
                <w:rFonts w:hint="eastAsia" w:ascii="仿宋" w:hAnsi="仿宋" w:eastAsia="仿宋" w:cs="仿宋"/>
                <w:color w:val="auto"/>
                <w:sz w:val="21"/>
                <w:szCs w:val="21"/>
                <w:highlight w:val="none"/>
              </w:rPr>
              <w:t xml:space="preserve"> </w:t>
            </w:r>
            <w:r>
              <w:rPr>
                <w:rFonts w:hint="eastAsia" w:ascii="仿宋" w:hAnsi="仿宋" w:eastAsia="仿宋" w:cs="仿宋"/>
                <w:color w:val="auto"/>
                <w:spacing w:val="5"/>
                <w:sz w:val="21"/>
                <w:szCs w:val="21"/>
                <w:highlight w:val="none"/>
              </w:rPr>
              <w:t>打印机</w:t>
            </w:r>
          </w:p>
        </w:tc>
        <w:tc>
          <w:tcPr>
            <w:tcW w:w="4051" w:type="dxa"/>
            <w:vAlign w:val="top"/>
          </w:tcPr>
          <w:p w14:paraId="140A8089">
            <w:pPr>
              <w:pStyle w:val="225"/>
              <w:spacing w:before="120" w:line="240" w:lineRule="auto"/>
              <w:ind w:left="22" w:right="13"/>
              <w:rPr>
                <w:rFonts w:hint="eastAsia" w:ascii="仿宋" w:hAnsi="仿宋" w:eastAsia="仿宋" w:cs="仿宋"/>
                <w:color w:val="auto"/>
                <w:sz w:val="21"/>
                <w:szCs w:val="21"/>
                <w:highlight w:val="none"/>
              </w:rPr>
            </w:pPr>
            <w:r>
              <w:rPr>
                <w:rFonts w:hint="eastAsia" w:ascii="仿宋" w:hAnsi="仿宋" w:eastAsia="仿宋" w:cs="仿宋"/>
                <w:color w:val="auto"/>
                <w:spacing w:val="5"/>
                <w:sz w:val="21"/>
                <w:szCs w:val="21"/>
                <w:highlight w:val="none"/>
              </w:rPr>
              <w:t>《复印机、打印机和传真机能效限</w:t>
            </w:r>
            <w:r>
              <w:rPr>
                <w:rFonts w:hint="eastAsia" w:ascii="仿宋" w:hAnsi="仿宋" w:eastAsia="仿宋" w:cs="仿宋"/>
                <w:color w:val="auto"/>
                <w:sz w:val="21"/>
                <w:szCs w:val="21"/>
                <w:highlight w:val="none"/>
              </w:rPr>
              <w:t xml:space="preserve"> </w:t>
            </w:r>
            <w:r>
              <w:rPr>
                <w:rFonts w:hint="eastAsia" w:ascii="仿宋" w:hAnsi="仿宋" w:eastAsia="仿宋" w:cs="仿宋"/>
                <w:color w:val="auto"/>
                <w:spacing w:val="7"/>
                <w:sz w:val="21"/>
                <w:szCs w:val="21"/>
                <w:highlight w:val="none"/>
              </w:rPr>
              <w:t>定值及能效等级》（</w:t>
            </w:r>
            <w:r>
              <w:rPr>
                <w:rFonts w:hint="eastAsia" w:ascii="仿宋" w:hAnsi="仿宋" w:eastAsia="仿宋" w:cs="仿宋"/>
                <w:color w:val="auto"/>
                <w:sz w:val="21"/>
                <w:szCs w:val="21"/>
                <w:highlight w:val="none"/>
              </w:rPr>
              <w:t>GB</w:t>
            </w:r>
            <w:r>
              <w:rPr>
                <w:rFonts w:hint="eastAsia" w:ascii="仿宋" w:hAnsi="仿宋" w:eastAsia="仿宋" w:cs="仿宋"/>
                <w:color w:val="auto"/>
                <w:spacing w:val="7"/>
                <w:sz w:val="21"/>
                <w:szCs w:val="21"/>
                <w:highlight w:val="none"/>
              </w:rPr>
              <w:t xml:space="preserve"> 21521）</w:t>
            </w:r>
          </w:p>
        </w:tc>
      </w:tr>
      <w:tr w14:paraId="750235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9" w:hRule="atLeast"/>
        </w:trPr>
        <w:tc>
          <w:tcPr>
            <w:tcW w:w="1092" w:type="dxa"/>
            <w:vMerge w:val="continue"/>
            <w:tcBorders>
              <w:top w:val="nil"/>
              <w:bottom w:val="nil"/>
            </w:tcBorders>
            <w:vAlign w:val="top"/>
          </w:tcPr>
          <w:p w14:paraId="5B0E9452">
            <w:pPr>
              <w:spacing w:line="240" w:lineRule="auto"/>
              <w:rPr>
                <w:rFonts w:hint="eastAsia" w:ascii="仿宋" w:hAnsi="仿宋" w:eastAsia="仿宋" w:cs="仿宋"/>
                <w:color w:val="auto"/>
                <w:sz w:val="21"/>
                <w:szCs w:val="21"/>
                <w:highlight w:val="none"/>
              </w:rPr>
            </w:pPr>
          </w:p>
        </w:tc>
        <w:tc>
          <w:tcPr>
            <w:tcW w:w="1612" w:type="dxa"/>
            <w:vMerge w:val="continue"/>
            <w:tcBorders>
              <w:top w:val="nil"/>
              <w:bottom w:val="nil"/>
            </w:tcBorders>
            <w:vAlign w:val="top"/>
          </w:tcPr>
          <w:p w14:paraId="425E1DAC">
            <w:pPr>
              <w:spacing w:line="240" w:lineRule="auto"/>
              <w:rPr>
                <w:rFonts w:hint="eastAsia" w:ascii="仿宋" w:hAnsi="仿宋" w:eastAsia="仿宋" w:cs="仿宋"/>
                <w:color w:val="auto"/>
                <w:sz w:val="21"/>
                <w:szCs w:val="21"/>
                <w:highlight w:val="none"/>
              </w:rPr>
            </w:pPr>
          </w:p>
        </w:tc>
        <w:tc>
          <w:tcPr>
            <w:tcW w:w="1989" w:type="dxa"/>
            <w:vAlign w:val="top"/>
          </w:tcPr>
          <w:p w14:paraId="1666CE0A">
            <w:pPr>
              <w:pStyle w:val="225"/>
              <w:spacing w:before="292" w:line="240" w:lineRule="auto"/>
              <w:ind w:left="9"/>
              <w:rPr>
                <w:rFonts w:hint="eastAsia" w:ascii="仿宋" w:hAnsi="仿宋" w:eastAsia="仿宋" w:cs="仿宋"/>
                <w:color w:val="auto"/>
                <w:sz w:val="21"/>
                <w:szCs w:val="21"/>
                <w:highlight w:val="none"/>
              </w:rPr>
            </w:pPr>
            <w:r>
              <w:rPr>
                <w:rFonts w:hint="eastAsia" w:ascii="仿宋" w:hAnsi="仿宋" w:eastAsia="仿宋" w:cs="仿宋"/>
                <w:color w:val="auto"/>
                <w:spacing w:val="5"/>
                <w:sz w:val="21"/>
                <w:szCs w:val="21"/>
                <w:highlight w:val="none"/>
              </w:rPr>
              <w:t>A02010604</w:t>
            </w:r>
            <w:r>
              <w:rPr>
                <w:rFonts w:hint="eastAsia" w:ascii="仿宋" w:hAnsi="仿宋" w:eastAsia="仿宋" w:cs="仿宋"/>
                <w:color w:val="auto"/>
                <w:spacing w:val="-28"/>
                <w:sz w:val="21"/>
                <w:szCs w:val="21"/>
                <w:highlight w:val="none"/>
              </w:rPr>
              <w:t xml:space="preserve"> </w:t>
            </w:r>
            <w:r>
              <w:rPr>
                <w:rFonts w:hint="eastAsia" w:ascii="仿宋" w:hAnsi="仿宋" w:eastAsia="仿宋" w:cs="仿宋"/>
                <w:color w:val="auto"/>
                <w:spacing w:val="5"/>
                <w:sz w:val="21"/>
                <w:szCs w:val="21"/>
                <w:highlight w:val="none"/>
              </w:rPr>
              <w:t>显示设备</w:t>
            </w:r>
          </w:p>
        </w:tc>
        <w:tc>
          <w:tcPr>
            <w:tcW w:w="2118" w:type="dxa"/>
            <w:vAlign w:val="top"/>
          </w:tcPr>
          <w:p w14:paraId="43C0D00A">
            <w:pPr>
              <w:pStyle w:val="225"/>
              <w:spacing w:before="136" w:line="240" w:lineRule="auto"/>
              <w:ind w:left="20" w:right="8" w:hanging="1"/>
              <w:rPr>
                <w:rFonts w:hint="eastAsia" w:ascii="仿宋" w:hAnsi="仿宋" w:eastAsia="仿宋" w:cs="仿宋"/>
                <w:color w:val="auto"/>
                <w:sz w:val="21"/>
                <w:szCs w:val="21"/>
                <w:highlight w:val="none"/>
              </w:rPr>
            </w:pPr>
            <w:r>
              <w:rPr>
                <w:rFonts w:hint="eastAsia" w:ascii="仿宋" w:hAnsi="仿宋" w:eastAsia="仿宋" w:cs="仿宋"/>
                <w:color w:val="auto"/>
                <w:spacing w:val="-3"/>
                <w:sz w:val="21"/>
                <w:szCs w:val="21"/>
                <w:highlight w:val="none"/>
                <w:lang w:val="en-US" w:eastAsia="zh-CN"/>
              </w:rPr>
              <w:t>●</w:t>
            </w:r>
            <w:r>
              <w:rPr>
                <w:rFonts w:hint="eastAsia" w:ascii="仿宋" w:hAnsi="仿宋" w:eastAsia="仿宋" w:cs="仿宋"/>
                <w:color w:val="auto"/>
                <w:spacing w:val="-54"/>
                <w:sz w:val="21"/>
                <w:szCs w:val="21"/>
                <w:highlight w:val="none"/>
              </w:rPr>
              <w:t xml:space="preserve"> </w:t>
            </w:r>
            <w:r>
              <w:rPr>
                <w:rFonts w:hint="eastAsia" w:ascii="仿宋" w:hAnsi="仿宋" w:eastAsia="仿宋" w:cs="仿宋"/>
                <w:color w:val="auto"/>
                <w:spacing w:val="2"/>
                <w:sz w:val="21"/>
                <w:szCs w:val="21"/>
                <w:highlight w:val="none"/>
              </w:rPr>
              <w:t>A0201060401</w:t>
            </w:r>
            <w:r>
              <w:rPr>
                <w:rFonts w:hint="eastAsia" w:ascii="仿宋" w:hAnsi="仿宋" w:eastAsia="仿宋" w:cs="仿宋"/>
                <w:color w:val="auto"/>
                <w:spacing w:val="44"/>
                <w:sz w:val="21"/>
                <w:szCs w:val="21"/>
                <w:highlight w:val="none"/>
              </w:rPr>
              <w:t xml:space="preserve"> </w:t>
            </w:r>
            <w:r>
              <w:rPr>
                <w:rFonts w:hint="eastAsia" w:ascii="仿宋" w:hAnsi="仿宋" w:eastAsia="仿宋" w:cs="仿宋"/>
                <w:color w:val="auto"/>
                <w:spacing w:val="2"/>
                <w:sz w:val="21"/>
                <w:szCs w:val="21"/>
                <w:highlight w:val="none"/>
              </w:rPr>
              <w:t>液</w:t>
            </w:r>
            <w:r>
              <w:rPr>
                <w:rFonts w:hint="eastAsia" w:ascii="仿宋" w:hAnsi="仿宋" w:eastAsia="仿宋" w:cs="仿宋"/>
                <w:color w:val="auto"/>
                <w:spacing w:val="-39"/>
                <w:sz w:val="21"/>
                <w:szCs w:val="21"/>
                <w:highlight w:val="none"/>
              </w:rPr>
              <w:t xml:space="preserve"> </w:t>
            </w:r>
            <w:r>
              <w:rPr>
                <w:rFonts w:hint="eastAsia" w:ascii="仿宋" w:hAnsi="仿宋" w:eastAsia="仿宋" w:cs="仿宋"/>
                <w:color w:val="auto"/>
                <w:spacing w:val="2"/>
                <w:sz w:val="21"/>
                <w:szCs w:val="21"/>
                <w:highlight w:val="none"/>
              </w:rPr>
              <w:t>晶</w:t>
            </w:r>
            <w:r>
              <w:rPr>
                <w:rFonts w:hint="eastAsia" w:ascii="仿宋" w:hAnsi="仿宋" w:eastAsia="仿宋" w:cs="仿宋"/>
                <w:color w:val="auto"/>
                <w:spacing w:val="5"/>
                <w:sz w:val="21"/>
                <w:szCs w:val="21"/>
                <w:highlight w:val="none"/>
              </w:rPr>
              <w:t>显示器</w:t>
            </w:r>
          </w:p>
        </w:tc>
        <w:tc>
          <w:tcPr>
            <w:tcW w:w="4051" w:type="dxa"/>
            <w:vAlign w:val="top"/>
          </w:tcPr>
          <w:p w14:paraId="6839395F">
            <w:pPr>
              <w:pStyle w:val="225"/>
              <w:spacing w:before="136" w:line="240" w:lineRule="auto"/>
              <w:ind w:left="22" w:right="11"/>
              <w:rPr>
                <w:rFonts w:hint="eastAsia" w:ascii="仿宋" w:hAnsi="仿宋" w:eastAsia="仿宋" w:cs="仿宋"/>
                <w:color w:val="auto"/>
                <w:sz w:val="21"/>
                <w:szCs w:val="21"/>
                <w:highlight w:val="none"/>
              </w:rPr>
            </w:pPr>
            <w:r>
              <w:rPr>
                <w:rFonts w:hint="eastAsia" w:ascii="仿宋" w:hAnsi="仿宋" w:eastAsia="仿宋" w:cs="仿宋"/>
                <w:color w:val="auto"/>
                <w:spacing w:val="19"/>
                <w:sz w:val="21"/>
                <w:szCs w:val="21"/>
                <w:highlight w:val="none"/>
              </w:rPr>
              <w:t>《计算机显示器能效限定值及能</w:t>
            </w:r>
            <w:r>
              <w:rPr>
                <w:rFonts w:hint="eastAsia" w:ascii="仿宋" w:hAnsi="仿宋" w:eastAsia="仿宋" w:cs="仿宋"/>
                <w:color w:val="auto"/>
                <w:spacing w:val="2"/>
                <w:sz w:val="21"/>
                <w:szCs w:val="21"/>
                <w:highlight w:val="none"/>
              </w:rPr>
              <w:t xml:space="preserve"> </w:t>
            </w:r>
            <w:r>
              <w:rPr>
                <w:rFonts w:hint="eastAsia" w:ascii="仿宋" w:hAnsi="仿宋" w:eastAsia="仿宋" w:cs="仿宋"/>
                <w:color w:val="auto"/>
                <w:spacing w:val="6"/>
                <w:sz w:val="21"/>
                <w:szCs w:val="21"/>
                <w:highlight w:val="none"/>
              </w:rPr>
              <w:t>效等级》（</w:t>
            </w:r>
            <w:r>
              <w:rPr>
                <w:rFonts w:hint="eastAsia" w:ascii="仿宋" w:hAnsi="仿宋" w:eastAsia="仿宋" w:cs="仿宋"/>
                <w:color w:val="auto"/>
                <w:sz w:val="21"/>
                <w:szCs w:val="21"/>
                <w:highlight w:val="none"/>
              </w:rPr>
              <w:t>GB</w:t>
            </w:r>
            <w:r>
              <w:rPr>
                <w:rFonts w:hint="eastAsia" w:ascii="仿宋" w:hAnsi="仿宋" w:eastAsia="仿宋" w:cs="仿宋"/>
                <w:color w:val="auto"/>
                <w:spacing w:val="6"/>
                <w:sz w:val="21"/>
                <w:szCs w:val="21"/>
                <w:highlight w:val="none"/>
              </w:rPr>
              <w:t xml:space="preserve"> 21520）</w:t>
            </w:r>
          </w:p>
        </w:tc>
      </w:tr>
      <w:tr w14:paraId="42D7A6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5" w:hRule="atLeast"/>
        </w:trPr>
        <w:tc>
          <w:tcPr>
            <w:tcW w:w="1092" w:type="dxa"/>
            <w:vMerge w:val="continue"/>
            <w:tcBorders>
              <w:top w:val="nil"/>
            </w:tcBorders>
            <w:vAlign w:val="top"/>
          </w:tcPr>
          <w:p w14:paraId="43DDE5F3">
            <w:pPr>
              <w:spacing w:line="240" w:lineRule="auto"/>
              <w:rPr>
                <w:rFonts w:hint="eastAsia" w:ascii="仿宋" w:hAnsi="仿宋" w:eastAsia="仿宋" w:cs="仿宋"/>
                <w:color w:val="auto"/>
                <w:sz w:val="21"/>
                <w:szCs w:val="21"/>
                <w:highlight w:val="none"/>
              </w:rPr>
            </w:pPr>
          </w:p>
        </w:tc>
        <w:tc>
          <w:tcPr>
            <w:tcW w:w="1612" w:type="dxa"/>
            <w:vMerge w:val="continue"/>
            <w:tcBorders>
              <w:top w:val="nil"/>
            </w:tcBorders>
            <w:vAlign w:val="top"/>
          </w:tcPr>
          <w:p w14:paraId="15795BA1">
            <w:pPr>
              <w:spacing w:line="240" w:lineRule="auto"/>
              <w:rPr>
                <w:rFonts w:hint="eastAsia" w:ascii="仿宋" w:hAnsi="仿宋" w:eastAsia="仿宋" w:cs="仿宋"/>
                <w:color w:val="auto"/>
                <w:sz w:val="21"/>
                <w:szCs w:val="21"/>
                <w:highlight w:val="none"/>
              </w:rPr>
            </w:pPr>
          </w:p>
        </w:tc>
        <w:tc>
          <w:tcPr>
            <w:tcW w:w="1989" w:type="dxa"/>
            <w:vAlign w:val="top"/>
          </w:tcPr>
          <w:p w14:paraId="32EB748D">
            <w:pPr>
              <w:spacing w:line="240" w:lineRule="auto"/>
              <w:rPr>
                <w:rFonts w:hint="eastAsia" w:ascii="仿宋" w:hAnsi="仿宋" w:eastAsia="仿宋" w:cs="仿宋"/>
                <w:color w:val="auto"/>
                <w:sz w:val="21"/>
                <w:szCs w:val="21"/>
                <w:highlight w:val="none"/>
              </w:rPr>
            </w:pPr>
          </w:p>
          <w:p w14:paraId="54CCA40B">
            <w:pPr>
              <w:pStyle w:val="225"/>
              <w:spacing w:before="62" w:line="240" w:lineRule="auto"/>
              <w:ind w:left="14" w:right="10" w:hanging="5"/>
              <w:rPr>
                <w:rFonts w:hint="eastAsia" w:ascii="仿宋" w:hAnsi="仿宋" w:eastAsia="仿宋" w:cs="仿宋"/>
                <w:color w:val="auto"/>
                <w:sz w:val="21"/>
                <w:szCs w:val="21"/>
                <w:highlight w:val="none"/>
              </w:rPr>
            </w:pPr>
            <w:r>
              <w:rPr>
                <w:rFonts w:hint="eastAsia" w:ascii="仿宋" w:hAnsi="仿宋" w:eastAsia="仿宋" w:cs="仿宋"/>
                <w:color w:val="auto"/>
                <w:spacing w:val="4"/>
                <w:sz w:val="21"/>
                <w:szCs w:val="21"/>
                <w:highlight w:val="none"/>
              </w:rPr>
              <w:t>A02010609 图形图像</w:t>
            </w:r>
            <w:r>
              <w:rPr>
                <w:rFonts w:hint="eastAsia" w:ascii="仿宋" w:hAnsi="仿宋" w:eastAsia="仿宋" w:cs="仿宋"/>
                <w:color w:val="auto"/>
                <w:spacing w:val="7"/>
                <w:sz w:val="21"/>
                <w:szCs w:val="21"/>
                <w:highlight w:val="none"/>
              </w:rPr>
              <w:t xml:space="preserve"> 输入设备</w:t>
            </w:r>
          </w:p>
        </w:tc>
        <w:tc>
          <w:tcPr>
            <w:tcW w:w="2118" w:type="dxa"/>
            <w:vAlign w:val="top"/>
          </w:tcPr>
          <w:p w14:paraId="15FB8E5A">
            <w:pPr>
              <w:spacing w:line="240" w:lineRule="auto"/>
              <w:rPr>
                <w:rFonts w:hint="eastAsia" w:ascii="仿宋" w:hAnsi="仿宋" w:eastAsia="仿宋" w:cs="仿宋"/>
                <w:color w:val="auto"/>
                <w:sz w:val="21"/>
                <w:szCs w:val="21"/>
                <w:highlight w:val="none"/>
              </w:rPr>
            </w:pPr>
          </w:p>
          <w:p w14:paraId="0D816C53">
            <w:pPr>
              <w:spacing w:line="240" w:lineRule="auto"/>
              <w:rPr>
                <w:rFonts w:hint="eastAsia" w:ascii="仿宋" w:hAnsi="仿宋" w:eastAsia="仿宋" w:cs="仿宋"/>
                <w:color w:val="auto"/>
                <w:sz w:val="21"/>
                <w:szCs w:val="21"/>
                <w:highlight w:val="none"/>
              </w:rPr>
            </w:pPr>
          </w:p>
          <w:p w14:paraId="65C28377">
            <w:pPr>
              <w:pStyle w:val="225"/>
              <w:spacing w:before="61" w:line="240" w:lineRule="auto"/>
              <w:ind w:left="10"/>
              <w:rPr>
                <w:rFonts w:hint="eastAsia" w:ascii="仿宋" w:hAnsi="仿宋" w:eastAsia="仿宋" w:cs="仿宋"/>
                <w:color w:val="auto"/>
                <w:sz w:val="21"/>
                <w:szCs w:val="21"/>
                <w:highlight w:val="none"/>
              </w:rPr>
            </w:pPr>
            <w:r>
              <w:rPr>
                <w:rFonts w:hint="eastAsia" w:ascii="仿宋" w:hAnsi="仿宋" w:eastAsia="仿宋" w:cs="仿宋"/>
                <w:color w:val="auto"/>
                <w:spacing w:val="5"/>
                <w:sz w:val="21"/>
                <w:szCs w:val="21"/>
                <w:highlight w:val="none"/>
              </w:rPr>
              <w:t>A0201060901</w:t>
            </w:r>
            <w:r>
              <w:rPr>
                <w:rFonts w:hint="eastAsia" w:ascii="仿宋" w:hAnsi="仿宋" w:eastAsia="仿宋" w:cs="仿宋"/>
                <w:color w:val="auto"/>
                <w:spacing w:val="-34"/>
                <w:sz w:val="21"/>
                <w:szCs w:val="21"/>
                <w:highlight w:val="none"/>
              </w:rPr>
              <w:t xml:space="preserve"> </w:t>
            </w:r>
            <w:r>
              <w:rPr>
                <w:rFonts w:hint="eastAsia" w:ascii="仿宋" w:hAnsi="仿宋" w:eastAsia="仿宋" w:cs="仿宋"/>
                <w:color w:val="auto"/>
                <w:spacing w:val="5"/>
                <w:sz w:val="21"/>
                <w:szCs w:val="21"/>
                <w:highlight w:val="none"/>
              </w:rPr>
              <w:t>扫描仪</w:t>
            </w:r>
          </w:p>
        </w:tc>
        <w:tc>
          <w:tcPr>
            <w:tcW w:w="4051" w:type="dxa"/>
            <w:vAlign w:val="top"/>
          </w:tcPr>
          <w:p w14:paraId="7B4813F9">
            <w:pPr>
              <w:pStyle w:val="225"/>
              <w:spacing w:before="114" w:line="240" w:lineRule="auto"/>
              <w:ind w:left="22" w:hanging="3"/>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参照《复印机、打印机和传真机能</w:t>
            </w:r>
            <w:r>
              <w:rPr>
                <w:rFonts w:hint="eastAsia" w:ascii="仿宋" w:hAnsi="仿宋" w:eastAsia="仿宋" w:cs="仿宋"/>
                <w:color w:val="auto"/>
                <w:spacing w:val="3"/>
                <w:sz w:val="21"/>
                <w:szCs w:val="21"/>
                <w:highlight w:val="none"/>
              </w:rPr>
              <w:t xml:space="preserve">  </w:t>
            </w:r>
            <w:r>
              <w:rPr>
                <w:rFonts w:hint="eastAsia" w:ascii="仿宋" w:hAnsi="仿宋" w:eastAsia="仿宋" w:cs="仿宋"/>
                <w:color w:val="auto"/>
                <w:spacing w:val="-4"/>
                <w:sz w:val="21"/>
                <w:szCs w:val="21"/>
                <w:highlight w:val="none"/>
              </w:rPr>
              <w:t>效限定值及能效等级》（GB</w:t>
            </w:r>
            <w:r>
              <w:rPr>
                <w:rFonts w:hint="eastAsia" w:ascii="仿宋" w:hAnsi="仿宋" w:eastAsia="仿宋" w:cs="仿宋"/>
                <w:color w:val="auto"/>
                <w:spacing w:val="-24"/>
                <w:sz w:val="21"/>
                <w:szCs w:val="21"/>
                <w:highlight w:val="none"/>
              </w:rPr>
              <w:t xml:space="preserve"> </w:t>
            </w:r>
            <w:r>
              <w:rPr>
                <w:rFonts w:hint="eastAsia" w:ascii="仿宋" w:hAnsi="仿宋" w:eastAsia="仿宋" w:cs="仿宋"/>
                <w:color w:val="auto"/>
                <w:spacing w:val="-4"/>
                <w:sz w:val="21"/>
                <w:szCs w:val="21"/>
                <w:highlight w:val="none"/>
              </w:rPr>
              <w:t>21521）</w:t>
            </w:r>
            <w:r>
              <w:rPr>
                <w:rFonts w:hint="eastAsia" w:ascii="仿宋" w:hAnsi="仿宋" w:eastAsia="仿宋" w:cs="仿宋"/>
                <w:color w:val="auto"/>
                <w:sz w:val="21"/>
                <w:szCs w:val="21"/>
                <w:highlight w:val="none"/>
              </w:rPr>
              <w:t xml:space="preserve"> </w:t>
            </w:r>
            <w:r>
              <w:rPr>
                <w:rFonts w:hint="eastAsia" w:ascii="仿宋" w:hAnsi="仿宋" w:eastAsia="仿宋" w:cs="仿宋"/>
                <w:color w:val="auto"/>
                <w:spacing w:val="4"/>
                <w:sz w:val="21"/>
                <w:szCs w:val="21"/>
                <w:highlight w:val="none"/>
              </w:rPr>
              <w:t>中打印速度为</w:t>
            </w:r>
            <w:r>
              <w:rPr>
                <w:rFonts w:hint="eastAsia" w:ascii="仿宋" w:hAnsi="仿宋" w:eastAsia="仿宋" w:cs="仿宋"/>
                <w:color w:val="auto"/>
                <w:spacing w:val="38"/>
                <w:sz w:val="21"/>
                <w:szCs w:val="21"/>
                <w:highlight w:val="none"/>
              </w:rPr>
              <w:t xml:space="preserve"> </w:t>
            </w:r>
            <w:r>
              <w:rPr>
                <w:rFonts w:hint="eastAsia" w:ascii="仿宋" w:hAnsi="仿宋" w:eastAsia="仿宋" w:cs="仿宋"/>
                <w:color w:val="auto"/>
                <w:spacing w:val="4"/>
                <w:sz w:val="21"/>
                <w:szCs w:val="21"/>
                <w:highlight w:val="none"/>
              </w:rPr>
              <w:t>15 页/分的针式打</w:t>
            </w:r>
            <w:r>
              <w:rPr>
                <w:rFonts w:hint="eastAsia" w:ascii="仿宋" w:hAnsi="仿宋" w:eastAsia="仿宋" w:cs="仿宋"/>
                <w:color w:val="auto"/>
                <w:sz w:val="21"/>
                <w:szCs w:val="21"/>
                <w:highlight w:val="none"/>
              </w:rPr>
              <w:t xml:space="preserve">  </w:t>
            </w:r>
            <w:r>
              <w:rPr>
                <w:rFonts w:hint="eastAsia" w:ascii="仿宋" w:hAnsi="仿宋" w:eastAsia="仿宋" w:cs="仿宋"/>
                <w:color w:val="auto"/>
                <w:spacing w:val="2"/>
                <w:sz w:val="21"/>
                <w:szCs w:val="21"/>
                <w:highlight w:val="none"/>
              </w:rPr>
              <w:t>印机相关要求</w:t>
            </w:r>
          </w:p>
        </w:tc>
      </w:tr>
      <w:tr w14:paraId="6E33A1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2" w:hRule="atLeast"/>
        </w:trPr>
        <w:tc>
          <w:tcPr>
            <w:tcW w:w="1092" w:type="dxa"/>
            <w:vAlign w:val="top"/>
          </w:tcPr>
          <w:p w14:paraId="201FA60D">
            <w:pPr>
              <w:pStyle w:val="225"/>
              <w:spacing w:before="277" w:line="240" w:lineRule="auto"/>
              <w:ind w:left="246"/>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w:t>
            </w:r>
          </w:p>
        </w:tc>
        <w:tc>
          <w:tcPr>
            <w:tcW w:w="1612" w:type="dxa"/>
            <w:vAlign w:val="top"/>
          </w:tcPr>
          <w:p w14:paraId="4CC10EF2">
            <w:pPr>
              <w:pStyle w:val="225"/>
              <w:spacing w:before="90" w:line="240" w:lineRule="auto"/>
              <w:ind w:left="15" w:right="8" w:hanging="6"/>
              <w:rPr>
                <w:rFonts w:hint="eastAsia" w:ascii="仿宋" w:hAnsi="仿宋" w:eastAsia="仿宋" w:cs="仿宋"/>
                <w:color w:val="auto"/>
                <w:sz w:val="21"/>
                <w:szCs w:val="21"/>
                <w:highlight w:val="none"/>
              </w:rPr>
            </w:pPr>
            <w:r>
              <w:rPr>
                <w:rFonts w:hint="eastAsia" w:ascii="仿宋" w:hAnsi="仿宋" w:eastAsia="仿宋" w:cs="仿宋"/>
                <w:color w:val="auto"/>
                <w:spacing w:val="4"/>
                <w:sz w:val="21"/>
                <w:szCs w:val="21"/>
                <w:highlight w:val="none"/>
              </w:rPr>
              <w:t>A020202</w:t>
            </w:r>
            <w:r>
              <w:rPr>
                <w:rFonts w:hint="eastAsia" w:ascii="仿宋" w:hAnsi="仿宋" w:eastAsia="仿宋" w:cs="仿宋"/>
                <w:color w:val="auto"/>
                <w:spacing w:val="-34"/>
                <w:sz w:val="21"/>
                <w:szCs w:val="21"/>
                <w:highlight w:val="none"/>
              </w:rPr>
              <w:t xml:space="preserve"> </w:t>
            </w:r>
            <w:r>
              <w:rPr>
                <w:rFonts w:hint="eastAsia" w:ascii="仿宋" w:hAnsi="仿宋" w:eastAsia="仿宋" w:cs="仿宋"/>
                <w:color w:val="auto"/>
                <w:spacing w:val="4"/>
                <w:sz w:val="21"/>
                <w:szCs w:val="21"/>
                <w:highlight w:val="none"/>
              </w:rPr>
              <w:t>投影</w:t>
            </w:r>
            <w:r>
              <w:rPr>
                <w:rFonts w:hint="eastAsia" w:ascii="仿宋" w:hAnsi="仿宋" w:eastAsia="仿宋" w:cs="仿宋"/>
                <w:color w:val="auto"/>
                <w:sz w:val="21"/>
                <w:szCs w:val="21"/>
                <w:highlight w:val="none"/>
              </w:rPr>
              <w:t>仪</w:t>
            </w:r>
          </w:p>
        </w:tc>
        <w:tc>
          <w:tcPr>
            <w:tcW w:w="1989" w:type="dxa"/>
            <w:vAlign w:val="top"/>
          </w:tcPr>
          <w:p w14:paraId="2DCC4157">
            <w:pPr>
              <w:spacing w:line="240" w:lineRule="auto"/>
              <w:rPr>
                <w:rFonts w:hint="eastAsia" w:ascii="仿宋" w:hAnsi="仿宋" w:eastAsia="仿宋" w:cs="仿宋"/>
                <w:color w:val="auto"/>
                <w:sz w:val="21"/>
                <w:szCs w:val="21"/>
                <w:highlight w:val="none"/>
              </w:rPr>
            </w:pPr>
          </w:p>
        </w:tc>
        <w:tc>
          <w:tcPr>
            <w:tcW w:w="2118" w:type="dxa"/>
            <w:vAlign w:val="top"/>
          </w:tcPr>
          <w:p w14:paraId="10007E8C">
            <w:pPr>
              <w:spacing w:line="240" w:lineRule="auto"/>
              <w:rPr>
                <w:rFonts w:hint="eastAsia" w:ascii="仿宋" w:hAnsi="仿宋" w:eastAsia="仿宋" w:cs="仿宋"/>
                <w:color w:val="auto"/>
                <w:sz w:val="21"/>
                <w:szCs w:val="21"/>
                <w:highlight w:val="none"/>
              </w:rPr>
            </w:pPr>
          </w:p>
        </w:tc>
        <w:tc>
          <w:tcPr>
            <w:tcW w:w="4051" w:type="dxa"/>
            <w:vAlign w:val="top"/>
          </w:tcPr>
          <w:p w14:paraId="6C4F5AC2">
            <w:pPr>
              <w:pStyle w:val="225"/>
              <w:spacing w:before="90" w:line="240" w:lineRule="auto"/>
              <w:ind w:left="27" w:hanging="4"/>
              <w:rPr>
                <w:rFonts w:hint="eastAsia" w:ascii="仿宋" w:hAnsi="仿宋" w:eastAsia="仿宋" w:cs="仿宋"/>
                <w:color w:val="auto"/>
                <w:sz w:val="21"/>
                <w:szCs w:val="21"/>
                <w:highlight w:val="none"/>
              </w:rPr>
            </w:pPr>
            <w:r>
              <w:rPr>
                <w:rFonts w:hint="eastAsia" w:ascii="仿宋" w:hAnsi="仿宋" w:eastAsia="仿宋" w:cs="仿宋"/>
                <w:color w:val="auto"/>
                <w:spacing w:val="6"/>
                <w:sz w:val="21"/>
                <w:szCs w:val="21"/>
                <w:highlight w:val="none"/>
              </w:rPr>
              <w:t>《投影机能效限定值及能效等级》</w:t>
            </w:r>
            <w:r>
              <w:rPr>
                <w:rFonts w:hint="eastAsia" w:ascii="仿宋" w:hAnsi="仿宋" w:eastAsia="仿宋" w:cs="仿宋"/>
                <w:color w:val="auto"/>
                <w:sz w:val="21"/>
                <w:szCs w:val="21"/>
                <w:highlight w:val="none"/>
              </w:rPr>
              <w:t xml:space="preserve"> （GB</w:t>
            </w:r>
            <w:r>
              <w:rPr>
                <w:rFonts w:hint="eastAsia" w:ascii="仿宋" w:hAnsi="仿宋" w:eastAsia="仿宋" w:cs="仿宋"/>
                <w:color w:val="auto"/>
                <w:spacing w:val="22"/>
                <w:sz w:val="21"/>
                <w:szCs w:val="21"/>
                <w:highlight w:val="none"/>
              </w:rPr>
              <w:t xml:space="preserve"> </w:t>
            </w:r>
            <w:r>
              <w:rPr>
                <w:rFonts w:hint="eastAsia" w:ascii="仿宋" w:hAnsi="仿宋" w:eastAsia="仿宋" w:cs="仿宋"/>
                <w:color w:val="auto"/>
                <w:sz w:val="21"/>
                <w:szCs w:val="21"/>
                <w:highlight w:val="none"/>
              </w:rPr>
              <w:t>32028）</w:t>
            </w:r>
          </w:p>
        </w:tc>
      </w:tr>
      <w:tr w14:paraId="69DF85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4" w:hRule="atLeast"/>
        </w:trPr>
        <w:tc>
          <w:tcPr>
            <w:tcW w:w="1092" w:type="dxa"/>
            <w:vAlign w:val="top"/>
          </w:tcPr>
          <w:p w14:paraId="6B348F01">
            <w:pPr>
              <w:spacing w:line="240" w:lineRule="auto"/>
              <w:rPr>
                <w:rFonts w:hint="eastAsia" w:ascii="仿宋" w:hAnsi="仿宋" w:eastAsia="仿宋" w:cs="仿宋"/>
                <w:color w:val="auto"/>
                <w:sz w:val="21"/>
                <w:szCs w:val="21"/>
                <w:highlight w:val="none"/>
              </w:rPr>
            </w:pPr>
          </w:p>
          <w:p w14:paraId="67C72A98">
            <w:pPr>
              <w:pStyle w:val="225"/>
              <w:spacing w:before="62" w:line="240" w:lineRule="auto"/>
              <w:ind w:left="242"/>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w:t>
            </w:r>
          </w:p>
        </w:tc>
        <w:tc>
          <w:tcPr>
            <w:tcW w:w="1612" w:type="dxa"/>
            <w:vAlign w:val="top"/>
          </w:tcPr>
          <w:p w14:paraId="64784569">
            <w:pPr>
              <w:pStyle w:val="225"/>
              <w:spacing w:before="133" w:line="240" w:lineRule="auto"/>
              <w:ind w:left="22" w:right="8" w:hanging="13"/>
              <w:rPr>
                <w:rFonts w:hint="eastAsia" w:ascii="仿宋" w:hAnsi="仿宋" w:eastAsia="仿宋" w:cs="仿宋"/>
                <w:color w:val="auto"/>
                <w:sz w:val="21"/>
                <w:szCs w:val="21"/>
                <w:highlight w:val="none"/>
              </w:rPr>
            </w:pPr>
            <w:r>
              <w:rPr>
                <w:rFonts w:hint="eastAsia" w:ascii="仿宋" w:hAnsi="仿宋" w:eastAsia="仿宋" w:cs="仿宋"/>
                <w:color w:val="auto"/>
                <w:spacing w:val="4"/>
                <w:sz w:val="21"/>
                <w:szCs w:val="21"/>
                <w:highlight w:val="none"/>
              </w:rPr>
              <w:t>A020204</w:t>
            </w:r>
            <w:r>
              <w:rPr>
                <w:rFonts w:hint="eastAsia" w:ascii="仿宋" w:hAnsi="仿宋" w:eastAsia="仿宋" w:cs="仿宋"/>
                <w:color w:val="auto"/>
                <w:spacing w:val="-34"/>
                <w:sz w:val="21"/>
                <w:szCs w:val="21"/>
                <w:highlight w:val="none"/>
              </w:rPr>
              <w:t xml:space="preserve"> </w:t>
            </w:r>
            <w:r>
              <w:rPr>
                <w:rFonts w:hint="eastAsia" w:ascii="仿宋" w:hAnsi="仿宋" w:eastAsia="仿宋" w:cs="仿宋"/>
                <w:color w:val="auto"/>
                <w:spacing w:val="4"/>
                <w:sz w:val="21"/>
                <w:szCs w:val="21"/>
                <w:highlight w:val="none"/>
              </w:rPr>
              <w:t>多功</w:t>
            </w:r>
            <w:r>
              <w:rPr>
                <w:rFonts w:hint="eastAsia" w:ascii="仿宋" w:hAnsi="仿宋" w:eastAsia="仿宋" w:cs="仿宋"/>
                <w:color w:val="auto"/>
                <w:spacing w:val="5"/>
                <w:sz w:val="21"/>
                <w:szCs w:val="21"/>
                <w:highlight w:val="none"/>
              </w:rPr>
              <w:t>能一体机</w:t>
            </w:r>
          </w:p>
        </w:tc>
        <w:tc>
          <w:tcPr>
            <w:tcW w:w="1989" w:type="dxa"/>
            <w:vAlign w:val="top"/>
          </w:tcPr>
          <w:p w14:paraId="6F87E3FA">
            <w:pPr>
              <w:spacing w:line="240" w:lineRule="auto"/>
              <w:rPr>
                <w:rFonts w:hint="eastAsia" w:ascii="仿宋" w:hAnsi="仿宋" w:eastAsia="仿宋" w:cs="仿宋"/>
                <w:color w:val="auto"/>
                <w:sz w:val="21"/>
                <w:szCs w:val="21"/>
                <w:highlight w:val="none"/>
              </w:rPr>
            </w:pPr>
          </w:p>
        </w:tc>
        <w:tc>
          <w:tcPr>
            <w:tcW w:w="2118" w:type="dxa"/>
            <w:vAlign w:val="top"/>
          </w:tcPr>
          <w:p w14:paraId="6285D009">
            <w:pPr>
              <w:spacing w:line="240" w:lineRule="auto"/>
              <w:rPr>
                <w:rFonts w:hint="eastAsia" w:ascii="仿宋" w:hAnsi="仿宋" w:eastAsia="仿宋" w:cs="仿宋"/>
                <w:color w:val="auto"/>
                <w:sz w:val="21"/>
                <w:szCs w:val="21"/>
                <w:highlight w:val="none"/>
              </w:rPr>
            </w:pPr>
          </w:p>
        </w:tc>
        <w:tc>
          <w:tcPr>
            <w:tcW w:w="4051" w:type="dxa"/>
            <w:vAlign w:val="top"/>
          </w:tcPr>
          <w:p w14:paraId="6B2DAB8E">
            <w:pPr>
              <w:pStyle w:val="225"/>
              <w:spacing w:before="133" w:line="240" w:lineRule="auto"/>
              <w:ind w:left="22" w:right="13"/>
              <w:rPr>
                <w:rFonts w:hint="eastAsia" w:ascii="仿宋" w:hAnsi="仿宋" w:eastAsia="仿宋" w:cs="仿宋"/>
                <w:color w:val="auto"/>
                <w:sz w:val="21"/>
                <w:szCs w:val="21"/>
                <w:highlight w:val="none"/>
              </w:rPr>
            </w:pPr>
            <w:r>
              <w:rPr>
                <w:rFonts w:hint="eastAsia" w:ascii="仿宋" w:hAnsi="仿宋" w:eastAsia="仿宋" w:cs="仿宋"/>
                <w:color w:val="auto"/>
                <w:spacing w:val="5"/>
                <w:sz w:val="21"/>
                <w:szCs w:val="21"/>
                <w:highlight w:val="none"/>
              </w:rPr>
              <w:t>《复印机、打印机和传真机能效限</w:t>
            </w:r>
            <w:r>
              <w:rPr>
                <w:rFonts w:hint="eastAsia" w:ascii="仿宋" w:hAnsi="仿宋" w:eastAsia="仿宋" w:cs="仿宋"/>
                <w:color w:val="auto"/>
                <w:sz w:val="21"/>
                <w:szCs w:val="21"/>
                <w:highlight w:val="none"/>
              </w:rPr>
              <w:t xml:space="preserve"> </w:t>
            </w:r>
            <w:r>
              <w:rPr>
                <w:rFonts w:hint="eastAsia" w:ascii="仿宋" w:hAnsi="仿宋" w:eastAsia="仿宋" w:cs="仿宋"/>
                <w:color w:val="auto"/>
                <w:spacing w:val="7"/>
                <w:sz w:val="21"/>
                <w:szCs w:val="21"/>
                <w:highlight w:val="none"/>
              </w:rPr>
              <w:t>定值及能效等级》（</w:t>
            </w:r>
            <w:r>
              <w:rPr>
                <w:rFonts w:hint="eastAsia" w:ascii="仿宋" w:hAnsi="仿宋" w:eastAsia="仿宋" w:cs="仿宋"/>
                <w:color w:val="auto"/>
                <w:sz w:val="21"/>
                <w:szCs w:val="21"/>
                <w:highlight w:val="none"/>
              </w:rPr>
              <w:t>GB</w:t>
            </w:r>
            <w:r>
              <w:rPr>
                <w:rFonts w:hint="eastAsia" w:ascii="仿宋" w:hAnsi="仿宋" w:eastAsia="仿宋" w:cs="仿宋"/>
                <w:color w:val="auto"/>
                <w:spacing w:val="7"/>
                <w:sz w:val="21"/>
                <w:szCs w:val="21"/>
                <w:highlight w:val="none"/>
              </w:rPr>
              <w:t xml:space="preserve"> 21521）</w:t>
            </w:r>
          </w:p>
        </w:tc>
      </w:tr>
      <w:tr w14:paraId="3F015C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3" w:hRule="atLeast"/>
        </w:trPr>
        <w:tc>
          <w:tcPr>
            <w:tcW w:w="1092" w:type="dxa"/>
            <w:vAlign w:val="top"/>
          </w:tcPr>
          <w:p w14:paraId="62335EAE">
            <w:pPr>
              <w:pStyle w:val="225"/>
              <w:spacing w:before="260" w:line="240" w:lineRule="auto"/>
              <w:ind w:left="246"/>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w:t>
            </w:r>
          </w:p>
        </w:tc>
        <w:tc>
          <w:tcPr>
            <w:tcW w:w="1612" w:type="dxa"/>
            <w:vAlign w:val="top"/>
          </w:tcPr>
          <w:p w14:paraId="78A29CA5">
            <w:pPr>
              <w:pStyle w:val="225"/>
              <w:spacing w:before="227" w:line="240" w:lineRule="auto"/>
              <w:ind w:left="9"/>
              <w:rPr>
                <w:rFonts w:hint="eastAsia" w:ascii="仿宋" w:hAnsi="仿宋" w:eastAsia="仿宋" w:cs="仿宋"/>
                <w:color w:val="auto"/>
                <w:sz w:val="21"/>
                <w:szCs w:val="21"/>
                <w:highlight w:val="none"/>
              </w:rPr>
            </w:pPr>
            <w:r>
              <w:rPr>
                <w:rFonts w:hint="eastAsia" w:ascii="仿宋" w:hAnsi="仿宋" w:eastAsia="仿宋" w:cs="仿宋"/>
                <w:color w:val="auto"/>
                <w:spacing w:val="4"/>
                <w:sz w:val="21"/>
                <w:szCs w:val="21"/>
                <w:highlight w:val="none"/>
              </w:rPr>
              <w:t>A020519</w:t>
            </w:r>
            <w:r>
              <w:rPr>
                <w:rFonts w:hint="eastAsia" w:ascii="仿宋" w:hAnsi="仿宋" w:eastAsia="仿宋" w:cs="仿宋"/>
                <w:color w:val="auto"/>
                <w:spacing w:val="-32"/>
                <w:sz w:val="21"/>
                <w:szCs w:val="21"/>
                <w:highlight w:val="none"/>
              </w:rPr>
              <w:t xml:space="preserve"> </w:t>
            </w:r>
            <w:r>
              <w:rPr>
                <w:rFonts w:hint="eastAsia" w:ascii="仿宋" w:hAnsi="仿宋" w:eastAsia="仿宋" w:cs="仿宋"/>
                <w:color w:val="auto"/>
                <w:spacing w:val="4"/>
                <w:sz w:val="21"/>
                <w:szCs w:val="21"/>
                <w:highlight w:val="none"/>
              </w:rPr>
              <w:t>泵</w:t>
            </w:r>
          </w:p>
        </w:tc>
        <w:tc>
          <w:tcPr>
            <w:tcW w:w="1989" w:type="dxa"/>
            <w:vAlign w:val="top"/>
          </w:tcPr>
          <w:p w14:paraId="225AEDDE">
            <w:pPr>
              <w:pStyle w:val="225"/>
              <w:spacing w:before="227" w:line="240" w:lineRule="auto"/>
              <w:ind w:left="9"/>
              <w:rPr>
                <w:rFonts w:hint="eastAsia" w:ascii="仿宋" w:hAnsi="仿宋" w:eastAsia="仿宋" w:cs="仿宋"/>
                <w:color w:val="auto"/>
                <w:sz w:val="21"/>
                <w:szCs w:val="21"/>
                <w:highlight w:val="none"/>
              </w:rPr>
            </w:pPr>
            <w:r>
              <w:rPr>
                <w:rFonts w:hint="eastAsia" w:ascii="仿宋" w:hAnsi="仿宋" w:eastAsia="仿宋" w:cs="仿宋"/>
                <w:color w:val="auto"/>
                <w:spacing w:val="5"/>
                <w:sz w:val="21"/>
                <w:szCs w:val="21"/>
                <w:highlight w:val="none"/>
              </w:rPr>
              <w:t>A02051901</w:t>
            </w:r>
            <w:r>
              <w:rPr>
                <w:rFonts w:hint="eastAsia" w:ascii="仿宋" w:hAnsi="仿宋" w:eastAsia="仿宋" w:cs="仿宋"/>
                <w:color w:val="auto"/>
                <w:spacing w:val="-33"/>
                <w:sz w:val="21"/>
                <w:szCs w:val="21"/>
                <w:highlight w:val="none"/>
              </w:rPr>
              <w:t xml:space="preserve"> </w:t>
            </w:r>
            <w:r>
              <w:rPr>
                <w:rFonts w:hint="eastAsia" w:ascii="仿宋" w:hAnsi="仿宋" w:eastAsia="仿宋" w:cs="仿宋"/>
                <w:color w:val="auto"/>
                <w:spacing w:val="5"/>
                <w:sz w:val="21"/>
                <w:szCs w:val="21"/>
                <w:highlight w:val="none"/>
              </w:rPr>
              <w:t>离心泵</w:t>
            </w:r>
          </w:p>
        </w:tc>
        <w:tc>
          <w:tcPr>
            <w:tcW w:w="2118" w:type="dxa"/>
            <w:vAlign w:val="top"/>
          </w:tcPr>
          <w:p w14:paraId="037BDD4E">
            <w:pPr>
              <w:spacing w:line="240" w:lineRule="auto"/>
              <w:rPr>
                <w:rFonts w:hint="eastAsia" w:ascii="仿宋" w:hAnsi="仿宋" w:eastAsia="仿宋" w:cs="仿宋"/>
                <w:color w:val="auto"/>
                <w:sz w:val="21"/>
                <w:szCs w:val="21"/>
                <w:highlight w:val="none"/>
              </w:rPr>
            </w:pPr>
          </w:p>
        </w:tc>
        <w:tc>
          <w:tcPr>
            <w:tcW w:w="4051" w:type="dxa"/>
            <w:vAlign w:val="top"/>
          </w:tcPr>
          <w:p w14:paraId="366817F8">
            <w:pPr>
              <w:pStyle w:val="225"/>
              <w:spacing w:before="71" w:line="240" w:lineRule="auto"/>
              <w:ind w:left="17" w:right="11" w:firstLine="6"/>
              <w:rPr>
                <w:rFonts w:hint="eastAsia" w:ascii="仿宋" w:hAnsi="仿宋" w:eastAsia="仿宋" w:cs="仿宋"/>
                <w:color w:val="auto"/>
                <w:sz w:val="21"/>
                <w:szCs w:val="21"/>
                <w:highlight w:val="none"/>
              </w:rPr>
            </w:pPr>
            <w:r>
              <w:rPr>
                <w:rFonts w:hint="eastAsia" w:ascii="仿宋" w:hAnsi="仿宋" w:eastAsia="仿宋" w:cs="仿宋"/>
                <w:color w:val="auto"/>
                <w:spacing w:val="19"/>
                <w:sz w:val="21"/>
                <w:szCs w:val="21"/>
                <w:highlight w:val="none"/>
              </w:rPr>
              <w:t>《清水离心泵能效限定值及节能</w:t>
            </w:r>
            <w:r>
              <w:rPr>
                <w:rFonts w:hint="eastAsia" w:ascii="仿宋" w:hAnsi="仿宋" w:eastAsia="仿宋" w:cs="仿宋"/>
                <w:color w:val="auto"/>
                <w:spacing w:val="4"/>
                <w:sz w:val="21"/>
                <w:szCs w:val="21"/>
                <w:highlight w:val="none"/>
              </w:rPr>
              <w:t>评价值》（</w:t>
            </w:r>
            <w:r>
              <w:rPr>
                <w:rFonts w:hint="eastAsia" w:ascii="仿宋" w:hAnsi="仿宋" w:eastAsia="仿宋" w:cs="仿宋"/>
                <w:color w:val="auto"/>
                <w:sz w:val="21"/>
                <w:szCs w:val="21"/>
                <w:highlight w:val="none"/>
              </w:rPr>
              <w:t>GB</w:t>
            </w:r>
            <w:r>
              <w:rPr>
                <w:rFonts w:hint="eastAsia" w:ascii="仿宋" w:hAnsi="仿宋" w:eastAsia="仿宋" w:cs="仿宋"/>
                <w:color w:val="auto"/>
                <w:spacing w:val="39"/>
                <w:sz w:val="21"/>
                <w:szCs w:val="21"/>
                <w:highlight w:val="none"/>
              </w:rPr>
              <w:t xml:space="preserve"> </w:t>
            </w:r>
            <w:r>
              <w:rPr>
                <w:rFonts w:hint="eastAsia" w:ascii="仿宋" w:hAnsi="仿宋" w:eastAsia="仿宋" w:cs="仿宋"/>
                <w:color w:val="auto"/>
                <w:spacing w:val="4"/>
                <w:sz w:val="21"/>
                <w:szCs w:val="21"/>
                <w:highlight w:val="none"/>
              </w:rPr>
              <w:t>19762）</w:t>
            </w:r>
          </w:p>
        </w:tc>
      </w:tr>
      <w:tr w14:paraId="04A907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92" w:hRule="atLeast"/>
        </w:trPr>
        <w:tc>
          <w:tcPr>
            <w:tcW w:w="1092" w:type="dxa"/>
            <w:vMerge w:val="restart"/>
            <w:tcBorders>
              <w:bottom w:val="nil"/>
            </w:tcBorders>
            <w:vAlign w:val="top"/>
          </w:tcPr>
          <w:p w14:paraId="3AFB173F">
            <w:pPr>
              <w:spacing w:line="240" w:lineRule="auto"/>
              <w:rPr>
                <w:rFonts w:hint="eastAsia" w:ascii="仿宋" w:hAnsi="仿宋" w:eastAsia="仿宋" w:cs="仿宋"/>
                <w:color w:val="auto"/>
                <w:sz w:val="21"/>
                <w:szCs w:val="21"/>
                <w:highlight w:val="none"/>
              </w:rPr>
            </w:pPr>
          </w:p>
          <w:p w14:paraId="3361114D">
            <w:pPr>
              <w:spacing w:line="240" w:lineRule="auto"/>
              <w:rPr>
                <w:rFonts w:hint="eastAsia" w:ascii="仿宋" w:hAnsi="仿宋" w:eastAsia="仿宋" w:cs="仿宋"/>
                <w:color w:val="auto"/>
                <w:sz w:val="21"/>
                <w:szCs w:val="21"/>
                <w:highlight w:val="none"/>
              </w:rPr>
            </w:pPr>
          </w:p>
          <w:p w14:paraId="51F54B6B">
            <w:pPr>
              <w:spacing w:line="240" w:lineRule="auto"/>
              <w:rPr>
                <w:rFonts w:hint="eastAsia" w:ascii="仿宋" w:hAnsi="仿宋" w:eastAsia="仿宋" w:cs="仿宋"/>
                <w:color w:val="auto"/>
                <w:sz w:val="21"/>
                <w:szCs w:val="21"/>
                <w:highlight w:val="none"/>
              </w:rPr>
            </w:pPr>
          </w:p>
          <w:p w14:paraId="081272E7">
            <w:pPr>
              <w:pStyle w:val="225"/>
              <w:spacing w:before="62" w:line="240" w:lineRule="auto"/>
              <w:ind w:left="244"/>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w:t>
            </w:r>
          </w:p>
        </w:tc>
        <w:tc>
          <w:tcPr>
            <w:tcW w:w="1612" w:type="dxa"/>
            <w:vMerge w:val="restart"/>
            <w:tcBorders>
              <w:bottom w:val="nil"/>
            </w:tcBorders>
            <w:vAlign w:val="top"/>
          </w:tcPr>
          <w:p w14:paraId="67A05CEA">
            <w:pPr>
              <w:spacing w:line="240" w:lineRule="auto"/>
              <w:rPr>
                <w:rFonts w:hint="eastAsia" w:ascii="仿宋" w:hAnsi="仿宋" w:eastAsia="仿宋" w:cs="仿宋"/>
                <w:color w:val="auto"/>
                <w:sz w:val="21"/>
                <w:szCs w:val="21"/>
                <w:highlight w:val="none"/>
              </w:rPr>
            </w:pPr>
          </w:p>
          <w:p w14:paraId="4D636629">
            <w:pPr>
              <w:spacing w:line="240" w:lineRule="auto"/>
              <w:rPr>
                <w:rFonts w:hint="eastAsia" w:ascii="仿宋" w:hAnsi="仿宋" w:eastAsia="仿宋" w:cs="仿宋"/>
                <w:color w:val="auto"/>
                <w:sz w:val="21"/>
                <w:szCs w:val="21"/>
                <w:highlight w:val="none"/>
              </w:rPr>
            </w:pPr>
          </w:p>
          <w:p w14:paraId="70C02610">
            <w:pPr>
              <w:pStyle w:val="225"/>
              <w:spacing w:before="61" w:line="240" w:lineRule="auto"/>
              <w:ind w:left="21" w:right="8" w:hanging="12"/>
              <w:rPr>
                <w:rFonts w:hint="eastAsia" w:ascii="仿宋" w:hAnsi="仿宋" w:eastAsia="仿宋" w:cs="仿宋"/>
                <w:color w:val="auto"/>
                <w:sz w:val="21"/>
                <w:szCs w:val="21"/>
                <w:highlight w:val="none"/>
              </w:rPr>
            </w:pPr>
            <w:r>
              <w:rPr>
                <w:rFonts w:hint="eastAsia" w:ascii="仿宋" w:hAnsi="仿宋" w:eastAsia="仿宋" w:cs="仿宋"/>
                <w:color w:val="auto"/>
                <w:spacing w:val="5"/>
                <w:sz w:val="21"/>
                <w:szCs w:val="21"/>
                <w:highlight w:val="none"/>
              </w:rPr>
              <w:t>A020523</w:t>
            </w:r>
            <w:r>
              <w:rPr>
                <w:rFonts w:hint="eastAsia" w:ascii="仿宋" w:hAnsi="仿宋" w:eastAsia="仿宋" w:cs="仿宋"/>
                <w:color w:val="auto"/>
                <w:spacing w:val="-43"/>
                <w:sz w:val="21"/>
                <w:szCs w:val="21"/>
                <w:highlight w:val="none"/>
              </w:rPr>
              <w:t xml:space="preserve"> </w:t>
            </w:r>
            <w:r>
              <w:rPr>
                <w:rFonts w:hint="eastAsia" w:ascii="仿宋" w:hAnsi="仿宋" w:eastAsia="仿宋" w:cs="仿宋"/>
                <w:color w:val="auto"/>
                <w:spacing w:val="5"/>
                <w:sz w:val="21"/>
                <w:szCs w:val="21"/>
                <w:highlight w:val="none"/>
              </w:rPr>
              <w:t>制冷空调设备</w:t>
            </w:r>
          </w:p>
        </w:tc>
        <w:tc>
          <w:tcPr>
            <w:tcW w:w="1989" w:type="dxa"/>
            <w:vMerge w:val="restart"/>
            <w:tcBorders>
              <w:bottom w:val="nil"/>
            </w:tcBorders>
            <w:vAlign w:val="top"/>
          </w:tcPr>
          <w:p w14:paraId="065EDE55">
            <w:pPr>
              <w:spacing w:line="240" w:lineRule="auto"/>
              <w:rPr>
                <w:rFonts w:hint="eastAsia" w:ascii="仿宋" w:hAnsi="仿宋" w:eastAsia="仿宋" w:cs="仿宋"/>
                <w:color w:val="auto"/>
                <w:sz w:val="21"/>
                <w:szCs w:val="21"/>
                <w:highlight w:val="none"/>
              </w:rPr>
            </w:pPr>
          </w:p>
          <w:p w14:paraId="3344FF3B">
            <w:pPr>
              <w:spacing w:line="240" w:lineRule="auto"/>
              <w:rPr>
                <w:rFonts w:hint="eastAsia" w:ascii="仿宋" w:hAnsi="仿宋" w:eastAsia="仿宋" w:cs="仿宋"/>
                <w:color w:val="auto"/>
                <w:sz w:val="21"/>
                <w:szCs w:val="21"/>
                <w:highlight w:val="none"/>
              </w:rPr>
            </w:pPr>
          </w:p>
          <w:p w14:paraId="38E93F10">
            <w:pPr>
              <w:pStyle w:val="225"/>
              <w:spacing w:before="62" w:line="240" w:lineRule="auto"/>
              <w:ind w:left="15" w:right="10" w:firstLine="3"/>
              <w:rPr>
                <w:rFonts w:hint="eastAsia" w:ascii="仿宋" w:hAnsi="仿宋" w:eastAsia="仿宋" w:cs="仿宋"/>
                <w:color w:val="auto"/>
                <w:sz w:val="21"/>
                <w:szCs w:val="21"/>
                <w:highlight w:val="none"/>
              </w:rPr>
            </w:pPr>
            <w:r>
              <w:rPr>
                <w:rFonts w:hint="eastAsia" w:ascii="仿宋" w:hAnsi="仿宋" w:eastAsia="仿宋" w:cs="仿宋"/>
                <w:color w:val="auto"/>
                <w:spacing w:val="-3"/>
                <w:sz w:val="21"/>
                <w:szCs w:val="21"/>
                <w:highlight w:val="none"/>
                <w:lang w:val="en-US" w:eastAsia="zh-CN"/>
              </w:rPr>
              <w:t>●</w:t>
            </w:r>
            <w:r>
              <w:rPr>
                <w:rFonts w:hint="eastAsia" w:ascii="仿宋" w:hAnsi="仿宋" w:eastAsia="仿宋" w:cs="仿宋"/>
                <w:color w:val="auto"/>
                <w:spacing w:val="3"/>
                <w:sz w:val="21"/>
                <w:szCs w:val="21"/>
                <w:highlight w:val="none"/>
              </w:rPr>
              <w:t>A02052301制冷压</w:t>
            </w:r>
            <w:r>
              <w:rPr>
                <w:rFonts w:hint="eastAsia" w:ascii="仿宋" w:hAnsi="仿宋" w:eastAsia="仿宋" w:cs="仿宋"/>
                <w:color w:val="auto"/>
                <w:spacing w:val="5"/>
                <w:sz w:val="21"/>
                <w:szCs w:val="21"/>
                <w:highlight w:val="none"/>
              </w:rPr>
              <w:t>缩机</w:t>
            </w:r>
          </w:p>
        </w:tc>
        <w:tc>
          <w:tcPr>
            <w:tcW w:w="2118" w:type="dxa"/>
            <w:vAlign w:val="top"/>
          </w:tcPr>
          <w:p w14:paraId="08EC9B39">
            <w:pPr>
              <w:spacing w:line="240" w:lineRule="auto"/>
              <w:rPr>
                <w:rFonts w:hint="eastAsia" w:ascii="仿宋" w:hAnsi="仿宋" w:eastAsia="仿宋" w:cs="仿宋"/>
                <w:color w:val="auto"/>
                <w:sz w:val="21"/>
                <w:szCs w:val="21"/>
                <w:highlight w:val="none"/>
              </w:rPr>
            </w:pPr>
          </w:p>
          <w:p w14:paraId="17997D6B">
            <w:pPr>
              <w:spacing w:line="240" w:lineRule="auto"/>
              <w:rPr>
                <w:rFonts w:hint="eastAsia" w:ascii="仿宋" w:hAnsi="仿宋" w:eastAsia="仿宋" w:cs="仿宋"/>
                <w:color w:val="auto"/>
                <w:sz w:val="21"/>
                <w:szCs w:val="21"/>
                <w:highlight w:val="none"/>
              </w:rPr>
            </w:pPr>
          </w:p>
          <w:p w14:paraId="1A98725E">
            <w:pPr>
              <w:pStyle w:val="225"/>
              <w:spacing w:before="61" w:line="240" w:lineRule="auto"/>
              <w:ind w:left="18"/>
              <w:rPr>
                <w:rFonts w:hint="eastAsia" w:ascii="仿宋" w:hAnsi="仿宋" w:eastAsia="仿宋" w:cs="仿宋"/>
                <w:color w:val="auto"/>
                <w:sz w:val="21"/>
                <w:szCs w:val="21"/>
                <w:highlight w:val="none"/>
              </w:rPr>
            </w:pPr>
            <w:r>
              <w:rPr>
                <w:rFonts w:hint="eastAsia" w:ascii="仿宋" w:hAnsi="仿宋" w:eastAsia="仿宋" w:cs="仿宋"/>
                <w:color w:val="auto"/>
                <w:spacing w:val="6"/>
                <w:sz w:val="21"/>
                <w:szCs w:val="21"/>
                <w:highlight w:val="none"/>
              </w:rPr>
              <w:t>冷水机组</w:t>
            </w:r>
          </w:p>
        </w:tc>
        <w:tc>
          <w:tcPr>
            <w:tcW w:w="4051" w:type="dxa"/>
            <w:vAlign w:val="top"/>
          </w:tcPr>
          <w:p w14:paraId="0859C3F9">
            <w:pPr>
              <w:pStyle w:val="225"/>
              <w:spacing w:before="96" w:line="240" w:lineRule="auto"/>
              <w:ind w:left="17" w:right="11" w:firstLine="5"/>
              <w:jc w:val="both"/>
              <w:rPr>
                <w:rFonts w:hint="eastAsia" w:ascii="仿宋" w:hAnsi="仿宋" w:eastAsia="仿宋" w:cs="仿宋"/>
                <w:color w:val="auto"/>
                <w:sz w:val="21"/>
                <w:szCs w:val="21"/>
                <w:highlight w:val="none"/>
              </w:rPr>
            </w:pPr>
            <w:r>
              <w:rPr>
                <w:rFonts w:hint="eastAsia" w:ascii="仿宋" w:hAnsi="仿宋" w:eastAsia="仿宋" w:cs="仿宋"/>
                <w:color w:val="auto"/>
                <w:spacing w:val="19"/>
                <w:sz w:val="21"/>
                <w:szCs w:val="21"/>
                <w:highlight w:val="none"/>
              </w:rPr>
              <w:t>《冷水机组能效限定值及能效等</w:t>
            </w:r>
            <w:r>
              <w:rPr>
                <w:rFonts w:hint="eastAsia" w:ascii="仿宋" w:hAnsi="仿宋" w:eastAsia="仿宋" w:cs="仿宋"/>
                <w:color w:val="auto"/>
                <w:spacing w:val="2"/>
                <w:sz w:val="21"/>
                <w:szCs w:val="21"/>
                <w:highlight w:val="none"/>
              </w:rPr>
              <w:t xml:space="preserve"> </w:t>
            </w:r>
            <w:r>
              <w:rPr>
                <w:rFonts w:hint="eastAsia" w:ascii="仿宋" w:hAnsi="仿宋" w:eastAsia="仿宋" w:cs="仿宋"/>
                <w:color w:val="auto"/>
                <w:spacing w:val="6"/>
                <w:sz w:val="21"/>
                <w:szCs w:val="21"/>
                <w:highlight w:val="none"/>
              </w:rPr>
              <w:t>级》（</w:t>
            </w:r>
            <w:r>
              <w:rPr>
                <w:rFonts w:hint="eastAsia" w:ascii="仿宋" w:hAnsi="仿宋" w:eastAsia="仿宋" w:cs="仿宋"/>
                <w:color w:val="auto"/>
                <w:sz w:val="21"/>
                <w:szCs w:val="21"/>
                <w:highlight w:val="none"/>
              </w:rPr>
              <w:t>GB</w:t>
            </w:r>
            <w:r>
              <w:rPr>
                <w:rFonts w:hint="eastAsia" w:ascii="仿宋" w:hAnsi="仿宋" w:eastAsia="仿宋" w:cs="仿宋"/>
                <w:color w:val="auto"/>
                <w:spacing w:val="-21"/>
                <w:sz w:val="21"/>
                <w:szCs w:val="21"/>
                <w:highlight w:val="none"/>
              </w:rPr>
              <w:t xml:space="preserve"> </w:t>
            </w:r>
            <w:r>
              <w:rPr>
                <w:rFonts w:hint="eastAsia" w:ascii="仿宋" w:hAnsi="仿宋" w:eastAsia="仿宋" w:cs="仿宋"/>
                <w:color w:val="auto"/>
                <w:spacing w:val="6"/>
                <w:sz w:val="21"/>
                <w:szCs w:val="21"/>
                <w:highlight w:val="none"/>
              </w:rPr>
              <w:t>19577</w:t>
            </w:r>
            <w:r>
              <w:rPr>
                <w:rFonts w:hint="eastAsia" w:ascii="仿宋" w:hAnsi="仿宋" w:eastAsia="仿宋" w:cs="仿宋"/>
                <w:color w:val="auto"/>
                <w:spacing w:val="9"/>
                <w:sz w:val="21"/>
                <w:szCs w:val="21"/>
                <w:highlight w:val="none"/>
              </w:rPr>
              <w:t>），</w:t>
            </w:r>
            <w:r>
              <w:rPr>
                <w:rFonts w:hint="eastAsia" w:ascii="仿宋" w:hAnsi="仿宋" w:eastAsia="仿宋" w:cs="仿宋"/>
                <w:color w:val="auto"/>
                <w:spacing w:val="6"/>
                <w:sz w:val="21"/>
                <w:szCs w:val="21"/>
                <w:highlight w:val="none"/>
              </w:rPr>
              <w:t>《低环境温度</w:t>
            </w:r>
            <w:r>
              <w:rPr>
                <w:rFonts w:hint="eastAsia" w:ascii="仿宋" w:hAnsi="仿宋" w:eastAsia="仿宋" w:cs="仿宋"/>
                <w:color w:val="auto"/>
                <w:sz w:val="21"/>
                <w:szCs w:val="21"/>
                <w:highlight w:val="none"/>
              </w:rPr>
              <w:t xml:space="preserve"> </w:t>
            </w:r>
            <w:r>
              <w:rPr>
                <w:rFonts w:hint="eastAsia" w:ascii="仿宋" w:hAnsi="仿宋" w:eastAsia="仿宋" w:cs="仿宋"/>
                <w:color w:val="auto"/>
                <w:spacing w:val="5"/>
                <w:sz w:val="21"/>
                <w:szCs w:val="21"/>
                <w:highlight w:val="none"/>
              </w:rPr>
              <w:t>空气源热泵（冷水）机组能效限定</w:t>
            </w:r>
            <w:r>
              <w:rPr>
                <w:rFonts w:hint="eastAsia" w:ascii="仿宋" w:hAnsi="仿宋" w:eastAsia="仿宋" w:cs="仿宋"/>
                <w:color w:val="auto"/>
                <w:spacing w:val="6"/>
                <w:sz w:val="21"/>
                <w:szCs w:val="21"/>
                <w:highlight w:val="none"/>
              </w:rPr>
              <w:t xml:space="preserve"> </w:t>
            </w:r>
            <w:r>
              <w:rPr>
                <w:rFonts w:hint="eastAsia" w:ascii="仿宋" w:hAnsi="仿宋" w:eastAsia="仿宋" w:cs="仿宋"/>
                <w:color w:val="auto"/>
                <w:spacing w:val="7"/>
                <w:sz w:val="21"/>
                <w:szCs w:val="21"/>
                <w:highlight w:val="none"/>
              </w:rPr>
              <w:t>值及能效等级》（</w:t>
            </w:r>
            <w:r>
              <w:rPr>
                <w:rFonts w:hint="eastAsia" w:ascii="仿宋" w:hAnsi="仿宋" w:eastAsia="仿宋" w:cs="仿宋"/>
                <w:color w:val="auto"/>
                <w:sz w:val="21"/>
                <w:szCs w:val="21"/>
                <w:highlight w:val="none"/>
              </w:rPr>
              <w:t>GB</w:t>
            </w:r>
            <w:r>
              <w:rPr>
                <w:rFonts w:hint="eastAsia" w:ascii="仿宋" w:hAnsi="仿宋" w:eastAsia="仿宋" w:cs="仿宋"/>
                <w:color w:val="auto"/>
                <w:spacing w:val="7"/>
                <w:sz w:val="21"/>
                <w:szCs w:val="21"/>
                <w:highlight w:val="none"/>
              </w:rPr>
              <w:t xml:space="preserve"> 37480）</w:t>
            </w:r>
          </w:p>
        </w:tc>
      </w:tr>
      <w:tr w14:paraId="425F54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2" w:hRule="atLeast"/>
        </w:trPr>
        <w:tc>
          <w:tcPr>
            <w:tcW w:w="1092" w:type="dxa"/>
            <w:vMerge w:val="continue"/>
            <w:tcBorders>
              <w:top w:val="nil"/>
            </w:tcBorders>
            <w:vAlign w:val="top"/>
          </w:tcPr>
          <w:p w14:paraId="6CBD1EAC">
            <w:pPr>
              <w:spacing w:line="240" w:lineRule="auto"/>
              <w:rPr>
                <w:rFonts w:hint="eastAsia" w:ascii="仿宋" w:hAnsi="仿宋" w:eastAsia="仿宋" w:cs="仿宋"/>
                <w:color w:val="auto"/>
                <w:sz w:val="21"/>
                <w:szCs w:val="21"/>
                <w:highlight w:val="none"/>
              </w:rPr>
            </w:pPr>
          </w:p>
        </w:tc>
        <w:tc>
          <w:tcPr>
            <w:tcW w:w="1612" w:type="dxa"/>
            <w:vMerge w:val="continue"/>
            <w:tcBorders>
              <w:top w:val="nil"/>
            </w:tcBorders>
            <w:vAlign w:val="top"/>
          </w:tcPr>
          <w:p w14:paraId="31496983">
            <w:pPr>
              <w:spacing w:line="240" w:lineRule="auto"/>
              <w:rPr>
                <w:rFonts w:hint="eastAsia" w:ascii="仿宋" w:hAnsi="仿宋" w:eastAsia="仿宋" w:cs="仿宋"/>
                <w:color w:val="auto"/>
                <w:sz w:val="21"/>
                <w:szCs w:val="21"/>
                <w:highlight w:val="none"/>
              </w:rPr>
            </w:pPr>
          </w:p>
        </w:tc>
        <w:tc>
          <w:tcPr>
            <w:tcW w:w="1989" w:type="dxa"/>
            <w:vMerge w:val="continue"/>
            <w:tcBorders>
              <w:top w:val="nil"/>
            </w:tcBorders>
            <w:vAlign w:val="top"/>
          </w:tcPr>
          <w:p w14:paraId="7D0339FB">
            <w:pPr>
              <w:spacing w:line="240" w:lineRule="auto"/>
              <w:rPr>
                <w:rFonts w:hint="eastAsia" w:ascii="仿宋" w:hAnsi="仿宋" w:eastAsia="仿宋" w:cs="仿宋"/>
                <w:color w:val="auto"/>
                <w:sz w:val="21"/>
                <w:szCs w:val="21"/>
                <w:highlight w:val="none"/>
              </w:rPr>
            </w:pPr>
          </w:p>
        </w:tc>
        <w:tc>
          <w:tcPr>
            <w:tcW w:w="2118" w:type="dxa"/>
            <w:vAlign w:val="top"/>
          </w:tcPr>
          <w:p w14:paraId="1E86B439">
            <w:pPr>
              <w:pStyle w:val="225"/>
              <w:spacing w:before="275" w:line="240" w:lineRule="auto"/>
              <w:ind w:left="19"/>
              <w:rPr>
                <w:rFonts w:hint="eastAsia" w:ascii="仿宋" w:hAnsi="仿宋" w:eastAsia="仿宋" w:cs="仿宋"/>
                <w:color w:val="auto"/>
                <w:sz w:val="21"/>
                <w:szCs w:val="21"/>
                <w:highlight w:val="none"/>
              </w:rPr>
            </w:pPr>
            <w:r>
              <w:rPr>
                <w:rFonts w:hint="eastAsia" w:ascii="仿宋" w:hAnsi="仿宋" w:eastAsia="仿宋" w:cs="仿宋"/>
                <w:color w:val="auto"/>
                <w:spacing w:val="7"/>
                <w:sz w:val="21"/>
                <w:szCs w:val="21"/>
                <w:highlight w:val="none"/>
              </w:rPr>
              <w:t>水源热泵机组</w:t>
            </w:r>
          </w:p>
        </w:tc>
        <w:tc>
          <w:tcPr>
            <w:tcW w:w="4051" w:type="dxa"/>
            <w:vAlign w:val="top"/>
          </w:tcPr>
          <w:p w14:paraId="4A7817ED">
            <w:pPr>
              <w:pStyle w:val="225"/>
              <w:spacing w:before="120" w:line="240" w:lineRule="auto"/>
              <w:ind w:left="17" w:right="13" w:firstLine="6"/>
              <w:rPr>
                <w:rFonts w:hint="eastAsia" w:ascii="仿宋" w:hAnsi="仿宋" w:eastAsia="仿宋" w:cs="仿宋"/>
                <w:color w:val="auto"/>
                <w:sz w:val="21"/>
                <w:szCs w:val="21"/>
                <w:highlight w:val="none"/>
              </w:rPr>
            </w:pPr>
            <w:r>
              <w:rPr>
                <w:rFonts w:hint="eastAsia" w:ascii="仿宋" w:hAnsi="仿宋" w:eastAsia="仿宋" w:cs="仿宋"/>
                <w:color w:val="auto"/>
                <w:spacing w:val="5"/>
                <w:sz w:val="21"/>
                <w:szCs w:val="21"/>
                <w:highlight w:val="none"/>
              </w:rPr>
              <w:t>《水（地）源热泵机组能效限定值</w:t>
            </w:r>
            <w:r>
              <w:rPr>
                <w:rFonts w:hint="eastAsia" w:ascii="仿宋" w:hAnsi="仿宋" w:eastAsia="仿宋" w:cs="仿宋"/>
                <w:color w:val="auto"/>
                <w:spacing w:val="7"/>
                <w:sz w:val="21"/>
                <w:szCs w:val="21"/>
                <w:highlight w:val="none"/>
              </w:rPr>
              <w:t>及能效等级》（</w:t>
            </w:r>
            <w:r>
              <w:rPr>
                <w:rFonts w:hint="eastAsia" w:ascii="仿宋" w:hAnsi="仿宋" w:eastAsia="仿宋" w:cs="仿宋"/>
                <w:color w:val="auto"/>
                <w:sz w:val="21"/>
                <w:szCs w:val="21"/>
                <w:highlight w:val="none"/>
              </w:rPr>
              <w:t>GB</w:t>
            </w:r>
            <w:r>
              <w:rPr>
                <w:rFonts w:hint="eastAsia" w:ascii="仿宋" w:hAnsi="仿宋" w:eastAsia="仿宋" w:cs="仿宋"/>
                <w:color w:val="auto"/>
                <w:spacing w:val="7"/>
                <w:sz w:val="21"/>
                <w:szCs w:val="21"/>
                <w:highlight w:val="none"/>
              </w:rPr>
              <w:t xml:space="preserve"> 30721）</w:t>
            </w:r>
          </w:p>
        </w:tc>
      </w:tr>
    </w:tbl>
    <w:p w14:paraId="3FBE5743">
      <w:pPr>
        <w:spacing w:line="91" w:lineRule="auto"/>
        <w:rPr>
          <w:rFonts w:hint="eastAsia" w:ascii="仿宋" w:hAnsi="仿宋" w:eastAsia="仿宋" w:cs="仿宋"/>
          <w:color w:val="auto"/>
          <w:sz w:val="21"/>
          <w:szCs w:val="21"/>
          <w:highlight w:val="none"/>
        </w:rPr>
      </w:pPr>
    </w:p>
    <w:tbl>
      <w:tblPr>
        <w:tblStyle w:val="635"/>
        <w:tblW w:w="10550" w:type="dxa"/>
        <w:tblInd w:w="-48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60"/>
        <w:gridCol w:w="1757"/>
        <w:gridCol w:w="1994"/>
        <w:gridCol w:w="2119"/>
        <w:gridCol w:w="4020"/>
      </w:tblGrid>
      <w:tr w14:paraId="377625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 w:hRule="atLeast"/>
        </w:trPr>
        <w:tc>
          <w:tcPr>
            <w:tcW w:w="660" w:type="dxa"/>
            <w:vMerge w:val="restart"/>
            <w:tcBorders>
              <w:bottom w:val="nil"/>
            </w:tcBorders>
            <w:vAlign w:val="top"/>
          </w:tcPr>
          <w:p w14:paraId="1BC71CF2">
            <w:pPr>
              <w:rPr>
                <w:rFonts w:hint="eastAsia" w:ascii="仿宋" w:hAnsi="仿宋" w:eastAsia="仿宋" w:cs="仿宋"/>
                <w:color w:val="auto"/>
                <w:sz w:val="21"/>
                <w:szCs w:val="21"/>
                <w:highlight w:val="none"/>
              </w:rPr>
            </w:pPr>
          </w:p>
        </w:tc>
        <w:tc>
          <w:tcPr>
            <w:tcW w:w="1757" w:type="dxa"/>
            <w:vMerge w:val="restart"/>
            <w:tcBorders>
              <w:bottom w:val="nil"/>
            </w:tcBorders>
            <w:vAlign w:val="top"/>
          </w:tcPr>
          <w:p w14:paraId="656E4EE0">
            <w:pPr>
              <w:rPr>
                <w:rFonts w:hint="eastAsia" w:ascii="仿宋" w:hAnsi="仿宋" w:eastAsia="仿宋" w:cs="仿宋"/>
                <w:color w:val="auto"/>
                <w:sz w:val="21"/>
                <w:szCs w:val="21"/>
                <w:highlight w:val="none"/>
              </w:rPr>
            </w:pPr>
          </w:p>
        </w:tc>
        <w:tc>
          <w:tcPr>
            <w:tcW w:w="1994" w:type="dxa"/>
            <w:vAlign w:val="top"/>
          </w:tcPr>
          <w:p w14:paraId="094E3C74">
            <w:pPr>
              <w:rPr>
                <w:rFonts w:hint="eastAsia" w:ascii="仿宋" w:hAnsi="仿宋" w:eastAsia="仿宋" w:cs="仿宋"/>
                <w:color w:val="auto"/>
                <w:sz w:val="21"/>
                <w:szCs w:val="21"/>
                <w:highlight w:val="none"/>
              </w:rPr>
            </w:pPr>
          </w:p>
        </w:tc>
        <w:tc>
          <w:tcPr>
            <w:tcW w:w="2119" w:type="dxa"/>
            <w:vAlign w:val="top"/>
          </w:tcPr>
          <w:p w14:paraId="05649191">
            <w:pPr>
              <w:pStyle w:val="225"/>
              <w:spacing w:before="159" w:line="294" w:lineRule="auto"/>
              <w:ind w:left="19" w:right="11" w:firstLine="1"/>
              <w:rPr>
                <w:rFonts w:hint="eastAsia" w:ascii="仿宋" w:hAnsi="仿宋" w:eastAsia="仿宋" w:cs="仿宋"/>
                <w:color w:val="auto"/>
                <w:sz w:val="21"/>
                <w:szCs w:val="21"/>
                <w:highlight w:val="none"/>
              </w:rPr>
            </w:pPr>
            <w:r>
              <w:rPr>
                <w:rFonts w:hint="eastAsia" w:ascii="仿宋" w:hAnsi="仿宋" w:eastAsia="仿宋" w:cs="仿宋"/>
                <w:color w:val="auto"/>
                <w:spacing w:val="18"/>
                <w:sz w:val="21"/>
                <w:szCs w:val="21"/>
                <w:highlight w:val="none"/>
              </w:rPr>
              <w:t>溴化锂吸收式冷水机</w:t>
            </w:r>
            <w:r>
              <w:rPr>
                <w:rFonts w:hint="eastAsia" w:ascii="仿宋" w:hAnsi="仿宋" w:eastAsia="仿宋" w:cs="仿宋"/>
                <w:color w:val="auto"/>
                <w:sz w:val="21"/>
                <w:szCs w:val="21"/>
                <w:highlight w:val="none"/>
              </w:rPr>
              <w:t>组</w:t>
            </w:r>
          </w:p>
        </w:tc>
        <w:tc>
          <w:tcPr>
            <w:tcW w:w="4020" w:type="dxa"/>
            <w:vAlign w:val="top"/>
          </w:tcPr>
          <w:p w14:paraId="68E65E80">
            <w:pPr>
              <w:pStyle w:val="225"/>
              <w:spacing w:before="160" w:line="288" w:lineRule="auto"/>
              <w:ind w:left="22" w:right="11"/>
              <w:rPr>
                <w:rFonts w:hint="eastAsia" w:ascii="仿宋" w:hAnsi="仿宋" w:eastAsia="仿宋" w:cs="仿宋"/>
                <w:color w:val="auto"/>
                <w:sz w:val="21"/>
                <w:szCs w:val="21"/>
                <w:highlight w:val="none"/>
              </w:rPr>
            </w:pPr>
            <w:r>
              <w:rPr>
                <w:rFonts w:hint="eastAsia" w:ascii="仿宋" w:hAnsi="仿宋" w:eastAsia="仿宋" w:cs="仿宋"/>
                <w:color w:val="auto"/>
                <w:spacing w:val="19"/>
                <w:sz w:val="21"/>
                <w:szCs w:val="21"/>
                <w:highlight w:val="none"/>
              </w:rPr>
              <w:t>《溴化锂吸收式冷水机组能效限</w:t>
            </w:r>
            <w:r>
              <w:rPr>
                <w:rFonts w:hint="eastAsia" w:ascii="仿宋" w:hAnsi="仿宋" w:eastAsia="仿宋" w:cs="仿宋"/>
                <w:color w:val="auto"/>
                <w:spacing w:val="7"/>
                <w:sz w:val="21"/>
                <w:szCs w:val="21"/>
                <w:highlight w:val="none"/>
              </w:rPr>
              <w:t>定值及能效等级》（</w:t>
            </w:r>
            <w:r>
              <w:rPr>
                <w:rFonts w:hint="eastAsia" w:ascii="仿宋" w:hAnsi="仿宋" w:eastAsia="仿宋" w:cs="仿宋"/>
                <w:color w:val="auto"/>
                <w:sz w:val="21"/>
                <w:szCs w:val="21"/>
                <w:highlight w:val="none"/>
              </w:rPr>
              <w:t>GB</w:t>
            </w:r>
            <w:r>
              <w:rPr>
                <w:rFonts w:hint="eastAsia" w:ascii="仿宋" w:hAnsi="仿宋" w:eastAsia="仿宋" w:cs="仿宋"/>
                <w:color w:val="auto"/>
                <w:spacing w:val="7"/>
                <w:sz w:val="21"/>
                <w:szCs w:val="21"/>
                <w:highlight w:val="none"/>
              </w:rPr>
              <w:t xml:space="preserve"> 29540）</w:t>
            </w:r>
          </w:p>
        </w:tc>
      </w:tr>
      <w:tr w14:paraId="25BEEC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78" w:hRule="atLeast"/>
        </w:trPr>
        <w:tc>
          <w:tcPr>
            <w:tcW w:w="660" w:type="dxa"/>
            <w:vMerge w:val="continue"/>
            <w:tcBorders>
              <w:top w:val="nil"/>
              <w:bottom w:val="nil"/>
            </w:tcBorders>
            <w:vAlign w:val="top"/>
          </w:tcPr>
          <w:p w14:paraId="4FF1486A">
            <w:pPr>
              <w:rPr>
                <w:rFonts w:hint="eastAsia" w:ascii="仿宋" w:hAnsi="仿宋" w:eastAsia="仿宋" w:cs="仿宋"/>
                <w:color w:val="auto"/>
                <w:sz w:val="21"/>
                <w:szCs w:val="21"/>
                <w:highlight w:val="none"/>
              </w:rPr>
            </w:pPr>
          </w:p>
        </w:tc>
        <w:tc>
          <w:tcPr>
            <w:tcW w:w="1757" w:type="dxa"/>
            <w:vMerge w:val="continue"/>
            <w:tcBorders>
              <w:top w:val="nil"/>
              <w:bottom w:val="nil"/>
            </w:tcBorders>
            <w:vAlign w:val="top"/>
          </w:tcPr>
          <w:p w14:paraId="048C5C0E">
            <w:pPr>
              <w:rPr>
                <w:rFonts w:hint="eastAsia" w:ascii="仿宋" w:hAnsi="仿宋" w:eastAsia="仿宋" w:cs="仿宋"/>
                <w:color w:val="auto"/>
                <w:sz w:val="21"/>
                <w:szCs w:val="21"/>
                <w:highlight w:val="none"/>
              </w:rPr>
            </w:pPr>
          </w:p>
        </w:tc>
        <w:tc>
          <w:tcPr>
            <w:tcW w:w="1994" w:type="dxa"/>
            <w:vMerge w:val="restart"/>
            <w:tcBorders>
              <w:bottom w:val="nil"/>
            </w:tcBorders>
            <w:vAlign w:val="top"/>
          </w:tcPr>
          <w:p w14:paraId="08F603EF">
            <w:pPr>
              <w:spacing w:line="265" w:lineRule="auto"/>
              <w:rPr>
                <w:rFonts w:hint="eastAsia" w:ascii="仿宋" w:hAnsi="仿宋" w:eastAsia="仿宋" w:cs="仿宋"/>
                <w:color w:val="auto"/>
                <w:sz w:val="21"/>
                <w:szCs w:val="21"/>
                <w:highlight w:val="none"/>
              </w:rPr>
            </w:pPr>
          </w:p>
          <w:p w14:paraId="25E0BD57">
            <w:pPr>
              <w:spacing w:line="265" w:lineRule="auto"/>
              <w:rPr>
                <w:rFonts w:hint="eastAsia" w:ascii="仿宋" w:hAnsi="仿宋" w:eastAsia="仿宋" w:cs="仿宋"/>
                <w:color w:val="auto"/>
                <w:sz w:val="21"/>
                <w:szCs w:val="21"/>
                <w:highlight w:val="none"/>
              </w:rPr>
            </w:pPr>
          </w:p>
          <w:p w14:paraId="307B8A96">
            <w:pPr>
              <w:spacing w:line="265" w:lineRule="auto"/>
              <w:rPr>
                <w:rFonts w:hint="eastAsia" w:ascii="仿宋" w:hAnsi="仿宋" w:eastAsia="仿宋" w:cs="仿宋"/>
                <w:color w:val="auto"/>
                <w:sz w:val="21"/>
                <w:szCs w:val="21"/>
                <w:highlight w:val="none"/>
              </w:rPr>
            </w:pPr>
          </w:p>
          <w:p w14:paraId="4BAA99B4">
            <w:pPr>
              <w:pStyle w:val="225"/>
              <w:spacing w:before="62" w:line="294" w:lineRule="auto"/>
              <w:ind w:left="17" w:right="10"/>
              <w:rPr>
                <w:rFonts w:hint="eastAsia" w:ascii="仿宋" w:hAnsi="仿宋" w:eastAsia="仿宋" w:cs="仿宋"/>
                <w:color w:val="auto"/>
                <w:sz w:val="21"/>
                <w:szCs w:val="21"/>
                <w:highlight w:val="none"/>
              </w:rPr>
            </w:pPr>
            <w:r>
              <w:rPr>
                <w:rFonts w:hint="eastAsia" w:ascii="仿宋" w:hAnsi="仿宋" w:eastAsia="仿宋" w:cs="仿宋"/>
                <w:color w:val="auto"/>
                <w:spacing w:val="-3"/>
                <w:sz w:val="21"/>
                <w:szCs w:val="21"/>
                <w:highlight w:val="none"/>
                <w:lang w:val="en-US" w:eastAsia="zh-CN"/>
              </w:rPr>
              <w:t>●</w:t>
            </w:r>
            <w:r>
              <w:rPr>
                <w:rFonts w:hint="eastAsia" w:ascii="仿宋" w:hAnsi="仿宋" w:eastAsia="仿宋" w:cs="仿宋"/>
                <w:color w:val="auto"/>
                <w:spacing w:val="3"/>
                <w:sz w:val="21"/>
                <w:szCs w:val="21"/>
                <w:highlight w:val="none"/>
              </w:rPr>
              <w:t>A02052305 空调机</w:t>
            </w:r>
            <w:r>
              <w:rPr>
                <w:rFonts w:hint="eastAsia" w:ascii="仿宋" w:hAnsi="仿宋" w:eastAsia="仿宋" w:cs="仿宋"/>
                <w:color w:val="auto"/>
                <w:sz w:val="21"/>
                <w:szCs w:val="21"/>
                <w:highlight w:val="none"/>
              </w:rPr>
              <w:t>组</w:t>
            </w:r>
          </w:p>
        </w:tc>
        <w:tc>
          <w:tcPr>
            <w:tcW w:w="2119" w:type="dxa"/>
            <w:vAlign w:val="top"/>
          </w:tcPr>
          <w:p w14:paraId="5B46B68C">
            <w:pPr>
              <w:pStyle w:val="225"/>
              <w:spacing w:before="65" w:line="284" w:lineRule="auto"/>
              <w:ind w:left="15" w:right="11" w:firstLine="10"/>
              <w:jc w:val="both"/>
              <w:rPr>
                <w:rFonts w:hint="eastAsia" w:ascii="仿宋" w:hAnsi="仿宋" w:eastAsia="仿宋" w:cs="仿宋"/>
                <w:color w:val="auto"/>
                <w:sz w:val="21"/>
                <w:szCs w:val="21"/>
                <w:highlight w:val="none"/>
              </w:rPr>
            </w:pPr>
            <w:r>
              <w:rPr>
                <w:rFonts w:hint="eastAsia" w:ascii="仿宋" w:hAnsi="仿宋" w:eastAsia="仿宋" w:cs="仿宋"/>
                <w:color w:val="auto"/>
                <w:spacing w:val="8"/>
                <w:sz w:val="21"/>
                <w:szCs w:val="21"/>
                <w:highlight w:val="none"/>
              </w:rPr>
              <w:t>多联式空调（热泵）机组(制冷 量&gt;14000W)</w:t>
            </w:r>
          </w:p>
        </w:tc>
        <w:tc>
          <w:tcPr>
            <w:tcW w:w="4020" w:type="dxa"/>
            <w:vAlign w:val="top"/>
          </w:tcPr>
          <w:p w14:paraId="435FE457">
            <w:pPr>
              <w:pStyle w:val="225"/>
              <w:spacing w:before="223" w:line="288" w:lineRule="auto"/>
              <w:ind w:left="22"/>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《多联式空调（热泵）机组能效限</w:t>
            </w:r>
            <w:r>
              <w:rPr>
                <w:rFonts w:hint="eastAsia" w:ascii="仿宋" w:hAnsi="仿宋" w:eastAsia="仿宋" w:cs="仿宋"/>
                <w:color w:val="auto"/>
                <w:spacing w:val="2"/>
                <w:sz w:val="21"/>
                <w:szCs w:val="21"/>
                <w:highlight w:val="none"/>
              </w:rPr>
              <w:t xml:space="preserve"> </w:t>
            </w:r>
            <w:r>
              <w:rPr>
                <w:rFonts w:hint="eastAsia" w:ascii="仿宋" w:hAnsi="仿宋" w:eastAsia="仿宋" w:cs="仿宋"/>
                <w:color w:val="auto"/>
                <w:spacing w:val="-4"/>
                <w:sz w:val="21"/>
                <w:szCs w:val="21"/>
                <w:highlight w:val="none"/>
              </w:rPr>
              <w:t>定值及能源效率等级》（GB</w:t>
            </w:r>
            <w:r>
              <w:rPr>
                <w:rFonts w:hint="eastAsia" w:ascii="仿宋" w:hAnsi="仿宋" w:eastAsia="仿宋" w:cs="仿宋"/>
                <w:color w:val="auto"/>
                <w:spacing w:val="-24"/>
                <w:sz w:val="21"/>
                <w:szCs w:val="21"/>
                <w:highlight w:val="none"/>
              </w:rPr>
              <w:t xml:space="preserve"> </w:t>
            </w:r>
            <w:r>
              <w:rPr>
                <w:rFonts w:hint="eastAsia" w:ascii="仿宋" w:hAnsi="仿宋" w:eastAsia="仿宋" w:cs="仿宋"/>
                <w:color w:val="auto"/>
                <w:spacing w:val="-4"/>
                <w:sz w:val="21"/>
                <w:szCs w:val="21"/>
                <w:highlight w:val="none"/>
              </w:rPr>
              <w:t>21454）</w:t>
            </w:r>
          </w:p>
        </w:tc>
      </w:tr>
      <w:tr w14:paraId="7E1E59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0" w:hRule="atLeast"/>
        </w:trPr>
        <w:tc>
          <w:tcPr>
            <w:tcW w:w="660" w:type="dxa"/>
            <w:vMerge w:val="continue"/>
            <w:tcBorders>
              <w:top w:val="nil"/>
              <w:bottom w:val="nil"/>
            </w:tcBorders>
            <w:vAlign w:val="top"/>
          </w:tcPr>
          <w:p w14:paraId="5633813C">
            <w:pPr>
              <w:rPr>
                <w:rFonts w:hint="eastAsia" w:ascii="仿宋" w:hAnsi="仿宋" w:eastAsia="仿宋" w:cs="仿宋"/>
                <w:color w:val="auto"/>
                <w:sz w:val="21"/>
                <w:szCs w:val="21"/>
                <w:highlight w:val="none"/>
              </w:rPr>
            </w:pPr>
          </w:p>
        </w:tc>
        <w:tc>
          <w:tcPr>
            <w:tcW w:w="1757" w:type="dxa"/>
            <w:vMerge w:val="continue"/>
            <w:tcBorders>
              <w:top w:val="nil"/>
              <w:bottom w:val="nil"/>
            </w:tcBorders>
            <w:vAlign w:val="top"/>
          </w:tcPr>
          <w:p w14:paraId="24353EEB">
            <w:pPr>
              <w:rPr>
                <w:rFonts w:hint="eastAsia" w:ascii="仿宋" w:hAnsi="仿宋" w:eastAsia="仿宋" w:cs="仿宋"/>
                <w:color w:val="auto"/>
                <w:sz w:val="21"/>
                <w:szCs w:val="21"/>
                <w:highlight w:val="none"/>
              </w:rPr>
            </w:pPr>
          </w:p>
        </w:tc>
        <w:tc>
          <w:tcPr>
            <w:tcW w:w="1994" w:type="dxa"/>
            <w:vMerge w:val="continue"/>
            <w:tcBorders>
              <w:top w:val="nil"/>
            </w:tcBorders>
            <w:vAlign w:val="top"/>
          </w:tcPr>
          <w:p w14:paraId="017A4BF5">
            <w:pPr>
              <w:rPr>
                <w:rFonts w:hint="eastAsia" w:ascii="仿宋" w:hAnsi="仿宋" w:eastAsia="仿宋" w:cs="仿宋"/>
                <w:color w:val="auto"/>
                <w:sz w:val="21"/>
                <w:szCs w:val="21"/>
                <w:highlight w:val="none"/>
              </w:rPr>
            </w:pPr>
          </w:p>
        </w:tc>
        <w:tc>
          <w:tcPr>
            <w:tcW w:w="2119" w:type="dxa"/>
            <w:vAlign w:val="top"/>
          </w:tcPr>
          <w:p w14:paraId="46F5A8E2">
            <w:pPr>
              <w:spacing w:line="319" w:lineRule="auto"/>
              <w:rPr>
                <w:rFonts w:hint="eastAsia" w:ascii="仿宋" w:hAnsi="仿宋" w:eastAsia="仿宋" w:cs="仿宋"/>
                <w:color w:val="auto"/>
                <w:sz w:val="21"/>
                <w:szCs w:val="21"/>
                <w:highlight w:val="none"/>
              </w:rPr>
            </w:pPr>
          </w:p>
          <w:p w14:paraId="6FE86F55">
            <w:pPr>
              <w:pStyle w:val="225"/>
              <w:spacing w:before="61" w:line="289" w:lineRule="auto"/>
              <w:ind w:left="51" w:right="11" w:hanging="33"/>
              <w:jc w:val="both"/>
              <w:rPr>
                <w:rFonts w:hint="eastAsia" w:ascii="仿宋" w:hAnsi="仿宋" w:eastAsia="仿宋" w:cs="仿宋"/>
                <w:color w:val="auto"/>
                <w:sz w:val="21"/>
                <w:szCs w:val="21"/>
                <w:highlight w:val="none"/>
              </w:rPr>
            </w:pPr>
            <w:r>
              <w:rPr>
                <w:rFonts w:hint="eastAsia" w:ascii="仿宋" w:hAnsi="仿宋" w:eastAsia="仿宋" w:cs="仿宋"/>
                <w:color w:val="auto"/>
                <w:spacing w:val="8"/>
                <w:sz w:val="21"/>
                <w:szCs w:val="21"/>
                <w:highlight w:val="none"/>
              </w:rPr>
              <w:t>单元式空气调节机(制冷量&gt;14000W)</w:t>
            </w:r>
          </w:p>
        </w:tc>
        <w:tc>
          <w:tcPr>
            <w:tcW w:w="4020" w:type="dxa"/>
            <w:vAlign w:val="top"/>
          </w:tcPr>
          <w:p w14:paraId="7401523F">
            <w:pPr>
              <w:pStyle w:val="225"/>
              <w:spacing w:before="72" w:line="290" w:lineRule="auto"/>
              <w:ind w:left="16" w:right="11" w:firstLine="6"/>
              <w:jc w:val="both"/>
              <w:rPr>
                <w:rFonts w:hint="eastAsia" w:ascii="仿宋" w:hAnsi="仿宋" w:eastAsia="仿宋" w:cs="仿宋"/>
                <w:color w:val="auto"/>
                <w:sz w:val="21"/>
                <w:szCs w:val="21"/>
                <w:highlight w:val="none"/>
              </w:rPr>
            </w:pPr>
            <w:r>
              <w:rPr>
                <w:rFonts w:hint="eastAsia" w:ascii="仿宋" w:hAnsi="仿宋" w:eastAsia="仿宋" w:cs="仿宋"/>
                <w:color w:val="auto"/>
                <w:spacing w:val="19"/>
                <w:sz w:val="21"/>
                <w:szCs w:val="21"/>
                <w:highlight w:val="none"/>
              </w:rPr>
              <w:t>《单元式空气调节机能效限定值</w:t>
            </w:r>
            <w:r>
              <w:rPr>
                <w:rFonts w:hint="eastAsia" w:ascii="仿宋" w:hAnsi="仿宋" w:eastAsia="仿宋" w:cs="仿宋"/>
                <w:color w:val="auto"/>
                <w:spacing w:val="2"/>
                <w:sz w:val="21"/>
                <w:szCs w:val="21"/>
                <w:highlight w:val="none"/>
              </w:rPr>
              <w:t xml:space="preserve"> </w:t>
            </w:r>
            <w:r>
              <w:rPr>
                <w:rFonts w:hint="eastAsia" w:ascii="仿宋" w:hAnsi="仿宋" w:eastAsia="仿宋" w:cs="仿宋"/>
                <w:color w:val="auto"/>
                <w:spacing w:val="6"/>
                <w:sz w:val="21"/>
                <w:szCs w:val="21"/>
                <w:highlight w:val="none"/>
              </w:rPr>
              <w:t>及能效等级》（</w:t>
            </w:r>
            <w:r>
              <w:rPr>
                <w:rFonts w:hint="eastAsia" w:ascii="仿宋" w:hAnsi="仿宋" w:eastAsia="仿宋" w:cs="仿宋"/>
                <w:color w:val="auto"/>
                <w:sz w:val="21"/>
                <w:szCs w:val="21"/>
                <w:highlight w:val="none"/>
              </w:rPr>
              <w:t>GB</w:t>
            </w:r>
            <w:r>
              <w:rPr>
                <w:rFonts w:hint="eastAsia" w:ascii="仿宋" w:hAnsi="仿宋" w:eastAsia="仿宋" w:cs="仿宋"/>
                <w:color w:val="auto"/>
                <w:spacing w:val="-13"/>
                <w:sz w:val="21"/>
                <w:szCs w:val="21"/>
                <w:highlight w:val="none"/>
              </w:rPr>
              <w:t xml:space="preserve"> </w:t>
            </w:r>
            <w:r>
              <w:rPr>
                <w:rFonts w:hint="eastAsia" w:ascii="仿宋" w:hAnsi="仿宋" w:eastAsia="仿宋" w:cs="仿宋"/>
                <w:color w:val="auto"/>
                <w:spacing w:val="6"/>
                <w:sz w:val="21"/>
                <w:szCs w:val="21"/>
                <w:highlight w:val="none"/>
              </w:rPr>
              <w:t>19576）《风管</w:t>
            </w:r>
            <w:r>
              <w:rPr>
                <w:rFonts w:hint="eastAsia" w:ascii="仿宋" w:hAnsi="仿宋" w:eastAsia="仿宋" w:cs="仿宋"/>
                <w:color w:val="auto"/>
                <w:sz w:val="21"/>
                <w:szCs w:val="21"/>
                <w:highlight w:val="none"/>
              </w:rPr>
              <w:t xml:space="preserve"> </w:t>
            </w:r>
            <w:r>
              <w:rPr>
                <w:rFonts w:hint="eastAsia" w:ascii="仿宋" w:hAnsi="仿宋" w:eastAsia="仿宋" w:cs="仿宋"/>
                <w:color w:val="auto"/>
                <w:spacing w:val="19"/>
                <w:sz w:val="21"/>
                <w:szCs w:val="21"/>
                <w:highlight w:val="none"/>
              </w:rPr>
              <w:t>送风式空调机组能效限定值及能</w:t>
            </w:r>
            <w:r>
              <w:rPr>
                <w:rFonts w:hint="eastAsia" w:ascii="仿宋" w:hAnsi="仿宋" w:eastAsia="仿宋" w:cs="仿宋"/>
                <w:color w:val="auto"/>
                <w:spacing w:val="9"/>
                <w:sz w:val="21"/>
                <w:szCs w:val="21"/>
                <w:highlight w:val="none"/>
              </w:rPr>
              <w:t xml:space="preserve"> </w:t>
            </w:r>
            <w:r>
              <w:rPr>
                <w:rFonts w:hint="eastAsia" w:ascii="仿宋" w:hAnsi="仿宋" w:eastAsia="仿宋" w:cs="仿宋"/>
                <w:color w:val="auto"/>
                <w:spacing w:val="7"/>
                <w:sz w:val="21"/>
                <w:szCs w:val="21"/>
                <w:highlight w:val="none"/>
              </w:rPr>
              <w:t>效等级》（</w:t>
            </w:r>
            <w:r>
              <w:rPr>
                <w:rFonts w:hint="eastAsia" w:ascii="仿宋" w:hAnsi="仿宋" w:eastAsia="仿宋" w:cs="仿宋"/>
                <w:color w:val="auto"/>
                <w:sz w:val="21"/>
                <w:szCs w:val="21"/>
                <w:highlight w:val="none"/>
              </w:rPr>
              <w:t>GB</w:t>
            </w:r>
            <w:r>
              <w:rPr>
                <w:rFonts w:hint="eastAsia" w:ascii="仿宋" w:hAnsi="仿宋" w:eastAsia="仿宋" w:cs="仿宋"/>
                <w:color w:val="auto"/>
                <w:spacing w:val="7"/>
                <w:sz w:val="21"/>
                <w:szCs w:val="21"/>
                <w:highlight w:val="none"/>
              </w:rPr>
              <w:t xml:space="preserve"> 37479）</w:t>
            </w:r>
          </w:p>
        </w:tc>
      </w:tr>
      <w:tr w14:paraId="674935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3" w:hRule="atLeast"/>
        </w:trPr>
        <w:tc>
          <w:tcPr>
            <w:tcW w:w="660" w:type="dxa"/>
            <w:vMerge w:val="continue"/>
            <w:tcBorders>
              <w:top w:val="nil"/>
              <w:bottom w:val="nil"/>
            </w:tcBorders>
            <w:vAlign w:val="top"/>
          </w:tcPr>
          <w:p w14:paraId="2EA338E2">
            <w:pPr>
              <w:rPr>
                <w:rFonts w:hint="eastAsia" w:ascii="仿宋" w:hAnsi="仿宋" w:eastAsia="仿宋" w:cs="仿宋"/>
                <w:color w:val="auto"/>
                <w:sz w:val="21"/>
                <w:szCs w:val="21"/>
                <w:highlight w:val="none"/>
              </w:rPr>
            </w:pPr>
          </w:p>
        </w:tc>
        <w:tc>
          <w:tcPr>
            <w:tcW w:w="1757" w:type="dxa"/>
            <w:vMerge w:val="continue"/>
            <w:tcBorders>
              <w:top w:val="nil"/>
              <w:bottom w:val="nil"/>
            </w:tcBorders>
            <w:vAlign w:val="top"/>
          </w:tcPr>
          <w:p w14:paraId="0FA6E25A">
            <w:pPr>
              <w:rPr>
                <w:rFonts w:hint="eastAsia" w:ascii="仿宋" w:hAnsi="仿宋" w:eastAsia="仿宋" w:cs="仿宋"/>
                <w:color w:val="auto"/>
                <w:sz w:val="21"/>
                <w:szCs w:val="21"/>
                <w:highlight w:val="none"/>
              </w:rPr>
            </w:pPr>
          </w:p>
        </w:tc>
        <w:tc>
          <w:tcPr>
            <w:tcW w:w="1994" w:type="dxa"/>
            <w:vAlign w:val="top"/>
          </w:tcPr>
          <w:p w14:paraId="0DB969CE">
            <w:pPr>
              <w:pStyle w:val="225"/>
              <w:spacing w:before="145" w:line="287" w:lineRule="auto"/>
              <w:ind w:left="17" w:right="10" w:firstLine="1"/>
              <w:rPr>
                <w:rFonts w:hint="eastAsia" w:ascii="仿宋" w:hAnsi="仿宋" w:eastAsia="仿宋" w:cs="仿宋"/>
                <w:color w:val="auto"/>
                <w:sz w:val="21"/>
                <w:szCs w:val="21"/>
                <w:highlight w:val="none"/>
              </w:rPr>
            </w:pPr>
            <w:r>
              <w:rPr>
                <w:rFonts w:hint="eastAsia" w:ascii="仿宋" w:hAnsi="仿宋" w:eastAsia="仿宋" w:cs="仿宋"/>
                <w:color w:val="auto"/>
                <w:spacing w:val="-3"/>
                <w:sz w:val="21"/>
                <w:szCs w:val="21"/>
                <w:highlight w:val="none"/>
                <w:lang w:val="en-US" w:eastAsia="zh-CN"/>
              </w:rPr>
              <w:t>●</w:t>
            </w:r>
            <w:r>
              <w:rPr>
                <w:rFonts w:hint="eastAsia" w:ascii="仿宋" w:hAnsi="仿宋" w:eastAsia="仿宋" w:cs="仿宋"/>
                <w:color w:val="auto"/>
                <w:spacing w:val="3"/>
                <w:sz w:val="21"/>
                <w:szCs w:val="21"/>
                <w:highlight w:val="none"/>
              </w:rPr>
              <w:t>A02052309 专用制</w:t>
            </w:r>
            <w:r>
              <w:rPr>
                <w:rFonts w:hint="eastAsia" w:ascii="仿宋" w:hAnsi="仿宋" w:eastAsia="仿宋" w:cs="仿宋"/>
                <w:color w:val="auto"/>
                <w:spacing w:val="12"/>
                <w:sz w:val="21"/>
                <w:szCs w:val="21"/>
                <w:highlight w:val="none"/>
              </w:rPr>
              <w:t xml:space="preserve"> </w:t>
            </w:r>
            <w:r>
              <w:rPr>
                <w:rFonts w:hint="eastAsia" w:ascii="仿宋" w:hAnsi="仿宋" w:eastAsia="仿宋" w:cs="仿宋"/>
                <w:color w:val="auto"/>
                <w:spacing w:val="8"/>
                <w:sz w:val="21"/>
                <w:szCs w:val="21"/>
                <w:highlight w:val="none"/>
              </w:rPr>
              <w:t>冷、空调设备</w:t>
            </w:r>
          </w:p>
        </w:tc>
        <w:tc>
          <w:tcPr>
            <w:tcW w:w="2119" w:type="dxa"/>
            <w:vAlign w:val="top"/>
          </w:tcPr>
          <w:p w14:paraId="7B92796C">
            <w:pPr>
              <w:pStyle w:val="225"/>
              <w:spacing w:before="300" w:line="228" w:lineRule="auto"/>
              <w:ind w:left="15"/>
              <w:rPr>
                <w:rFonts w:hint="eastAsia" w:ascii="仿宋" w:hAnsi="仿宋" w:eastAsia="仿宋" w:cs="仿宋"/>
                <w:color w:val="auto"/>
                <w:sz w:val="21"/>
                <w:szCs w:val="21"/>
                <w:highlight w:val="none"/>
              </w:rPr>
            </w:pPr>
            <w:r>
              <w:rPr>
                <w:rFonts w:hint="eastAsia" w:ascii="仿宋" w:hAnsi="仿宋" w:eastAsia="仿宋" w:cs="仿宋"/>
                <w:color w:val="auto"/>
                <w:spacing w:val="7"/>
                <w:sz w:val="21"/>
                <w:szCs w:val="21"/>
                <w:highlight w:val="none"/>
              </w:rPr>
              <w:t>机房空调</w:t>
            </w:r>
          </w:p>
        </w:tc>
        <w:tc>
          <w:tcPr>
            <w:tcW w:w="4020" w:type="dxa"/>
            <w:vAlign w:val="top"/>
          </w:tcPr>
          <w:p w14:paraId="23C9982F">
            <w:pPr>
              <w:pStyle w:val="225"/>
              <w:spacing w:before="146" w:line="286" w:lineRule="auto"/>
              <w:ind w:left="17" w:right="11" w:firstLine="6"/>
              <w:rPr>
                <w:rFonts w:hint="eastAsia" w:ascii="仿宋" w:hAnsi="仿宋" w:eastAsia="仿宋" w:cs="仿宋"/>
                <w:color w:val="auto"/>
                <w:sz w:val="21"/>
                <w:szCs w:val="21"/>
                <w:highlight w:val="none"/>
              </w:rPr>
            </w:pPr>
            <w:r>
              <w:rPr>
                <w:rFonts w:hint="eastAsia" w:ascii="仿宋" w:hAnsi="仿宋" w:eastAsia="仿宋" w:cs="仿宋"/>
                <w:color w:val="auto"/>
                <w:spacing w:val="19"/>
                <w:sz w:val="21"/>
                <w:szCs w:val="21"/>
                <w:highlight w:val="none"/>
              </w:rPr>
              <w:t>《单元式空气调节机能效限定值</w:t>
            </w:r>
            <w:r>
              <w:rPr>
                <w:rFonts w:hint="eastAsia" w:ascii="仿宋" w:hAnsi="仿宋" w:eastAsia="仿宋" w:cs="仿宋"/>
                <w:color w:val="auto"/>
                <w:spacing w:val="2"/>
                <w:sz w:val="21"/>
                <w:szCs w:val="21"/>
                <w:highlight w:val="none"/>
              </w:rPr>
              <w:t xml:space="preserve"> </w:t>
            </w:r>
            <w:r>
              <w:rPr>
                <w:rFonts w:hint="eastAsia" w:ascii="仿宋" w:hAnsi="仿宋" w:eastAsia="仿宋" w:cs="仿宋"/>
                <w:color w:val="auto"/>
                <w:spacing w:val="5"/>
                <w:sz w:val="21"/>
                <w:szCs w:val="21"/>
                <w:highlight w:val="none"/>
              </w:rPr>
              <w:t>及能效等级》（</w:t>
            </w:r>
            <w:r>
              <w:rPr>
                <w:rFonts w:hint="eastAsia" w:ascii="仿宋" w:hAnsi="仿宋" w:eastAsia="仿宋" w:cs="仿宋"/>
                <w:color w:val="auto"/>
                <w:sz w:val="21"/>
                <w:szCs w:val="21"/>
                <w:highlight w:val="none"/>
              </w:rPr>
              <w:t>GB</w:t>
            </w:r>
            <w:r>
              <w:rPr>
                <w:rFonts w:hint="eastAsia" w:ascii="仿宋" w:hAnsi="仿宋" w:eastAsia="仿宋" w:cs="仿宋"/>
                <w:color w:val="auto"/>
                <w:spacing w:val="39"/>
                <w:sz w:val="21"/>
                <w:szCs w:val="21"/>
                <w:highlight w:val="none"/>
              </w:rPr>
              <w:t xml:space="preserve"> </w:t>
            </w:r>
            <w:r>
              <w:rPr>
                <w:rFonts w:hint="eastAsia" w:ascii="仿宋" w:hAnsi="仿宋" w:eastAsia="仿宋" w:cs="仿宋"/>
                <w:color w:val="auto"/>
                <w:spacing w:val="5"/>
                <w:sz w:val="21"/>
                <w:szCs w:val="21"/>
                <w:highlight w:val="none"/>
              </w:rPr>
              <w:t>19576）</w:t>
            </w:r>
          </w:p>
        </w:tc>
      </w:tr>
      <w:tr w14:paraId="279D66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3" w:hRule="atLeast"/>
        </w:trPr>
        <w:tc>
          <w:tcPr>
            <w:tcW w:w="660" w:type="dxa"/>
            <w:vMerge w:val="continue"/>
            <w:tcBorders>
              <w:top w:val="nil"/>
            </w:tcBorders>
            <w:vAlign w:val="top"/>
          </w:tcPr>
          <w:p w14:paraId="1DBF82B5">
            <w:pPr>
              <w:rPr>
                <w:rFonts w:hint="eastAsia" w:ascii="仿宋" w:hAnsi="仿宋" w:eastAsia="仿宋" w:cs="仿宋"/>
                <w:color w:val="auto"/>
                <w:sz w:val="21"/>
                <w:szCs w:val="21"/>
                <w:highlight w:val="none"/>
              </w:rPr>
            </w:pPr>
          </w:p>
        </w:tc>
        <w:tc>
          <w:tcPr>
            <w:tcW w:w="1757" w:type="dxa"/>
            <w:vMerge w:val="continue"/>
            <w:tcBorders>
              <w:top w:val="nil"/>
            </w:tcBorders>
            <w:vAlign w:val="top"/>
          </w:tcPr>
          <w:p w14:paraId="21683A13">
            <w:pPr>
              <w:rPr>
                <w:rFonts w:hint="eastAsia" w:ascii="仿宋" w:hAnsi="仿宋" w:eastAsia="仿宋" w:cs="仿宋"/>
                <w:color w:val="auto"/>
                <w:sz w:val="21"/>
                <w:szCs w:val="21"/>
                <w:highlight w:val="none"/>
              </w:rPr>
            </w:pPr>
          </w:p>
        </w:tc>
        <w:tc>
          <w:tcPr>
            <w:tcW w:w="1994" w:type="dxa"/>
            <w:vAlign w:val="top"/>
          </w:tcPr>
          <w:p w14:paraId="23D04830">
            <w:pPr>
              <w:spacing w:line="265" w:lineRule="auto"/>
              <w:rPr>
                <w:rFonts w:hint="eastAsia" w:ascii="仿宋" w:hAnsi="仿宋" w:eastAsia="仿宋" w:cs="仿宋"/>
                <w:color w:val="auto"/>
                <w:sz w:val="21"/>
                <w:szCs w:val="21"/>
                <w:highlight w:val="none"/>
              </w:rPr>
            </w:pPr>
          </w:p>
          <w:p w14:paraId="519CE26A">
            <w:pPr>
              <w:spacing w:line="265" w:lineRule="auto"/>
              <w:rPr>
                <w:rFonts w:hint="eastAsia" w:ascii="仿宋" w:hAnsi="仿宋" w:eastAsia="仿宋" w:cs="仿宋"/>
                <w:color w:val="auto"/>
                <w:sz w:val="21"/>
                <w:szCs w:val="21"/>
                <w:highlight w:val="none"/>
              </w:rPr>
            </w:pPr>
          </w:p>
          <w:p w14:paraId="549AA9C0">
            <w:pPr>
              <w:pStyle w:val="225"/>
              <w:spacing w:before="62" w:line="289" w:lineRule="auto"/>
              <w:ind w:left="21" w:right="10" w:hanging="12"/>
              <w:rPr>
                <w:rFonts w:hint="eastAsia" w:ascii="仿宋" w:hAnsi="仿宋" w:eastAsia="仿宋" w:cs="仿宋"/>
                <w:color w:val="auto"/>
                <w:sz w:val="21"/>
                <w:szCs w:val="21"/>
                <w:highlight w:val="none"/>
              </w:rPr>
            </w:pPr>
            <w:r>
              <w:rPr>
                <w:rFonts w:hint="eastAsia" w:ascii="仿宋" w:hAnsi="仿宋" w:eastAsia="仿宋" w:cs="仿宋"/>
                <w:color w:val="auto"/>
                <w:spacing w:val="4"/>
                <w:sz w:val="21"/>
                <w:szCs w:val="21"/>
                <w:highlight w:val="none"/>
              </w:rPr>
              <w:t>A02052399 其他制冷</w:t>
            </w:r>
            <w:r>
              <w:rPr>
                <w:rFonts w:hint="eastAsia" w:ascii="仿宋" w:hAnsi="仿宋" w:eastAsia="仿宋" w:cs="仿宋"/>
                <w:color w:val="auto"/>
                <w:spacing w:val="7"/>
                <w:sz w:val="21"/>
                <w:szCs w:val="21"/>
                <w:highlight w:val="none"/>
              </w:rPr>
              <w:t xml:space="preserve"> </w:t>
            </w:r>
            <w:r>
              <w:rPr>
                <w:rFonts w:hint="eastAsia" w:ascii="仿宋" w:hAnsi="仿宋" w:eastAsia="仿宋" w:cs="仿宋"/>
                <w:color w:val="auto"/>
                <w:spacing w:val="5"/>
                <w:sz w:val="21"/>
                <w:szCs w:val="21"/>
                <w:highlight w:val="none"/>
              </w:rPr>
              <w:t>空调设备</w:t>
            </w:r>
          </w:p>
        </w:tc>
        <w:tc>
          <w:tcPr>
            <w:tcW w:w="2119" w:type="dxa"/>
            <w:vAlign w:val="top"/>
          </w:tcPr>
          <w:p w14:paraId="034781F5">
            <w:pPr>
              <w:spacing w:line="343" w:lineRule="auto"/>
              <w:rPr>
                <w:rFonts w:hint="eastAsia" w:ascii="仿宋" w:hAnsi="仿宋" w:eastAsia="仿宋" w:cs="仿宋"/>
                <w:color w:val="auto"/>
                <w:sz w:val="21"/>
                <w:szCs w:val="21"/>
                <w:highlight w:val="none"/>
              </w:rPr>
            </w:pPr>
          </w:p>
          <w:p w14:paraId="228D0EDE">
            <w:pPr>
              <w:spacing w:line="343" w:lineRule="auto"/>
              <w:rPr>
                <w:rFonts w:hint="eastAsia" w:ascii="仿宋" w:hAnsi="仿宋" w:eastAsia="仿宋" w:cs="仿宋"/>
                <w:color w:val="auto"/>
                <w:sz w:val="21"/>
                <w:szCs w:val="21"/>
                <w:highlight w:val="none"/>
              </w:rPr>
            </w:pPr>
          </w:p>
          <w:p w14:paraId="27F14ACE">
            <w:pPr>
              <w:pStyle w:val="225"/>
              <w:spacing w:before="62" w:line="231" w:lineRule="auto"/>
              <w:ind w:left="18"/>
              <w:rPr>
                <w:rFonts w:hint="eastAsia" w:ascii="仿宋" w:hAnsi="仿宋" w:eastAsia="仿宋" w:cs="仿宋"/>
                <w:color w:val="auto"/>
                <w:sz w:val="21"/>
                <w:szCs w:val="21"/>
                <w:highlight w:val="none"/>
              </w:rPr>
            </w:pPr>
            <w:r>
              <w:rPr>
                <w:rFonts w:hint="eastAsia" w:ascii="仿宋" w:hAnsi="仿宋" w:eastAsia="仿宋" w:cs="仿宋"/>
                <w:color w:val="auto"/>
                <w:spacing w:val="6"/>
                <w:sz w:val="21"/>
                <w:szCs w:val="21"/>
                <w:highlight w:val="none"/>
              </w:rPr>
              <w:t>冷却塔</w:t>
            </w:r>
          </w:p>
        </w:tc>
        <w:tc>
          <w:tcPr>
            <w:tcW w:w="4020" w:type="dxa"/>
            <w:vAlign w:val="top"/>
          </w:tcPr>
          <w:p w14:paraId="51040D00">
            <w:pPr>
              <w:pStyle w:val="225"/>
              <w:spacing w:before="284" w:line="296" w:lineRule="auto"/>
              <w:ind w:left="23"/>
              <w:jc w:val="both"/>
              <w:rPr>
                <w:rFonts w:hint="eastAsia" w:ascii="仿宋" w:hAnsi="仿宋" w:eastAsia="仿宋" w:cs="仿宋"/>
                <w:color w:val="auto"/>
                <w:sz w:val="21"/>
                <w:szCs w:val="21"/>
                <w:highlight w:val="none"/>
              </w:rPr>
            </w:pPr>
            <w:r>
              <w:rPr>
                <w:rFonts w:hint="eastAsia" w:ascii="仿宋" w:hAnsi="仿宋" w:eastAsia="仿宋" w:cs="仿宋"/>
                <w:color w:val="auto"/>
                <w:spacing w:val="2"/>
                <w:sz w:val="21"/>
                <w:szCs w:val="21"/>
                <w:highlight w:val="none"/>
              </w:rPr>
              <w:t>《机械通风冷却塔 第 1 部分：中</w:t>
            </w:r>
            <w:r>
              <w:rPr>
                <w:rFonts w:hint="eastAsia" w:ascii="仿宋" w:hAnsi="仿宋" w:eastAsia="仿宋" w:cs="仿宋"/>
                <w:color w:val="auto"/>
                <w:spacing w:val="3"/>
                <w:sz w:val="21"/>
                <w:szCs w:val="21"/>
                <w:highlight w:val="none"/>
              </w:rPr>
              <w:t xml:space="preserve"> </w:t>
            </w:r>
            <w:r>
              <w:rPr>
                <w:rFonts w:hint="eastAsia" w:ascii="仿宋" w:hAnsi="仿宋" w:eastAsia="仿宋" w:cs="仿宋"/>
                <w:color w:val="auto"/>
                <w:spacing w:val="-6"/>
                <w:sz w:val="21"/>
                <w:szCs w:val="21"/>
                <w:highlight w:val="none"/>
              </w:rPr>
              <w:t>小型开式冷却塔》（GB</w:t>
            </w:r>
            <w:r>
              <w:rPr>
                <w:rFonts w:hint="eastAsia" w:ascii="仿宋" w:hAnsi="仿宋" w:eastAsia="仿宋" w:cs="仿宋"/>
                <w:color w:val="auto"/>
                <w:spacing w:val="-36"/>
                <w:sz w:val="21"/>
                <w:szCs w:val="21"/>
                <w:highlight w:val="none"/>
              </w:rPr>
              <w:t xml:space="preserve"> </w:t>
            </w:r>
            <w:r>
              <w:rPr>
                <w:rFonts w:hint="eastAsia" w:ascii="仿宋" w:hAnsi="仿宋" w:eastAsia="仿宋" w:cs="仿宋"/>
                <w:color w:val="auto"/>
                <w:spacing w:val="-6"/>
                <w:sz w:val="21"/>
                <w:szCs w:val="21"/>
                <w:highlight w:val="none"/>
              </w:rPr>
              <w:t>/T</w:t>
            </w:r>
            <w:r>
              <w:rPr>
                <w:rFonts w:hint="eastAsia" w:ascii="仿宋" w:hAnsi="仿宋" w:eastAsia="仿宋" w:cs="仿宋"/>
                <w:color w:val="auto"/>
                <w:spacing w:val="-31"/>
                <w:sz w:val="21"/>
                <w:szCs w:val="21"/>
                <w:highlight w:val="none"/>
              </w:rPr>
              <w:t xml:space="preserve"> </w:t>
            </w:r>
            <w:r>
              <w:rPr>
                <w:rFonts w:hint="eastAsia" w:ascii="仿宋" w:hAnsi="仿宋" w:eastAsia="仿宋" w:cs="仿宋"/>
                <w:color w:val="auto"/>
                <w:spacing w:val="-6"/>
                <w:sz w:val="21"/>
                <w:szCs w:val="21"/>
                <w:highlight w:val="none"/>
              </w:rPr>
              <w:t>7190.1</w:t>
            </w:r>
            <w:r>
              <w:rPr>
                <w:rFonts w:hint="eastAsia" w:ascii="仿宋" w:hAnsi="仿宋" w:eastAsia="仿宋" w:cs="仿宋"/>
                <w:color w:val="auto"/>
                <w:spacing w:val="-49"/>
                <w:w w:val="97"/>
                <w:sz w:val="21"/>
                <w:szCs w:val="21"/>
                <w:highlight w:val="none"/>
              </w:rPr>
              <w:t>）；</w:t>
            </w:r>
            <w:r>
              <w:rPr>
                <w:rFonts w:hint="eastAsia" w:ascii="仿宋" w:hAnsi="仿宋" w:eastAsia="仿宋" w:cs="仿宋"/>
                <w:color w:val="auto"/>
                <w:sz w:val="21"/>
                <w:szCs w:val="21"/>
                <w:highlight w:val="none"/>
              </w:rPr>
              <w:t xml:space="preserve"> </w:t>
            </w:r>
            <w:r>
              <w:rPr>
                <w:rFonts w:hint="eastAsia" w:ascii="仿宋" w:hAnsi="仿宋" w:eastAsia="仿宋" w:cs="仿宋"/>
                <w:color w:val="auto"/>
                <w:spacing w:val="2"/>
                <w:sz w:val="21"/>
                <w:szCs w:val="21"/>
                <w:highlight w:val="none"/>
              </w:rPr>
              <w:t>《机械通风冷却塔 第 2 部分：大</w:t>
            </w:r>
            <w:r>
              <w:rPr>
                <w:rFonts w:hint="eastAsia" w:ascii="仿宋" w:hAnsi="仿宋" w:eastAsia="仿宋" w:cs="仿宋"/>
                <w:color w:val="auto"/>
                <w:spacing w:val="3"/>
                <w:sz w:val="21"/>
                <w:szCs w:val="21"/>
                <w:highlight w:val="none"/>
              </w:rPr>
              <w:t xml:space="preserve"> </w:t>
            </w:r>
            <w:r>
              <w:rPr>
                <w:rFonts w:hint="eastAsia" w:ascii="仿宋" w:hAnsi="仿宋" w:eastAsia="仿宋" w:cs="仿宋"/>
                <w:color w:val="auto"/>
                <w:spacing w:val="4"/>
                <w:sz w:val="21"/>
                <w:szCs w:val="21"/>
                <w:highlight w:val="none"/>
              </w:rPr>
              <w:t>型开式冷却塔》（</w:t>
            </w:r>
            <w:r>
              <w:rPr>
                <w:rFonts w:hint="eastAsia" w:ascii="仿宋" w:hAnsi="仿宋" w:eastAsia="仿宋" w:cs="仿宋"/>
                <w:color w:val="auto"/>
                <w:sz w:val="21"/>
                <w:szCs w:val="21"/>
                <w:highlight w:val="none"/>
              </w:rPr>
              <w:t>GB</w:t>
            </w:r>
            <w:r>
              <w:rPr>
                <w:rFonts w:hint="eastAsia" w:ascii="仿宋" w:hAnsi="仿宋" w:eastAsia="仿宋" w:cs="仿宋"/>
                <w:color w:val="auto"/>
                <w:spacing w:val="4"/>
                <w:sz w:val="21"/>
                <w:szCs w:val="21"/>
                <w:highlight w:val="none"/>
              </w:rPr>
              <w:t xml:space="preserve"> /T 7190.2）</w:t>
            </w:r>
          </w:p>
        </w:tc>
      </w:tr>
      <w:tr w14:paraId="71C842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2" w:hRule="atLeast"/>
        </w:trPr>
        <w:tc>
          <w:tcPr>
            <w:tcW w:w="660" w:type="dxa"/>
            <w:vAlign w:val="top"/>
          </w:tcPr>
          <w:p w14:paraId="4A10FDC6">
            <w:pPr>
              <w:spacing w:line="242" w:lineRule="auto"/>
              <w:rPr>
                <w:rFonts w:hint="eastAsia" w:ascii="仿宋" w:hAnsi="仿宋" w:eastAsia="仿宋" w:cs="仿宋"/>
                <w:color w:val="auto"/>
                <w:sz w:val="21"/>
                <w:szCs w:val="21"/>
                <w:highlight w:val="none"/>
              </w:rPr>
            </w:pPr>
          </w:p>
          <w:p w14:paraId="6377CC45">
            <w:pPr>
              <w:pStyle w:val="225"/>
              <w:spacing w:before="62" w:line="188" w:lineRule="auto"/>
              <w:ind w:left="247"/>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7</w:t>
            </w:r>
          </w:p>
        </w:tc>
        <w:tc>
          <w:tcPr>
            <w:tcW w:w="1757" w:type="dxa"/>
            <w:vAlign w:val="top"/>
          </w:tcPr>
          <w:p w14:paraId="77F68991">
            <w:pPr>
              <w:pStyle w:val="225"/>
              <w:spacing w:before="273" w:line="228" w:lineRule="auto"/>
              <w:ind w:left="9"/>
              <w:rPr>
                <w:rFonts w:hint="eastAsia" w:ascii="仿宋" w:hAnsi="仿宋" w:eastAsia="仿宋" w:cs="仿宋"/>
                <w:color w:val="auto"/>
                <w:sz w:val="21"/>
                <w:szCs w:val="21"/>
                <w:highlight w:val="none"/>
              </w:rPr>
            </w:pPr>
            <w:r>
              <w:rPr>
                <w:rFonts w:hint="eastAsia" w:ascii="仿宋" w:hAnsi="仿宋" w:eastAsia="仿宋" w:cs="仿宋"/>
                <w:color w:val="auto"/>
                <w:spacing w:val="3"/>
                <w:sz w:val="21"/>
                <w:szCs w:val="21"/>
                <w:highlight w:val="none"/>
              </w:rPr>
              <w:t>A020601</w:t>
            </w:r>
            <w:r>
              <w:rPr>
                <w:rFonts w:hint="eastAsia" w:ascii="仿宋" w:hAnsi="仿宋" w:eastAsia="仿宋" w:cs="仿宋"/>
                <w:color w:val="auto"/>
                <w:spacing w:val="-19"/>
                <w:sz w:val="21"/>
                <w:szCs w:val="21"/>
                <w:highlight w:val="none"/>
              </w:rPr>
              <w:t xml:space="preserve"> </w:t>
            </w:r>
            <w:r>
              <w:rPr>
                <w:rFonts w:hint="eastAsia" w:ascii="仿宋" w:hAnsi="仿宋" w:eastAsia="仿宋" w:cs="仿宋"/>
                <w:color w:val="auto"/>
                <w:spacing w:val="3"/>
                <w:sz w:val="21"/>
                <w:szCs w:val="21"/>
                <w:highlight w:val="none"/>
              </w:rPr>
              <w:t>电机</w:t>
            </w:r>
          </w:p>
        </w:tc>
        <w:tc>
          <w:tcPr>
            <w:tcW w:w="1994" w:type="dxa"/>
            <w:vAlign w:val="top"/>
          </w:tcPr>
          <w:p w14:paraId="2D9047EF">
            <w:pPr>
              <w:rPr>
                <w:rFonts w:hint="eastAsia" w:ascii="仿宋" w:hAnsi="仿宋" w:eastAsia="仿宋" w:cs="仿宋"/>
                <w:color w:val="auto"/>
                <w:sz w:val="21"/>
                <w:szCs w:val="21"/>
                <w:highlight w:val="none"/>
              </w:rPr>
            </w:pPr>
          </w:p>
        </w:tc>
        <w:tc>
          <w:tcPr>
            <w:tcW w:w="2119" w:type="dxa"/>
            <w:vAlign w:val="top"/>
          </w:tcPr>
          <w:p w14:paraId="4882C8EB">
            <w:pPr>
              <w:rPr>
                <w:rFonts w:hint="eastAsia" w:ascii="仿宋" w:hAnsi="仿宋" w:eastAsia="仿宋" w:cs="仿宋"/>
                <w:color w:val="auto"/>
                <w:sz w:val="21"/>
                <w:szCs w:val="21"/>
                <w:highlight w:val="none"/>
              </w:rPr>
            </w:pPr>
          </w:p>
        </w:tc>
        <w:tc>
          <w:tcPr>
            <w:tcW w:w="4020" w:type="dxa"/>
            <w:vAlign w:val="top"/>
          </w:tcPr>
          <w:p w14:paraId="20725668">
            <w:pPr>
              <w:pStyle w:val="225"/>
              <w:spacing w:before="117" w:line="288" w:lineRule="auto"/>
              <w:ind w:left="22" w:right="11"/>
              <w:rPr>
                <w:rFonts w:hint="eastAsia" w:ascii="仿宋" w:hAnsi="仿宋" w:eastAsia="仿宋" w:cs="仿宋"/>
                <w:color w:val="auto"/>
                <w:sz w:val="21"/>
                <w:szCs w:val="21"/>
                <w:highlight w:val="none"/>
              </w:rPr>
            </w:pPr>
            <w:r>
              <w:rPr>
                <w:rFonts w:hint="eastAsia" w:ascii="仿宋" w:hAnsi="仿宋" w:eastAsia="仿宋" w:cs="仿宋"/>
                <w:color w:val="auto"/>
                <w:spacing w:val="19"/>
                <w:sz w:val="21"/>
                <w:szCs w:val="21"/>
                <w:highlight w:val="none"/>
              </w:rPr>
              <w:t>《中小型三相异步电动机能效限</w:t>
            </w:r>
            <w:r>
              <w:rPr>
                <w:rFonts w:hint="eastAsia" w:ascii="仿宋" w:hAnsi="仿宋" w:eastAsia="仿宋" w:cs="仿宋"/>
                <w:color w:val="auto"/>
                <w:spacing w:val="2"/>
                <w:sz w:val="21"/>
                <w:szCs w:val="21"/>
                <w:highlight w:val="none"/>
              </w:rPr>
              <w:t xml:space="preserve"> </w:t>
            </w:r>
            <w:r>
              <w:rPr>
                <w:rFonts w:hint="eastAsia" w:ascii="仿宋" w:hAnsi="仿宋" w:eastAsia="仿宋" w:cs="仿宋"/>
                <w:color w:val="auto"/>
                <w:spacing w:val="5"/>
                <w:sz w:val="21"/>
                <w:szCs w:val="21"/>
                <w:highlight w:val="none"/>
              </w:rPr>
              <w:t>定值及能效等级》（</w:t>
            </w:r>
            <w:r>
              <w:rPr>
                <w:rFonts w:hint="eastAsia" w:ascii="仿宋" w:hAnsi="仿宋" w:eastAsia="仿宋" w:cs="仿宋"/>
                <w:color w:val="auto"/>
                <w:sz w:val="21"/>
                <w:szCs w:val="21"/>
                <w:highlight w:val="none"/>
              </w:rPr>
              <w:t>GB</w:t>
            </w:r>
            <w:r>
              <w:rPr>
                <w:rFonts w:hint="eastAsia" w:ascii="仿宋" w:hAnsi="仿宋" w:eastAsia="仿宋" w:cs="仿宋"/>
                <w:color w:val="auto"/>
                <w:spacing w:val="42"/>
                <w:sz w:val="21"/>
                <w:szCs w:val="21"/>
                <w:highlight w:val="none"/>
              </w:rPr>
              <w:t xml:space="preserve"> </w:t>
            </w:r>
            <w:r>
              <w:rPr>
                <w:rFonts w:hint="eastAsia" w:ascii="仿宋" w:hAnsi="仿宋" w:eastAsia="仿宋" w:cs="仿宋"/>
                <w:color w:val="auto"/>
                <w:spacing w:val="5"/>
                <w:sz w:val="21"/>
                <w:szCs w:val="21"/>
                <w:highlight w:val="none"/>
              </w:rPr>
              <w:t>18613）</w:t>
            </w:r>
          </w:p>
        </w:tc>
      </w:tr>
      <w:tr w14:paraId="3D909B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0" w:hRule="atLeast"/>
        </w:trPr>
        <w:tc>
          <w:tcPr>
            <w:tcW w:w="660" w:type="dxa"/>
            <w:vAlign w:val="top"/>
          </w:tcPr>
          <w:p w14:paraId="533D38CB">
            <w:pPr>
              <w:pStyle w:val="225"/>
              <w:spacing w:before="283" w:line="189" w:lineRule="auto"/>
              <w:ind w:left="243"/>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8</w:t>
            </w:r>
          </w:p>
        </w:tc>
        <w:tc>
          <w:tcPr>
            <w:tcW w:w="1757" w:type="dxa"/>
            <w:vAlign w:val="top"/>
          </w:tcPr>
          <w:p w14:paraId="5018D500">
            <w:pPr>
              <w:pStyle w:val="225"/>
              <w:spacing w:before="96" w:line="285" w:lineRule="auto"/>
              <w:ind w:left="15" w:right="8" w:hanging="6"/>
              <w:rPr>
                <w:rFonts w:hint="eastAsia" w:ascii="仿宋" w:hAnsi="仿宋" w:eastAsia="仿宋" w:cs="仿宋"/>
                <w:color w:val="auto"/>
                <w:sz w:val="21"/>
                <w:szCs w:val="21"/>
                <w:highlight w:val="none"/>
              </w:rPr>
            </w:pPr>
            <w:r>
              <w:rPr>
                <w:rFonts w:hint="eastAsia" w:ascii="仿宋" w:hAnsi="仿宋" w:eastAsia="仿宋" w:cs="仿宋"/>
                <w:color w:val="auto"/>
                <w:spacing w:val="5"/>
                <w:sz w:val="21"/>
                <w:szCs w:val="21"/>
                <w:highlight w:val="none"/>
              </w:rPr>
              <w:t>A020602</w:t>
            </w:r>
            <w:r>
              <w:rPr>
                <w:rFonts w:hint="eastAsia" w:ascii="仿宋" w:hAnsi="仿宋" w:eastAsia="仿宋" w:cs="仿宋"/>
                <w:color w:val="auto"/>
                <w:spacing w:val="-43"/>
                <w:sz w:val="21"/>
                <w:szCs w:val="21"/>
                <w:highlight w:val="none"/>
              </w:rPr>
              <w:t xml:space="preserve"> </w:t>
            </w:r>
            <w:r>
              <w:rPr>
                <w:rFonts w:hint="eastAsia" w:ascii="仿宋" w:hAnsi="仿宋" w:eastAsia="仿宋" w:cs="仿宋"/>
                <w:color w:val="auto"/>
                <w:spacing w:val="5"/>
                <w:sz w:val="21"/>
                <w:szCs w:val="21"/>
                <w:highlight w:val="none"/>
              </w:rPr>
              <w:t>变压</w:t>
            </w:r>
            <w:r>
              <w:rPr>
                <w:rFonts w:hint="eastAsia" w:ascii="仿宋" w:hAnsi="仿宋" w:eastAsia="仿宋" w:cs="仿宋"/>
                <w:color w:val="auto"/>
                <w:spacing w:val="1"/>
                <w:sz w:val="21"/>
                <w:szCs w:val="21"/>
                <w:highlight w:val="none"/>
              </w:rPr>
              <w:t>器</w:t>
            </w:r>
          </w:p>
        </w:tc>
        <w:tc>
          <w:tcPr>
            <w:tcW w:w="1994" w:type="dxa"/>
            <w:vAlign w:val="top"/>
          </w:tcPr>
          <w:p w14:paraId="78C83CD6">
            <w:pPr>
              <w:pStyle w:val="225"/>
              <w:spacing w:before="252" w:line="230" w:lineRule="auto"/>
              <w:ind w:left="15"/>
              <w:rPr>
                <w:rFonts w:hint="eastAsia" w:ascii="仿宋" w:hAnsi="仿宋" w:eastAsia="仿宋" w:cs="仿宋"/>
                <w:color w:val="auto"/>
                <w:sz w:val="21"/>
                <w:szCs w:val="21"/>
                <w:highlight w:val="none"/>
              </w:rPr>
            </w:pPr>
            <w:r>
              <w:rPr>
                <w:rFonts w:hint="eastAsia" w:ascii="仿宋" w:hAnsi="仿宋" w:eastAsia="仿宋" w:cs="仿宋"/>
                <w:color w:val="auto"/>
                <w:spacing w:val="8"/>
                <w:sz w:val="21"/>
                <w:szCs w:val="21"/>
                <w:highlight w:val="none"/>
              </w:rPr>
              <w:t>配电变压器</w:t>
            </w:r>
          </w:p>
        </w:tc>
        <w:tc>
          <w:tcPr>
            <w:tcW w:w="2119" w:type="dxa"/>
            <w:vAlign w:val="top"/>
          </w:tcPr>
          <w:p w14:paraId="6DB308DE">
            <w:pPr>
              <w:rPr>
                <w:rFonts w:hint="eastAsia" w:ascii="仿宋" w:hAnsi="仿宋" w:eastAsia="仿宋" w:cs="仿宋"/>
                <w:color w:val="auto"/>
                <w:sz w:val="21"/>
                <w:szCs w:val="21"/>
                <w:highlight w:val="none"/>
              </w:rPr>
            </w:pPr>
          </w:p>
        </w:tc>
        <w:tc>
          <w:tcPr>
            <w:tcW w:w="4020" w:type="dxa"/>
            <w:vAlign w:val="top"/>
          </w:tcPr>
          <w:p w14:paraId="7AF48EB2">
            <w:pPr>
              <w:pStyle w:val="225"/>
              <w:spacing w:before="96" w:line="285" w:lineRule="auto"/>
              <w:ind w:left="25" w:right="11" w:hanging="2"/>
              <w:rPr>
                <w:rFonts w:hint="eastAsia" w:ascii="仿宋" w:hAnsi="仿宋" w:eastAsia="仿宋" w:cs="仿宋"/>
                <w:color w:val="auto"/>
                <w:sz w:val="21"/>
                <w:szCs w:val="21"/>
                <w:highlight w:val="none"/>
              </w:rPr>
            </w:pPr>
            <w:r>
              <w:rPr>
                <w:rFonts w:hint="eastAsia" w:ascii="仿宋" w:hAnsi="仿宋" w:eastAsia="仿宋" w:cs="仿宋"/>
                <w:color w:val="auto"/>
                <w:spacing w:val="19"/>
                <w:sz w:val="21"/>
                <w:szCs w:val="21"/>
                <w:highlight w:val="none"/>
              </w:rPr>
              <w:t>《三相配电变压器能效限定值及</w:t>
            </w:r>
            <w:r>
              <w:rPr>
                <w:rFonts w:hint="eastAsia" w:ascii="仿宋" w:hAnsi="仿宋" w:eastAsia="仿宋" w:cs="仿宋"/>
                <w:color w:val="auto"/>
                <w:spacing w:val="2"/>
                <w:sz w:val="21"/>
                <w:szCs w:val="21"/>
                <w:highlight w:val="none"/>
              </w:rPr>
              <w:t xml:space="preserve"> </w:t>
            </w:r>
            <w:r>
              <w:rPr>
                <w:rFonts w:hint="eastAsia" w:ascii="仿宋" w:hAnsi="仿宋" w:eastAsia="仿宋" w:cs="仿宋"/>
                <w:color w:val="auto"/>
                <w:spacing w:val="6"/>
                <w:sz w:val="21"/>
                <w:szCs w:val="21"/>
                <w:highlight w:val="none"/>
              </w:rPr>
              <w:t>能效等级》（</w:t>
            </w:r>
            <w:r>
              <w:rPr>
                <w:rFonts w:hint="eastAsia" w:ascii="仿宋" w:hAnsi="仿宋" w:eastAsia="仿宋" w:cs="仿宋"/>
                <w:color w:val="auto"/>
                <w:sz w:val="21"/>
                <w:szCs w:val="21"/>
                <w:highlight w:val="none"/>
              </w:rPr>
              <w:t>GB</w:t>
            </w:r>
            <w:r>
              <w:rPr>
                <w:rFonts w:hint="eastAsia" w:ascii="仿宋" w:hAnsi="仿宋" w:eastAsia="仿宋" w:cs="仿宋"/>
                <w:color w:val="auto"/>
                <w:spacing w:val="6"/>
                <w:sz w:val="21"/>
                <w:szCs w:val="21"/>
                <w:highlight w:val="none"/>
              </w:rPr>
              <w:t xml:space="preserve"> 20052）</w:t>
            </w:r>
          </w:p>
        </w:tc>
      </w:tr>
      <w:tr w14:paraId="30E859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660" w:type="dxa"/>
            <w:vAlign w:val="top"/>
          </w:tcPr>
          <w:p w14:paraId="0FAE8D95">
            <w:pPr>
              <w:spacing w:line="316" w:lineRule="auto"/>
              <w:rPr>
                <w:rFonts w:hint="eastAsia" w:ascii="仿宋" w:hAnsi="仿宋" w:eastAsia="仿宋" w:cs="仿宋"/>
                <w:color w:val="auto"/>
                <w:sz w:val="21"/>
                <w:szCs w:val="21"/>
                <w:highlight w:val="none"/>
              </w:rPr>
            </w:pPr>
          </w:p>
          <w:p w14:paraId="085B6B20">
            <w:pPr>
              <w:pStyle w:val="225"/>
              <w:spacing w:before="61" w:line="189" w:lineRule="auto"/>
              <w:ind w:left="243"/>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9</w:t>
            </w:r>
          </w:p>
        </w:tc>
        <w:tc>
          <w:tcPr>
            <w:tcW w:w="1757" w:type="dxa"/>
            <w:vAlign w:val="top"/>
          </w:tcPr>
          <w:p w14:paraId="204FE4D1">
            <w:pPr>
              <w:pStyle w:val="225"/>
              <w:spacing w:before="192" w:line="290" w:lineRule="auto"/>
              <w:ind w:left="16" w:right="8" w:firstLine="2"/>
              <w:rPr>
                <w:rFonts w:hint="eastAsia" w:ascii="仿宋" w:hAnsi="仿宋" w:eastAsia="仿宋" w:cs="仿宋"/>
                <w:color w:val="auto"/>
                <w:sz w:val="21"/>
                <w:szCs w:val="21"/>
                <w:highlight w:val="none"/>
              </w:rPr>
            </w:pPr>
            <w:r>
              <w:rPr>
                <w:rFonts w:hint="eastAsia" w:ascii="仿宋" w:hAnsi="仿宋" w:eastAsia="仿宋" w:cs="仿宋"/>
                <w:color w:val="auto"/>
                <w:spacing w:val="-3"/>
                <w:sz w:val="21"/>
                <w:szCs w:val="21"/>
                <w:highlight w:val="none"/>
                <w:lang w:val="en-US" w:eastAsia="zh-CN"/>
              </w:rPr>
              <w:t>●</w:t>
            </w:r>
            <w:r>
              <w:rPr>
                <w:rFonts w:hint="eastAsia" w:ascii="仿宋" w:hAnsi="仿宋" w:eastAsia="仿宋" w:cs="仿宋"/>
                <w:color w:val="auto"/>
                <w:spacing w:val="4"/>
                <w:sz w:val="21"/>
                <w:szCs w:val="21"/>
                <w:highlight w:val="none"/>
              </w:rPr>
              <w:t>A020609</w:t>
            </w:r>
            <w:r>
              <w:rPr>
                <w:rFonts w:hint="eastAsia" w:ascii="仿宋" w:hAnsi="仿宋" w:eastAsia="仿宋" w:cs="仿宋"/>
                <w:color w:val="auto"/>
                <w:spacing w:val="-43"/>
                <w:sz w:val="21"/>
                <w:szCs w:val="21"/>
                <w:highlight w:val="none"/>
              </w:rPr>
              <w:t xml:space="preserve"> </w:t>
            </w:r>
            <w:r>
              <w:rPr>
                <w:rFonts w:hint="eastAsia" w:ascii="仿宋" w:hAnsi="仿宋" w:eastAsia="仿宋" w:cs="仿宋"/>
                <w:color w:val="auto"/>
                <w:spacing w:val="4"/>
                <w:sz w:val="21"/>
                <w:szCs w:val="21"/>
                <w:highlight w:val="none"/>
              </w:rPr>
              <w:t>镇流器</w:t>
            </w:r>
          </w:p>
        </w:tc>
        <w:tc>
          <w:tcPr>
            <w:tcW w:w="1994" w:type="dxa"/>
            <w:vAlign w:val="top"/>
          </w:tcPr>
          <w:p w14:paraId="36F5D4CA">
            <w:pPr>
              <w:spacing w:line="284" w:lineRule="auto"/>
              <w:rPr>
                <w:rFonts w:hint="eastAsia" w:ascii="仿宋" w:hAnsi="仿宋" w:eastAsia="仿宋" w:cs="仿宋"/>
                <w:color w:val="auto"/>
                <w:sz w:val="21"/>
                <w:szCs w:val="21"/>
                <w:highlight w:val="none"/>
              </w:rPr>
            </w:pPr>
          </w:p>
          <w:p w14:paraId="4656028D">
            <w:pPr>
              <w:pStyle w:val="225"/>
              <w:spacing w:before="62" w:line="229" w:lineRule="auto"/>
              <w:ind w:left="19"/>
              <w:rPr>
                <w:rFonts w:hint="eastAsia" w:ascii="仿宋" w:hAnsi="仿宋" w:eastAsia="仿宋" w:cs="仿宋"/>
                <w:color w:val="auto"/>
                <w:sz w:val="21"/>
                <w:szCs w:val="21"/>
                <w:highlight w:val="none"/>
              </w:rPr>
            </w:pPr>
            <w:r>
              <w:rPr>
                <w:rFonts w:hint="eastAsia" w:ascii="仿宋" w:hAnsi="仿宋" w:eastAsia="仿宋" w:cs="仿宋"/>
                <w:color w:val="auto"/>
                <w:spacing w:val="8"/>
                <w:sz w:val="21"/>
                <w:szCs w:val="21"/>
                <w:highlight w:val="none"/>
              </w:rPr>
              <w:t>管型荧光灯镇流器</w:t>
            </w:r>
          </w:p>
        </w:tc>
        <w:tc>
          <w:tcPr>
            <w:tcW w:w="2119" w:type="dxa"/>
            <w:vAlign w:val="top"/>
          </w:tcPr>
          <w:p w14:paraId="23FD5407">
            <w:pPr>
              <w:rPr>
                <w:rFonts w:hint="eastAsia" w:ascii="仿宋" w:hAnsi="仿宋" w:eastAsia="仿宋" w:cs="仿宋"/>
                <w:color w:val="auto"/>
                <w:sz w:val="21"/>
                <w:szCs w:val="21"/>
                <w:highlight w:val="none"/>
              </w:rPr>
            </w:pPr>
          </w:p>
        </w:tc>
        <w:tc>
          <w:tcPr>
            <w:tcW w:w="4020" w:type="dxa"/>
            <w:vAlign w:val="top"/>
          </w:tcPr>
          <w:p w14:paraId="713B6462">
            <w:pPr>
              <w:pStyle w:val="225"/>
              <w:spacing w:before="192" w:line="288" w:lineRule="auto"/>
              <w:ind w:left="17" w:right="11" w:firstLine="6"/>
              <w:rPr>
                <w:rFonts w:hint="eastAsia" w:ascii="仿宋" w:hAnsi="仿宋" w:eastAsia="仿宋" w:cs="仿宋"/>
                <w:color w:val="auto"/>
                <w:sz w:val="21"/>
                <w:szCs w:val="21"/>
                <w:highlight w:val="none"/>
              </w:rPr>
            </w:pPr>
            <w:r>
              <w:rPr>
                <w:rFonts w:hint="eastAsia" w:ascii="仿宋" w:hAnsi="仿宋" w:eastAsia="仿宋" w:cs="仿宋"/>
                <w:color w:val="auto"/>
                <w:spacing w:val="19"/>
                <w:sz w:val="21"/>
                <w:szCs w:val="21"/>
                <w:highlight w:val="none"/>
              </w:rPr>
              <w:t>《管形荧光灯镇流器能效限定值</w:t>
            </w:r>
            <w:r>
              <w:rPr>
                <w:rFonts w:hint="eastAsia" w:ascii="仿宋" w:hAnsi="仿宋" w:eastAsia="仿宋" w:cs="仿宋"/>
                <w:color w:val="auto"/>
                <w:spacing w:val="2"/>
                <w:sz w:val="21"/>
                <w:szCs w:val="21"/>
                <w:highlight w:val="none"/>
              </w:rPr>
              <w:t xml:space="preserve"> </w:t>
            </w:r>
            <w:r>
              <w:rPr>
                <w:rFonts w:hint="eastAsia" w:ascii="仿宋" w:hAnsi="仿宋" w:eastAsia="仿宋" w:cs="仿宋"/>
                <w:color w:val="auto"/>
                <w:spacing w:val="5"/>
                <w:sz w:val="21"/>
                <w:szCs w:val="21"/>
                <w:highlight w:val="none"/>
              </w:rPr>
              <w:t>及能效等级》（</w:t>
            </w:r>
            <w:r>
              <w:rPr>
                <w:rFonts w:hint="eastAsia" w:ascii="仿宋" w:hAnsi="仿宋" w:eastAsia="仿宋" w:cs="仿宋"/>
                <w:color w:val="auto"/>
                <w:sz w:val="21"/>
                <w:szCs w:val="21"/>
                <w:highlight w:val="none"/>
              </w:rPr>
              <w:t>GB</w:t>
            </w:r>
            <w:r>
              <w:rPr>
                <w:rFonts w:hint="eastAsia" w:ascii="仿宋" w:hAnsi="仿宋" w:eastAsia="仿宋" w:cs="仿宋"/>
                <w:color w:val="auto"/>
                <w:spacing w:val="39"/>
                <w:sz w:val="21"/>
                <w:szCs w:val="21"/>
                <w:highlight w:val="none"/>
              </w:rPr>
              <w:t xml:space="preserve"> </w:t>
            </w:r>
            <w:r>
              <w:rPr>
                <w:rFonts w:hint="eastAsia" w:ascii="仿宋" w:hAnsi="仿宋" w:eastAsia="仿宋" w:cs="仿宋"/>
                <w:color w:val="auto"/>
                <w:spacing w:val="5"/>
                <w:sz w:val="21"/>
                <w:szCs w:val="21"/>
                <w:highlight w:val="none"/>
              </w:rPr>
              <w:t>17896）</w:t>
            </w:r>
          </w:p>
        </w:tc>
      </w:tr>
      <w:tr w14:paraId="795565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9" w:hRule="atLeast"/>
        </w:trPr>
        <w:tc>
          <w:tcPr>
            <w:tcW w:w="660" w:type="dxa"/>
            <w:vMerge w:val="restart"/>
            <w:vAlign w:val="top"/>
          </w:tcPr>
          <w:p w14:paraId="57E4CE73">
            <w:pPr>
              <w:spacing w:line="261" w:lineRule="auto"/>
              <w:rPr>
                <w:rFonts w:hint="eastAsia" w:ascii="仿宋" w:hAnsi="仿宋" w:eastAsia="仿宋" w:cs="仿宋"/>
                <w:color w:val="auto"/>
                <w:sz w:val="21"/>
                <w:szCs w:val="21"/>
                <w:highlight w:val="none"/>
              </w:rPr>
            </w:pPr>
          </w:p>
          <w:p w14:paraId="3A127743">
            <w:pPr>
              <w:spacing w:line="261" w:lineRule="auto"/>
              <w:rPr>
                <w:rFonts w:hint="eastAsia" w:ascii="仿宋" w:hAnsi="仿宋" w:eastAsia="仿宋" w:cs="仿宋"/>
                <w:color w:val="auto"/>
                <w:sz w:val="21"/>
                <w:szCs w:val="21"/>
                <w:highlight w:val="none"/>
              </w:rPr>
            </w:pPr>
          </w:p>
          <w:p w14:paraId="44F94F47">
            <w:pPr>
              <w:spacing w:line="261" w:lineRule="auto"/>
              <w:rPr>
                <w:rFonts w:hint="eastAsia" w:ascii="仿宋" w:hAnsi="仿宋" w:eastAsia="仿宋" w:cs="仿宋"/>
                <w:color w:val="auto"/>
                <w:sz w:val="21"/>
                <w:szCs w:val="21"/>
                <w:highlight w:val="none"/>
              </w:rPr>
            </w:pPr>
          </w:p>
          <w:p w14:paraId="77A3EA37">
            <w:pPr>
              <w:spacing w:line="261" w:lineRule="auto"/>
              <w:rPr>
                <w:rFonts w:hint="eastAsia" w:ascii="仿宋" w:hAnsi="仿宋" w:eastAsia="仿宋" w:cs="仿宋"/>
                <w:color w:val="auto"/>
                <w:sz w:val="21"/>
                <w:szCs w:val="21"/>
                <w:highlight w:val="none"/>
              </w:rPr>
            </w:pPr>
          </w:p>
          <w:p w14:paraId="3E83A82C">
            <w:pPr>
              <w:spacing w:line="261" w:lineRule="auto"/>
              <w:rPr>
                <w:rFonts w:hint="eastAsia" w:ascii="仿宋" w:hAnsi="仿宋" w:eastAsia="仿宋" w:cs="仿宋"/>
                <w:color w:val="auto"/>
                <w:sz w:val="21"/>
                <w:szCs w:val="21"/>
                <w:highlight w:val="none"/>
              </w:rPr>
            </w:pPr>
          </w:p>
          <w:p w14:paraId="74BAC626">
            <w:pPr>
              <w:spacing w:line="261" w:lineRule="auto"/>
              <w:rPr>
                <w:rFonts w:hint="eastAsia" w:ascii="仿宋" w:hAnsi="仿宋" w:eastAsia="仿宋" w:cs="仿宋"/>
                <w:color w:val="auto"/>
                <w:sz w:val="21"/>
                <w:szCs w:val="21"/>
                <w:highlight w:val="none"/>
              </w:rPr>
            </w:pPr>
          </w:p>
          <w:p w14:paraId="13765184">
            <w:pPr>
              <w:spacing w:line="262" w:lineRule="auto"/>
              <w:rPr>
                <w:rFonts w:hint="eastAsia" w:ascii="仿宋" w:hAnsi="仿宋" w:eastAsia="仿宋" w:cs="仿宋"/>
                <w:color w:val="auto"/>
                <w:sz w:val="21"/>
                <w:szCs w:val="21"/>
                <w:highlight w:val="none"/>
              </w:rPr>
            </w:pPr>
          </w:p>
          <w:p w14:paraId="3CB0CD0E">
            <w:pPr>
              <w:spacing w:line="262" w:lineRule="auto"/>
              <w:rPr>
                <w:rFonts w:hint="eastAsia" w:ascii="仿宋" w:hAnsi="仿宋" w:eastAsia="仿宋" w:cs="仿宋"/>
                <w:color w:val="auto"/>
                <w:sz w:val="21"/>
                <w:szCs w:val="21"/>
                <w:highlight w:val="none"/>
              </w:rPr>
            </w:pPr>
          </w:p>
          <w:p w14:paraId="21175407">
            <w:pPr>
              <w:spacing w:line="262" w:lineRule="auto"/>
              <w:rPr>
                <w:rFonts w:hint="eastAsia" w:ascii="仿宋" w:hAnsi="仿宋" w:eastAsia="仿宋" w:cs="仿宋"/>
                <w:color w:val="auto"/>
                <w:sz w:val="21"/>
                <w:szCs w:val="21"/>
                <w:highlight w:val="none"/>
              </w:rPr>
            </w:pPr>
          </w:p>
          <w:p w14:paraId="72B37EF7">
            <w:pPr>
              <w:spacing w:line="262" w:lineRule="auto"/>
              <w:rPr>
                <w:rFonts w:hint="eastAsia" w:ascii="仿宋" w:hAnsi="仿宋" w:eastAsia="仿宋" w:cs="仿宋"/>
                <w:color w:val="auto"/>
                <w:sz w:val="21"/>
                <w:szCs w:val="21"/>
                <w:highlight w:val="none"/>
              </w:rPr>
            </w:pPr>
          </w:p>
          <w:p w14:paraId="16E5CFD6">
            <w:pPr>
              <w:pStyle w:val="225"/>
              <w:spacing w:before="62" w:line="190" w:lineRule="auto"/>
              <w:ind w:left="209"/>
              <w:rPr>
                <w:rFonts w:hint="eastAsia" w:ascii="仿宋" w:hAnsi="仿宋" w:eastAsia="仿宋" w:cs="仿宋"/>
                <w:color w:val="auto"/>
                <w:sz w:val="21"/>
                <w:szCs w:val="21"/>
                <w:highlight w:val="none"/>
              </w:rPr>
            </w:pPr>
            <w:r>
              <w:rPr>
                <w:rFonts w:hint="eastAsia" w:ascii="仿宋" w:hAnsi="仿宋" w:eastAsia="仿宋" w:cs="仿宋"/>
                <w:color w:val="auto"/>
                <w:spacing w:val="-7"/>
                <w:sz w:val="21"/>
                <w:szCs w:val="21"/>
                <w:highlight w:val="none"/>
              </w:rPr>
              <w:t>10</w:t>
            </w:r>
          </w:p>
        </w:tc>
        <w:tc>
          <w:tcPr>
            <w:tcW w:w="1757" w:type="dxa"/>
            <w:vMerge w:val="restart"/>
            <w:vAlign w:val="top"/>
          </w:tcPr>
          <w:p w14:paraId="5BCDAD41">
            <w:pPr>
              <w:spacing w:line="242" w:lineRule="auto"/>
              <w:rPr>
                <w:rFonts w:hint="eastAsia" w:ascii="仿宋" w:hAnsi="仿宋" w:eastAsia="仿宋" w:cs="仿宋"/>
                <w:color w:val="auto"/>
                <w:sz w:val="21"/>
                <w:szCs w:val="21"/>
                <w:highlight w:val="none"/>
              </w:rPr>
            </w:pPr>
          </w:p>
          <w:p w14:paraId="717C3FB6">
            <w:pPr>
              <w:spacing w:line="243" w:lineRule="auto"/>
              <w:rPr>
                <w:rFonts w:hint="eastAsia" w:ascii="仿宋" w:hAnsi="仿宋" w:eastAsia="仿宋" w:cs="仿宋"/>
                <w:color w:val="auto"/>
                <w:sz w:val="21"/>
                <w:szCs w:val="21"/>
                <w:highlight w:val="none"/>
              </w:rPr>
            </w:pPr>
          </w:p>
          <w:p w14:paraId="34E1F56B">
            <w:pPr>
              <w:spacing w:line="243" w:lineRule="auto"/>
              <w:rPr>
                <w:rFonts w:hint="eastAsia" w:ascii="仿宋" w:hAnsi="仿宋" w:eastAsia="仿宋" w:cs="仿宋"/>
                <w:color w:val="auto"/>
                <w:sz w:val="21"/>
                <w:szCs w:val="21"/>
                <w:highlight w:val="none"/>
              </w:rPr>
            </w:pPr>
          </w:p>
          <w:p w14:paraId="4A77EA75">
            <w:pPr>
              <w:spacing w:line="243" w:lineRule="auto"/>
              <w:rPr>
                <w:rFonts w:hint="eastAsia" w:ascii="仿宋" w:hAnsi="仿宋" w:eastAsia="仿宋" w:cs="仿宋"/>
                <w:color w:val="auto"/>
                <w:sz w:val="21"/>
                <w:szCs w:val="21"/>
                <w:highlight w:val="none"/>
              </w:rPr>
            </w:pPr>
          </w:p>
          <w:p w14:paraId="3E4EDC21">
            <w:pPr>
              <w:spacing w:line="243" w:lineRule="auto"/>
              <w:rPr>
                <w:rFonts w:hint="eastAsia" w:ascii="仿宋" w:hAnsi="仿宋" w:eastAsia="仿宋" w:cs="仿宋"/>
                <w:color w:val="auto"/>
                <w:sz w:val="21"/>
                <w:szCs w:val="21"/>
                <w:highlight w:val="none"/>
              </w:rPr>
            </w:pPr>
          </w:p>
          <w:p w14:paraId="29B5B08B">
            <w:pPr>
              <w:spacing w:line="243" w:lineRule="auto"/>
              <w:rPr>
                <w:rFonts w:hint="eastAsia" w:ascii="仿宋" w:hAnsi="仿宋" w:eastAsia="仿宋" w:cs="仿宋"/>
                <w:color w:val="auto"/>
                <w:sz w:val="21"/>
                <w:szCs w:val="21"/>
                <w:highlight w:val="none"/>
              </w:rPr>
            </w:pPr>
          </w:p>
          <w:p w14:paraId="7F217FB1">
            <w:pPr>
              <w:spacing w:line="243" w:lineRule="auto"/>
              <w:rPr>
                <w:rFonts w:hint="eastAsia" w:ascii="仿宋" w:hAnsi="仿宋" w:eastAsia="仿宋" w:cs="仿宋"/>
                <w:color w:val="auto"/>
                <w:sz w:val="21"/>
                <w:szCs w:val="21"/>
                <w:highlight w:val="none"/>
              </w:rPr>
            </w:pPr>
          </w:p>
          <w:p w14:paraId="209BA0FE">
            <w:pPr>
              <w:spacing w:line="243" w:lineRule="auto"/>
              <w:rPr>
                <w:rFonts w:hint="eastAsia" w:ascii="仿宋" w:hAnsi="仿宋" w:eastAsia="仿宋" w:cs="仿宋"/>
                <w:color w:val="auto"/>
                <w:sz w:val="21"/>
                <w:szCs w:val="21"/>
                <w:highlight w:val="none"/>
              </w:rPr>
            </w:pPr>
          </w:p>
          <w:p w14:paraId="10A07F96">
            <w:pPr>
              <w:spacing w:line="243" w:lineRule="auto"/>
              <w:rPr>
                <w:rFonts w:hint="eastAsia" w:ascii="仿宋" w:hAnsi="仿宋" w:eastAsia="仿宋" w:cs="仿宋"/>
                <w:color w:val="auto"/>
                <w:sz w:val="21"/>
                <w:szCs w:val="21"/>
                <w:highlight w:val="none"/>
              </w:rPr>
            </w:pPr>
          </w:p>
          <w:p w14:paraId="51DD45C6">
            <w:pPr>
              <w:spacing w:line="243" w:lineRule="auto"/>
              <w:rPr>
                <w:rFonts w:hint="eastAsia" w:ascii="仿宋" w:hAnsi="仿宋" w:eastAsia="仿宋" w:cs="仿宋"/>
                <w:color w:val="auto"/>
                <w:sz w:val="21"/>
                <w:szCs w:val="21"/>
                <w:highlight w:val="none"/>
              </w:rPr>
            </w:pPr>
          </w:p>
          <w:p w14:paraId="3FF95547">
            <w:pPr>
              <w:pStyle w:val="225"/>
              <w:spacing w:before="62" w:line="289" w:lineRule="auto"/>
              <w:ind w:left="16" w:right="8" w:hanging="7"/>
              <w:rPr>
                <w:rFonts w:hint="eastAsia" w:ascii="仿宋" w:hAnsi="仿宋" w:eastAsia="仿宋" w:cs="仿宋"/>
                <w:color w:val="auto"/>
                <w:sz w:val="21"/>
                <w:szCs w:val="21"/>
                <w:highlight w:val="none"/>
              </w:rPr>
            </w:pPr>
            <w:r>
              <w:rPr>
                <w:rFonts w:hint="eastAsia" w:ascii="仿宋" w:hAnsi="仿宋" w:eastAsia="仿宋" w:cs="仿宋"/>
                <w:color w:val="auto"/>
                <w:spacing w:val="4"/>
                <w:sz w:val="21"/>
                <w:szCs w:val="21"/>
                <w:highlight w:val="none"/>
              </w:rPr>
              <w:t>A020618</w:t>
            </w:r>
            <w:r>
              <w:rPr>
                <w:rFonts w:hint="eastAsia" w:ascii="仿宋" w:hAnsi="仿宋" w:eastAsia="仿宋" w:cs="仿宋"/>
                <w:color w:val="auto"/>
                <w:spacing w:val="-34"/>
                <w:sz w:val="21"/>
                <w:szCs w:val="21"/>
                <w:highlight w:val="none"/>
              </w:rPr>
              <w:t xml:space="preserve"> </w:t>
            </w:r>
            <w:r>
              <w:rPr>
                <w:rFonts w:hint="eastAsia" w:ascii="仿宋" w:hAnsi="仿宋" w:eastAsia="仿宋" w:cs="仿宋"/>
                <w:color w:val="auto"/>
                <w:spacing w:val="4"/>
                <w:sz w:val="21"/>
                <w:szCs w:val="21"/>
                <w:highlight w:val="none"/>
              </w:rPr>
              <w:t>生活</w:t>
            </w:r>
            <w:r>
              <w:rPr>
                <w:rFonts w:hint="eastAsia" w:ascii="仿宋" w:hAnsi="仿宋" w:eastAsia="仿宋" w:cs="仿宋"/>
                <w:color w:val="auto"/>
                <w:sz w:val="21"/>
                <w:szCs w:val="21"/>
                <w:highlight w:val="none"/>
              </w:rPr>
              <w:t xml:space="preserve"> </w:t>
            </w:r>
            <w:r>
              <w:rPr>
                <w:rFonts w:hint="eastAsia" w:ascii="仿宋" w:hAnsi="仿宋" w:eastAsia="仿宋" w:cs="仿宋"/>
                <w:color w:val="auto"/>
                <w:spacing w:val="6"/>
                <w:sz w:val="21"/>
                <w:szCs w:val="21"/>
                <w:highlight w:val="none"/>
              </w:rPr>
              <w:t>用电器</w:t>
            </w:r>
          </w:p>
        </w:tc>
        <w:tc>
          <w:tcPr>
            <w:tcW w:w="1994" w:type="dxa"/>
            <w:vAlign w:val="top"/>
          </w:tcPr>
          <w:p w14:paraId="7CEE8692">
            <w:pPr>
              <w:pStyle w:val="225"/>
              <w:spacing w:before="276" w:line="230" w:lineRule="auto"/>
              <w:ind w:left="9"/>
              <w:rPr>
                <w:rFonts w:hint="eastAsia" w:ascii="仿宋" w:hAnsi="仿宋" w:eastAsia="仿宋" w:cs="仿宋"/>
                <w:color w:val="auto"/>
                <w:sz w:val="21"/>
                <w:szCs w:val="21"/>
                <w:highlight w:val="none"/>
              </w:rPr>
            </w:pPr>
            <w:r>
              <w:rPr>
                <w:rFonts w:hint="eastAsia" w:ascii="仿宋" w:hAnsi="仿宋" w:eastAsia="仿宋" w:cs="仿宋"/>
                <w:color w:val="auto"/>
                <w:spacing w:val="3"/>
                <w:sz w:val="21"/>
                <w:szCs w:val="21"/>
                <w:highlight w:val="none"/>
              </w:rPr>
              <w:t>A0206180101</w:t>
            </w:r>
            <w:r>
              <w:rPr>
                <w:rFonts w:hint="eastAsia" w:ascii="仿宋" w:hAnsi="仿宋" w:eastAsia="仿宋" w:cs="仿宋"/>
                <w:color w:val="auto"/>
                <w:spacing w:val="-4"/>
                <w:sz w:val="21"/>
                <w:szCs w:val="21"/>
                <w:highlight w:val="none"/>
              </w:rPr>
              <w:t xml:space="preserve"> </w:t>
            </w:r>
            <w:r>
              <w:rPr>
                <w:rFonts w:hint="eastAsia" w:ascii="仿宋" w:hAnsi="仿宋" w:eastAsia="仿宋" w:cs="仿宋"/>
                <w:color w:val="auto"/>
                <w:spacing w:val="3"/>
                <w:sz w:val="21"/>
                <w:szCs w:val="21"/>
                <w:highlight w:val="none"/>
              </w:rPr>
              <w:t>电冰箱</w:t>
            </w:r>
          </w:p>
        </w:tc>
        <w:tc>
          <w:tcPr>
            <w:tcW w:w="2119" w:type="dxa"/>
            <w:vAlign w:val="top"/>
          </w:tcPr>
          <w:p w14:paraId="5DD5984D">
            <w:pPr>
              <w:rPr>
                <w:rFonts w:hint="eastAsia" w:ascii="仿宋" w:hAnsi="仿宋" w:eastAsia="仿宋" w:cs="仿宋"/>
                <w:color w:val="auto"/>
                <w:sz w:val="21"/>
                <w:szCs w:val="21"/>
                <w:highlight w:val="none"/>
              </w:rPr>
            </w:pPr>
          </w:p>
        </w:tc>
        <w:tc>
          <w:tcPr>
            <w:tcW w:w="4020" w:type="dxa"/>
            <w:vAlign w:val="top"/>
          </w:tcPr>
          <w:p w14:paraId="5709A594">
            <w:pPr>
              <w:pStyle w:val="225"/>
              <w:spacing w:before="121" w:line="288" w:lineRule="auto"/>
              <w:ind w:left="22" w:right="11"/>
              <w:rPr>
                <w:rFonts w:hint="eastAsia" w:ascii="仿宋" w:hAnsi="仿宋" w:eastAsia="仿宋" w:cs="仿宋"/>
                <w:color w:val="auto"/>
                <w:sz w:val="21"/>
                <w:szCs w:val="21"/>
                <w:highlight w:val="none"/>
              </w:rPr>
            </w:pPr>
            <w:r>
              <w:rPr>
                <w:rFonts w:hint="eastAsia" w:ascii="仿宋" w:hAnsi="仿宋" w:eastAsia="仿宋" w:cs="仿宋"/>
                <w:color w:val="auto"/>
                <w:spacing w:val="19"/>
                <w:sz w:val="21"/>
                <w:szCs w:val="21"/>
                <w:highlight w:val="none"/>
              </w:rPr>
              <w:t>《家用电冰箱耗电量限定值及能</w:t>
            </w:r>
            <w:r>
              <w:rPr>
                <w:rFonts w:hint="eastAsia" w:ascii="仿宋" w:hAnsi="仿宋" w:eastAsia="仿宋" w:cs="仿宋"/>
                <w:color w:val="auto"/>
                <w:spacing w:val="2"/>
                <w:sz w:val="21"/>
                <w:szCs w:val="21"/>
                <w:highlight w:val="none"/>
              </w:rPr>
              <w:t xml:space="preserve"> </w:t>
            </w:r>
            <w:r>
              <w:rPr>
                <w:rFonts w:hint="eastAsia" w:ascii="仿宋" w:hAnsi="仿宋" w:eastAsia="仿宋" w:cs="仿宋"/>
                <w:color w:val="auto"/>
                <w:spacing w:val="4"/>
                <w:sz w:val="21"/>
                <w:szCs w:val="21"/>
                <w:highlight w:val="none"/>
              </w:rPr>
              <w:t>效等级》（</w:t>
            </w:r>
            <w:r>
              <w:rPr>
                <w:rFonts w:hint="eastAsia" w:ascii="仿宋" w:hAnsi="仿宋" w:eastAsia="仿宋" w:cs="仿宋"/>
                <w:color w:val="auto"/>
                <w:sz w:val="21"/>
                <w:szCs w:val="21"/>
                <w:highlight w:val="none"/>
              </w:rPr>
              <w:t>GB</w:t>
            </w:r>
            <w:r>
              <w:rPr>
                <w:rFonts w:hint="eastAsia" w:ascii="仿宋" w:hAnsi="仿宋" w:eastAsia="仿宋" w:cs="仿宋"/>
                <w:color w:val="auto"/>
                <w:spacing w:val="20"/>
                <w:sz w:val="21"/>
                <w:szCs w:val="21"/>
                <w:highlight w:val="none"/>
              </w:rPr>
              <w:t xml:space="preserve">  </w:t>
            </w:r>
            <w:r>
              <w:rPr>
                <w:rFonts w:hint="eastAsia" w:ascii="仿宋" w:hAnsi="仿宋" w:eastAsia="仿宋" w:cs="仿宋"/>
                <w:color w:val="auto"/>
                <w:spacing w:val="4"/>
                <w:sz w:val="21"/>
                <w:szCs w:val="21"/>
                <w:highlight w:val="none"/>
              </w:rPr>
              <w:t>12021.2）</w:t>
            </w:r>
          </w:p>
        </w:tc>
      </w:tr>
      <w:tr w14:paraId="2CE7FB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38" w:hRule="atLeast"/>
        </w:trPr>
        <w:tc>
          <w:tcPr>
            <w:tcW w:w="660" w:type="dxa"/>
            <w:vMerge w:val="continue"/>
            <w:vAlign w:val="top"/>
          </w:tcPr>
          <w:p w14:paraId="3944C71C">
            <w:pPr>
              <w:rPr>
                <w:rFonts w:hint="eastAsia" w:ascii="仿宋" w:hAnsi="仿宋" w:eastAsia="仿宋" w:cs="仿宋"/>
                <w:color w:val="auto"/>
                <w:sz w:val="21"/>
                <w:szCs w:val="21"/>
                <w:highlight w:val="none"/>
              </w:rPr>
            </w:pPr>
          </w:p>
        </w:tc>
        <w:tc>
          <w:tcPr>
            <w:tcW w:w="1757" w:type="dxa"/>
            <w:vMerge w:val="continue"/>
            <w:vAlign w:val="top"/>
          </w:tcPr>
          <w:p w14:paraId="44AD6CED">
            <w:pPr>
              <w:rPr>
                <w:rFonts w:hint="eastAsia" w:ascii="仿宋" w:hAnsi="仿宋" w:eastAsia="仿宋" w:cs="仿宋"/>
                <w:color w:val="auto"/>
                <w:sz w:val="21"/>
                <w:szCs w:val="21"/>
                <w:highlight w:val="none"/>
              </w:rPr>
            </w:pPr>
          </w:p>
        </w:tc>
        <w:tc>
          <w:tcPr>
            <w:tcW w:w="1994" w:type="dxa"/>
            <w:vMerge w:val="restart"/>
            <w:tcBorders>
              <w:bottom w:val="nil"/>
            </w:tcBorders>
            <w:vAlign w:val="top"/>
          </w:tcPr>
          <w:p w14:paraId="548EEEDE">
            <w:pPr>
              <w:spacing w:line="247" w:lineRule="auto"/>
              <w:rPr>
                <w:rFonts w:hint="eastAsia" w:ascii="仿宋" w:hAnsi="仿宋" w:eastAsia="仿宋" w:cs="仿宋"/>
                <w:color w:val="auto"/>
                <w:sz w:val="21"/>
                <w:szCs w:val="21"/>
                <w:highlight w:val="none"/>
              </w:rPr>
            </w:pPr>
          </w:p>
          <w:p w14:paraId="65185971">
            <w:pPr>
              <w:spacing w:line="247" w:lineRule="auto"/>
              <w:rPr>
                <w:rFonts w:hint="eastAsia" w:ascii="仿宋" w:hAnsi="仿宋" w:eastAsia="仿宋" w:cs="仿宋"/>
                <w:color w:val="auto"/>
                <w:sz w:val="21"/>
                <w:szCs w:val="21"/>
                <w:highlight w:val="none"/>
              </w:rPr>
            </w:pPr>
          </w:p>
          <w:p w14:paraId="0CACD07C">
            <w:pPr>
              <w:spacing w:line="248" w:lineRule="auto"/>
              <w:rPr>
                <w:rFonts w:hint="eastAsia" w:ascii="仿宋" w:hAnsi="仿宋" w:eastAsia="仿宋" w:cs="仿宋"/>
                <w:color w:val="auto"/>
                <w:sz w:val="21"/>
                <w:szCs w:val="21"/>
                <w:highlight w:val="none"/>
              </w:rPr>
            </w:pPr>
          </w:p>
          <w:p w14:paraId="24A05DD3">
            <w:pPr>
              <w:spacing w:line="248" w:lineRule="auto"/>
              <w:rPr>
                <w:rFonts w:hint="eastAsia" w:ascii="仿宋" w:hAnsi="仿宋" w:eastAsia="仿宋" w:cs="仿宋"/>
                <w:color w:val="auto"/>
                <w:sz w:val="21"/>
                <w:szCs w:val="21"/>
                <w:highlight w:val="none"/>
              </w:rPr>
            </w:pPr>
          </w:p>
          <w:p w14:paraId="2CFAE1BA">
            <w:pPr>
              <w:spacing w:line="248" w:lineRule="auto"/>
              <w:rPr>
                <w:rFonts w:hint="eastAsia" w:ascii="仿宋" w:hAnsi="仿宋" w:eastAsia="仿宋" w:cs="仿宋"/>
                <w:color w:val="auto"/>
                <w:sz w:val="21"/>
                <w:szCs w:val="21"/>
                <w:highlight w:val="none"/>
              </w:rPr>
            </w:pPr>
          </w:p>
          <w:p w14:paraId="28907299">
            <w:pPr>
              <w:spacing w:line="248" w:lineRule="auto"/>
              <w:rPr>
                <w:rFonts w:hint="eastAsia" w:ascii="仿宋" w:hAnsi="仿宋" w:eastAsia="仿宋" w:cs="仿宋"/>
                <w:color w:val="auto"/>
                <w:sz w:val="21"/>
                <w:szCs w:val="21"/>
                <w:highlight w:val="none"/>
              </w:rPr>
            </w:pPr>
          </w:p>
          <w:p w14:paraId="01FE159A">
            <w:pPr>
              <w:spacing w:line="248" w:lineRule="auto"/>
              <w:rPr>
                <w:rFonts w:hint="eastAsia" w:ascii="仿宋" w:hAnsi="仿宋" w:eastAsia="仿宋" w:cs="仿宋"/>
                <w:color w:val="auto"/>
                <w:sz w:val="21"/>
                <w:szCs w:val="21"/>
                <w:highlight w:val="none"/>
              </w:rPr>
            </w:pPr>
          </w:p>
          <w:p w14:paraId="34CCC0BC">
            <w:pPr>
              <w:pStyle w:val="225"/>
              <w:spacing w:before="62" w:line="288" w:lineRule="auto"/>
              <w:ind w:left="14" w:right="10" w:firstLine="3"/>
              <w:rPr>
                <w:rFonts w:hint="eastAsia" w:ascii="仿宋" w:hAnsi="仿宋" w:eastAsia="仿宋" w:cs="仿宋"/>
                <w:color w:val="auto"/>
                <w:sz w:val="21"/>
                <w:szCs w:val="21"/>
                <w:highlight w:val="none"/>
              </w:rPr>
            </w:pPr>
            <w:r>
              <w:rPr>
                <w:rFonts w:hint="eastAsia" w:ascii="仿宋" w:hAnsi="仿宋" w:eastAsia="仿宋" w:cs="仿宋"/>
                <w:color w:val="auto"/>
                <w:spacing w:val="-3"/>
                <w:sz w:val="21"/>
                <w:szCs w:val="21"/>
                <w:highlight w:val="none"/>
                <w:lang w:val="en-US" w:eastAsia="zh-CN"/>
              </w:rPr>
              <w:t>●</w:t>
            </w:r>
            <w:r>
              <w:rPr>
                <w:rFonts w:hint="eastAsia" w:ascii="仿宋" w:hAnsi="仿宋" w:eastAsia="仿宋" w:cs="仿宋"/>
                <w:color w:val="auto"/>
                <w:spacing w:val="3"/>
                <w:sz w:val="21"/>
                <w:szCs w:val="21"/>
                <w:highlight w:val="none"/>
              </w:rPr>
              <w:t>A0206180203 空调</w:t>
            </w:r>
            <w:r>
              <w:rPr>
                <w:rFonts w:hint="eastAsia" w:ascii="仿宋" w:hAnsi="仿宋" w:eastAsia="仿宋" w:cs="仿宋"/>
                <w:color w:val="auto"/>
                <w:spacing w:val="9"/>
                <w:sz w:val="21"/>
                <w:szCs w:val="21"/>
                <w:highlight w:val="none"/>
              </w:rPr>
              <w:t xml:space="preserve"> </w:t>
            </w:r>
            <w:r>
              <w:rPr>
                <w:rFonts w:hint="eastAsia" w:ascii="仿宋" w:hAnsi="仿宋" w:eastAsia="仿宋" w:cs="仿宋"/>
                <w:color w:val="auto"/>
                <w:spacing w:val="2"/>
                <w:sz w:val="21"/>
                <w:szCs w:val="21"/>
                <w:highlight w:val="none"/>
              </w:rPr>
              <w:t>机</w:t>
            </w:r>
          </w:p>
        </w:tc>
        <w:tc>
          <w:tcPr>
            <w:tcW w:w="2119" w:type="dxa"/>
            <w:vAlign w:val="top"/>
          </w:tcPr>
          <w:p w14:paraId="5B2C51F3">
            <w:pPr>
              <w:spacing w:line="261" w:lineRule="auto"/>
              <w:rPr>
                <w:rFonts w:hint="eastAsia" w:ascii="仿宋" w:hAnsi="仿宋" w:eastAsia="仿宋" w:cs="仿宋"/>
                <w:color w:val="auto"/>
                <w:sz w:val="21"/>
                <w:szCs w:val="21"/>
                <w:highlight w:val="none"/>
              </w:rPr>
            </w:pPr>
          </w:p>
          <w:p w14:paraId="33C217C2">
            <w:pPr>
              <w:spacing w:line="261" w:lineRule="auto"/>
              <w:rPr>
                <w:rFonts w:hint="eastAsia" w:ascii="仿宋" w:hAnsi="仿宋" w:eastAsia="仿宋" w:cs="仿宋"/>
                <w:color w:val="auto"/>
                <w:sz w:val="21"/>
                <w:szCs w:val="21"/>
                <w:highlight w:val="none"/>
              </w:rPr>
            </w:pPr>
          </w:p>
          <w:p w14:paraId="6D31B925">
            <w:pPr>
              <w:spacing w:line="261" w:lineRule="auto"/>
              <w:rPr>
                <w:rFonts w:hint="eastAsia" w:ascii="仿宋" w:hAnsi="仿宋" w:eastAsia="仿宋" w:cs="仿宋"/>
                <w:color w:val="auto"/>
                <w:sz w:val="21"/>
                <w:szCs w:val="21"/>
                <w:highlight w:val="none"/>
              </w:rPr>
            </w:pPr>
          </w:p>
          <w:p w14:paraId="39E266D2">
            <w:pPr>
              <w:pStyle w:val="225"/>
              <w:spacing w:before="62" w:line="230" w:lineRule="auto"/>
              <w:ind w:left="17"/>
              <w:rPr>
                <w:rFonts w:hint="eastAsia" w:ascii="仿宋" w:hAnsi="仿宋" w:eastAsia="仿宋" w:cs="仿宋"/>
                <w:color w:val="auto"/>
                <w:sz w:val="21"/>
                <w:szCs w:val="21"/>
                <w:highlight w:val="none"/>
              </w:rPr>
            </w:pPr>
            <w:r>
              <w:rPr>
                <w:rFonts w:hint="eastAsia" w:ascii="仿宋" w:hAnsi="仿宋" w:eastAsia="仿宋" w:cs="仿宋"/>
                <w:color w:val="auto"/>
                <w:spacing w:val="8"/>
                <w:sz w:val="21"/>
                <w:szCs w:val="21"/>
                <w:highlight w:val="none"/>
              </w:rPr>
              <w:t>房间空气调节器</w:t>
            </w:r>
          </w:p>
        </w:tc>
        <w:tc>
          <w:tcPr>
            <w:tcW w:w="4020" w:type="dxa"/>
            <w:vAlign w:val="top"/>
          </w:tcPr>
          <w:p w14:paraId="3B1A3ACE">
            <w:pPr>
              <w:pStyle w:val="225"/>
              <w:spacing w:before="68" w:line="293" w:lineRule="auto"/>
              <w:ind w:left="17" w:firstLine="5"/>
              <w:jc w:val="both"/>
              <w:rPr>
                <w:rFonts w:hint="eastAsia" w:ascii="仿宋" w:hAnsi="仿宋" w:eastAsia="仿宋" w:cs="仿宋"/>
                <w:color w:val="auto"/>
                <w:sz w:val="21"/>
                <w:szCs w:val="21"/>
                <w:highlight w:val="none"/>
              </w:rPr>
            </w:pPr>
            <w:r>
              <w:rPr>
                <w:rFonts w:hint="eastAsia" w:ascii="仿宋" w:hAnsi="仿宋" w:eastAsia="仿宋" w:cs="仿宋"/>
                <w:color w:val="auto"/>
                <w:spacing w:val="14"/>
                <w:sz w:val="21"/>
                <w:szCs w:val="21"/>
                <w:highlight w:val="none"/>
              </w:rPr>
              <w:t>《转速可控型房间空气调节器能</w:t>
            </w:r>
            <w:r>
              <w:rPr>
                <w:rFonts w:hint="eastAsia" w:ascii="仿宋" w:hAnsi="仿宋" w:eastAsia="仿宋" w:cs="仿宋"/>
                <w:color w:val="auto"/>
                <w:sz w:val="21"/>
                <w:szCs w:val="21"/>
                <w:highlight w:val="none"/>
              </w:rPr>
              <w:t xml:space="preserve">  </w:t>
            </w:r>
            <w:r>
              <w:rPr>
                <w:rFonts w:hint="eastAsia" w:ascii="仿宋" w:hAnsi="仿宋" w:eastAsia="仿宋" w:cs="仿宋"/>
                <w:color w:val="auto"/>
                <w:spacing w:val="-9"/>
                <w:sz w:val="21"/>
                <w:szCs w:val="21"/>
                <w:highlight w:val="none"/>
              </w:rPr>
              <w:t>效</w:t>
            </w:r>
            <w:r>
              <w:rPr>
                <w:rFonts w:hint="eastAsia" w:ascii="仿宋" w:hAnsi="仿宋" w:eastAsia="仿宋" w:cs="仿宋"/>
                <w:color w:val="auto"/>
                <w:spacing w:val="-19"/>
                <w:sz w:val="21"/>
                <w:szCs w:val="21"/>
                <w:highlight w:val="none"/>
              </w:rPr>
              <w:t xml:space="preserve"> </w:t>
            </w:r>
            <w:r>
              <w:rPr>
                <w:rFonts w:hint="eastAsia" w:ascii="仿宋" w:hAnsi="仿宋" w:eastAsia="仿宋" w:cs="仿宋"/>
                <w:color w:val="auto"/>
                <w:spacing w:val="-9"/>
                <w:sz w:val="21"/>
                <w:szCs w:val="21"/>
                <w:highlight w:val="none"/>
              </w:rPr>
              <w:t>限</w:t>
            </w:r>
            <w:r>
              <w:rPr>
                <w:rFonts w:hint="eastAsia" w:ascii="仿宋" w:hAnsi="仿宋" w:eastAsia="仿宋" w:cs="仿宋"/>
                <w:color w:val="auto"/>
                <w:spacing w:val="-33"/>
                <w:sz w:val="21"/>
                <w:szCs w:val="21"/>
                <w:highlight w:val="none"/>
              </w:rPr>
              <w:t xml:space="preserve"> </w:t>
            </w:r>
            <w:r>
              <w:rPr>
                <w:rFonts w:hint="eastAsia" w:ascii="仿宋" w:hAnsi="仿宋" w:eastAsia="仿宋" w:cs="仿宋"/>
                <w:color w:val="auto"/>
                <w:spacing w:val="-9"/>
                <w:sz w:val="21"/>
                <w:szCs w:val="21"/>
                <w:highlight w:val="none"/>
              </w:rPr>
              <w:t>定</w:t>
            </w:r>
            <w:r>
              <w:rPr>
                <w:rFonts w:hint="eastAsia" w:ascii="仿宋" w:hAnsi="仿宋" w:eastAsia="仿宋" w:cs="仿宋"/>
                <w:color w:val="auto"/>
                <w:spacing w:val="-38"/>
                <w:sz w:val="21"/>
                <w:szCs w:val="21"/>
                <w:highlight w:val="none"/>
              </w:rPr>
              <w:t xml:space="preserve"> </w:t>
            </w:r>
            <w:r>
              <w:rPr>
                <w:rFonts w:hint="eastAsia" w:ascii="仿宋" w:hAnsi="仿宋" w:eastAsia="仿宋" w:cs="仿宋"/>
                <w:color w:val="auto"/>
                <w:spacing w:val="-9"/>
                <w:sz w:val="21"/>
                <w:szCs w:val="21"/>
                <w:highlight w:val="none"/>
              </w:rPr>
              <w:t>值</w:t>
            </w:r>
            <w:r>
              <w:rPr>
                <w:rFonts w:hint="eastAsia" w:ascii="仿宋" w:hAnsi="仿宋" w:eastAsia="仿宋" w:cs="仿宋"/>
                <w:color w:val="auto"/>
                <w:spacing w:val="-39"/>
                <w:sz w:val="21"/>
                <w:szCs w:val="21"/>
                <w:highlight w:val="none"/>
              </w:rPr>
              <w:t xml:space="preserve"> </w:t>
            </w:r>
            <w:r>
              <w:rPr>
                <w:rFonts w:hint="eastAsia" w:ascii="仿宋" w:hAnsi="仿宋" w:eastAsia="仿宋" w:cs="仿宋"/>
                <w:color w:val="auto"/>
                <w:spacing w:val="-9"/>
                <w:sz w:val="21"/>
                <w:szCs w:val="21"/>
                <w:highlight w:val="none"/>
              </w:rPr>
              <w:t>及</w:t>
            </w:r>
            <w:r>
              <w:rPr>
                <w:rFonts w:hint="eastAsia" w:ascii="仿宋" w:hAnsi="仿宋" w:eastAsia="仿宋" w:cs="仿宋"/>
                <w:color w:val="auto"/>
                <w:spacing w:val="-31"/>
                <w:sz w:val="21"/>
                <w:szCs w:val="21"/>
                <w:highlight w:val="none"/>
              </w:rPr>
              <w:t xml:space="preserve"> </w:t>
            </w:r>
            <w:r>
              <w:rPr>
                <w:rFonts w:hint="eastAsia" w:ascii="仿宋" w:hAnsi="仿宋" w:eastAsia="仿宋" w:cs="仿宋"/>
                <w:color w:val="auto"/>
                <w:spacing w:val="-9"/>
                <w:sz w:val="21"/>
                <w:szCs w:val="21"/>
                <w:highlight w:val="none"/>
              </w:rPr>
              <w:t>能</w:t>
            </w:r>
            <w:r>
              <w:rPr>
                <w:rFonts w:hint="eastAsia" w:ascii="仿宋" w:hAnsi="仿宋" w:eastAsia="仿宋" w:cs="仿宋"/>
                <w:color w:val="auto"/>
                <w:spacing w:val="-34"/>
                <w:sz w:val="21"/>
                <w:szCs w:val="21"/>
                <w:highlight w:val="none"/>
              </w:rPr>
              <w:t xml:space="preserve"> </w:t>
            </w:r>
            <w:r>
              <w:rPr>
                <w:rFonts w:hint="eastAsia" w:ascii="仿宋" w:hAnsi="仿宋" w:eastAsia="仿宋" w:cs="仿宋"/>
                <w:color w:val="auto"/>
                <w:spacing w:val="-9"/>
                <w:sz w:val="21"/>
                <w:szCs w:val="21"/>
                <w:highlight w:val="none"/>
              </w:rPr>
              <w:t>效</w:t>
            </w:r>
            <w:r>
              <w:rPr>
                <w:rFonts w:hint="eastAsia" w:ascii="仿宋" w:hAnsi="仿宋" w:eastAsia="仿宋" w:cs="仿宋"/>
                <w:color w:val="auto"/>
                <w:spacing w:val="-36"/>
                <w:sz w:val="21"/>
                <w:szCs w:val="21"/>
                <w:highlight w:val="none"/>
              </w:rPr>
              <w:t xml:space="preserve"> </w:t>
            </w:r>
            <w:r>
              <w:rPr>
                <w:rFonts w:hint="eastAsia" w:ascii="仿宋" w:hAnsi="仿宋" w:eastAsia="仿宋" w:cs="仿宋"/>
                <w:color w:val="auto"/>
                <w:spacing w:val="-9"/>
                <w:sz w:val="21"/>
                <w:szCs w:val="21"/>
                <w:highlight w:val="none"/>
              </w:rPr>
              <w:t>等</w:t>
            </w:r>
            <w:r>
              <w:rPr>
                <w:rFonts w:hint="eastAsia" w:ascii="仿宋" w:hAnsi="仿宋" w:eastAsia="仿宋" w:cs="仿宋"/>
                <w:color w:val="auto"/>
                <w:spacing w:val="-36"/>
                <w:sz w:val="21"/>
                <w:szCs w:val="21"/>
                <w:highlight w:val="none"/>
              </w:rPr>
              <w:t xml:space="preserve"> </w:t>
            </w:r>
            <w:r>
              <w:rPr>
                <w:rFonts w:hint="eastAsia" w:ascii="仿宋" w:hAnsi="仿宋" w:eastAsia="仿宋" w:cs="仿宋"/>
                <w:color w:val="auto"/>
                <w:spacing w:val="-9"/>
                <w:sz w:val="21"/>
                <w:szCs w:val="21"/>
                <w:highlight w:val="none"/>
              </w:rPr>
              <w:t>级</w:t>
            </w:r>
            <w:r>
              <w:rPr>
                <w:rFonts w:hint="eastAsia" w:ascii="仿宋" w:hAnsi="仿宋" w:eastAsia="仿宋" w:cs="仿宋"/>
                <w:color w:val="auto"/>
                <w:spacing w:val="-29"/>
                <w:sz w:val="21"/>
                <w:szCs w:val="21"/>
                <w:highlight w:val="none"/>
              </w:rPr>
              <w:t xml:space="preserve"> </w:t>
            </w:r>
            <w:r>
              <w:rPr>
                <w:rFonts w:hint="eastAsia" w:ascii="仿宋" w:hAnsi="仿宋" w:eastAsia="仿宋" w:cs="仿宋"/>
                <w:color w:val="auto"/>
                <w:spacing w:val="-9"/>
                <w:sz w:val="21"/>
                <w:szCs w:val="21"/>
                <w:highlight w:val="none"/>
              </w:rPr>
              <w:t>》</w:t>
            </w:r>
            <w:r>
              <w:rPr>
                <w:rFonts w:hint="eastAsia" w:ascii="仿宋" w:hAnsi="仿宋" w:eastAsia="仿宋" w:cs="仿宋"/>
                <w:color w:val="auto"/>
                <w:spacing w:val="-41"/>
                <w:sz w:val="21"/>
                <w:szCs w:val="21"/>
                <w:highlight w:val="none"/>
              </w:rPr>
              <w:t xml:space="preserve"> </w:t>
            </w:r>
            <w:r>
              <w:rPr>
                <w:rFonts w:hint="eastAsia" w:ascii="仿宋" w:hAnsi="仿宋" w:eastAsia="仿宋" w:cs="仿宋"/>
                <w:color w:val="auto"/>
                <w:spacing w:val="-9"/>
                <w:sz w:val="21"/>
                <w:szCs w:val="21"/>
                <w:highlight w:val="none"/>
              </w:rPr>
              <w:t>（ GB</w:t>
            </w:r>
            <w:r>
              <w:rPr>
                <w:rFonts w:hint="eastAsia" w:ascii="仿宋" w:hAnsi="仿宋" w:eastAsia="仿宋" w:cs="仿宋"/>
                <w:color w:val="auto"/>
                <w:sz w:val="21"/>
                <w:szCs w:val="21"/>
                <w:highlight w:val="none"/>
              </w:rPr>
              <w:t xml:space="preserve">  21455-2013</w:t>
            </w:r>
            <w:r>
              <w:rPr>
                <w:rFonts w:hint="eastAsia" w:ascii="仿宋" w:hAnsi="仿宋" w:eastAsia="仿宋" w:cs="仿宋"/>
                <w:color w:val="auto"/>
                <w:spacing w:val="12"/>
                <w:sz w:val="21"/>
                <w:szCs w:val="21"/>
                <w:highlight w:val="none"/>
              </w:rPr>
              <w:t>），</w:t>
            </w:r>
            <w:r>
              <w:rPr>
                <w:rFonts w:hint="eastAsia" w:ascii="仿宋" w:hAnsi="仿宋" w:eastAsia="仿宋" w:cs="仿宋"/>
                <w:color w:val="auto"/>
                <w:sz w:val="21"/>
                <w:szCs w:val="21"/>
                <w:highlight w:val="none"/>
              </w:rPr>
              <w:t>待 2019</w:t>
            </w:r>
            <w:r>
              <w:rPr>
                <w:rFonts w:hint="eastAsia" w:ascii="仿宋" w:hAnsi="仿宋" w:eastAsia="仿宋" w:cs="仿宋"/>
                <w:color w:val="auto"/>
                <w:spacing w:val="-15"/>
                <w:sz w:val="21"/>
                <w:szCs w:val="21"/>
                <w:highlight w:val="none"/>
              </w:rPr>
              <w:t xml:space="preserve"> </w:t>
            </w:r>
            <w:r>
              <w:rPr>
                <w:rFonts w:hint="eastAsia" w:ascii="仿宋" w:hAnsi="仿宋" w:eastAsia="仿宋" w:cs="仿宋"/>
                <w:color w:val="auto"/>
                <w:sz w:val="21"/>
                <w:szCs w:val="21"/>
                <w:highlight w:val="none"/>
              </w:rPr>
              <w:t>年修订发布后，按《房间空气调节器能效限</w:t>
            </w:r>
            <w:r>
              <w:rPr>
                <w:rFonts w:hint="eastAsia" w:ascii="仿宋" w:hAnsi="仿宋" w:eastAsia="仿宋" w:cs="仿宋"/>
                <w:color w:val="auto"/>
                <w:spacing w:val="-5"/>
                <w:sz w:val="21"/>
                <w:szCs w:val="21"/>
                <w:highlight w:val="none"/>
              </w:rPr>
              <w:t>定值及能效等级》（GB21455-2019）</w:t>
            </w:r>
            <w:r>
              <w:rPr>
                <w:rFonts w:hint="eastAsia" w:ascii="仿宋" w:hAnsi="仿宋" w:eastAsia="仿宋" w:cs="仿宋"/>
                <w:color w:val="auto"/>
                <w:spacing w:val="15"/>
                <w:sz w:val="21"/>
                <w:szCs w:val="21"/>
                <w:highlight w:val="none"/>
              </w:rPr>
              <w:t xml:space="preserve"> </w:t>
            </w:r>
            <w:r>
              <w:rPr>
                <w:rFonts w:hint="eastAsia" w:ascii="仿宋" w:hAnsi="仿宋" w:eastAsia="仿宋" w:cs="仿宋"/>
                <w:color w:val="auto"/>
                <w:sz w:val="21"/>
                <w:szCs w:val="21"/>
                <w:highlight w:val="none"/>
              </w:rPr>
              <w:t>实施。</w:t>
            </w:r>
          </w:p>
        </w:tc>
      </w:tr>
      <w:tr w14:paraId="254B7F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660" w:type="dxa"/>
            <w:vMerge w:val="continue"/>
            <w:vAlign w:val="top"/>
          </w:tcPr>
          <w:p w14:paraId="5B5C231B">
            <w:pPr>
              <w:rPr>
                <w:rFonts w:hint="eastAsia" w:ascii="仿宋" w:hAnsi="仿宋" w:eastAsia="仿宋" w:cs="仿宋"/>
                <w:color w:val="auto"/>
                <w:sz w:val="21"/>
                <w:szCs w:val="21"/>
                <w:highlight w:val="none"/>
              </w:rPr>
            </w:pPr>
          </w:p>
        </w:tc>
        <w:tc>
          <w:tcPr>
            <w:tcW w:w="1757" w:type="dxa"/>
            <w:vMerge w:val="continue"/>
            <w:vAlign w:val="top"/>
          </w:tcPr>
          <w:p w14:paraId="4E4E489A">
            <w:pPr>
              <w:rPr>
                <w:rFonts w:hint="eastAsia" w:ascii="仿宋" w:hAnsi="仿宋" w:eastAsia="仿宋" w:cs="仿宋"/>
                <w:color w:val="auto"/>
                <w:sz w:val="21"/>
                <w:szCs w:val="21"/>
                <w:highlight w:val="none"/>
              </w:rPr>
            </w:pPr>
          </w:p>
        </w:tc>
        <w:tc>
          <w:tcPr>
            <w:tcW w:w="1994" w:type="dxa"/>
            <w:vMerge w:val="continue"/>
            <w:tcBorders>
              <w:top w:val="nil"/>
              <w:bottom w:val="nil"/>
            </w:tcBorders>
            <w:vAlign w:val="top"/>
          </w:tcPr>
          <w:p w14:paraId="3F87C92D">
            <w:pPr>
              <w:rPr>
                <w:rFonts w:hint="eastAsia" w:ascii="仿宋" w:hAnsi="仿宋" w:eastAsia="仿宋" w:cs="仿宋"/>
                <w:color w:val="auto"/>
                <w:sz w:val="21"/>
                <w:szCs w:val="21"/>
                <w:highlight w:val="none"/>
              </w:rPr>
            </w:pPr>
          </w:p>
        </w:tc>
        <w:tc>
          <w:tcPr>
            <w:tcW w:w="2119" w:type="dxa"/>
            <w:vAlign w:val="top"/>
          </w:tcPr>
          <w:p w14:paraId="2F91A239">
            <w:pPr>
              <w:pStyle w:val="225"/>
              <w:spacing w:before="71" w:line="282" w:lineRule="auto"/>
              <w:ind w:left="15" w:right="11" w:firstLine="10"/>
              <w:rPr>
                <w:rFonts w:hint="eastAsia" w:ascii="仿宋" w:hAnsi="仿宋" w:eastAsia="仿宋" w:cs="仿宋"/>
                <w:color w:val="auto"/>
                <w:sz w:val="21"/>
                <w:szCs w:val="21"/>
                <w:highlight w:val="none"/>
              </w:rPr>
            </w:pPr>
            <w:r>
              <w:rPr>
                <w:rFonts w:hint="eastAsia" w:ascii="仿宋" w:hAnsi="仿宋" w:eastAsia="仿宋" w:cs="仿宋"/>
                <w:color w:val="auto"/>
                <w:spacing w:val="15"/>
                <w:sz w:val="21"/>
                <w:szCs w:val="21"/>
                <w:highlight w:val="none"/>
              </w:rPr>
              <w:t>多联式空调（热泵）</w:t>
            </w:r>
            <w:r>
              <w:rPr>
                <w:rFonts w:hint="eastAsia" w:ascii="仿宋" w:hAnsi="仿宋" w:eastAsia="仿宋" w:cs="仿宋"/>
                <w:color w:val="auto"/>
                <w:spacing w:val="7"/>
                <w:sz w:val="21"/>
                <w:szCs w:val="21"/>
                <w:highlight w:val="none"/>
              </w:rPr>
              <w:t xml:space="preserve"> </w:t>
            </w:r>
            <w:r>
              <w:rPr>
                <w:rFonts w:hint="eastAsia" w:ascii="仿宋" w:hAnsi="仿宋" w:eastAsia="仿宋" w:cs="仿宋"/>
                <w:color w:val="auto"/>
                <w:spacing w:val="-4"/>
                <w:sz w:val="21"/>
                <w:szCs w:val="21"/>
                <w:highlight w:val="none"/>
              </w:rPr>
              <w:t>机 组 （</w:t>
            </w:r>
            <w:r>
              <w:rPr>
                <w:rFonts w:hint="eastAsia" w:ascii="仿宋" w:hAnsi="仿宋" w:eastAsia="仿宋" w:cs="仿宋"/>
                <w:color w:val="auto"/>
                <w:spacing w:val="28"/>
                <w:sz w:val="21"/>
                <w:szCs w:val="21"/>
                <w:highlight w:val="none"/>
              </w:rPr>
              <w:t xml:space="preserve"> </w:t>
            </w:r>
            <w:r>
              <w:rPr>
                <w:rFonts w:hint="eastAsia" w:ascii="仿宋" w:hAnsi="仿宋" w:eastAsia="仿宋" w:cs="仿宋"/>
                <w:color w:val="auto"/>
                <w:spacing w:val="-4"/>
                <w:sz w:val="21"/>
                <w:szCs w:val="21"/>
                <w:highlight w:val="none"/>
              </w:rPr>
              <w:t>制 冷 量 ≤</w:t>
            </w:r>
            <w:r>
              <w:rPr>
                <w:rFonts w:hint="eastAsia" w:ascii="仿宋" w:hAnsi="仿宋" w:eastAsia="仿宋" w:cs="仿宋"/>
                <w:color w:val="auto"/>
                <w:sz w:val="21"/>
                <w:szCs w:val="21"/>
                <w:highlight w:val="none"/>
              </w:rPr>
              <w:t xml:space="preserve"> </w:t>
            </w:r>
            <w:r>
              <w:rPr>
                <w:rFonts w:hint="eastAsia" w:ascii="仿宋" w:hAnsi="仿宋" w:eastAsia="仿宋" w:cs="仿宋"/>
                <w:color w:val="auto"/>
                <w:spacing w:val="3"/>
                <w:sz w:val="21"/>
                <w:szCs w:val="21"/>
                <w:highlight w:val="none"/>
              </w:rPr>
              <w:t>14000W）</w:t>
            </w:r>
          </w:p>
        </w:tc>
        <w:tc>
          <w:tcPr>
            <w:tcW w:w="4020" w:type="dxa"/>
            <w:vAlign w:val="top"/>
          </w:tcPr>
          <w:p w14:paraId="6B0B1FC5">
            <w:pPr>
              <w:pStyle w:val="225"/>
              <w:spacing w:before="227" w:line="288" w:lineRule="auto"/>
              <w:ind w:left="22"/>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《多联式空调（热泵）机组能效限</w:t>
            </w:r>
            <w:r>
              <w:rPr>
                <w:rFonts w:hint="eastAsia" w:ascii="仿宋" w:hAnsi="仿宋" w:eastAsia="仿宋" w:cs="仿宋"/>
                <w:color w:val="auto"/>
                <w:spacing w:val="2"/>
                <w:sz w:val="21"/>
                <w:szCs w:val="21"/>
                <w:highlight w:val="none"/>
              </w:rPr>
              <w:t xml:space="preserve">  </w:t>
            </w:r>
            <w:r>
              <w:rPr>
                <w:rFonts w:hint="eastAsia" w:ascii="仿宋" w:hAnsi="仿宋" w:eastAsia="仿宋" w:cs="仿宋"/>
                <w:color w:val="auto"/>
                <w:spacing w:val="-4"/>
                <w:sz w:val="21"/>
                <w:szCs w:val="21"/>
                <w:highlight w:val="none"/>
              </w:rPr>
              <w:t>定值及能源效率等级》（GB</w:t>
            </w:r>
            <w:r>
              <w:rPr>
                <w:rFonts w:hint="eastAsia" w:ascii="仿宋" w:hAnsi="仿宋" w:eastAsia="仿宋" w:cs="仿宋"/>
                <w:color w:val="auto"/>
                <w:spacing w:val="-24"/>
                <w:sz w:val="21"/>
                <w:szCs w:val="21"/>
                <w:highlight w:val="none"/>
              </w:rPr>
              <w:t xml:space="preserve"> </w:t>
            </w:r>
            <w:r>
              <w:rPr>
                <w:rFonts w:hint="eastAsia" w:ascii="仿宋" w:hAnsi="仿宋" w:eastAsia="仿宋" w:cs="仿宋"/>
                <w:color w:val="auto"/>
                <w:spacing w:val="-4"/>
                <w:sz w:val="21"/>
                <w:szCs w:val="21"/>
                <w:highlight w:val="none"/>
              </w:rPr>
              <w:t>21454）</w:t>
            </w:r>
          </w:p>
        </w:tc>
      </w:tr>
      <w:tr w14:paraId="558F09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43" w:hRule="atLeast"/>
        </w:trPr>
        <w:tc>
          <w:tcPr>
            <w:tcW w:w="660" w:type="dxa"/>
            <w:vMerge w:val="continue"/>
            <w:vAlign w:val="top"/>
          </w:tcPr>
          <w:p w14:paraId="2BA2DD97">
            <w:pPr>
              <w:rPr>
                <w:rFonts w:hint="eastAsia" w:ascii="仿宋" w:hAnsi="仿宋" w:eastAsia="仿宋" w:cs="仿宋"/>
                <w:color w:val="auto"/>
                <w:sz w:val="21"/>
                <w:szCs w:val="21"/>
                <w:highlight w:val="none"/>
              </w:rPr>
            </w:pPr>
          </w:p>
        </w:tc>
        <w:tc>
          <w:tcPr>
            <w:tcW w:w="1757" w:type="dxa"/>
            <w:vMerge w:val="continue"/>
            <w:vAlign w:val="top"/>
          </w:tcPr>
          <w:p w14:paraId="7B755ACA">
            <w:pPr>
              <w:rPr>
                <w:rFonts w:hint="eastAsia" w:ascii="仿宋" w:hAnsi="仿宋" w:eastAsia="仿宋" w:cs="仿宋"/>
                <w:color w:val="auto"/>
                <w:sz w:val="21"/>
                <w:szCs w:val="21"/>
                <w:highlight w:val="none"/>
              </w:rPr>
            </w:pPr>
          </w:p>
        </w:tc>
        <w:tc>
          <w:tcPr>
            <w:tcW w:w="1994" w:type="dxa"/>
            <w:vMerge w:val="continue"/>
            <w:tcBorders>
              <w:top w:val="nil"/>
            </w:tcBorders>
            <w:vAlign w:val="top"/>
          </w:tcPr>
          <w:p w14:paraId="1D490198">
            <w:pPr>
              <w:rPr>
                <w:rFonts w:hint="eastAsia" w:ascii="仿宋" w:hAnsi="仿宋" w:eastAsia="仿宋" w:cs="仿宋"/>
                <w:color w:val="auto"/>
                <w:sz w:val="21"/>
                <w:szCs w:val="21"/>
                <w:highlight w:val="none"/>
              </w:rPr>
            </w:pPr>
          </w:p>
        </w:tc>
        <w:tc>
          <w:tcPr>
            <w:tcW w:w="2119" w:type="dxa"/>
            <w:vAlign w:val="top"/>
          </w:tcPr>
          <w:p w14:paraId="65036DFC">
            <w:pPr>
              <w:pStyle w:val="225"/>
              <w:spacing w:before="62" w:line="289" w:lineRule="auto"/>
              <w:ind w:left="51" w:right="11" w:hanging="33"/>
              <w:rPr>
                <w:rFonts w:hint="eastAsia" w:ascii="仿宋" w:hAnsi="仿宋" w:eastAsia="仿宋" w:cs="仿宋"/>
                <w:color w:val="auto"/>
                <w:sz w:val="21"/>
                <w:szCs w:val="21"/>
                <w:highlight w:val="none"/>
              </w:rPr>
            </w:pPr>
            <w:r>
              <w:rPr>
                <w:rFonts w:hint="eastAsia" w:ascii="仿宋" w:hAnsi="仿宋" w:eastAsia="仿宋" w:cs="仿宋"/>
                <w:color w:val="auto"/>
                <w:spacing w:val="44"/>
                <w:sz w:val="21"/>
                <w:szCs w:val="21"/>
                <w:highlight w:val="none"/>
              </w:rPr>
              <w:t>单元式空气调节机</w:t>
            </w:r>
            <w:r>
              <w:rPr>
                <w:rFonts w:hint="eastAsia" w:ascii="仿宋" w:hAnsi="仿宋" w:eastAsia="仿宋" w:cs="仿宋"/>
                <w:color w:val="auto"/>
                <w:spacing w:val="6"/>
                <w:sz w:val="21"/>
                <w:szCs w:val="21"/>
                <w:highlight w:val="none"/>
              </w:rPr>
              <w:t xml:space="preserve"> </w:t>
            </w:r>
            <w:r>
              <w:rPr>
                <w:rFonts w:hint="eastAsia" w:ascii="仿宋" w:hAnsi="仿宋" w:eastAsia="仿宋" w:cs="仿宋"/>
                <w:color w:val="auto"/>
                <w:spacing w:val="3"/>
                <w:sz w:val="21"/>
                <w:szCs w:val="21"/>
                <w:highlight w:val="none"/>
              </w:rPr>
              <w:t>(制冷量≤14000W)</w:t>
            </w:r>
          </w:p>
        </w:tc>
        <w:tc>
          <w:tcPr>
            <w:tcW w:w="4020" w:type="dxa"/>
            <w:vAlign w:val="top"/>
          </w:tcPr>
          <w:p w14:paraId="497BC86B">
            <w:pPr>
              <w:pStyle w:val="225"/>
              <w:spacing w:before="72" w:line="287" w:lineRule="auto"/>
              <w:ind w:left="17" w:right="11" w:firstLine="6"/>
              <w:jc w:val="both"/>
              <w:rPr>
                <w:rFonts w:hint="eastAsia" w:ascii="仿宋" w:hAnsi="仿宋" w:eastAsia="仿宋" w:cs="仿宋"/>
                <w:color w:val="auto"/>
                <w:sz w:val="21"/>
                <w:szCs w:val="21"/>
                <w:highlight w:val="none"/>
              </w:rPr>
            </w:pPr>
            <w:r>
              <w:rPr>
                <w:rFonts w:hint="eastAsia" w:ascii="仿宋" w:hAnsi="仿宋" w:eastAsia="仿宋" w:cs="仿宋"/>
                <w:color w:val="auto"/>
                <w:spacing w:val="19"/>
                <w:sz w:val="21"/>
                <w:szCs w:val="21"/>
                <w:highlight w:val="none"/>
              </w:rPr>
              <w:t>《单元式空气调节机能效限定值</w:t>
            </w:r>
            <w:r>
              <w:rPr>
                <w:rFonts w:hint="eastAsia" w:ascii="仿宋" w:hAnsi="仿宋" w:eastAsia="仿宋" w:cs="仿宋"/>
                <w:color w:val="auto"/>
                <w:spacing w:val="2"/>
                <w:sz w:val="21"/>
                <w:szCs w:val="21"/>
                <w:highlight w:val="none"/>
              </w:rPr>
              <w:t xml:space="preserve"> </w:t>
            </w:r>
            <w:r>
              <w:rPr>
                <w:rFonts w:hint="eastAsia" w:ascii="仿宋" w:hAnsi="仿宋" w:eastAsia="仿宋" w:cs="仿宋"/>
                <w:color w:val="auto"/>
                <w:spacing w:val="-5"/>
                <w:sz w:val="21"/>
                <w:szCs w:val="21"/>
                <w:highlight w:val="none"/>
              </w:rPr>
              <w:t>及能源效率等级》（GB</w:t>
            </w:r>
            <w:r>
              <w:rPr>
                <w:rFonts w:hint="eastAsia" w:ascii="仿宋" w:hAnsi="仿宋" w:eastAsia="仿宋" w:cs="仿宋"/>
                <w:color w:val="auto"/>
                <w:spacing w:val="-13"/>
                <w:sz w:val="21"/>
                <w:szCs w:val="21"/>
                <w:highlight w:val="none"/>
              </w:rPr>
              <w:t xml:space="preserve"> </w:t>
            </w:r>
            <w:r>
              <w:rPr>
                <w:rFonts w:hint="eastAsia" w:ascii="仿宋" w:hAnsi="仿宋" w:eastAsia="仿宋" w:cs="仿宋"/>
                <w:color w:val="auto"/>
                <w:spacing w:val="-5"/>
                <w:sz w:val="21"/>
                <w:szCs w:val="21"/>
                <w:highlight w:val="none"/>
              </w:rPr>
              <w:t>19576）《风</w:t>
            </w:r>
            <w:r>
              <w:rPr>
                <w:rFonts w:hint="eastAsia" w:ascii="仿宋" w:hAnsi="仿宋" w:eastAsia="仿宋" w:cs="仿宋"/>
                <w:color w:val="auto"/>
                <w:sz w:val="21"/>
                <w:szCs w:val="21"/>
                <w:highlight w:val="none"/>
              </w:rPr>
              <w:t xml:space="preserve"> </w:t>
            </w:r>
            <w:r>
              <w:rPr>
                <w:rFonts w:hint="eastAsia" w:ascii="仿宋" w:hAnsi="仿宋" w:eastAsia="仿宋" w:cs="仿宋"/>
                <w:color w:val="auto"/>
                <w:spacing w:val="19"/>
                <w:sz w:val="21"/>
                <w:szCs w:val="21"/>
                <w:highlight w:val="none"/>
              </w:rPr>
              <w:t>管送风式空调机组能效限定值及</w:t>
            </w:r>
            <w:r>
              <w:rPr>
                <w:rFonts w:hint="eastAsia" w:ascii="仿宋" w:hAnsi="仿宋" w:eastAsia="仿宋" w:cs="仿宋"/>
                <w:color w:val="auto"/>
                <w:spacing w:val="7"/>
                <w:sz w:val="21"/>
                <w:szCs w:val="21"/>
                <w:highlight w:val="none"/>
              </w:rPr>
              <w:t>能效等级》（</w:t>
            </w:r>
            <w:r>
              <w:rPr>
                <w:rFonts w:hint="eastAsia" w:ascii="仿宋" w:hAnsi="仿宋" w:eastAsia="仿宋" w:cs="仿宋"/>
                <w:color w:val="auto"/>
                <w:sz w:val="21"/>
                <w:szCs w:val="21"/>
                <w:highlight w:val="none"/>
              </w:rPr>
              <w:t>GB</w:t>
            </w:r>
            <w:r>
              <w:rPr>
                <w:rFonts w:hint="eastAsia" w:ascii="仿宋" w:hAnsi="仿宋" w:eastAsia="仿宋" w:cs="仿宋"/>
                <w:color w:val="auto"/>
                <w:spacing w:val="7"/>
                <w:sz w:val="21"/>
                <w:szCs w:val="21"/>
                <w:highlight w:val="none"/>
              </w:rPr>
              <w:t xml:space="preserve"> 37479）</w:t>
            </w:r>
          </w:p>
        </w:tc>
      </w:tr>
      <w:tr w14:paraId="28EA46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6" w:hRule="atLeast"/>
        </w:trPr>
        <w:tc>
          <w:tcPr>
            <w:tcW w:w="660" w:type="dxa"/>
            <w:vMerge w:val="continue"/>
            <w:vAlign w:val="top"/>
          </w:tcPr>
          <w:p w14:paraId="7B7C5402">
            <w:pPr>
              <w:rPr>
                <w:rFonts w:hint="eastAsia" w:ascii="仿宋" w:hAnsi="仿宋" w:eastAsia="仿宋" w:cs="仿宋"/>
                <w:color w:val="auto"/>
                <w:sz w:val="21"/>
                <w:szCs w:val="21"/>
                <w:highlight w:val="none"/>
              </w:rPr>
            </w:pPr>
          </w:p>
        </w:tc>
        <w:tc>
          <w:tcPr>
            <w:tcW w:w="1757" w:type="dxa"/>
            <w:vMerge w:val="continue"/>
            <w:vAlign w:val="top"/>
          </w:tcPr>
          <w:p w14:paraId="651E83D4">
            <w:pPr>
              <w:rPr>
                <w:rFonts w:hint="eastAsia" w:ascii="仿宋" w:hAnsi="仿宋" w:eastAsia="仿宋" w:cs="仿宋"/>
                <w:color w:val="auto"/>
                <w:sz w:val="21"/>
                <w:szCs w:val="21"/>
                <w:highlight w:val="none"/>
              </w:rPr>
            </w:pPr>
          </w:p>
        </w:tc>
        <w:tc>
          <w:tcPr>
            <w:tcW w:w="1994" w:type="dxa"/>
            <w:vAlign w:val="top"/>
          </w:tcPr>
          <w:p w14:paraId="148CA95B">
            <w:pPr>
              <w:pStyle w:val="225"/>
              <w:spacing w:before="230" w:line="228" w:lineRule="auto"/>
              <w:ind w:left="9"/>
              <w:rPr>
                <w:rFonts w:hint="eastAsia" w:ascii="仿宋" w:hAnsi="仿宋" w:eastAsia="仿宋" w:cs="仿宋"/>
                <w:color w:val="auto"/>
                <w:sz w:val="21"/>
                <w:szCs w:val="21"/>
                <w:highlight w:val="none"/>
              </w:rPr>
            </w:pPr>
            <w:r>
              <w:rPr>
                <w:rFonts w:hint="eastAsia" w:ascii="仿宋" w:hAnsi="仿宋" w:eastAsia="仿宋" w:cs="仿宋"/>
                <w:color w:val="auto"/>
                <w:spacing w:val="5"/>
                <w:sz w:val="21"/>
                <w:szCs w:val="21"/>
                <w:highlight w:val="none"/>
              </w:rPr>
              <w:t>A0206180301</w:t>
            </w:r>
            <w:r>
              <w:rPr>
                <w:rFonts w:hint="eastAsia" w:ascii="仿宋" w:hAnsi="仿宋" w:eastAsia="仿宋" w:cs="仿宋"/>
                <w:color w:val="auto"/>
                <w:spacing w:val="-33"/>
                <w:sz w:val="21"/>
                <w:szCs w:val="21"/>
                <w:highlight w:val="none"/>
              </w:rPr>
              <w:t xml:space="preserve"> </w:t>
            </w:r>
            <w:r>
              <w:rPr>
                <w:rFonts w:hint="eastAsia" w:ascii="仿宋" w:hAnsi="仿宋" w:eastAsia="仿宋" w:cs="仿宋"/>
                <w:color w:val="auto"/>
                <w:spacing w:val="5"/>
                <w:sz w:val="21"/>
                <w:szCs w:val="21"/>
                <w:highlight w:val="none"/>
              </w:rPr>
              <w:t>洗衣机</w:t>
            </w:r>
          </w:p>
        </w:tc>
        <w:tc>
          <w:tcPr>
            <w:tcW w:w="2119" w:type="dxa"/>
            <w:vAlign w:val="top"/>
          </w:tcPr>
          <w:p w14:paraId="0D7E4DEA">
            <w:pPr>
              <w:rPr>
                <w:rFonts w:hint="eastAsia" w:ascii="仿宋" w:hAnsi="仿宋" w:eastAsia="仿宋" w:cs="仿宋"/>
                <w:color w:val="auto"/>
                <w:sz w:val="21"/>
                <w:szCs w:val="21"/>
                <w:highlight w:val="none"/>
              </w:rPr>
            </w:pPr>
          </w:p>
        </w:tc>
        <w:tc>
          <w:tcPr>
            <w:tcW w:w="4020" w:type="dxa"/>
            <w:vAlign w:val="top"/>
          </w:tcPr>
          <w:p w14:paraId="32698D25">
            <w:pPr>
              <w:pStyle w:val="225"/>
              <w:spacing w:before="74" w:line="276" w:lineRule="auto"/>
              <w:ind w:left="19" w:right="11" w:firstLine="3"/>
              <w:rPr>
                <w:rFonts w:hint="eastAsia" w:ascii="仿宋" w:hAnsi="仿宋" w:eastAsia="仿宋" w:cs="仿宋"/>
                <w:color w:val="auto"/>
                <w:sz w:val="21"/>
                <w:szCs w:val="21"/>
                <w:highlight w:val="none"/>
              </w:rPr>
            </w:pPr>
            <w:r>
              <w:rPr>
                <w:rFonts w:hint="eastAsia" w:ascii="仿宋" w:hAnsi="仿宋" w:eastAsia="仿宋" w:cs="仿宋"/>
                <w:color w:val="auto"/>
                <w:spacing w:val="19"/>
                <w:sz w:val="21"/>
                <w:szCs w:val="21"/>
                <w:highlight w:val="none"/>
              </w:rPr>
              <w:t>《电动洗衣机能效水效限定值及</w:t>
            </w:r>
            <w:r>
              <w:rPr>
                <w:rFonts w:hint="eastAsia" w:ascii="仿宋" w:hAnsi="仿宋" w:eastAsia="仿宋" w:cs="仿宋"/>
                <w:color w:val="auto"/>
                <w:spacing w:val="4"/>
                <w:sz w:val="21"/>
                <w:szCs w:val="21"/>
                <w:highlight w:val="none"/>
              </w:rPr>
              <w:t>等级》（</w:t>
            </w:r>
            <w:r>
              <w:rPr>
                <w:rFonts w:hint="eastAsia" w:ascii="仿宋" w:hAnsi="仿宋" w:eastAsia="仿宋" w:cs="仿宋"/>
                <w:color w:val="auto"/>
                <w:sz w:val="21"/>
                <w:szCs w:val="21"/>
                <w:highlight w:val="none"/>
              </w:rPr>
              <w:t>GB</w:t>
            </w:r>
            <w:r>
              <w:rPr>
                <w:rFonts w:hint="eastAsia" w:ascii="仿宋" w:hAnsi="仿宋" w:eastAsia="仿宋" w:cs="仿宋"/>
                <w:color w:val="auto"/>
                <w:spacing w:val="33"/>
                <w:sz w:val="21"/>
                <w:szCs w:val="21"/>
                <w:highlight w:val="none"/>
              </w:rPr>
              <w:t xml:space="preserve"> </w:t>
            </w:r>
            <w:r>
              <w:rPr>
                <w:rFonts w:hint="eastAsia" w:ascii="仿宋" w:hAnsi="仿宋" w:eastAsia="仿宋" w:cs="仿宋"/>
                <w:color w:val="auto"/>
                <w:spacing w:val="4"/>
                <w:sz w:val="21"/>
                <w:szCs w:val="21"/>
                <w:highlight w:val="none"/>
              </w:rPr>
              <w:t>12021.4）</w:t>
            </w:r>
          </w:p>
        </w:tc>
      </w:tr>
      <w:tr w14:paraId="536305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0" w:hRule="atLeast"/>
        </w:trPr>
        <w:tc>
          <w:tcPr>
            <w:tcW w:w="660" w:type="dxa"/>
            <w:vMerge w:val="continue"/>
            <w:vAlign w:val="top"/>
          </w:tcPr>
          <w:p w14:paraId="77DD122F">
            <w:pPr>
              <w:rPr>
                <w:rFonts w:hint="eastAsia" w:ascii="仿宋" w:hAnsi="仿宋" w:eastAsia="仿宋" w:cs="仿宋"/>
                <w:color w:val="auto"/>
                <w:sz w:val="21"/>
                <w:szCs w:val="21"/>
                <w:highlight w:val="none"/>
              </w:rPr>
            </w:pPr>
          </w:p>
        </w:tc>
        <w:tc>
          <w:tcPr>
            <w:tcW w:w="1757" w:type="dxa"/>
            <w:vMerge w:val="continue"/>
            <w:vAlign w:val="top"/>
          </w:tcPr>
          <w:p w14:paraId="0D5C4075">
            <w:pPr>
              <w:rPr>
                <w:rFonts w:hint="eastAsia" w:ascii="仿宋" w:hAnsi="仿宋" w:eastAsia="仿宋" w:cs="仿宋"/>
                <w:color w:val="auto"/>
                <w:sz w:val="21"/>
                <w:szCs w:val="21"/>
                <w:highlight w:val="none"/>
              </w:rPr>
            </w:pPr>
          </w:p>
        </w:tc>
        <w:tc>
          <w:tcPr>
            <w:tcW w:w="1994" w:type="dxa"/>
            <w:vMerge w:val="restart"/>
            <w:vAlign w:val="top"/>
          </w:tcPr>
          <w:p w14:paraId="65EE0587">
            <w:pPr>
              <w:spacing w:line="244" w:lineRule="auto"/>
              <w:rPr>
                <w:rFonts w:hint="eastAsia" w:ascii="仿宋" w:hAnsi="仿宋" w:eastAsia="仿宋" w:cs="仿宋"/>
                <w:color w:val="auto"/>
                <w:sz w:val="21"/>
                <w:szCs w:val="21"/>
                <w:highlight w:val="none"/>
              </w:rPr>
            </w:pPr>
          </w:p>
          <w:p w14:paraId="1FD360EA">
            <w:pPr>
              <w:spacing w:line="244" w:lineRule="auto"/>
              <w:rPr>
                <w:rFonts w:hint="eastAsia" w:ascii="仿宋" w:hAnsi="仿宋" w:eastAsia="仿宋" w:cs="仿宋"/>
                <w:color w:val="auto"/>
                <w:sz w:val="21"/>
                <w:szCs w:val="21"/>
                <w:highlight w:val="none"/>
              </w:rPr>
            </w:pPr>
          </w:p>
          <w:p w14:paraId="4CE62370">
            <w:pPr>
              <w:spacing w:line="244" w:lineRule="auto"/>
              <w:rPr>
                <w:rFonts w:hint="eastAsia" w:ascii="仿宋" w:hAnsi="仿宋" w:eastAsia="仿宋" w:cs="仿宋"/>
                <w:color w:val="auto"/>
                <w:sz w:val="21"/>
                <w:szCs w:val="21"/>
                <w:highlight w:val="none"/>
              </w:rPr>
            </w:pPr>
          </w:p>
          <w:p w14:paraId="2AC2365D">
            <w:pPr>
              <w:spacing w:line="244" w:lineRule="auto"/>
              <w:rPr>
                <w:rFonts w:hint="eastAsia" w:ascii="仿宋" w:hAnsi="仿宋" w:eastAsia="仿宋" w:cs="仿宋"/>
                <w:color w:val="auto"/>
                <w:sz w:val="21"/>
                <w:szCs w:val="21"/>
                <w:highlight w:val="none"/>
              </w:rPr>
            </w:pPr>
          </w:p>
          <w:p w14:paraId="06F9CE52">
            <w:pPr>
              <w:spacing w:line="245" w:lineRule="auto"/>
              <w:rPr>
                <w:rFonts w:hint="eastAsia" w:ascii="仿宋" w:hAnsi="仿宋" w:eastAsia="仿宋" w:cs="仿宋"/>
                <w:color w:val="auto"/>
                <w:sz w:val="21"/>
                <w:szCs w:val="21"/>
                <w:highlight w:val="none"/>
              </w:rPr>
            </w:pPr>
          </w:p>
          <w:p w14:paraId="6125A909">
            <w:pPr>
              <w:spacing w:line="245" w:lineRule="auto"/>
              <w:rPr>
                <w:rFonts w:hint="eastAsia" w:ascii="仿宋" w:hAnsi="仿宋" w:eastAsia="仿宋" w:cs="仿宋"/>
                <w:color w:val="auto"/>
                <w:sz w:val="21"/>
                <w:szCs w:val="21"/>
                <w:highlight w:val="none"/>
              </w:rPr>
            </w:pPr>
          </w:p>
          <w:p w14:paraId="1248A0F5">
            <w:pPr>
              <w:pStyle w:val="225"/>
              <w:spacing w:before="62" w:line="229" w:lineRule="auto"/>
              <w:ind w:left="9" w:leftChars="0"/>
              <w:rPr>
                <w:rFonts w:hint="eastAsia" w:ascii="仿宋" w:hAnsi="仿宋" w:eastAsia="仿宋" w:cs="仿宋"/>
                <w:color w:val="auto"/>
                <w:spacing w:val="5"/>
                <w:sz w:val="21"/>
                <w:szCs w:val="21"/>
                <w:highlight w:val="none"/>
              </w:rPr>
            </w:pPr>
            <w:r>
              <w:rPr>
                <w:rFonts w:hint="eastAsia" w:ascii="仿宋" w:hAnsi="仿宋" w:eastAsia="仿宋" w:cs="仿宋"/>
                <w:color w:val="auto"/>
                <w:spacing w:val="5"/>
                <w:sz w:val="21"/>
                <w:szCs w:val="21"/>
                <w:highlight w:val="none"/>
              </w:rPr>
              <w:t>A02061808</w:t>
            </w:r>
            <w:r>
              <w:rPr>
                <w:rFonts w:hint="eastAsia" w:ascii="仿宋" w:hAnsi="仿宋" w:eastAsia="仿宋" w:cs="仿宋"/>
                <w:color w:val="auto"/>
                <w:spacing w:val="-32"/>
                <w:sz w:val="21"/>
                <w:szCs w:val="21"/>
                <w:highlight w:val="none"/>
              </w:rPr>
              <w:t xml:space="preserve"> </w:t>
            </w:r>
            <w:r>
              <w:rPr>
                <w:rFonts w:hint="eastAsia" w:ascii="仿宋" w:hAnsi="仿宋" w:eastAsia="仿宋" w:cs="仿宋"/>
                <w:color w:val="auto"/>
                <w:spacing w:val="5"/>
                <w:sz w:val="21"/>
                <w:szCs w:val="21"/>
                <w:highlight w:val="none"/>
              </w:rPr>
              <w:t>热水器</w:t>
            </w:r>
          </w:p>
        </w:tc>
        <w:tc>
          <w:tcPr>
            <w:tcW w:w="2119" w:type="dxa"/>
            <w:vAlign w:val="top"/>
          </w:tcPr>
          <w:p w14:paraId="37DD338F">
            <w:pPr>
              <w:pStyle w:val="225"/>
              <w:spacing w:before="275" w:line="229" w:lineRule="auto"/>
              <w:ind w:left="19" w:leftChars="0"/>
              <w:rPr>
                <w:rFonts w:hint="eastAsia" w:ascii="仿宋" w:hAnsi="仿宋" w:eastAsia="仿宋" w:cs="仿宋"/>
                <w:color w:val="auto"/>
                <w:sz w:val="21"/>
                <w:szCs w:val="21"/>
                <w:highlight w:val="none"/>
              </w:rPr>
            </w:pPr>
            <w:r>
              <w:rPr>
                <w:rFonts w:hint="eastAsia" w:ascii="仿宋" w:hAnsi="仿宋" w:eastAsia="仿宋" w:cs="仿宋"/>
                <w:color w:val="auto"/>
                <w:spacing w:val="-3"/>
                <w:sz w:val="21"/>
                <w:szCs w:val="21"/>
                <w:highlight w:val="none"/>
                <w:lang w:val="en-US" w:eastAsia="zh-CN"/>
              </w:rPr>
              <w:t>●</w:t>
            </w:r>
            <w:r>
              <w:rPr>
                <w:rFonts w:hint="eastAsia" w:ascii="仿宋" w:hAnsi="仿宋" w:eastAsia="仿宋" w:cs="仿宋"/>
                <w:color w:val="auto"/>
                <w:spacing w:val="7"/>
                <w:sz w:val="21"/>
                <w:szCs w:val="21"/>
                <w:highlight w:val="none"/>
              </w:rPr>
              <w:t>电热水器</w:t>
            </w:r>
          </w:p>
        </w:tc>
        <w:tc>
          <w:tcPr>
            <w:tcW w:w="4020" w:type="dxa"/>
            <w:vAlign w:val="top"/>
          </w:tcPr>
          <w:p w14:paraId="4E16E512">
            <w:pPr>
              <w:pStyle w:val="225"/>
              <w:spacing w:before="119" w:line="288" w:lineRule="auto"/>
              <w:ind w:left="25" w:leftChars="0" w:right="11" w:rightChars="0" w:hanging="2" w:firstLineChars="0"/>
              <w:rPr>
                <w:rFonts w:hint="eastAsia" w:ascii="仿宋" w:hAnsi="仿宋" w:eastAsia="仿宋" w:cs="仿宋"/>
                <w:color w:val="auto"/>
                <w:spacing w:val="19"/>
                <w:sz w:val="21"/>
                <w:szCs w:val="21"/>
                <w:highlight w:val="none"/>
              </w:rPr>
            </w:pPr>
            <w:r>
              <w:rPr>
                <w:rFonts w:hint="eastAsia" w:ascii="仿宋" w:hAnsi="仿宋" w:eastAsia="仿宋" w:cs="仿宋"/>
                <w:color w:val="auto"/>
                <w:spacing w:val="19"/>
                <w:sz w:val="21"/>
                <w:szCs w:val="21"/>
                <w:highlight w:val="none"/>
              </w:rPr>
              <w:t>《储水式电热水器能效限定值及</w:t>
            </w:r>
            <w:r>
              <w:rPr>
                <w:rFonts w:hint="eastAsia" w:ascii="仿宋" w:hAnsi="仿宋" w:eastAsia="仿宋" w:cs="仿宋"/>
                <w:color w:val="auto"/>
                <w:spacing w:val="6"/>
                <w:sz w:val="21"/>
                <w:szCs w:val="21"/>
                <w:highlight w:val="none"/>
              </w:rPr>
              <w:t>能效等级》（</w:t>
            </w:r>
            <w:r>
              <w:rPr>
                <w:rFonts w:hint="eastAsia" w:ascii="仿宋" w:hAnsi="仿宋" w:eastAsia="仿宋" w:cs="仿宋"/>
                <w:color w:val="auto"/>
                <w:sz w:val="21"/>
                <w:szCs w:val="21"/>
                <w:highlight w:val="none"/>
              </w:rPr>
              <w:t>GB</w:t>
            </w:r>
            <w:r>
              <w:rPr>
                <w:rFonts w:hint="eastAsia" w:ascii="仿宋" w:hAnsi="仿宋" w:eastAsia="仿宋" w:cs="仿宋"/>
                <w:color w:val="auto"/>
                <w:spacing w:val="6"/>
                <w:sz w:val="21"/>
                <w:szCs w:val="21"/>
                <w:highlight w:val="none"/>
              </w:rPr>
              <w:t xml:space="preserve">  21519）</w:t>
            </w:r>
          </w:p>
        </w:tc>
      </w:tr>
      <w:tr w14:paraId="718DD9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660" w:type="dxa"/>
            <w:vMerge w:val="continue"/>
            <w:vAlign w:val="top"/>
          </w:tcPr>
          <w:p w14:paraId="66DCFD4A">
            <w:pPr>
              <w:rPr>
                <w:rFonts w:hint="eastAsia" w:ascii="仿宋" w:hAnsi="仿宋" w:eastAsia="仿宋" w:cs="仿宋"/>
                <w:color w:val="auto"/>
                <w:sz w:val="21"/>
                <w:szCs w:val="21"/>
                <w:highlight w:val="none"/>
              </w:rPr>
            </w:pPr>
          </w:p>
        </w:tc>
        <w:tc>
          <w:tcPr>
            <w:tcW w:w="1757" w:type="dxa"/>
            <w:vMerge w:val="continue"/>
            <w:vAlign w:val="top"/>
          </w:tcPr>
          <w:p w14:paraId="666B36B9">
            <w:pPr>
              <w:rPr>
                <w:rFonts w:hint="eastAsia" w:ascii="仿宋" w:hAnsi="仿宋" w:eastAsia="仿宋" w:cs="仿宋"/>
                <w:color w:val="auto"/>
                <w:sz w:val="21"/>
                <w:szCs w:val="21"/>
                <w:highlight w:val="none"/>
              </w:rPr>
            </w:pPr>
          </w:p>
        </w:tc>
        <w:tc>
          <w:tcPr>
            <w:tcW w:w="1994" w:type="dxa"/>
            <w:vMerge w:val="continue"/>
            <w:vAlign w:val="top"/>
          </w:tcPr>
          <w:p w14:paraId="039EC947">
            <w:pPr>
              <w:rPr>
                <w:rFonts w:hint="eastAsia" w:ascii="仿宋" w:hAnsi="仿宋" w:eastAsia="仿宋" w:cs="仿宋"/>
                <w:color w:val="auto"/>
                <w:spacing w:val="5"/>
                <w:sz w:val="21"/>
                <w:szCs w:val="21"/>
                <w:highlight w:val="none"/>
              </w:rPr>
            </w:pPr>
          </w:p>
        </w:tc>
        <w:tc>
          <w:tcPr>
            <w:tcW w:w="2119" w:type="dxa"/>
            <w:vAlign w:val="top"/>
          </w:tcPr>
          <w:p w14:paraId="6FD4D8FC">
            <w:pPr>
              <w:spacing w:line="315" w:lineRule="auto"/>
              <w:rPr>
                <w:rFonts w:hint="eastAsia" w:ascii="仿宋" w:hAnsi="仿宋" w:eastAsia="仿宋" w:cs="仿宋"/>
                <w:color w:val="auto"/>
                <w:sz w:val="21"/>
                <w:szCs w:val="21"/>
                <w:highlight w:val="none"/>
              </w:rPr>
            </w:pPr>
          </w:p>
          <w:p w14:paraId="32F98CA8">
            <w:pPr>
              <w:pStyle w:val="225"/>
              <w:spacing w:before="61" w:line="229" w:lineRule="auto"/>
              <w:ind w:left="15" w:leftChars="0"/>
              <w:rPr>
                <w:rFonts w:hint="eastAsia" w:ascii="仿宋" w:hAnsi="仿宋" w:eastAsia="仿宋" w:cs="仿宋"/>
                <w:color w:val="auto"/>
                <w:sz w:val="21"/>
                <w:szCs w:val="21"/>
                <w:highlight w:val="none"/>
              </w:rPr>
            </w:pPr>
            <w:r>
              <w:rPr>
                <w:rFonts w:hint="eastAsia" w:ascii="仿宋" w:hAnsi="仿宋" w:eastAsia="仿宋" w:cs="仿宋"/>
                <w:color w:val="auto"/>
                <w:spacing w:val="8"/>
                <w:sz w:val="21"/>
                <w:szCs w:val="21"/>
                <w:highlight w:val="none"/>
              </w:rPr>
              <w:t>燃气热水器</w:t>
            </w:r>
          </w:p>
        </w:tc>
        <w:tc>
          <w:tcPr>
            <w:tcW w:w="4020" w:type="dxa"/>
            <w:vAlign w:val="top"/>
          </w:tcPr>
          <w:p w14:paraId="196D51D5">
            <w:pPr>
              <w:pStyle w:val="225"/>
              <w:spacing w:before="68" w:line="283" w:lineRule="auto"/>
              <w:ind w:left="25" w:leftChars="0" w:hanging="2" w:firstLineChars="0"/>
              <w:jc w:val="both"/>
              <w:rPr>
                <w:rFonts w:hint="eastAsia" w:ascii="仿宋" w:hAnsi="仿宋" w:eastAsia="仿宋" w:cs="仿宋"/>
                <w:color w:val="auto"/>
                <w:spacing w:val="19"/>
                <w:sz w:val="21"/>
                <w:szCs w:val="21"/>
                <w:highlight w:val="none"/>
              </w:rPr>
            </w:pPr>
            <w:r>
              <w:rPr>
                <w:rFonts w:hint="eastAsia" w:ascii="仿宋" w:hAnsi="仿宋" w:eastAsia="仿宋" w:cs="仿宋"/>
                <w:color w:val="auto"/>
                <w:spacing w:val="17"/>
                <w:sz w:val="21"/>
                <w:szCs w:val="21"/>
                <w:highlight w:val="none"/>
              </w:rPr>
              <w:t>《家用燃气快速热水器和燃气采</w:t>
            </w:r>
            <w:r>
              <w:rPr>
                <w:rFonts w:hint="eastAsia" w:ascii="仿宋" w:hAnsi="仿宋" w:eastAsia="仿宋" w:cs="仿宋"/>
                <w:color w:val="auto"/>
                <w:spacing w:val="5"/>
                <w:sz w:val="21"/>
                <w:szCs w:val="21"/>
                <w:highlight w:val="none"/>
              </w:rPr>
              <w:t>暖热水炉能效限定值及能效等级》</w:t>
            </w:r>
            <w:r>
              <w:rPr>
                <w:rFonts w:hint="eastAsia" w:ascii="仿宋" w:hAnsi="仿宋" w:eastAsia="仿宋" w:cs="仿宋"/>
                <w:color w:val="auto"/>
                <w:spacing w:val="1"/>
                <w:sz w:val="21"/>
                <w:szCs w:val="21"/>
                <w:highlight w:val="none"/>
              </w:rPr>
              <w:t>（</w:t>
            </w:r>
            <w:r>
              <w:rPr>
                <w:rFonts w:hint="eastAsia" w:ascii="仿宋" w:hAnsi="仿宋" w:eastAsia="仿宋" w:cs="仿宋"/>
                <w:color w:val="auto"/>
                <w:sz w:val="21"/>
                <w:szCs w:val="21"/>
                <w:highlight w:val="none"/>
              </w:rPr>
              <w:t>GB</w:t>
            </w:r>
            <w:r>
              <w:rPr>
                <w:rFonts w:hint="eastAsia" w:ascii="仿宋" w:hAnsi="仿宋" w:eastAsia="仿宋" w:cs="仿宋"/>
                <w:color w:val="auto"/>
                <w:spacing w:val="18"/>
                <w:sz w:val="21"/>
                <w:szCs w:val="21"/>
                <w:highlight w:val="none"/>
              </w:rPr>
              <w:t xml:space="preserve"> </w:t>
            </w:r>
            <w:r>
              <w:rPr>
                <w:rFonts w:hint="eastAsia" w:ascii="仿宋" w:hAnsi="仿宋" w:eastAsia="仿宋" w:cs="仿宋"/>
                <w:color w:val="auto"/>
                <w:spacing w:val="1"/>
                <w:sz w:val="21"/>
                <w:szCs w:val="21"/>
                <w:highlight w:val="none"/>
              </w:rPr>
              <w:t>20665）</w:t>
            </w:r>
          </w:p>
        </w:tc>
      </w:tr>
      <w:tr w14:paraId="38058C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4" w:hRule="atLeast"/>
        </w:trPr>
        <w:tc>
          <w:tcPr>
            <w:tcW w:w="660" w:type="dxa"/>
            <w:vMerge w:val="continue"/>
            <w:vAlign w:val="top"/>
          </w:tcPr>
          <w:p w14:paraId="502737E8">
            <w:pPr>
              <w:rPr>
                <w:rFonts w:hint="eastAsia" w:ascii="仿宋" w:hAnsi="仿宋" w:eastAsia="仿宋" w:cs="仿宋"/>
                <w:color w:val="auto"/>
                <w:sz w:val="21"/>
                <w:szCs w:val="21"/>
                <w:highlight w:val="none"/>
              </w:rPr>
            </w:pPr>
          </w:p>
        </w:tc>
        <w:tc>
          <w:tcPr>
            <w:tcW w:w="1757" w:type="dxa"/>
            <w:vMerge w:val="continue"/>
            <w:vAlign w:val="top"/>
          </w:tcPr>
          <w:p w14:paraId="0AEAF554">
            <w:pPr>
              <w:rPr>
                <w:rFonts w:hint="eastAsia" w:ascii="仿宋" w:hAnsi="仿宋" w:eastAsia="仿宋" w:cs="仿宋"/>
                <w:color w:val="auto"/>
                <w:sz w:val="21"/>
                <w:szCs w:val="21"/>
                <w:highlight w:val="none"/>
              </w:rPr>
            </w:pPr>
          </w:p>
        </w:tc>
        <w:tc>
          <w:tcPr>
            <w:tcW w:w="1994" w:type="dxa"/>
            <w:vMerge w:val="continue"/>
            <w:vAlign w:val="top"/>
          </w:tcPr>
          <w:p w14:paraId="0D720B49">
            <w:pPr>
              <w:rPr>
                <w:rFonts w:hint="eastAsia" w:ascii="仿宋" w:hAnsi="仿宋" w:eastAsia="仿宋" w:cs="仿宋"/>
                <w:color w:val="auto"/>
                <w:spacing w:val="5"/>
                <w:sz w:val="21"/>
                <w:szCs w:val="21"/>
                <w:highlight w:val="none"/>
              </w:rPr>
            </w:pPr>
          </w:p>
        </w:tc>
        <w:tc>
          <w:tcPr>
            <w:tcW w:w="2119" w:type="dxa"/>
            <w:vAlign w:val="top"/>
          </w:tcPr>
          <w:p w14:paraId="33721E5E">
            <w:pPr>
              <w:spacing w:line="248" w:lineRule="auto"/>
              <w:rPr>
                <w:rFonts w:hint="eastAsia" w:ascii="仿宋" w:hAnsi="仿宋" w:eastAsia="仿宋" w:cs="仿宋"/>
                <w:color w:val="auto"/>
                <w:sz w:val="21"/>
                <w:szCs w:val="21"/>
                <w:highlight w:val="none"/>
              </w:rPr>
            </w:pPr>
          </w:p>
          <w:p w14:paraId="41BBBDE5">
            <w:pPr>
              <w:pStyle w:val="225"/>
              <w:spacing w:before="62" w:line="229" w:lineRule="auto"/>
              <w:ind w:left="20" w:leftChars="0"/>
              <w:rPr>
                <w:rFonts w:hint="eastAsia" w:ascii="仿宋" w:hAnsi="仿宋" w:eastAsia="仿宋" w:cs="仿宋"/>
                <w:color w:val="auto"/>
                <w:sz w:val="21"/>
                <w:szCs w:val="21"/>
                <w:highlight w:val="none"/>
              </w:rPr>
            </w:pPr>
            <w:r>
              <w:rPr>
                <w:rFonts w:hint="eastAsia" w:ascii="仿宋" w:hAnsi="仿宋" w:eastAsia="仿宋" w:cs="仿宋"/>
                <w:color w:val="auto"/>
                <w:spacing w:val="7"/>
                <w:sz w:val="21"/>
                <w:szCs w:val="21"/>
                <w:highlight w:val="none"/>
              </w:rPr>
              <w:t>热泵热水器</w:t>
            </w:r>
          </w:p>
        </w:tc>
        <w:tc>
          <w:tcPr>
            <w:tcW w:w="4020" w:type="dxa"/>
            <w:vAlign w:val="top"/>
          </w:tcPr>
          <w:p w14:paraId="137E93BF">
            <w:pPr>
              <w:pStyle w:val="225"/>
              <w:spacing w:before="156" w:line="288" w:lineRule="auto"/>
              <w:ind w:left="25" w:leftChars="0" w:right="13" w:rightChars="0" w:hanging="2" w:firstLineChars="0"/>
              <w:rPr>
                <w:rFonts w:hint="eastAsia" w:ascii="仿宋" w:hAnsi="仿宋" w:eastAsia="仿宋" w:cs="仿宋"/>
                <w:color w:val="auto"/>
                <w:spacing w:val="19"/>
                <w:sz w:val="21"/>
                <w:szCs w:val="21"/>
                <w:highlight w:val="none"/>
              </w:rPr>
            </w:pPr>
            <w:r>
              <w:rPr>
                <w:rFonts w:hint="eastAsia" w:ascii="仿宋" w:hAnsi="仿宋" w:eastAsia="仿宋" w:cs="仿宋"/>
                <w:color w:val="auto"/>
                <w:spacing w:val="5"/>
                <w:sz w:val="21"/>
                <w:szCs w:val="21"/>
                <w:highlight w:val="none"/>
              </w:rPr>
              <w:t>《热泵热水机（器）能效限定值及</w:t>
            </w:r>
            <w:r>
              <w:rPr>
                <w:rFonts w:hint="eastAsia" w:ascii="仿宋" w:hAnsi="仿宋" w:eastAsia="仿宋" w:cs="仿宋"/>
                <w:color w:val="auto"/>
                <w:spacing w:val="6"/>
                <w:sz w:val="21"/>
                <w:szCs w:val="21"/>
                <w:highlight w:val="none"/>
              </w:rPr>
              <w:t>能效等级》（</w:t>
            </w:r>
            <w:r>
              <w:rPr>
                <w:rFonts w:hint="eastAsia" w:ascii="仿宋" w:hAnsi="仿宋" w:eastAsia="仿宋" w:cs="仿宋"/>
                <w:color w:val="auto"/>
                <w:sz w:val="21"/>
                <w:szCs w:val="21"/>
                <w:highlight w:val="none"/>
              </w:rPr>
              <w:t>GB</w:t>
            </w:r>
            <w:r>
              <w:rPr>
                <w:rFonts w:hint="eastAsia" w:ascii="仿宋" w:hAnsi="仿宋" w:eastAsia="仿宋" w:cs="仿宋"/>
                <w:color w:val="auto"/>
                <w:spacing w:val="6"/>
                <w:sz w:val="21"/>
                <w:szCs w:val="21"/>
                <w:highlight w:val="none"/>
              </w:rPr>
              <w:t xml:space="preserve"> 29541）</w:t>
            </w:r>
          </w:p>
        </w:tc>
      </w:tr>
      <w:tr w14:paraId="4319DB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660" w:type="dxa"/>
            <w:vMerge w:val="continue"/>
            <w:vAlign w:val="top"/>
          </w:tcPr>
          <w:p w14:paraId="002E0F48">
            <w:pPr>
              <w:rPr>
                <w:rFonts w:hint="eastAsia" w:ascii="仿宋" w:hAnsi="仿宋" w:eastAsia="仿宋" w:cs="仿宋"/>
                <w:color w:val="auto"/>
                <w:sz w:val="21"/>
                <w:szCs w:val="21"/>
                <w:highlight w:val="none"/>
              </w:rPr>
            </w:pPr>
          </w:p>
        </w:tc>
        <w:tc>
          <w:tcPr>
            <w:tcW w:w="1757" w:type="dxa"/>
            <w:vMerge w:val="continue"/>
            <w:vAlign w:val="top"/>
          </w:tcPr>
          <w:p w14:paraId="11D8BF47">
            <w:pPr>
              <w:rPr>
                <w:rFonts w:hint="eastAsia" w:ascii="仿宋" w:hAnsi="仿宋" w:eastAsia="仿宋" w:cs="仿宋"/>
                <w:color w:val="auto"/>
                <w:sz w:val="21"/>
                <w:szCs w:val="21"/>
                <w:highlight w:val="none"/>
              </w:rPr>
            </w:pPr>
          </w:p>
        </w:tc>
        <w:tc>
          <w:tcPr>
            <w:tcW w:w="1994" w:type="dxa"/>
            <w:vMerge w:val="continue"/>
            <w:vAlign w:val="top"/>
          </w:tcPr>
          <w:p w14:paraId="2BAC85A9">
            <w:pPr>
              <w:rPr>
                <w:rFonts w:hint="eastAsia" w:ascii="仿宋" w:hAnsi="仿宋" w:eastAsia="仿宋" w:cs="仿宋"/>
                <w:color w:val="auto"/>
                <w:spacing w:val="5"/>
                <w:sz w:val="21"/>
                <w:szCs w:val="21"/>
                <w:highlight w:val="none"/>
              </w:rPr>
            </w:pPr>
          </w:p>
        </w:tc>
        <w:tc>
          <w:tcPr>
            <w:tcW w:w="2119" w:type="dxa"/>
            <w:vAlign w:val="top"/>
          </w:tcPr>
          <w:p w14:paraId="14C00CFF">
            <w:pPr>
              <w:pStyle w:val="225"/>
              <w:spacing w:before="271" w:line="229" w:lineRule="auto"/>
              <w:ind w:left="16" w:leftChars="0"/>
              <w:rPr>
                <w:rFonts w:hint="eastAsia" w:ascii="仿宋" w:hAnsi="仿宋" w:eastAsia="仿宋" w:cs="仿宋"/>
                <w:color w:val="auto"/>
                <w:sz w:val="21"/>
                <w:szCs w:val="21"/>
                <w:highlight w:val="none"/>
              </w:rPr>
            </w:pPr>
            <w:r>
              <w:rPr>
                <w:rFonts w:hint="eastAsia" w:ascii="仿宋" w:hAnsi="仿宋" w:eastAsia="仿宋" w:cs="仿宋"/>
                <w:color w:val="auto"/>
                <w:spacing w:val="8"/>
                <w:sz w:val="21"/>
                <w:szCs w:val="21"/>
                <w:highlight w:val="none"/>
              </w:rPr>
              <w:t>太阳能热水系统</w:t>
            </w:r>
          </w:p>
        </w:tc>
        <w:tc>
          <w:tcPr>
            <w:tcW w:w="4020" w:type="dxa"/>
            <w:vAlign w:val="top"/>
          </w:tcPr>
          <w:p w14:paraId="0E6EE900">
            <w:pPr>
              <w:pStyle w:val="225"/>
              <w:spacing w:before="116" w:line="288" w:lineRule="auto"/>
              <w:ind w:left="17" w:leftChars="0" w:right="11" w:rightChars="0" w:firstLine="5" w:firstLineChars="0"/>
              <w:rPr>
                <w:rFonts w:hint="eastAsia" w:ascii="仿宋" w:hAnsi="仿宋" w:eastAsia="仿宋" w:cs="仿宋"/>
                <w:color w:val="auto"/>
                <w:spacing w:val="19"/>
                <w:sz w:val="21"/>
                <w:szCs w:val="21"/>
                <w:highlight w:val="none"/>
              </w:rPr>
            </w:pPr>
            <w:r>
              <w:rPr>
                <w:rFonts w:hint="eastAsia" w:ascii="仿宋" w:hAnsi="仿宋" w:eastAsia="仿宋" w:cs="仿宋"/>
                <w:color w:val="auto"/>
                <w:spacing w:val="19"/>
                <w:sz w:val="21"/>
                <w:szCs w:val="21"/>
                <w:highlight w:val="none"/>
              </w:rPr>
              <w:t>《家用太阳能热水系统能效限定</w:t>
            </w:r>
            <w:r>
              <w:rPr>
                <w:rFonts w:hint="eastAsia" w:ascii="仿宋" w:hAnsi="仿宋" w:eastAsia="仿宋" w:cs="仿宋"/>
                <w:color w:val="auto"/>
                <w:spacing w:val="7"/>
                <w:sz w:val="21"/>
                <w:szCs w:val="21"/>
                <w:highlight w:val="none"/>
              </w:rPr>
              <w:t>值及能效等级》（</w:t>
            </w:r>
            <w:r>
              <w:rPr>
                <w:rFonts w:hint="eastAsia" w:ascii="仿宋" w:hAnsi="仿宋" w:eastAsia="仿宋" w:cs="仿宋"/>
                <w:color w:val="auto"/>
                <w:sz w:val="21"/>
                <w:szCs w:val="21"/>
                <w:highlight w:val="none"/>
              </w:rPr>
              <w:t>GB</w:t>
            </w:r>
            <w:r>
              <w:rPr>
                <w:rFonts w:hint="eastAsia" w:ascii="仿宋" w:hAnsi="仿宋" w:eastAsia="仿宋" w:cs="仿宋"/>
                <w:color w:val="auto"/>
                <w:spacing w:val="7"/>
                <w:sz w:val="21"/>
                <w:szCs w:val="21"/>
                <w:highlight w:val="none"/>
              </w:rPr>
              <w:t xml:space="preserve"> 26969）</w:t>
            </w:r>
          </w:p>
        </w:tc>
      </w:tr>
    </w:tbl>
    <w:p w14:paraId="3C89B9F8">
      <w:pPr>
        <w:spacing w:line="91" w:lineRule="auto"/>
        <w:rPr>
          <w:rFonts w:hint="eastAsia" w:ascii="仿宋" w:hAnsi="仿宋" w:eastAsia="仿宋" w:cs="仿宋"/>
          <w:color w:val="auto"/>
          <w:sz w:val="21"/>
          <w:szCs w:val="21"/>
          <w:highlight w:val="none"/>
        </w:rPr>
      </w:pPr>
    </w:p>
    <w:tbl>
      <w:tblPr>
        <w:tblStyle w:val="635"/>
        <w:tblW w:w="10505" w:type="dxa"/>
        <w:tblInd w:w="-40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22"/>
        <w:gridCol w:w="1636"/>
        <w:gridCol w:w="1989"/>
        <w:gridCol w:w="2119"/>
        <w:gridCol w:w="4039"/>
      </w:tblGrid>
      <w:tr w14:paraId="421B4D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11" w:type="dxa"/>
            <w:vMerge w:val="restart"/>
            <w:tcBorders>
              <w:bottom w:val="nil"/>
            </w:tcBorders>
            <w:vAlign w:val="top"/>
          </w:tcPr>
          <w:p w14:paraId="6B5B765F">
            <w:pPr>
              <w:spacing w:line="240" w:lineRule="auto"/>
              <w:rPr>
                <w:rFonts w:hint="eastAsia" w:ascii="仿宋" w:hAnsi="仿宋" w:eastAsia="仿宋" w:cs="仿宋"/>
                <w:color w:val="auto"/>
                <w:sz w:val="21"/>
                <w:szCs w:val="21"/>
                <w:highlight w:val="none"/>
              </w:rPr>
            </w:pPr>
          </w:p>
          <w:p w14:paraId="0E098133">
            <w:pPr>
              <w:spacing w:line="240" w:lineRule="auto"/>
              <w:rPr>
                <w:rFonts w:hint="eastAsia" w:ascii="仿宋" w:hAnsi="仿宋" w:eastAsia="仿宋" w:cs="仿宋"/>
                <w:color w:val="auto"/>
                <w:sz w:val="21"/>
                <w:szCs w:val="21"/>
                <w:highlight w:val="none"/>
              </w:rPr>
            </w:pPr>
          </w:p>
          <w:p w14:paraId="6C166302">
            <w:pPr>
              <w:spacing w:line="240" w:lineRule="auto"/>
              <w:rPr>
                <w:rFonts w:hint="eastAsia" w:ascii="仿宋" w:hAnsi="仿宋" w:eastAsia="仿宋" w:cs="仿宋"/>
                <w:color w:val="auto"/>
                <w:sz w:val="21"/>
                <w:szCs w:val="21"/>
                <w:highlight w:val="none"/>
              </w:rPr>
            </w:pPr>
          </w:p>
          <w:p w14:paraId="559EF4C7">
            <w:pPr>
              <w:spacing w:line="240" w:lineRule="auto"/>
              <w:rPr>
                <w:rFonts w:hint="eastAsia" w:ascii="仿宋" w:hAnsi="仿宋" w:eastAsia="仿宋" w:cs="仿宋"/>
                <w:color w:val="auto"/>
                <w:sz w:val="21"/>
                <w:szCs w:val="21"/>
                <w:highlight w:val="none"/>
              </w:rPr>
            </w:pPr>
          </w:p>
          <w:p w14:paraId="6704F6D0">
            <w:pPr>
              <w:spacing w:line="240" w:lineRule="auto"/>
              <w:rPr>
                <w:rFonts w:hint="eastAsia" w:ascii="仿宋" w:hAnsi="仿宋" w:eastAsia="仿宋" w:cs="仿宋"/>
                <w:color w:val="auto"/>
                <w:sz w:val="21"/>
                <w:szCs w:val="21"/>
                <w:highlight w:val="none"/>
              </w:rPr>
            </w:pPr>
          </w:p>
          <w:p w14:paraId="28CA3B60">
            <w:pPr>
              <w:spacing w:line="240" w:lineRule="auto"/>
              <w:rPr>
                <w:rFonts w:hint="eastAsia" w:ascii="仿宋" w:hAnsi="仿宋" w:eastAsia="仿宋" w:cs="仿宋"/>
                <w:color w:val="auto"/>
                <w:sz w:val="21"/>
                <w:szCs w:val="21"/>
                <w:highlight w:val="none"/>
              </w:rPr>
            </w:pPr>
          </w:p>
          <w:p w14:paraId="11E2089C">
            <w:pPr>
              <w:pStyle w:val="225"/>
              <w:spacing w:before="62" w:line="240" w:lineRule="auto"/>
              <w:ind w:left="209"/>
              <w:rPr>
                <w:rFonts w:hint="eastAsia" w:ascii="仿宋" w:hAnsi="仿宋" w:eastAsia="仿宋" w:cs="仿宋"/>
                <w:color w:val="auto"/>
                <w:sz w:val="21"/>
                <w:szCs w:val="21"/>
                <w:highlight w:val="none"/>
              </w:rPr>
            </w:pPr>
            <w:r>
              <w:rPr>
                <w:rFonts w:hint="eastAsia" w:ascii="仿宋" w:hAnsi="仿宋" w:eastAsia="仿宋" w:cs="仿宋"/>
                <w:color w:val="auto"/>
                <w:spacing w:val="-7"/>
                <w:sz w:val="21"/>
                <w:szCs w:val="21"/>
                <w:highlight w:val="none"/>
              </w:rPr>
              <w:t>11</w:t>
            </w:r>
          </w:p>
        </w:tc>
        <w:tc>
          <w:tcPr>
            <w:tcW w:w="1610" w:type="dxa"/>
            <w:vMerge w:val="restart"/>
            <w:tcBorders>
              <w:bottom w:val="nil"/>
            </w:tcBorders>
            <w:vAlign w:val="top"/>
          </w:tcPr>
          <w:p w14:paraId="35F76C3D">
            <w:pPr>
              <w:spacing w:line="240" w:lineRule="auto"/>
              <w:rPr>
                <w:rFonts w:hint="eastAsia" w:ascii="仿宋" w:hAnsi="仿宋" w:eastAsia="仿宋" w:cs="仿宋"/>
                <w:color w:val="auto"/>
                <w:sz w:val="21"/>
                <w:szCs w:val="21"/>
                <w:highlight w:val="none"/>
              </w:rPr>
            </w:pPr>
          </w:p>
          <w:p w14:paraId="1E8F72D3">
            <w:pPr>
              <w:spacing w:line="240" w:lineRule="auto"/>
              <w:rPr>
                <w:rFonts w:hint="eastAsia" w:ascii="仿宋" w:hAnsi="仿宋" w:eastAsia="仿宋" w:cs="仿宋"/>
                <w:color w:val="auto"/>
                <w:sz w:val="21"/>
                <w:szCs w:val="21"/>
                <w:highlight w:val="none"/>
              </w:rPr>
            </w:pPr>
          </w:p>
          <w:p w14:paraId="6C3BB58B">
            <w:pPr>
              <w:spacing w:line="240" w:lineRule="auto"/>
              <w:rPr>
                <w:rFonts w:hint="eastAsia" w:ascii="仿宋" w:hAnsi="仿宋" w:eastAsia="仿宋" w:cs="仿宋"/>
                <w:color w:val="auto"/>
                <w:sz w:val="21"/>
                <w:szCs w:val="21"/>
                <w:highlight w:val="none"/>
              </w:rPr>
            </w:pPr>
          </w:p>
          <w:p w14:paraId="073E7622">
            <w:pPr>
              <w:spacing w:line="240" w:lineRule="auto"/>
              <w:rPr>
                <w:rFonts w:hint="eastAsia" w:ascii="仿宋" w:hAnsi="仿宋" w:eastAsia="仿宋" w:cs="仿宋"/>
                <w:color w:val="auto"/>
                <w:sz w:val="21"/>
                <w:szCs w:val="21"/>
                <w:highlight w:val="none"/>
              </w:rPr>
            </w:pPr>
          </w:p>
          <w:p w14:paraId="50D4150E">
            <w:pPr>
              <w:spacing w:line="240" w:lineRule="auto"/>
              <w:rPr>
                <w:rFonts w:hint="eastAsia" w:ascii="仿宋" w:hAnsi="仿宋" w:eastAsia="仿宋" w:cs="仿宋"/>
                <w:color w:val="auto"/>
                <w:sz w:val="21"/>
                <w:szCs w:val="21"/>
                <w:highlight w:val="none"/>
              </w:rPr>
            </w:pPr>
          </w:p>
          <w:p w14:paraId="7FDD6454">
            <w:pPr>
              <w:pStyle w:val="225"/>
              <w:spacing w:before="62" w:line="240" w:lineRule="auto"/>
              <w:ind w:left="18" w:right="8" w:hanging="9"/>
              <w:rPr>
                <w:rFonts w:hint="eastAsia" w:ascii="仿宋" w:hAnsi="仿宋" w:eastAsia="仿宋" w:cs="仿宋"/>
                <w:color w:val="auto"/>
                <w:sz w:val="21"/>
                <w:szCs w:val="21"/>
                <w:highlight w:val="none"/>
              </w:rPr>
            </w:pPr>
            <w:r>
              <w:rPr>
                <w:rFonts w:hint="eastAsia" w:ascii="仿宋" w:hAnsi="仿宋" w:eastAsia="仿宋" w:cs="仿宋"/>
                <w:color w:val="auto"/>
                <w:spacing w:val="5"/>
                <w:sz w:val="21"/>
                <w:szCs w:val="21"/>
                <w:highlight w:val="none"/>
              </w:rPr>
              <w:t>A020619</w:t>
            </w:r>
            <w:r>
              <w:rPr>
                <w:rFonts w:hint="eastAsia" w:ascii="仿宋" w:hAnsi="仿宋" w:eastAsia="仿宋" w:cs="仿宋"/>
                <w:color w:val="auto"/>
                <w:spacing w:val="-43"/>
                <w:sz w:val="21"/>
                <w:szCs w:val="21"/>
                <w:highlight w:val="none"/>
              </w:rPr>
              <w:t xml:space="preserve"> </w:t>
            </w:r>
            <w:r>
              <w:rPr>
                <w:rFonts w:hint="eastAsia" w:ascii="仿宋" w:hAnsi="仿宋" w:eastAsia="仿宋" w:cs="仿宋"/>
                <w:color w:val="auto"/>
                <w:spacing w:val="5"/>
                <w:sz w:val="21"/>
                <w:szCs w:val="21"/>
                <w:highlight w:val="none"/>
              </w:rPr>
              <w:t>照明</w:t>
            </w:r>
            <w:r>
              <w:rPr>
                <w:rFonts w:hint="eastAsia" w:ascii="仿宋" w:hAnsi="仿宋" w:eastAsia="仿宋" w:cs="仿宋"/>
                <w:color w:val="auto"/>
                <w:spacing w:val="3"/>
                <w:sz w:val="21"/>
                <w:szCs w:val="21"/>
                <w:highlight w:val="none"/>
              </w:rPr>
              <w:t>设备</w:t>
            </w:r>
          </w:p>
        </w:tc>
        <w:tc>
          <w:tcPr>
            <w:tcW w:w="1957" w:type="dxa"/>
            <w:vAlign w:val="top"/>
          </w:tcPr>
          <w:p w14:paraId="4FF787A5">
            <w:pPr>
              <w:pStyle w:val="225"/>
              <w:spacing w:before="198" w:line="240" w:lineRule="auto"/>
              <w:ind w:left="20" w:right="12" w:hanging="2"/>
              <w:rPr>
                <w:rFonts w:hint="eastAsia" w:ascii="仿宋" w:hAnsi="仿宋" w:eastAsia="仿宋" w:cs="仿宋"/>
                <w:color w:val="auto"/>
                <w:sz w:val="21"/>
                <w:szCs w:val="21"/>
                <w:highlight w:val="none"/>
              </w:rPr>
            </w:pPr>
            <w:r>
              <w:rPr>
                <w:rFonts w:hint="eastAsia" w:ascii="仿宋" w:hAnsi="仿宋" w:eastAsia="仿宋" w:cs="仿宋"/>
                <w:color w:val="auto"/>
                <w:spacing w:val="-3"/>
                <w:sz w:val="21"/>
                <w:szCs w:val="21"/>
                <w:highlight w:val="none"/>
                <w:lang w:val="en-US" w:eastAsia="zh-CN"/>
              </w:rPr>
              <w:t>●</w:t>
            </w:r>
            <w:r>
              <w:rPr>
                <w:rFonts w:hint="eastAsia" w:ascii="仿宋" w:hAnsi="仿宋" w:eastAsia="仿宋" w:cs="仿宋"/>
                <w:color w:val="auto"/>
                <w:spacing w:val="-59"/>
                <w:sz w:val="21"/>
                <w:szCs w:val="21"/>
                <w:highlight w:val="none"/>
              </w:rPr>
              <w:t xml:space="preserve"> </w:t>
            </w:r>
            <w:r>
              <w:rPr>
                <w:rFonts w:hint="eastAsia" w:ascii="仿宋" w:hAnsi="仿宋" w:eastAsia="仿宋" w:cs="仿宋"/>
                <w:color w:val="auto"/>
                <w:spacing w:val="19"/>
                <w:sz w:val="21"/>
                <w:szCs w:val="21"/>
                <w:highlight w:val="none"/>
              </w:rPr>
              <w:t>普通照</w:t>
            </w:r>
            <w:r>
              <w:rPr>
                <w:rFonts w:hint="eastAsia" w:ascii="仿宋" w:hAnsi="仿宋" w:eastAsia="仿宋" w:cs="仿宋"/>
                <w:color w:val="auto"/>
                <w:spacing w:val="-42"/>
                <w:sz w:val="21"/>
                <w:szCs w:val="21"/>
                <w:highlight w:val="none"/>
              </w:rPr>
              <w:t xml:space="preserve"> </w:t>
            </w:r>
            <w:r>
              <w:rPr>
                <w:rFonts w:hint="eastAsia" w:ascii="仿宋" w:hAnsi="仿宋" w:eastAsia="仿宋" w:cs="仿宋"/>
                <w:color w:val="auto"/>
                <w:spacing w:val="19"/>
                <w:sz w:val="21"/>
                <w:szCs w:val="21"/>
                <w:highlight w:val="none"/>
              </w:rPr>
              <w:t>明用双端</w:t>
            </w:r>
            <w:r>
              <w:rPr>
                <w:rFonts w:hint="eastAsia" w:ascii="仿宋" w:hAnsi="仿宋" w:eastAsia="仿宋" w:cs="仿宋"/>
                <w:color w:val="auto"/>
                <w:spacing w:val="4"/>
                <w:sz w:val="21"/>
                <w:szCs w:val="21"/>
                <w:highlight w:val="none"/>
              </w:rPr>
              <w:t>荧光灯</w:t>
            </w:r>
          </w:p>
        </w:tc>
        <w:tc>
          <w:tcPr>
            <w:tcW w:w="2085" w:type="dxa"/>
            <w:vAlign w:val="top"/>
          </w:tcPr>
          <w:p w14:paraId="4EE8B763">
            <w:pPr>
              <w:spacing w:line="240" w:lineRule="auto"/>
              <w:rPr>
                <w:rFonts w:hint="eastAsia" w:ascii="仿宋" w:hAnsi="仿宋" w:eastAsia="仿宋" w:cs="仿宋"/>
                <w:color w:val="auto"/>
                <w:sz w:val="21"/>
                <w:szCs w:val="21"/>
                <w:highlight w:val="none"/>
              </w:rPr>
            </w:pPr>
          </w:p>
        </w:tc>
        <w:tc>
          <w:tcPr>
            <w:tcW w:w="3974" w:type="dxa"/>
            <w:vAlign w:val="top"/>
          </w:tcPr>
          <w:p w14:paraId="0B13F25D">
            <w:pPr>
              <w:pStyle w:val="225"/>
              <w:spacing w:before="198" w:line="240" w:lineRule="auto"/>
              <w:ind w:left="22" w:right="11"/>
              <w:rPr>
                <w:rFonts w:hint="eastAsia" w:ascii="仿宋" w:hAnsi="仿宋" w:eastAsia="仿宋" w:cs="仿宋"/>
                <w:color w:val="auto"/>
                <w:sz w:val="21"/>
                <w:szCs w:val="21"/>
                <w:highlight w:val="none"/>
              </w:rPr>
            </w:pPr>
            <w:r>
              <w:rPr>
                <w:rFonts w:hint="eastAsia" w:ascii="仿宋" w:hAnsi="仿宋" w:eastAsia="仿宋" w:cs="仿宋"/>
                <w:color w:val="auto"/>
                <w:spacing w:val="19"/>
                <w:sz w:val="21"/>
                <w:szCs w:val="21"/>
                <w:highlight w:val="none"/>
              </w:rPr>
              <w:t>《普通照明用双端荧光灯能效限</w:t>
            </w:r>
            <w:r>
              <w:rPr>
                <w:rFonts w:hint="eastAsia" w:ascii="仿宋" w:hAnsi="仿宋" w:eastAsia="仿宋" w:cs="仿宋"/>
                <w:color w:val="auto"/>
                <w:spacing w:val="5"/>
                <w:sz w:val="21"/>
                <w:szCs w:val="21"/>
                <w:highlight w:val="none"/>
              </w:rPr>
              <w:t>定值及能效等级》（</w:t>
            </w:r>
            <w:r>
              <w:rPr>
                <w:rFonts w:hint="eastAsia" w:ascii="仿宋" w:hAnsi="仿宋" w:eastAsia="仿宋" w:cs="仿宋"/>
                <w:color w:val="auto"/>
                <w:sz w:val="21"/>
                <w:szCs w:val="21"/>
                <w:highlight w:val="none"/>
              </w:rPr>
              <w:t>GB</w:t>
            </w:r>
            <w:r>
              <w:rPr>
                <w:rFonts w:hint="eastAsia" w:ascii="仿宋" w:hAnsi="仿宋" w:eastAsia="仿宋" w:cs="仿宋"/>
                <w:color w:val="auto"/>
                <w:spacing w:val="42"/>
                <w:sz w:val="21"/>
                <w:szCs w:val="21"/>
                <w:highlight w:val="none"/>
              </w:rPr>
              <w:t xml:space="preserve"> </w:t>
            </w:r>
            <w:r>
              <w:rPr>
                <w:rFonts w:hint="eastAsia" w:ascii="仿宋" w:hAnsi="仿宋" w:eastAsia="仿宋" w:cs="仿宋"/>
                <w:color w:val="auto"/>
                <w:spacing w:val="5"/>
                <w:sz w:val="21"/>
                <w:szCs w:val="21"/>
                <w:highlight w:val="none"/>
              </w:rPr>
              <w:t>19043）</w:t>
            </w:r>
          </w:p>
        </w:tc>
      </w:tr>
      <w:tr w14:paraId="4CBE85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11" w:type="dxa"/>
            <w:vMerge w:val="continue"/>
            <w:tcBorders>
              <w:top w:val="nil"/>
              <w:bottom w:val="nil"/>
            </w:tcBorders>
            <w:vAlign w:val="top"/>
          </w:tcPr>
          <w:p w14:paraId="63869A55">
            <w:pPr>
              <w:spacing w:line="240" w:lineRule="auto"/>
              <w:rPr>
                <w:rFonts w:hint="eastAsia" w:ascii="仿宋" w:hAnsi="仿宋" w:eastAsia="仿宋" w:cs="仿宋"/>
                <w:color w:val="auto"/>
                <w:sz w:val="21"/>
                <w:szCs w:val="21"/>
                <w:highlight w:val="none"/>
              </w:rPr>
            </w:pPr>
          </w:p>
        </w:tc>
        <w:tc>
          <w:tcPr>
            <w:tcW w:w="1610" w:type="dxa"/>
            <w:vMerge w:val="continue"/>
            <w:tcBorders>
              <w:top w:val="nil"/>
              <w:bottom w:val="nil"/>
            </w:tcBorders>
            <w:vAlign w:val="top"/>
          </w:tcPr>
          <w:p w14:paraId="221155D3">
            <w:pPr>
              <w:spacing w:line="240" w:lineRule="auto"/>
              <w:rPr>
                <w:rFonts w:hint="eastAsia" w:ascii="仿宋" w:hAnsi="仿宋" w:eastAsia="仿宋" w:cs="仿宋"/>
                <w:color w:val="auto"/>
                <w:sz w:val="21"/>
                <w:szCs w:val="21"/>
                <w:highlight w:val="none"/>
              </w:rPr>
            </w:pPr>
          </w:p>
        </w:tc>
        <w:tc>
          <w:tcPr>
            <w:tcW w:w="1957" w:type="dxa"/>
            <w:vAlign w:val="top"/>
          </w:tcPr>
          <w:p w14:paraId="0BC27C48">
            <w:pPr>
              <w:pStyle w:val="225"/>
              <w:spacing w:before="158" w:line="240" w:lineRule="auto"/>
              <w:ind w:left="14" w:right="7" w:hanging="1"/>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LED</w:t>
            </w:r>
            <w:r>
              <w:rPr>
                <w:rFonts w:hint="eastAsia" w:ascii="仿宋" w:hAnsi="仿宋" w:eastAsia="仿宋" w:cs="仿宋"/>
                <w:color w:val="auto"/>
                <w:spacing w:val="19"/>
                <w:sz w:val="21"/>
                <w:szCs w:val="21"/>
                <w:highlight w:val="none"/>
              </w:rPr>
              <w:t>道路/隧道照明</w:t>
            </w:r>
            <w:r>
              <w:rPr>
                <w:rFonts w:hint="eastAsia" w:ascii="仿宋" w:hAnsi="仿宋" w:eastAsia="仿宋" w:cs="仿宋"/>
                <w:color w:val="auto"/>
                <w:spacing w:val="5"/>
                <w:sz w:val="21"/>
                <w:szCs w:val="21"/>
                <w:highlight w:val="none"/>
              </w:rPr>
              <w:t>产品</w:t>
            </w:r>
          </w:p>
        </w:tc>
        <w:tc>
          <w:tcPr>
            <w:tcW w:w="2085" w:type="dxa"/>
            <w:vAlign w:val="top"/>
          </w:tcPr>
          <w:p w14:paraId="6AF7D9F3">
            <w:pPr>
              <w:spacing w:line="240" w:lineRule="auto"/>
              <w:rPr>
                <w:rFonts w:hint="eastAsia" w:ascii="仿宋" w:hAnsi="仿宋" w:eastAsia="仿宋" w:cs="仿宋"/>
                <w:color w:val="auto"/>
                <w:sz w:val="21"/>
                <w:szCs w:val="21"/>
                <w:highlight w:val="none"/>
              </w:rPr>
            </w:pPr>
          </w:p>
        </w:tc>
        <w:tc>
          <w:tcPr>
            <w:tcW w:w="3974" w:type="dxa"/>
            <w:vAlign w:val="top"/>
          </w:tcPr>
          <w:p w14:paraId="2E052C36">
            <w:pPr>
              <w:pStyle w:val="225"/>
              <w:spacing w:before="158" w:line="240" w:lineRule="auto"/>
              <w:ind w:left="22"/>
              <w:rPr>
                <w:rFonts w:hint="eastAsia" w:ascii="仿宋" w:hAnsi="仿宋" w:eastAsia="仿宋" w:cs="仿宋"/>
                <w:color w:val="auto"/>
                <w:sz w:val="21"/>
                <w:szCs w:val="21"/>
                <w:highlight w:val="none"/>
              </w:rPr>
            </w:pPr>
            <w:r>
              <w:rPr>
                <w:rFonts w:hint="eastAsia" w:ascii="仿宋" w:hAnsi="仿宋" w:eastAsia="仿宋" w:cs="仿宋"/>
                <w:color w:val="auto"/>
                <w:spacing w:val="7"/>
                <w:sz w:val="21"/>
                <w:szCs w:val="21"/>
                <w:highlight w:val="none"/>
              </w:rPr>
              <w:t xml:space="preserve">《道路和隧道照明用 </w:t>
            </w:r>
            <w:r>
              <w:rPr>
                <w:rFonts w:hint="eastAsia" w:ascii="仿宋" w:hAnsi="仿宋" w:eastAsia="仿宋" w:cs="仿宋"/>
                <w:color w:val="auto"/>
                <w:sz w:val="21"/>
                <w:szCs w:val="21"/>
                <w:highlight w:val="none"/>
              </w:rPr>
              <w:t>LED</w:t>
            </w:r>
            <w:r>
              <w:rPr>
                <w:rFonts w:hint="eastAsia" w:ascii="仿宋" w:hAnsi="仿宋" w:eastAsia="仿宋" w:cs="仿宋"/>
                <w:color w:val="auto"/>
                <w:spacing w:val="7"/>
                <w:sz w:val="21"/>
                <w:szCs w:val="21"/>
                <w:highlight w:val="none"/>
              </w:rPr>
              <w:t xml:space="preserve"> 灯具能</w:t>
            </w:r>
            <w:r>
              <w:rPr>
                <w:rFonts w:hint="eastAsia" w:ascii="仿宋" w:hAnsi="仿宋" w:eastAsia="仿宋" w:cs="仿宋"/>
                <w:color w:val="auto"/>
                <w:spacing w:val="-4"/>
                <w:sz w:val="21"/>
                <w:szCs w:val="21"/>
                <w:highlight w:val="none"/>
              </w:rPr>
              <w:t>效限定值及能效等级》（GB</w:t>
            </w:r>
            <w:r>
              <w:rPr>
                <w:rFonts w:hint="eastAsia" w:ascii="仿宋" w:hAnsi="仿宋" w:eastAsia="仿宋" w:cs="仿宋"/>
                <w:color w:val="auto"/>
                <w:spacing w:val="-24"/>
                <w:sz w:val="21"/>
                <w:szCs w:val="21"/>
                <w:highlight w:val="none"/>
              </w:rPr>
              <w:t xml:space="preserve"> </w:t>
            </w:r>
            <w:r>
              <w:rPr>
                <w:rFonts w:hint="eastAsia" w:ascii="仿宋" w:hAnsi="仿宋" w:eastAsia="仿宋" w:cs="仿宋"/>
                <w:color w:val="auto"/>
                <w:spacing w:val="-4"/>
                <w:sz w:val="21"/>
                <w:szCs w:val="21"/>
                <w:highlight w:val="none"/>
              </w:rPr>
              <w:t>37478）</w:t>
            </w:r>
          </w:p>
        </w:tc>
      </w:tr>
      <w:tr w14:paraId="541E64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711" w:type="dxa"/>
            <w:vMerge w:val="continue"/>
            <w:tcBorders>
              <w:top w:val="nil"/>
              <w:bottom w:val="nil"/>
            </w:tcBorders>
            <w:vAlign w:val="top"/>
          </w:tcPr>
          <w:p w14:paraId="100443AF">
            <w:pPr>
              <w:spacing w:line="240" w:lineRule="auto"/>
              <w:rPr>
                <w:rFonts w:hint="eastAsia" w:ascii="仿宋" w:hAnsi="仿宋" w:eastAsia="仿宋" w:cs="仿宋"/>
                <w:color w:val="auto"/>
                <w:sz w:val="21"/>
                <w:szCs w:val="21"/>
                <w:highlight w:val="none"/>
              </w:rPr>
            </w:pPr>
          </w:p>
        </w:tc>
        <w:tc>
          <w:tcPr>
            <w:tcW w:w="1610" w:type="dxa"/>
            <w:vMerge w:val="continue"/>
            <w:tcBorders>
              <w:top w:val="nil"/>
              <w:bottom w:val="nil"/>
            </w:tcBorders>
            <w:vAlign w:val="top"/>
          </w:tcPr>
          <w:p w14:paraId="1DA742FF">
            <w:pPr>
              <w:spacing w:line="240" w:lineRule="auto"/>
              <w:rPr>
                <w:rFonts w:hint="eastAsia" w:ascii="仿宋" w:hAnsi="仿宋" w:eastAsia="仿宋" w:cs="仿宋"/>
                <w:color w:val="auto"/>
                <w:sz w:val="21"/>
                <w:szCs w:val="21"/>
                <w:highlight w:val="none"/>
              </w:rPr>
            </w:pPr>
          </w:p>
        </w:tc>
        <w:tc>
          <w:tcPr>
            <w:tcW w:w="1957" w:type="dxa"/>
            <w:vAlign w:val="top"/>
          </w:tcPr>
          <w:p w14:paraId="4AEAA6BE">
            <w:pPr>
              <w:pStyle w:val="225"/>
              <w:spacing w:before="62" w:line="240" w:lineRule="auto"/>
              <w:ind w:left="13"/>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LED</w:t>
            </w:r>
            <w:r>
              <w:rPr>
                <w:rFonts w:hint="eastAsia" w:ascii="仿宋" w:hAnsi="仿宋" w:eastAsia="仿宋" w:cs="仿宋"/>
                <w:color w:val="auto"/>
                <w:spacing w:val="-32"/>
                <w:sz w:val="21"/>
                <w:szCs w:val="21"/>
                <w:highlight w:val="none"/>
              </w:rPr>
              <w:t xml:space="preserve"> </w:t>
            </w:r>
            <w:r>
              <w:rPr>
                <w:rFonts w:hint="eastAsia" w:ascii="仿宋" w:hAnsi="仿宋" w:eastAsia="仿宋" w:cs="仿宋"/>
                <w:color w:val="auto"/>
                <w:spacing w:val="8"/>
                <w:sz w:val="21"/>
                <w:szCs w:val="21"/>
                <w:highlight w:val="none"/>
              </w:rPr>
              <w:t>筒灯</w:t>
            </w:r>
          </w:p>
        </w:tc>
        <w:tc>
          <w:tcPr>
            <w:tcW w:w="2085" w:type="dxa"/>
            <w:vAlign w:val="top"/>
          </w:tcPr>
          <w:p w14:paraId="54F62223">
            <w:pPr>
              <w:spacing w:line="240" w:lineRule="auto"/>
              <w:rPr>
                <w:rFonts w:hint="eastAsia" w:ascii="仿宋" w:hAnsi="仿宋" w:eastAsia="仿宋" w:cs="仿宋"/>
                <w:color w:val="auto"/>
                <w:sz w:val="21"/>
                <w:szCs w:val="21"/>
                <w:highlight w:val="none"/>
              </w:rPr>
            </w:pPr>
          </w:p>
        </w:tc>
        <w:tc>
          <w:tcPr>
            <w:tcW w:w="3974" w:type="dxa"/>
            <w:vAlign w:val="top"/>
          </w:tcPr>
          <w:p w14:paraId="58CA3335">
            <w:pPr>
              <w:pStyle w:val="225"/>
              <w:spacing w:before="148" w:line="240" w:lineRule="auto"/>
              <w:ind w:left="17" w:right="13" w:firstLine="5"/>
              <w:rPr>
                <w:rFonts w:hint="eastAsia" w:ascii="仿宋" w:hAnsi="仿宋" w:eastAsia="仿宋" w:cs="仿宋"/>
                <w:color w:val="auto"/>
                <w:sz w:val="21"/>
                <w:szCs w:val="21"/>
                <w:highlight w:val="none"/>
              </w:rPr>
            </w:pPr>
            <w:r>
              <w:rPr>
                <w:rFonts w:hint="eastAsia" w:ascii="仿宋" w:hAnsi="仿宋" w:eastAsia="仿宋" w:cs="仿宋"/>
                <w:color w:val="auto"/>
                <w:spacing w:val="12"/>
                <w:sz w:val="21"/>
                <w:szCs w:val="21"/>
                <w:highlight w:val="none"/>
              </w:rPr>
              <w:t xml:space="preserve">《室内照明用 </w:t>
            </w:r>
            <w:r>
              <w:rPr>
                <w:rFonts w:hint="eastAsia" w:ascii="仿宋" w:hAnsi="仿宋" w:eastAsia="仿宋" w:cs="仿宋"/>
                <w:color w:val="auto"/>
                <w:sz w:val="21"/>
                <w:szCs w:val="21"/>
                <w:highlight w:val="none"/>
              </w:rPr>
              <w:t>LED</w:t>
            </w:r>
            <w:r>
              <w:rPr>
                <w:rFonts w:hint="eastAsia" w:ascii="仿宋" w:hAnsi="仿宋" w:eastAsia="仿宋" w:cs="仿宋"/>
                <w:color w:val="auto"/>
                <w:spacing w:val="12"/>
                <w:sz w:val="21"/>
                <w:szCs w:val="21"/>
                <w:highlight w:val="none"/>
              </w:rPr>
              <w:t xml:space="preserve"> 产品能效限定</w:t>
            </w:r>
            <w:r>
              <w:rPr>
                <w:rFonts w:hint="eastAsia" w:ascii="仿宋" w:hAnsi="仿宋" w:eastAsia="仿宋" w:cs="仿宋"/>
                <w:color w:val="auto"/>
                <w:spacing w:val="2"/>
                <w:sz w:val="21"/>
                <w:szCs w:val="21"/>
                <w:highlight w:val="none"/>
              </w:rPr>
              <w:t xml:space="preserve"> </w:t>
            </w:r>
            <w:r>
              <w:rPr>
                <w:rFonts w:hint="eastAsia" w:ascii="仿宋" w:hAnsi="仿宋" w:eastAsia="仿宋" w:cs="仿宋"/>
                <w:color w:val="auto"/>
                <w:spacing w:val="7"/>
                <w:sz w:val="21"/>
                <w:szCs w:val="21"/>
                <w:highlight w:val="none"/>
              </w:rPr>
              <w:t>值及能效等级》（</w:t>
            </w:r>
            <w:r>
              <w:rPr>
                <w:rFonts w:hint="eastAsia" w:ascii="仿宋" w:hAnsi="仿宋" w:eastAsia="仿宋" w:cs="仿宋"/>
                <w:color w:val="auto"/>
                <w:sz w:val="21"/>
                <w:szCs w:val="21"/>
                <w:highlight w:val="none"/>
              </w:rPr>
              <w:t>GB</w:t>
            </w:r>
            <w:r>
              <w:rPr>
                <w:rFonts w:hint="eastAsia" w:ascii="仿宋" w:hAnsi="仿宋" w:eastAsia="仿宋" w:cs="仿宋"/>
                <w:color w:val="auto"/>
                <w:spacing w:val="7"/>
                <w:sz w:val="21"/>
                <w:szCs w:val="21"/>
                <w:highlight w:val="none"/>
              </w:rPr>
              <w:t xml:space="preserve"> 30255）</w:t>
            </w:r>
          </w:p>
        </w:tc>
      </w:tr>
      <w:tr w14:paraId="29ED36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11" w:type="dxa"/>
            <w:vMerge w:val="continue"/>
            <w:tcBorders>
              <w:top w:val="nil"/>
            </w:tcBorders>
            <w:vAlign w:val="top"/>
          </w:tcPr>
          <w:p w14:paraId="12A777BF">
            <w:pPr>
              <w:spacing w:line="240" w:lineRule="auto"/>
              <w:rPr>
                <w:rFonts w:hint="eastAsia" w:ascii="仿宋" w:hAnsi="仿宋" w:eastAsia="仿宋" w:cs="仿宋"/>
                <w:color w:val="auto"/>
                <w:sz w:val="21"/>
                <w:szCs w:val="21"/>
                <w:highlight w:val="none"/>
              </w:rPr>
            </w:pPr>
          </w:p>
        </w:tc>
        <w:tc>
          <w:tcPr>
            <w:tcW w:w="1610" w:type="dxa"/>
            <w:vMerge w:val="continue"/>
            <w:tcBorders>
              <w:top w:val="nil"/>
            </w:tcBorders>
            <w:vAlign w:val="top"/>
          </w:tcPr>
          <w:p w14:paraId="568C9523">
            <w:pPr>
              <w:spacing w:line="240" w:lineRule="auto"/>
              <w:rPr>
                <w:rFonts w:hint="eastAsia" w:ascii="仿宋" w:hAnsi="仿宋" w:eastAsia="仿宋" w:cs="仿宋"/>
                <w:color w:val="auto"/>
                <w:sz w:val="21"/>
                <w:szCs w:val="21"/>
                <w:highlight w:val="none"/>
              </w:rPr>
            </w:pPr>
          </w:p>
        </w:tc>
        <w:tc>
          <w:tcPr>
            <w:tcW w:w="1957" w:type="dxa"/>
            <w:vAlign w:val="top"/>
          </w:tcPr>
          <w:p w14:paraId="34AB421B">
            <w:pPr>
              <w:pStyle w:val="225"/>
              <w:spacing w:before="265" w:line="240" w:lineRule="auto"/>
              <w:ind w:left="47" w:right="12" w:hanging="33"/>
              <w:rPr>
                <w:rFonts w:hint="eastAsia" w:ascii="仿宋" w:hAnsi="仿宋" w:eastAsia="仿宋" w:cs="仿宋"/>
                <w:color w:val="auto"/>
                <w:sz w:val="21"/>
                <w:szCs w:val="21"/>
                <w:highlight w:val="none"/>
              </w:rPr>
            </w:pPr>
            <w:r>
              <w:rPr>
                <w:rFonts w:hint="eastAsia" w:ascii="仿宋" w:hAnsi="仿宋" w:eastAsia="仿宋" w:cs="仿宋"/>
                <w:color w:val="auto"/>
                <w:spacing w:val="30"/>
                <w:sz w:val="21"/>
                <w:szCs w:val="21"/>
                <w:highlight w:val="none"/>
              </w:rPr>
              <w:t>普通照明用非定向</w:t>
            </w:r>
            <w:r>
              <w:rPr>
                <w:rFonts w:hint="eastAsia" w:ascii="仿宋" w:hAnsi="仿宋" w:eastAsia="仿宋" w:cs="仿宋"/>
                <w:color w:val="auto"/>
                <w:spacing w:val="5"/>
                <w:sz w:val="21"/>
                <w:szCs w:val="21"/>
                <w:highlight w:val="none"/>
              </w:rPr>
              <w:t xml:space="preserve"> </w:t>
            </w:r>
            <w:r>
              <w:rPr>
                <w:rFonts w:hint="eastAsia" w:ascii="仿宋" w:hAnsi="仿宋" w:eastAsia="仿宋" w:cs="仿宋"/>
                <w:color w:val="auto"/>
                <w:spacing w:val="-1"/>
                <w:sz w:val="21"/>
                <w:szCs w:val="21"/>
                <w:highlight w:val="none"/>
              </w:rPr>
              <w:t>自镇流</w:t>
            </w:r>
            <w:r>
              <w:rPr>
                <w:rFonts w:hint="eastAsia" w:ascii="仿宋" w:hAnsi="仿宋" w:eastAsia="仿宋" w:cs="仿宋"/>
                <w:color w:val="auto"/>
                <w:spacing w:val="-33"/>
                <w:sz w:val="21"/>
                <w:szCs w:val="21"/>
                <w:highlight w:val="none"/>
              </w:rPr>
              <w:t xml:space="preserve"> </w:t>
            </w:r>
            <w:r>
              <w:rPr>
                <w:rFonts w:hint="eastAsia" w:ascii="仿宋" w:hAnsi="仿宋" w:eastAsia="仿宋" w:cs="仿宋"/>
                <w:color w:val="auto"/>
                <w:spacing w:val="-1"/>
                <w:sz w:val="21"/>
                <w:szCs w:val="21"/>
                <w:highlight w:val="none"/>
              </w:rPr>
              <w:t>LED</w:t>
            </w:r>
            <w:r>
              <w:rPr>
                <w:rFonts w:hint="eastAsia" w:ascii="仿宋" w:hAnsi="仿宋" w:eastAsia="仿宋" w:cs="仿宋"/>
                <w:color w:val="auto"/>
                <w:spacing w:val="-37"/>
                <w:sz w:val="21"/>
                <w:szCs w:val="21"/>
                <w:highlight w:val="none"/>
              </w:rPr>
              <w:t xml:space="preserve"> </w:t>
            </w:r>
            <w:r>
              <w:rPr>
                <w:rFonts w:hint="eastAsia" w:ascii="仿宋" w:hAnsi="仿宋" w:eastAsia="仿宋" w:cs="仿宋"/>
                <w:color w:val="auto"/>
                <w:spacing w:val="-1"/>
                <w:sz w:val="21"/>
                <w:szCs w:val="21"/>
                <w:highlight w:val="none"/>
              </w:rPr>
              <w:t>灯</w:t>
            </w:r>
          </w:p>
        </w:tc>
        <w:tc>
          <w:tcPr>
            <w:tcW w:w="2085" w:type="dxa"/>
            <w:vAlign w:val="top"/>
          </w:tcPr>
          <w:p w14:paraId="37BB078E">
            <w:pPr>
              <w:spacing w:line="240" w:lineRule="auto"/>
              <w:rPr>
                <w:rFonts w:hint="eastAsia" w:ascii="仿宋" w:hAnsi="仿宋" w:eastAsia="仿宋" w:cs="仿宋"/>
                <w:color w:val="auto"/>
                <w:sz w:val="21"/>
                <w:szCs w:val="21"/>
                <w:highlight w:val="none"/>
              </w:rPr>
            </w:pPr>
          </w:p>
        </w:tc>
        <w:tc>
          <w:tcPr>
            <w:tcW w:w="3974" w:type="dxa"/>
            <w:vAlign w:val="top"/>
          </w:tcPr>
          <w:p w14:paraId="7D954EE8">
            <w:pPr>
              <w:pStyle w:val="225"/>
              <w:spacing w:before="265" w:line="240" w:lineRule="auto"/>
              <w:ind w:left="17" w:right="13" w:firstLine="5"/>
              <w:rPr>
                <w:rFonts w:hint="eastAsia" w:ascii="仿宋" w:hAnsi="仿宋" w:eastAsia="仿宋" w:cs="仿宋"/>
                <w:color w:val="auto"/>
                <w:sz w:val="21"/>
                <w:szCs w:val="21"/>
                <w:highlight w:val="none"/>
              </w:rPr>
            </w:pPr>
            <w:r>
              <w:rPr>
                <w:rFonts w:hint="eastAsia" w:ascii="仿宋" w:hAnsi="仿宋" w:eastAsia="仿宋" w:cs="仿宋"/>
                <w:color w:val="auto"/>
                <w:spacing w:val="12"/>
                <w:sz w:val="21"/>
                <w:szCs w:val="21"/>
                <w:highlight w:val="none"/>
              </w:rPr>
              <w:t xml:space="preserve">《室内照明用 </w:t>
            </w:r>
            <w:r>
              <w:rPr>
                <w:rFonts w:hint="eastAsia" w:ascii="仿宋" w:hAnsi="仿宋" w:eastAsia="仿宋" w:cs="仿宋"/>
                <w:color w:val="auto"/>
                <w:sz w:val="21"/>
                <w:szCs w:val="21"/>
                <w:highlight w:val="none"/>
              </w:rPr>
              <w:t>LED</w:t>
            </w:r>
            <w:r>
              <w:rPr>
                <w:rFonts w:hint="eastAsia" w:ascii="仿宋" w:hAnsi="仿宋" w:eastAsia="仿宋" w:cs="仿宋"/>
                <w:color w:val="auto"/>
                <w:spacing w:val="12"/>
                <w:sz w:val="21"/>
                <w:szCs w:val="21"/>
                <w:highlight w:val="none"/>
              </w:rPr>
              <w:t xml:space="preserve"> 产品能效限定</w:t>
            </w:r>
            <w:r>
              <w:rPr>
                <w:rFonts w:hint="eastAsia" w:ascii="仿宋" w:hAnsi="仿宋" w:eastAsia="仿宋" w:cs="仿宋"/>
                <w:color w:val="auto"/>
                <w:spacing w:val="7"/>
                <w:sz w:val="21"/>
                <w:szCs w:val="21"/>
                <w:highlight w:val="none"/>
              </w:rPr>
              <w:t>值及能效等级》（</w:t>
            </w:r>
            <w:r>
              <w:rPr>
                <w:rFonts w:hint="eastAsia" w:ascii="仿宋" w:hAnsi="仿宋" w:eastAsia="仿宋" w:cs="仿宋"/>
                <w:color w:val="auto"/>
                <w:sz w:val="21"/>
                <w:szCs w:val="21"/>
                <w:highlight w:val="none"/>
              </w:rPr>
              <w:t>GB</w:t>
            </w:r>
            <w:r>
              <w:rPr>
                <w:rFonts w:hint="eastAsia" w:ascii="仿宋" w:hAnsi="仿宋" w:eastAsia="仿宋" w:cs="仿宋"/>
                <w:color w:val="auto"/>
                <w:spacing w:val="7"/>
                <w:sz w:val="21"/>
                <w:szCs w:val="21"/>
                <w:highlight w:val="none"/>
              </w:rPr>
              <w:t xml:space="preserve"> 30255）</w:t>
            </w:r>
          </w:p>
        </w:tc>
      </w:tr>
      <w:tr w14:paraId="74745D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11" w:type="dxa"/>
            <w:vAlign w:val="top"/>
          </w:tcPr>
          <w:p w14:paraId="3D5066E6">
            <w:pPr>
              <w:spacing w:line="240" w:lineRule="auto"/>
              <w:rPr>
                <w:rFonts w:hint="eastAsia" w:ascii="仿宋" w:hAnsi="仿宋" w:eastAsia="仿宋" w:cs="仿宋"/>
                <w:color w:val="auto"/>
                <w:sz w:val="21"/>
                <w:szCs w:val="21"/>
                <w:highlight w:val="none"/>
              </w:rPr>
            </w:pPr>
          </w:p>
          <w:p w14:paraId="00C17F7F">
            <w:pPr>
              <w:pStyle w:val="225"/>
              <w:spacing w:before="62" w:line="240" w:lineRule="auto"/>
              <w:ind w:left="209"/>
              <w:rPr>
                <w:rFonts w:hint="eastAsia" w:ascii="仿宋" w:hAnsi="仿宋" w:eastAsia="仿宋" w:cs="仿宋"/>
                <w:color w:val="auto"/>
                <w:sz w:val="21"/>
                <w:szCs w:val="21"/>
                <w:highlight w:val="none"/>
              </w:rPr>
            </w:pPr>
            <w:r>
              <w:rPr>
                <w:rFonts w:hint="eastAsia" w:ascii="仿宋" w:hAnsi="仿宋" w:eastAsia="仿宋" w:cs="仿宋"/>
                <w:color w:val="auto"/>
                <w:spacing w:val="-7"/>
                <w:sz w:val="21"/>
                <w:szCs w:val="21"/>
                <w:highlight w:val="none"/>
              </w:rPr>
              <w:t>12</w:t>
            </w:r>
          </w:p>
        </w:tc>
        <w:tc>
          <w:tcPr>
            <w:tcW w:w="1610" w:type="dxa"/>
            <w:vAlign w:val="top"/>
          </w:tcPr>
          <w:p w14:paraId="27A9209A">
            <w:pPr>
              <w:pStyle w:val="225"/>
              <w:spacing w:before="144" w:line="240" w:lineRule="auto"/>
              <w:ind w:left="14" w:right="8" w:firstLine="3"/>
              <w:rPr>
                <w:rFonts w:hint="eastAsia" w:ascii="仿宋" w:hAnsi="仿宋" w:eastAsia="仿宋" w:cs="仿宋"/>
                <w:color w:val="auto"/>
                <w:sz w:val="21"/>
                <w:szCs w:val="21"/>
                <w:highlight w:val="none"/>
              </w:rPr>
            </w:pPr>
            <w:r>
              <w:rPr>
                <w:rFonts w:hint="eastAsia" w:ascii="仿宋" w:hAnsi="仿宋" w:eastAsia="仿宋" w:cs="仿宋"/>
                <w:color w:val="auto"/>
                <w:spacing w:val="-3"/>
                <w:sz w:val="21"/>
                <w:szCs w:val="21"/>
                <w:highlight w:val="none"/>
                <w:lang w:val="en-US" w:eastAsia="zh-CN"/>
              </w:rPr>
              <w:t>●</w:t>
            </w:r>
            <w:r>
              <w:rPr>
                <w:rFonts w:hint="eastAsia" w:ascii="仿宋" w:hAnsi="仿宋" w:eastAsia="仿宋" w:cs="仿宋"/>
                <w:color w:val="auto"/>
                <w:spacing w:val="1"/>
                <w:sz w:val="21"/>
                <w:szCs w:val="21"/>
                <w:highlight w:val="none"/>
              </w:rPr>
              <w:t>A020910</w:t>
            </w:r>
            <w:r>
              <w:rPr>
                <w:rFonts w:hint="eastAsia" w:ascii="仿宋" w:hAnsi="仿宋" w:eastAsia="仿宋" w:cs="仿宋"/>
                <w:color w:val="auto"/>
                <w:spacing w:val="-17"/>
                <w:sz w:val="21"/>
                <w:szCs w:val="21"/>
                <w:highlight w:val="none"/>
              </w:rPr>
              <w:t xml:space="preserve"> </w:t>
            </w:r>
            <w:r>
              <w:rPr>
                <w:rFonts w:hint="eastAsia" w:ascii="仿宋" w:hAnsi="仿宋" w:eastAsia="仿宋" w:cs="仿宋"/>
                <w:color w:val="auto"/>
                <w:spacing w:val="1"/>
                <w:sz w:val="21"/>
                <w:szCs w:val="21"/>
                <w:highlight w:val="none"/>
              </w:rPr>
              <w:t>电</w:t>
            </w:r>
            <w:r>
              <w:rPr>
                <w:rFonts w:hint="eastAsia" w:ascii="仿宋" w:hAnsi="仿宋" w:eastAsia="仿宋" w:cs="仿宋"/>
                <w:color w:val="auto"/>
                <w:sz w:val="21"/>
                <w:szCs w:val="21"/>
                <w:highlight w:val="none"/>
              </w:rPr>
              <w:t xml:space="preserve"> </w:t>
            </w:r>
            <w:r>
              <w:rPr>
                <w:rFonts w:hint="eastAsia" w:ascii="仿宋" w:hAnsi="仿宋" w:eastAsia="仿宋" w:cs="仿宋"/>
                <w:color w:val="auto"/>
                <w:spacing w:val="6"/>
                <w:sz w:val="21"/>
                <w:szCs w:val="21"/>
                <w:highlight w:val="none"/>
              </w:rPr>
              <w:t>视设备</w:t>
            </w:r>
          </w:p>
        </w:tc>
        <w:tc>
          <w:tcPr>
            <w:tcW w:w="1957" w:type="dxa"/>
            <w:vAlign w:val="top"/>
          </w:tcPr>
          <w:p w14:paraId="39F93AA4">
            <w:pPr>
              <w:pStyle w:val="225"/>
              <w:spacing w:before="145" w:line="240" w:lineRule="auto"/>
              <w:ind w:left="18" w:right="10" w:hanging="9"/>
              <w:rPr>
                <w:rFonts w:hint="eastAsia" w:ascii="仿宋" w:hAnsi="仿宋" w:eastAsia="仿宋" w:cs="仿宋"/>
                <w:color w:val="auto"/>
                <w:sz w:val="21"/>
                <w:szCs w:val="21"/>
                <w:highlight w:val="none"/>
              </w:rPr>
            </w:pPr>
            <w:r>
              <w:rPr>
                <w:rFonts w:hint="eastAsia" w:ascii="仿宋" w:hAnsi="仿宋" w:eastAsia="仿宋" w:cs="仿宋"/>
                <w:color w:val="auto"/>
                <w:spacing w:val="4"/>
                <w:sz w:val="21"/>
                <w:szCs w:val="21"/>
                <w:highlight w:val="none"/>
              </w:rPr>
              <w:t>A02091001 普通电视</w:t>
            </w:r>
            <w:r>
              <w:rPr>
                <w:rFonts w:hint="eastAsia" w:ascii="仿宋" w:hAnsi="仿宋" w:eastAsia="仿宋" w:cs="仿宋"/>
                <w:color w:val="auto"/>
                <w:spacing w:val="7"/>
                <w:sz w:val="21"/>
                <w:szCs w:val="21"/>
                <w:highlight w:val="none"/>
              </w:rPr>
              <w:t xml:space="preserve"> </w:t>
            </w:r>
            <w:r>
              <w:rPr>
                <w:rFonts w:hint="eastAsia" w:ascii="仿宋" w:hAnsi="仿宋" w:eastAsia="仿宋" w:cs="仿宋"/>
                <w:color w:val="auto"/>
                <w:spacing w:val="6"/>
                <w:sz w:val="21"/>
                <w:szCs w:val="21"/>
                <w:highlight w:val="none"/>
              </w:rPr>
              <w:t>设备（电视机）</w:t>
            </w:r>
          </w:p>
        </w:tc>
        <w:tc>
          <w:tcPr>
            <w:tcW w:w="2085" w:type="dxa"/>
            <w:vAlign w:val="top"/>
          </w:tcPr>
          <w:p w14:paraId="064EDB5D">
            <w:pPr>
              <w:spacing w:line="240" w:lineRule="auto"/>
              <w:rPr>
                <w:rFonts w:hint="eastAsia" w:ascii="仿宋" w:hAnsi="仿宋" w:eastAsia="仿宋" w:cs="仿宋"/>
                <w:color w:val="auto"/>
                <w:sz w:val="21"/>
                <w:szCs w:val="21"/>
                <w:highlight w:val="none"/>
              </w:rPr>
            </w:pPr>
          </w:p>
        </w:tc>
        <w:tc>
          <w:tcPr>
            <w:tcW w:w="3974" w:type="dxa"/>
            <w:vAlign w:val="top"/>
          </w:tcPr>
          <w:p w14:paraId="25BB44ED">
            <w:pPr>
              <w:pStyle w:val="225"/>
              <w:spacing w:before="146" w:line="240" w:lineRule="auto"/>
              <w:ind w:left="21" w:right="11" w:firstLine="2"/>
              <w:rPr>
                <w:rFonts w:hint="eastAsia" w:ascii="仿宋" w:hAnsi="仿宋" w:eastAsia="仿宋" w:cs="仿宋"/>
                <w:color w:val="auto"/>
                <w:sz w:val="21"/>
                <w:szCs w:val="21"/>
                <w:highlight w:val="none"/>
              </w:rPr>
            </w:pPr>
            <w:r>
              <w:rPr>
                <w:rFonts w:hint="eastAsia" w:ascii="仿宋" w:hAnsi="仿宋" w:eastAsia="仿宋" w:cs="仿宋"/>
                <w:color w:val="auto"/>
                <w:spacing w:val="19"/>
                <w:sz w:val="21"/>
                <w:szCs w:val="21"/>
                <w:highlight w:val="none"/>
              </w:rPr>
              <w:t>《平板电视能效限定值及能效等</w:t>
            </w:r>
            <w:r>
              <w:rPr>
                <w:rFonts w:hint="eastAsia" w:ascii="仿宋" w:hAnsi="仿宋" w:eastAsia="仿宋" w:cs="仿宋"/>
                <w:color w:val="auto"/>
                <w:spacing w:val="4"/>
                <w:sz w:val="21"/>
                <w:szCs w:val="21"/>
                <w:highlight w:val="none"/>
              </w:rPr>
              <w:t>级》（</w:t>
            </w:r>
            <w:r>
              <w:rPr>
                <w:rFonts w:hint="eastAsia" w:ascii="仿宋" w:hAnsi="仿宋" w:eastAsia="仿宋" w:cs="仿宋"/>
                <w:color w:val="auto"/>
                <w:sz w:val="21"/>
                <w:szCs w:val="21"/>
                <w:highlight w:val="none"/>
              </w:rPr>
              <w:t>GB</w:t>
            </w:r>
            <w:r>
              <w:rPr>
                <w:rFonts w:hint="eastAsia" w:ascii="仿宋" w:hAnsi="仿宋" w:eastAsia="仿宋" w:cs="仿宋"/>
                <w:color w:val="auto"/>
                <w:spacing w:val="23"/>
                <w:sz w:val="21"/>
                <w:szCs w:val="21"/>
                <w:highlight w:val="none"/>
              </w:rPr>
              <w:t xml:space="preserve"> </w:t>
            </w:r>
            <w:r>
              <w:rPr>
                <w:rFonts w:hint="eastAsia" w:ascii="仿宋" w:hAnsi="仿宋" w:eastAsia="仿宋" w:cs="仿宋"/>
                <w:color w:val="auto"/>
                <w:spacing w:val="4"/>
                <w:sz w:val="21"/>
                <w:szCs w:val="21"/>
                <w:highlight w:val="none"/>
              </w:rPr>
              <w:t>24850）</w:t>
            </w:r>
          </w:p>
        </w:tc>
      </w:tr>
      <w:tr w14:paraId="21E9AA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 w:hRule="atLeast"/>
        </w:trPr>
        <w:tc>
          <w:tcPr>
            <w:tcW w:w="711" w:type="dxa"/>
            <w:vAlign w:val="top"/>
          </w:tcPr>
          <w:p w14:paraId="3CE02734">
            <w:pPr>
              <w:spacing w:line="240" w:lineRule="auto"/>
              <w:rPr>
                <w:rFonts w:hint="eastAsia" w:ascii="仿宋" w:hAnsi="仿宋" w:eastAsia="仿宋" w:cs="仿宋"/>
                <w:color w:val="auto"/>
                <w:sz w:val="21"/>
                <w:szCs w:val="21"/>
                <w:highlight w:val="none"/>
              </w:rPr>
            </w:pPr>
          </w:p>
          <w:p w14:paraId="3D700D0C">
            <w:pPr>
              <w:spacing w:line="240" w:lineRule="auto"/>
              <w:rPr>
                <w:rFonts w:hint="eastAsia" w:ascii="仿宋" w:hAnsi="仿宋" w:eastAsia="仿宋" w:cs="仿宋"/>
                <w:color w:val="auto"/>
                <w:sz w:val="21"/>
                <w:szCs w:val="21"/>
                <w:highlight w:val="none"/>
              </w:rPr>
            </w:pPr>
          </w:p>
          <w:p w14:paraId="51DB86CF">
            <w:pPr>
              <w:spacing w:line="240" w:lineRule="auto"/>
              <w:rPr>
                <w:rFonts w:hint="eastAsia" w:ascii="仿宋" w:hAnsi="仿宋" w:eastAsia="仿宋" w:cs="仿宋"/>
                <w:color w:val="auto"/>
                <w:sz w:val="21"/>
                <w:szCs w:val="21"/>
                <w:highlight w:val="none"/>
              </w:rPr>
            </w:pPr>
          </w:p>
          <w:p w14:paraId="35E58CF4">
            <w:pPr>
              <w:pStyle w:val="225"/>
              <w:spacing w:before="61" w:line="240" w:lineRule="auto"/>
              <w:ind w:left="209"/>
              <w:rPr>
                <w:rFonts w:hint="eastAsia" w:ascii="仿宋" w:hAnsi="仿宋" w:eastAsia="仿宋" w:cs="仿宋"/>
                <w:color w:val="auto"/>
                <w:sz w:val="21"/>
                <w:szCs w:val="21"/>
                <w:highlight w:val="none"/>
              </w:rPr>
            </w:pPr>
            <w:r>
              <w:rPr>
                <w:rFonts w:hint="eastAsia" w:ascii="仿宋" w:hAnsi="仿宋" w:eastAsia="仿宋" w:cs="仿宋"/>
                <w:color w:val="auto"/>
                <w:spacing w:val="-7"/>
                <w:sz w:val="21"/>
                <w:szCs w:val="21"/>
                <w:highlight w:val="none"/>
              </w:rPr>
              <w:t>13</w:t>
            </w:r>
          </w:p>
        </w:tc>
        <w:tc>
          <w:tcPr>
            <w:tcW w:w="1610" w:type="dxa"/>
            <w:vAlign w:val="top"/>
          </w:tcPr>
          <w:p w14:paraId="2D285AF1">
            <w:pPr>
              <w:spacing w:line="240" w:lineRule="auto"/>
              <w:rPr>
                <w:rFonts w:hint="eastAsia" w:ascii="仿宋" w:hAnsi="仿宋" w:eastAsia="仿宋" w:cs="仿宋"/>
                <w:color w:val="auto"/>
                <w:sz w:val="21"/>
                <w:szCs w:val="21"/>
                <w:highlight w:val="none"/>
              </w:rPr>
            </w:pPr>
          </w:p>
          <w:p w14:paraId="559BB106">
            <w:pPr>
              <w:pStyle w:val="225"/>
              <w:spacing w:before="62" w:line="240" w:lineRule="auto"/>
              <w:ind w:left="16" w:right="8" w:firstLine="2"/>
              <w:rPr>
                <w:rFonts w:hint="eastAsia" w:ascii="仿宋" w:hAnsi="仿宋" w:eastAsia="仿宋" w:cs="仿宋"/>
                <w:color w:val="auto"/>
                <w:sz w:val="21"/>
                <w:szCs w:val="21"/>
                <w:highlight w:val="none"/>
              </w:rPr>
            </w:pPr>
            <w:r>
              <w:rPr>
                <w:rFonts w:hint="eastAsia" w:ascii="仿宋" w:hAnsi="仿宋" w:eastAsia="仿宋" w:cs="仿宋"/>
                <w:color w:val="auto"/>
                <w:spacing w:val="-3"/>
                <w:sz w:val="21"/>
                <w:szCs w:val="21"/>
                <w:highlight w:val="none"/>
                <w:lang w:val="en-US" w:eastAsia="zh-CN"/>
              </w:rPr>
              <w:t>●</w:t>
            </w:r>
            <w:r>
              <w:rPr>
                <w:rFonts w:hint="eastAsia" w:ascii="仿宋" w:hAnsi="仿宋" w:eastAsia="仿宋" w:cs="仿宋"/>
                <w:color w:val="auto"/>
                <w:spacing w:val="4"/>
                <w:sz w:val="21"/>
                <w:szCs w:val="21"/>
                <w:highlight w:val="none"/>
              </w:rPr>
              <w:t>A020911</w:t>
            </w:r>
            <w:r>
              <w:rPr>
                <w:rFonts w:hint="eastAsia" w:ascii="仿宋" w:hAnsi="仿宋" w:eastAsia="仿宋" w:cs="仿宋"/>
                <w:color w:val="auto"/>
                <w:spacing w:val="-44"/>
                <w:sz w:val="21"/>
                <w:szCs w:val="21"/>
                <w:highlight w:val="none"/>
              </w:rPr>
              <w:t xml:space="preserve"> </w:t>
            </w:r>
            <w:r>
              <w:rPr>
                <w:rFonts w:hint="eastAsia" w:ascii="仿宋" w:hAnsi="仿宋" w:eastAsia="仿宋" w:cs="仿宋"/>
                <w:color w:val="auto"/>
                <w:spacing w:val="4"/>
                <w:sz w:val="21"/>
                <w:szCs w:val="21"/>
                <w:highlight w:val="none"/>
              </w:rPr>
              <w:t>视</w:t>
            </w:r>
            <w:r>
              <w:rPr>
                <w:rFonts w:hint="eastAsia" w:ascii="仿宋" w:hAnsi="仿宋" w:eastAsia="仿宋" w:cs="仿宋"/>
                <w:color w:val="auto"/>
                <w:sz w:val="21"/>
                <w:szCs w:val="21"/>
                <w:highlight w:val="none"/>
              </w:rPr>
              <w:t xml:space="preserve"> </w:t>
            </w:r>
            <w:r>
              <w:rPr>
                <w:rFonts w:hint="eastAsia" w:ascii="仿宋" w:hAnsi="仿宋" w:eastAsia="仿宋" w:cs="仿宋"/>
                <w:color w:val="auto"/>
                <w:spacing w:val="6"/>
                <w:sz w:val="21"/>
                <w:szCs w:val="21"/>
                <w:highlight w:val="none"/>
              </w:rPr>
              <w:t>频设备</w:t>
            </w:r>
          </w:p>
        </w:tc>
        <w:tc>
          <w:tcPr>
            <w:tcW w:w="1957" w:type="dxa"/>
            <w:vAlign w:val="top"/>
          </w:tcPr>
          <w:p w14:paraId="2163E399">
            <w:pPr>
              <w:spacing w:line="240" w:lineRule="auto"/>
              <w:rPr>
                <w:rFonts w:hint="eastAsia" w:ascii="仿宋" w:hAnsi="仿宋" w:eastAsia="仿宋" w:cs="仿宋"/>
                <w:color w:val="auto"/>
                <w:sz w:val="21"/>
                <w:szCs w:val="21"/>
                <w:highlight w:val="none"/>
              </w:rPr>
            </w:pPr>
          </w:p>
          <w:p w14:paraId="58042234">
            <w:pPr>
              <w:spacing w:line="240" w:lineRule="auto"/>
              <w:rPr>
                <w:rFonts w:hint="eastAsia" w:ascii="仿宋" w:hAnsi="仿宋" w:eastAsia="仿宋" w:cs="仿宋"/>
                <w:color w:val="auto"/>
                <w:sz w:val="21"/>
                <w:szCs w:val="21"/>
                <w:highlight w:val="none"/>
              </w:rPr>
            </w:pPr>
          </w:p>
          <w:p w14:paraId="716B6F44">
            <w:pPr>
              <w:pStyle w:val="225"/>
              <w:spacing w:before="62" w:line="240" w:lineRule="auto"/>
              <w:ind w:left="18" w:right="10" w:hanging="9"/>
              <w:rPr>
                <w:rFonts w:hint="eastAsia" w:ascii="仿宋" w:hAnsi="仿宋" w:eastAsia="仿宋" w:cs="仿宋"/>
                <w:color w:val="auto"/>
                <w:sz w:val="21"/>
                <w:szCs w:val="21"/>
                <w:highlight w:val="none"/>
              </w:rPr>
            </w:pPr>
            <w:r>
              <w:rPr>
                <w:rFonts w:hint="eastAsia" w:ascii="仿宋" w:hAnsi="仿宋" w:eastAsia="仿宋" w:cs="仿宋"/>
                <w:color w:val="auto"/>
                <w:spacing w:val="4"/>
                <w:sz w:val="21"/>
                <w:szCs w:val="21"/>
                <w:highlight w:val="none"/>
              </w:rPr>
              <w:t>A02091107 视频监控</w:t>
            </w:r>
            <w:r>
              <w:rPr>
                <w:rFonts w:hint="eastAsia" w:ascii="仿宋" w:hAnsi="仿宋" w:eastAsia="仿宋" w:cs="仿宋"/>
                <w:color w:val="auto"/>
                <w:spacing w:val="3"/>
                <w:sz w:val="21"/>
                <w:szCs w:val="21"/>
                <w:highlight w:val="none"/>
              </w:rPr>
              <w:t>设备</w:t>
            </w:r>
          </w:p>
        </w:tc>
        <w:tc>
          <w:tcPr>
            <w:tcW w:w="2085" w:type="dxa"/>
            <w:vAlign w:val="top"/>
          </w:tcPr>
          <w:p w14:paraId="45CE5352">
            <w:pPr>
              <w:spacing w:line="240" w:lineRule="auto"/>
              <w:rPr>
                <w:rFonts w:hint="eastAsia" w:ascii="仿宋" w:hAnsi="仿宋" w:eastAsia="仿宋" w:cs="仿宋"/>
                <w:color w:val="auto"/>
                <w:sz w:val="21"/>
                <w:szCs w:val="21"/>
                <w:highlight w:val="none"/>
              </w:rPr>
            </w:pPr>
          </w:p>
          <w:p w14:paraId="7CC35CE5">
            <w:pPr>
              <w:pStyle w:val="225"/>
              <w:spacing w:before="62" w:line="240" w:lineRule="auto"/>
              <w:ind w:left="17"/>
              <w:rPr>
                <w:rFonts w:hint="eastAsia" w:ascii="仿宋" w:hAnsi="仿宋" w:eastAsia="仿宋" w:cs="仿宋"/>
                <w:color w:val="auto"/>
                <w:sz w:val="21"/>
                <w:szCs w:val="21"/>
                <w:highlight w:val="none"/>
              </w:rPr>
            </w:pPr>
            <w:r>
              <w:rPr>
                <w:rFonts w:hint="eastAsia" w:ascii="仿宋" w:hAnsi="仿宋" w:eastAsia="仿宋" w:cs="仿宋"/>
                <w:color w:val="auto"/>
                <w:spacing w:val="6"/>
                <w:sz w:val="21"/>
                <w:szCs w:val="21"/>
                <w:highlight w:val="none"/>
              </w:rPr>
              <w:t>监视器</w:t>
            </w:r>
          </w:p>
        </w:tc>
        <w:tc>
          <w:tcPr>
            <w:tcW w:w="3974" w:type="dxa"/>
            <w:vAlign w:val="top"/>
          </w:tcPr>
          <w:p w14:paraId="3FA58702">
            <w:pPr>
              <w:pStyle w:val="225"/>
              <w:spacing w:before="94" w:line="240" w:lineRule="auto"/>
              <w:ind w:left="17" w:right="11" w:firstLine="23"/>
              <w:jc w:val="both"/>
              <w:rPr>
                <w:rFonts w:hint="eastAsia" w:ascii="仿宋" w:hAnsi="仿宋" w:eastAsia="仿宋" w:cs="仿宋"/>
                <w:color w:val="auto"/>
                <w:sz w:val="21"/>
                <w:szCs w:val="21"/>
                <w:highlight w:val="none"/>
              </w:rPr>
            </w:pPr>
            <w:r>
              <w:rPr>
                <w:rFonts w:hint="eastAsia" w:ascii="仿宋" w:hAnsi="仿宋" w:eastAsia="仿宋" w:cs="仿宋"/>
                <w:color w:val="auto"/>
                <w:spacing w:val="18"/>
                <w:sz w:val="21"/>
                <w:szCs w:val="21"/>
                <w:highlight w:val="none"/>
              </w:rPr>
              <w:t>以射频信号为主要信号输入的监</w:t>
            </w:r>
            <w:r>
              <w:rPr>
                <w:rFonts w:hint="eastAsia" w:ascii="仿宋" w:hAnsi="仿宋" w:eastAsia="仿宋" w:cs="仿宋"/>
                <w:color w:val="auto"/>
                <w:sz w:val="21"/>
                <w:szCs w:val="21"/>
                <w:highlight w:val="none"/>
              </w:rPr>
              <w:t xml:space="preserve"> </w:t>
            </w:r>
            <w:r>
              <w:rPr>
                <w:rFonts w:hint="eastAsia" w:ascii="仿宋" w:hAnsi="仿宋" w:eastAsia="仿宋" w:cs="仿宋"/>
                <w:color w:val="auto"/>
                <w:spacing w:val="5"/>
                <w:sz w:val="21"/>
                <w:szCs w:val="21"/>
                <w:highlight w:val="none"/>
              </w:rPr>
              <w:t>视器应符合《平板电视能效限定值</w:t>
            </w:r>
            <w:r>
              <w:rPr>
                <w:rFonts w:hint="eastAsia" w:ascii="仿宋" w:hAnsi="仿宋" w:eastAsia="仿宋" w:cs="仿宋"/>
                <w:color w:val="auto"/>
                <w:spacing w:val="7"/>
                <w:sz w:val="21"/>
                <w:szCs w:val="21"/>
                <w:highlight w:val="none"/>
              </w:rPr>
              <w:t xml:space="preserve"> </w:t>
            </w:r>
            <w:r>
              <w:rPr>
                <w:rFonts w:hint="eastAsia" w:ascii="仿宋" w:hAnsi="仿宋" w:eastAsia="仿宋" w:cs="仿宋"/>
                <w:color w:val="auto"/>
                <w:spacing w:val="8"/>
                <w:sz w:val="21"/>
                <w:szCs w:val="21"/>
                <w:highlight w:val="none"/>
              </w:rPr>
              <w:t>及能效等级》（</w:t>
            </w:r>
            <w:r>
              <w:rPr>
                <w:rFonts w:hint="eastAsia" w:ascii="仿宋" w:hAnsi="仿宋" w:eastAsia="仿宋" w:cs="仿宋"/>
                <w:color w:val="auto"/>
                <w:sz w:val="21"/>
                <w:szCs w:val="21"/>
                <w:highlight w:val="none"/>
              </w:rPr>
              <w:t>GB</w:t>
            </w:r>
            <w:r>
              <w:rPr>
                <w:rFonts w:hint="eastAsia" w:ascii="仿宋" w:hAnsi="仿宋" w:eastAsia="仿宋" w:cs="仿宋"/>
                <w:color w:val="auto"/>
                <w:spacing w:val="8"/>
                <w:sz w:val="21"/>
                <w:szCs w:val="21"/>
                <w:highlight w:val="none"/>
              </w:rPr>
              <w:t xml:space="preserve"> 24850</w:t>
            </w:r>
            <w:r>
              <w:rPr>
                <w:rFonts w:hint="eastAsia" w:ascii="仿宋" w:hAnsi="仿宋" w:eastAsia="仿宋" w:cs="仿宋"/>
                <w:color w:val="auto"/>
                <w:sz w:val="21"/>
                <w:szCs w:val="21"/>
                <w:highlight w:val="none"/>
              </w:rPr>
              <w:t>），</w:t>
            </w:r>
          </w:p>
          <w:p w14:paraId="3E03728B">
            <w:pPr>
              <w:pStyle w:val="225"/>
              <w:spacing w:before="31" w:line="240" w:lineRule="auto"/>
              <w:ind w:left="17" w:right="11" w:firstLine="23"/>
              <w:jc w:val="both"/>
              <w:rPr>
                <w:rFonts w:hint="eastAsia" w:ascii="仿宋" w:hAnsi="仿宋" w:eastAsia="仿宋" w:cs="仿宋"/>
                <w:color w:val="auto"/>
                <w:sz w:val="21"/>
                <w:szCs w:val="21"/>
                <w:highlight w:val="none"/>
              </w:rPr>
            </w:pPr>
            <w:r>
              <w:rPr>
                <w:rFonts w:hint="eastAsia" w:ascii="仿宋" w:hAnsi="仿宋" w:eastAsia="仿宋" w:cs="仿宋"/>
                <w:color w:val="auto"/>
                <w:spacing w:val="18"/>
                <w:sz w:val="21"/>
                <w:szCs w:val="21"/>
                <w:highlight w:val="none"/>
              </w:rPr>
              <w:t>以数字信号为主要信号输入的监</w:t>
            </w:r>
            <w:r>
              <w:rPr>
                <w:rFonts w:hint="eastAsia" w:ascii="仿宋" w:hAnsi="仿宋" w:eastAsia="仿宋" w:cs="仿宋"/>
                <w:color w:val="auto"/>
                <w:spacing w:val="5"/>
                <w:sz w:val="21"/>
                <w:szCs w:val="21"/>
                <w:highlight w:val="none"/>
              </w:rPr>
              <w:t>视器应符合《计算机显示器能效限</w:t>
            </w:r>
            <w:r>
              <w:rPr>
                <w:rFonts w:hint="eastAsia" w:ascii="仿宋" w:hAnsi="仿宋" w:eastAsia="仿宋" w:cs="仿宋"/>
                <w:color w:val="auto"/>
                <w:spacing w:val="7"/>
                <w:sz w:val="21"/>
                <w:szCs w:val="21"/>
                <w:highlight w:val="none"/>
              </w:rPr>
              <w:t>定值及能效等级》（</w:t>
            </w:r>
            <w:r>
              <w:rPr>
                <w:rFonts w:hint="eastAsia" w:ascii="仿宋" w:hAnsi="仿宋" w:eastAsia="仿宋" w:cs="仿宋"/>
                <w:color w:val="auto"/>
                <w:sz w:val="21"/>
                <w:szCs w:val="21"/>
                <w:highlight w:val="none"/>
              </w:rPr>
              <w:t>GB</w:t>
            </w:r>
            <w:r>
              <w:rPr>
                <w:rFonts w:hint="eastAsia" w:ascii="仿宋" w:hAnsi="仿宋" w:eastAsia="仿宋" w:cs="仿宋"/>
                <w:color w:val="auto"/>
                <w:spacing w:val="7"/>
                <w:sz w:val="21"/>
                <w:szCs w:val="21"/>
                <w:highlight w:val="none"/>
              </w:rPr>
              <w:t xml:space="preserve"> 21520）</w:t>
            </w:r>
          </w:p>
        </w:tc>
      </w:tr>
      <w:tr w14:paraId="3FC24E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11" w:type="dxa"/>
            <w:vAlign w:val="top"/>
          </w:tcPr>
          <w:p w14:paraId="538A1489">
            <w:pPr>
              <w:spacing w:line="240" w:lineRule="auto"/>
              <w:rPr>
                <w:rFonts w:hint="eastAsia" w:ascii="仿宋" w:hAnsi="仿宋" w:eastAsia="仿宋" w:cs="仿宋"/>
                <w:color w:val="auto"/>
                <w:sz w:val="21"/>
                <w:szCs w:val="21"/>
                <w:highlight w:val="none"/>
              </w:rPr>
            </w:pPr>
          </w:p>
          <w:p w14:paraId="447DA36E">
            <w:pPr>
              <w:pStyle w:val="225"/>
              <w:spacing w:before="62" w:line="240" w:lineRule="auto"/>
              <w:ind w:left="209"/>
              <w:rPr>
                <w:rFonts w:hint="eastAsia" w:ascii="仿宋" w:hAnsi="仿宋" w:eastAsia="仿宋" w:cs="仿宋"/>
                <w:color w:val="auto"/>
                <w:sz w:val="21"/>
                <w:szCs w:val="21"/>
                <w:highlight w:val="none"/>
              </w:rPr>
            </w:pPr>
            <w:r>
              <w:rPr>
                <w:rFonts w:hint="eastAsia" w:ascii="仿宋" w:hAnsi="仿宋" w:eastAsia="仿宋" w:cs="仿宋"/>
                <w:color w:val="auto"/>
                <w:spacing w:val="-7"/>
                <w:sz w:val="21"/>
                <w:szCs w:val="21"/>
                <w:highlight w:val="none"/>
              </w:rPr>
              <w:t>14</w:t>
            </w:r>
          </w:p>
        </w:tc>
        <w:tc>
          <w:tcPr>
            <w:tcW w:w="1610" w:type="dxa"/>
            <w:vAlign w:val="top"/>
          </w:tcPr>
          <w:p w14:paraId="25C2AA44">
            <w:pPr>
              <w:pStyle w:val="225"/>
              <w:spacing w:before="141" w:line="240" w:lineRule="auto"/>
              <w:ind w:left="15" w:right="8" w:hanging="6"/>
              <w:rPr>
                <w:rFonts w:hint="eastAsia" w:ascii="仿宋" w:hAnsi="仿宋" w:eastAsia="仿宋" w:cs="仿宋"/>
                <w:color w:val="auto"/>
                <w:sz w:val="21"/>
                <w:szCs w:val="21"/>
                <w:highlight w:val="none"/>
              </w:rPr>
            </w:pPr>
            <w:r>
              <w:rPr>
                <w:rFonts w:hint="eastAsia" w:ascii="仿宋" w:hAnsi="仿宋" w:eastAsia="仿宋" w:cs="仿宋"/>
                <w:color w:val="auto"/>
                <w:spacing w:val="5"/>
                <w:sz w:val="21"/>
                <w:szCs w:val="21"/>
                <w:highlight w:val="none"/>
              </w:rPr>
              <w:t>A031210</w:t>
            </w:r>
            <w:r>
              <w:rPr>
                <w:rFonts w:hint="eastAsia" w:ascii="仿宋" w:hAnsi="仿宋" w:eastAsia="仿宋" w:cs="仿宋"/>
                <w:color w:val="auto"/>
                <w:spacing w:val="-43"/>
                <w:sz w:val="21"/>
                <w:szCs w:val="21"/>
                <w:highlight w:val="none"/>
              </w:rPr>
              <w:t xml:space="preserve"> </w:t>
            </w:r>
            <w:r>
              <w:rPr>
                <w:rFonts w:hint="eastAsia" w:ascii="仿宋" w:hAnsi="仿宋" w:eastAsia="仿宋" w:cs="仿宋"/>
                <w:color w:val="auto"/>
                <w:spacing w:val="5"/>
                <w:sz w:val="21"/>
                <w:szCs w:val="21"/>
                <w:highlight w:val="none"/>
              </w:rPr>
              <w:t>饮食</w:t>
            </w:r>
            <w:r>
              <w:rPr>
                <w:rFonts w:hint="eastAsia" w:ascii="仿宋" w:hAnsi="仿宋" w:eastAsia="仿宋" w:cs="仿宋"/>
                <w:color w:val="auto"/>
                <w:sz w:val="21"/>
                <w:szCs w:val="21"/>
                <w:highlight w:val="none"/>
              </w:rPr>
              <w:t xml:space="preserve"> </w:t>
            </w:r>
            <w:r>
              <w:rPr>
                <w:rFonts w:hint="eastAsia" w:ascii="仿宋" w:hAnsi="仿宋" w:eastAsia="仿宋" w:cs="仿宋"/>
                <w:color w:val="auto"/>
                <w:spacing w:val="7"/>
                <w:sz w:val="21"/>
                <w:szCs w:val="21"/>
                <w:highlight w:val="none"/>
              </w:rPr>
              <w:t>炊事机械</w:t>
            </w:r>
          </w:p>
        </w:tc>
        <w:tc>
          <w:tcPr>
            <w:tcW w:w="1957" w:type="dxa"/>
            <w:vAlign w:val="top"/>
          </w:tcPr>
          <w:p w14:paraId="16170F01">
            <w:pPr>
              <w:pStyle w:val="225"/>
              <w:spacing w:before="297" w:line="240" w:lineRule="auto"/>
              <w:ind w:left="19"/>
              <w:rPr>
                <w:rFonts w:hint="eastAsia" w:ascii="仿宋" w:hAnsi="仿宋" w:eastAsia="仿宋" w:cs="仿宋"/>
                <w:color w:val="auto"/>
                <w:sz w:val="21"/>
                <w:szCs w:val="21"/>
                <w:highlight w:val="none"/>
              </w:rPr>
            </w:pPr>
            <w:r>
              <w:rPr>
                <w:rFonts w:hint="eastAsia" w:ascii="仿宋" w:hAnsi="仿宋" w:eastAsia="仿宋" w:cs="仿宋"/>
                <w:color w:val="auto"/>
                <w:spacing w:val="7"/>
                <w:sz w:val="21"/>
                <w:szCs w:val="21"/>
                <w:highlight w:val="none"/>
              </w:rPr>
              <w:t>商用燃气灶具</w:t>
            </w:r>
          </w:p>
        </w:tc>
        <w:tc>
          <w:tcPr>
            <w:tcW w:w="2085" w:type="dxa"/>
            <w:vAlign w:val="top"/>
          </w:tcPr>
          <w:p w14:paraId="66D0EA1A">
            <w:pPr>
              <w:spacing w:line="240" w:lineRule="auto"/>
              <w:rPr>
                <w:rFonts w:hint="eastAsia" w:ascii="仿宋" w:hAnsi="仿宋" w:eastAsia="仿宋" w:cs="仿宋"/>
                <w:color w:val="auto"/>
                <w:sz w:val="21"/>
                <w:szCs w:val="21"/>
                <w:highlight w:val="none"/>
              </w:rPr>
            </w:pPr>
          </w:p>
        </w:tc>
        <w:tc>
          <w:tcPr>
            <w:tcW w:w="3974" w:type="dxa"/>
            <w:vAlign w:val="top"/>
          </w:tcPr>
          <w:p w14:paraId="7BF23B87">
            <w:pPr>
              <w:pStyle w:val="225"/>
              <w:spacing w:before="142" w:line="240" w:lineRule="auto"/>
              <w:ind w:left="22" w:right="11"/>
              <w:rPr>
                <w:rFonts w:hint="eastAsia" w:ascii="仿宋" w:hAnsi="仿宋" w:eastAsia="仿宋" w:cs="仿宋"/>
                <w:color w:val="auto"/>
                <w:sz w:val="21"/>
                <w:szCs w:val="21"/>
                <w:highlight w:val="none"/>
              </w:rPr>
            </w:pPr>
            <w:r>
              <w:rPr>
                <w:rFonts w:hint="eastAsia" w:ascii="仿宋" w:hAnsi="仿宋" w:eastAsia="仿宋" w:cs="仿宋"/>
                <w:color w:val="auto"/>
                <w:spacing w:val="19"/>
                <w:sz w:val="21"/>
                <w:szCs w:val="21"/>
                <w:highlight w:val="none"/>
              </w:rPr>
              <w:t>《商用燃气灶具能效限定值及能</w:t>
            </w:r>
            <w:r>
              <w:rPr>
                <w:rFonts w:hint="eastAsia" w:ascii="仿宋" w:hAnsi="仿宋" w:eastAsia="仿宋" w:cs="仿宋"/>
                <w:color w:val="auto"/>
                <w:spacing w:val="6"/>
                <w:sz w:val="21"/>
                <w:szCs w:val="21"/>
                <w:highlight w:val="none"/>
              </w:rPr>
              <w:t>效等级》（</w:t>
            </w:r>
            <w:r>
              <w:rPr>
                <w:rFonts w:hint="eastAsia" w:ascii="仿宋" w:hAnsi="仿宋" w:eastAsia="仿宋" w:cs="仿宋"/>
                <w:color w:val="auto"/>
                <w:sz w:val="21"/>
                <w:szCs w:val="21"/>
                <w:highlight w:val="none"/>
              </w:rPr>
              <w:t>GB</w:t>
            </w:r>
            <w:r>
              <w:rPr>
                <w:rFonts w:hint="eastAsia" w:ascii="仿宋" w:hAnsi="仿宋" w:eastAsia="仿宋" w:cs="仿宋"/>
                <w:color w:val="auto"/>
                <w:spacing w:val="6"/>
                <w:sz w:val="21"/>
                <w:szCs w:val="21"/>
                <w:highlight w:val="none"/>
              </w:rPr>
              <w:t xml:space="preserve"> 30531）</w:t>
            </w:r>
          </w:p>
        </w:tc>
      </w:tr>
      <w:tr w14:paraId="71099B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8" w:hRule="atLeast"/>
        </w:trPr>
        <w:tc>
          <w:tcPr>
            <w:tcW w:w="711" w:type="dxa"/>
            <w:vMerge w:val="restart"/>
            <w:tcBorders>
              <w:bottom w:val="nil"/>
            </w:tcBorders>
            <w:vAlign w:val="top"/>
          </w:tcPr>
          <w:p w14:paraId="187A86E0">
            <w:pPr>
              <w:spacing w:line="240" w:lineRule="auto"/>
              <w:rPr>
                <w:rFonts w:hint="eastAsia" w:ascii="仿宋" w:hAnsi="仿宋" w:eastAsia="仿宋" w:cs="仿宋"/>
                <w:color w:val="auto"/>
                <w:sz w:val="21"/>
                <w:szCs w:val="21"/>
                <w:highlight w:val="none"/>
              </w:rPr>
            </w:pPr>
          </w:p>
          <w:p w14:paraId="653402D1">
            <w:pPr>
              <w:spacing w:line="240" w:lineRule="auto"/>
              <w:rPr>
                <w:rFonts w:hint="eastAsia" w:ascii="仿宋" w:hAnsi="仿宋" w:eastAsia="仿宋" w:cs="仿宋"/>
                <w:color w:val="auto"/>
                <w:sz w:val="21"/>
                <w:szCs w:val="21"/>
                <w:highlight w:val="none"/>
              </w:rPr>
            </w:pPr>
          </w:p>
          <w:p w14:paraId="00C2F7EC">
            <w:pPr>
              <w:spacing w:line="240" w:lineRule="auto"/>
              <w:rPr>
                <w:rFonts w:hint="eastAsia" w:ascii="仿宋" w:hAnsi="仿宋" w:eastAsia="仿宋" w:cs="仿宋"/>
                <w:color w:val="auto"/>
                <w:sz w:val="21"/>
                <w:szCs w:val="21"/>
                <w:highlight w:val="none"/>
              </w:rPr>
            </w:pPr>
          </w:p>
          <w:p w14:paraId="65D29044">
            <w:pPr>
              <w:spacing w:line="240" w:lineRule="auto"/>
              <w:rPr>
                <w:rFonts w:hint="eastAsia" w:ascii="仿宋" w:hAnsi="仿宋" w:eastAsia="仿宋" w:cs="仿宋"/>
                <w:color w:val="auto"/>
                <w:sz w:val="21"/>
                <w:szCs w:val="21"/>
                <w:highlight w:val="none"/>
              </w:rPr>
            </w:pPr>
          </w:p>
          <w:p w14:paraId="06BCD504">
            <w:pPr>
              <w:pStyle w:val="225"/>
              <w:spacing w:before="62" w:line="240" w:lineRule="auto"/>
              <w:ind w:left="209"/>
              <w:rPr>
                <w:rFonts w:hint="eastAsia" w:ascii="仿宋" w:hAnsi="仿宋" w:eastAsia="仿宋" w:cs="仿宋"/>
                <w:color w:val="auto"/>
                <w:sz w:val="21"/>
                <w:szCs w:val="21"/>
                <w:highlight w:val="none"/>
              </w:rPr>
            </w:pPr>
            <w:r>
              <w:rPr>
                <w:rFonts w:hint="eastAsia" w:ascii="仿宋" w:hAnsi="仿宋" w:eastAsia="仿宋" w:cs="仿宋"/>
                <w:color w:val="auto"/>
                <w:spacing w:val="-7"/>
                <w:sz w:val="21"/>
                <w:szCs w:val="21"/>
                <w:highlight w:val="none"/>
              </w:rPr>
              <w:t>15</w:t>
            </w:r>
          </w:p>
        </w:tc>
        <w:tc>
          <w:tcPr>
            <w:tcW w:w="1610" w:type="dxa"/>
            <w:vMerge w:val="restart"/>
            <w:tcBorders>
              <w:bottom w:val="nil"/>
            </w:tcBorders>
            <w:vAlign w:val="top"/>
          </w:tcPr>
          <w:p w14:paraId="130E8168">
            <w:pPr>
              <w:spacing w:line="240" w:lineRule="auto"/>
              <w:rPr>
                <w:rFonts w:hint="eastAsia" w:ascii="仿宋" w:hAnsi="仿宋" w:eastAsia="仿宋" w:cs="仿宋"/>
                <w:color w:val="auto"/>
                <w:sz w:val="21"/>
                <w:szCs w:val="21"/>
                <w:highlight w:val="none"/>
              </w:rPr>
            </w:pPr>
          </w:p>
          <w:p w14:paraId="0A92178F">
            <w:pPr>
              <w:spacing w:line="240" w:lineRule="auto"/>
              <w:rPr>
                <w:rFonts w:hint="eastAsia" w:ascii="仿宋" w:hAnsi="仿宋" w:eastAsia="仿宋" w:cs="仿宋"/>
                <w:color w:val="auto"/>
                <w:sz w:val="21"/>
                <w:szCs w:val="21"/>
                <w:highlight w:val="none"/>
              </w:rPr>
            </w:pPr>
          </w:p>
          <w:p w14:paraId="6B22FCB0">
            <w:pPr>
              <w:spacing w:line="240" w:lineRule="auto"/>
              <w:rPr>
                <w:rFonts w:hint="eastAsia" w:ascii="仿宋" w:hAnsi="仿宋" w:eastAsia="仿宋" w:cs="仿宋"/>
                <w:color w:val="auto"/>
                <w:sz w:val="21"/>
                <w:szCs w:val="21"/>
                <w:highlight w:val="none"/>
              </w:rPr>
            </w:pPr>
          </w:p>
          <w:p w14:paraId="08A3FEB6">
            <w:pPr>
              <w:pStyle w:val="225"/>
              <w:spacing w:before="62" w:line="240" w:lineRule="auto"/>
              <w:ind w:left="15" w:right="8" w:firstLine="3"/>
              <w:rPr>
                <w:rFonts w:hint="eastAsia" w:ascii="仿宋" w:hAnsi="仿宋" w:eastAsia="仿宋" w:cs="仿宋"/>
                <w:color w:val="auto"/>
                <w:sz w:val="21"/>
                <w:szCs w:val="21"/>
                <w:highlight w:val="none"/>
              </w:rPr>
            </w:pPr>
            <w:r>
              <w:rPr>
                <w:rFonts w:hint="eastAsia" w:ascii="仿宋" w:hAnsi="仿宋" w:eastAsia="仿宋" w:cs="仿宋"/>
                <w:color w:val="auto"/>
                <w:spacing w:val="-3"/>
                <w:sz w:val="21"/>
                <w:szCs w:val="21"/>
                <w:highlight w:val="none"/>
                <w:lang w:val="en-US" w:eastAsia="zh-CN"/>
              </w:rPr>
              <w:t>●</w:t>
            </w:r>
            <w:r>
              <w:rPr>
                <w:rFonts w:hint="eastAsia" w:ascii="仿宋" w:hAnsi="仿宋" w:eastAsia="仿宋" w:cs="仿宋"/>
                <w:color w:val="auto"/>
                <w:spacing w:val="3"/>
                <w:sz w:val="21"/>
                <w:szCs w:val="21"/>
                <w:highlight w:val="none"/>
              </w:rPr>
              <w:t>A060805</w:t>
            </w:r>
            <w:r>
              <w:rPr>
                <w:rFonts w:hint="eastAsia" w:ascii="仿宋" w:hAnsi="仿宋" w:eastAsia="仿宋" w:cs="仿宋"/>
                <w:color w:val="auto"/>
                <w:spacing w:val="-35"/>
                <w:sz w:val="21"/>
                <w:szCs w:val="21"/>
                <w:highlight w:val="none"/>
              </w:rPr>
              <w:t xml:space="preserve"> </w:t>
            </w:r>
            <w:r>
              <w:rPr>
                <w:rFonts w:hint="eastAsia" w:ascii="仿宋" w:hAnsi="仿宋" w:eastAsia="仿宋" w:cs="仿宋"/>
                <w:color w:val="auto"/>
                <w:spacing w:val="3"/>
                <w:sz w:val="21"/>
                <w:szCs w:val="21"/>
                <w:highlight w:val="none"/>
              </w:rPr>
              <w:t>便</w:t>
            </w:r>
            <w:r>
              <w:rPr>
                <w:rFonts w:hint="eastAsia" w:ascii="仿宋" w:hAnsi="仿宋" w:eastAsia="仿宋" w:cs="仿宋"/>
                <w:color w:val="auto"/>
                <w:sz w:val="21"/>
                <w:szCs w:val="21"/>
                <w:highlight w:val="none"/>
              </w:rPr>
              <w:t xml:space="preserve"> </w:t>
            </w:r>
            <w:r>
              <w:rPr>
                <w:rFonts w:hint="eastAsia" w:ascii="仿宋" w:hAnsi="仿宋" w:eastAsia="仿宋" w:cs="仿宋"/>
                <w:color w:val="auto"/>
                <w:spacing w:val="1"/>
                <w:sz w:val="21"/>
                <w:szCs w:val="21"/>
                <w:highlight w:val="none"/>
              </w:rPr>
              <w:t>器</w:t>
            </w:r>
          </w:p>
        </w:tc>
        <w:tc>
          <w:tcPr>
            <w:tcW w:w="1957" w:type="dxa"/>
            <w:vAlign w:val="top"/>
          </w:tcPr>
          <w:p w14:paraId="746297EE">
            <w:pPr>
              <w:spacing w:line="240" w:lineRule="auto"/>
              <w:rPr>
                <w:rFonts w:hint="eastAsia" w:ascii="仿宋" w:hAnsi="仿宋" w:eastAsia="仿宋" w:cs="仿宋"/>
                <w:color w:val="auto"/>
                <w:sz w:val="21"/>
                <w:szCs w:val="21"/>
                <w:highlight w:val="none"/>
              </w:rPr>
            </w:pPr>
          </w:p>
          <w:p w14:paraId="3C9D7917">
            <w:pPr>
              <w:pStyle w:val="225"/>
              <w:spacing w:before="62" w:line="240" w:lineRule="auto"/>
              <w:ind w:left="16"/>
              <w:rPr>
                <w:rFonts w:hint="eastAsia" w:ascii="仿宋" w:hAnsi="仿宋" w:eastAsia="仿宋" w:cs="仿宋"/>
                <w:color w:val="auto"/>
                <w:sz w:val="21"/>
                <w:szCs w:val="21"/>
                <w:highlight w:val="none"/>
              </w:rPr>
            </w:pPr>
            <w:r>
              <w:rPr>
                <w:rFonts w:hint="eastAsia" w:ascii="仿宋" w:hAnsi="仿宋" w:eastAsia="仿宋" w:cs="仿宋"/>
                <w:color w:val="auto"/>
                <w:spacing w:val="6"/>
                <w:sz w:val="21"/>
                <w:szCs w:val="21"/>
                <w:highlight w:val="none"/>
              </w:rPr>
              <w:t>坐便器</w:t>
            </w:r>
          </w:p>
        </w:tc>
        <w:tc>
          <w:tcPr>
            <w:tcW w:w="2085" w:type="dxa"/>
            <w:vAlign w:val="top"/>
          </w:tcPr>
          <w:p w14:paraId="3AE687B0">
            <w:pPr>
              <w:spacing w:line="240" w:lineRule="auto"/>
              <w:rPr>
                <w:rFonts w:hint="eastAsia" w:ascii="仿宋" w:hAnsi="仿宋" w:eastAsia="仿宋" w:cs="仿宋"/>
                <w:color w:val="auto"/>
                <w:sz w:val="21"/>
                <w:szCs w:val="21"/>
                <w:highlight w:val="none"/>
              </w:rPr>
            </w:pPr>
          </w:p>
        </w:tc>
        <w:tc>
          <w:tcPr>
            <w:tcW w:w="3974" w:type="dxa"/>
            <w:vAlign w:val="top"/>
          </w:tcPr>
          <w:p w14:paraId="5A899D7C">
            <w:pPr>
              <w:pStyle w:val="225"/>
              <w:spacing w:before="189" w:line="240" w:lineRule="auto"/>
              <w:ind w:left="27" w:hanging="4"/>
              <w:rPr>
                <w:rFonts w:hint="eastAsia" w:ascii="仿宋" w:hAnsi="仿宋" w:eastAsia="仿宋" w:cs="仿宋"/>
                <w:color w:val="auto"/>
                <w:sz w:val="21"/>
                <w:szCs w:val="21"/>
                <w:highlight w:val="none"/>
              </w:rPr>
            </w:pPr>
            <w:r>
              <w:rPr>
                <w:rFonts w:hint="eastAsia" w:ascii="仿宋" w:hAnsi="仿宋" w:eastAsia="仿宋" w:cs="仿宋"/>
                <w:color w:val="auto"/>
                <w:spacing w:val="6"/>
                <w:sz w:val="21"/>
                <w:szCs w:val="21"/>
                <w:highlight w:val="none"/>
              </w:rPr>
              <w:t>《坐便器水效限定值及水效等级》</w:t>
            </w:r>
            <w:r>
              <w:rPr>
                <w:rFonts w:hint="eastAsia" w:ascii="仿宋" w:hAnsi="仿宋" w:eastAsia="仿宋" w:cs="仿宋"/>
                <w:color w:val="auto"/>
                <w:sz w:val="21"/>
                <w:szCs w:val="21"/>
                <w:highlight w:val="none"/>
              </w:rPr>
              <w:t xml:space="preserve"> </w:t>
            </w:r>
            <w:r>
              <w:rPr>
                <w:rFonts w:hint="eastAsia" w:ascii="仿宋" w:hAnsi="仿宋" w:eastAsia="仿宋" w:cs="仿宋"/>
                <w:color w:val="auto"/>
                <w:spacing w:val="1"/>
                <w:sz w:val="21"/>
                <w:szCs w:val="21"/>
                <w:highlight w:val="none"/>
              </w:rPr>
              <w:t>（</w:t>
            </w:r>
            <w:r>
              <w:rPr>
                <w:rFonts w:hint="eastAsia" w:ascii="仿宋" w:hAnsi="仿宋" w:eastAsia="仿宋" w:cs="仿宋"/>
                <w:color w:val="auto"/>
                <w:sz w:val="21"/>
                <w:szCs w:val="21"/>
                <w:highlight w:val="none"/>
              </w:rPr>
              <w:t>GB</w:t>
            </w:r>
            <w:r>
              <w:rPr>
                <w:rFonts w:hint="eastAsia" w:ascii="仿宋" w:hAnsi="仿宋" w:eastAsia="仿宋" w:cs="仿宋"/>
                <w:color w:val="auto"/>
                <w:spacing w:val="1"/>
                <w:sz w:val="21"/>
                <w:szCs w:val="21"/>
                <w:highlight w:val="none"/>
              </w:rPr>
              <w:t>25502）</w:t>
            </w:r>
          </w:p>
        </w:tc>
      </w:tr>
      <w:tr w14:paraId="0AD35A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11" w:type="dxa"/>
            <w:vMerge w:val="continue"/>
            <w:tcBorders>
              <w:top w:val="nil"/>
              <w:bottom w:val="nil"/>
            </w:tcBorders>
            <w:vAlign w:val="top"/>
          </w:tcPr>
          <w:p w14:paraId="113A42EC">
            <w:pPr>
              <w:spacing w:line="240" w:lineRule="auto"/>
              <w:rPr>
                <w:rFonts w:hint="eastAsia" w:ascii="仿宋" w:hAnsi="仿宋" w:eastAsia="仿宋" w:cs="仿宋"/>
                <w:color w:val="auto"/>
                <w:sz w:val="21"/>
                <w:szCs w:val="21"/>
                <w:highlight w:val="none"/>
              </w:rPr>
            </w:pPr>
          </w:p>
        </w:tc>
        <w:tc>
          <w:tcPr>
            <w:tcW w:w="1610" w:type="dxa"/>
            <w:vMerge w:val="continue"/>
            <w:tcBorders>
              <w:top w:val="nil"/>
              <w:bottom w:val="nil"/>
            </w:tcBorders>
            <w:vAlign w:val="top"/>
          </w:tcPr>
          <w:p w14:paraId="5FEF6D24">
            <w:pPr>
              <w:spacing w:line="240" w:lineRule="auto"/>
              <w:rPr>
                <w:rFonts w:hint="eastAsia" w:ascii="仿宋" w:hAnsi="仿宋" w:eastAsia="仿宋" w:cs="仿宋"/>
                <w:color w:val="auto"/>
                <w:sz w:val="21"/>
                <w:szCs w:val="21"/>
                <w:highlight w:val="none"/>
              </w:rPr>
            </w:pPr>
          </w:p>
        </w:tc>
        <w:tc>
          <w:tcPr>
            <w:tcW w:w="1957" w:type="dxa"/>
            <w:vAlign w:val="top"/>
          </w:tcPr>
          <w:p w14:paraId="4E3E123B">
            <w:pPr>
              <w:spacing w:line="240" w:lineRule="auto"/>
              <w:rPr>
                <w:rFonts w:hint="eastAsia" w:ascii="仿宋" w:hAnsi="仿宋" w:eastAsia="仿宋" w:cs="仿宋"/>
                <w:color w:val="auto"/>
                <w:sz w:val="21"/>
                <w:szCs w:val="21"/>
                <w:highlight w:val="none"/>
              </w:rPr>
            </w:pPr>
          </w:p>
          <w:p w14:paraId="453B8BD1">
            <w:pPr>
              <w:pStyle w:val="225"/>
              <w:spacing w:before="62" w:line="240" w:lineRule="auto"/>
              <w:ind w:left="14"/>
              <w:rPr>
                <w:rFonts w:hint="eastAsia" w:ascii="仿宋" w:hAnsi="仿宋" w:eastAsia="仿宋" w:cs="仿宋"/>
                <w:color w:val="auto"/>
                <w:sz w:val="21"/>
                <w:szCs w:val="21"/>
                <w:highlight w:val="none"/>
              </w:rPr>
            </w:pPr>
            <w:r>
              <w:rPr>
                <w:rFonts w:hint="eastAsia" w:ascii="仿宋" w:hAnsi="仿宋" w:eastAsia="仿宋" w:cs="仿宋"/>
                <w:color w:val="auto"/>
                <w:spacing w:val="6"/>
                <w:sz w:val="21"/>
                <w:szCs w:val="21"/>
                <w:highlight w:val="none"/>
              </w:rPr>
              <w:t>蹲便器</w:t>
            </w:r>
          </w:p>
        </w:tc>
        <w:tc>
          <w:tcPr>
            <w:tcW w:w="2085" w:type="dxa"/>
            <w:vAlign w:val="top"/>
          </w:tcPr>
          <w:p w14:paraId="0A3E324A">
            <w:pPr>
              <w:spacing w:line="240" w:lineRule="auto"/>
              <w:rPr>
                <w:rFonts w:hint="eastAsia" w:ascii="仿宋" w:hAnsi="仿宋" w:eastAsia="仿宋" w:cs="仿宋"/>
                <w:color w:val="auto"/>
                <w:sz w:val="21"/>
                <w:szCs w:val="21"/>
                <w:highlight w:val="none"/>
              </w:rPr>
            </w:pPr>
          </w:p>
        </w:tc>
        <w:tc>
          <w:tcPr>
            <w:tcW w:w="3974" w:type="dxa"/>
            <w:vAlign w:val="top"/>
          </w:tcPr>
          <w:p w14:paraId="2F9EC0CA">
            <w:pPr>
              <w:pStyle w:val="225"/>
              <w:spacing w:before="191" w:line="240" w:lineRule="auto"/>
              <w:ind w:left="22" w:right="11"/>
              <w:rPr>
                <w:rFonts w:hint="eastAsia" w:ascii="仿宋" w:hAnsi="仿宋" w:eastAsia="仿宋" w:cs="仿宋"/>
                <w:color w:val="auto"/>
                <w:sz w:val="21"/>
                <w:szCs w:val="21"/>
                <w:highlight w:val="none"/>
              </w:rPr>
            </w:pPr>
            <w:r>
              <w:rPr>
                <w:rFonts w:hint="eastAsia" w:ascii="仿宋" w:hAnsi="仿宋" w:eastAsia="仿宋" w:cs="仿宋"/>
                <w:color w:val="auto"/>
                <w:spacing w:val="19"/>
                <w:sz w:val="21"/>
                <w:szCs w:val="21"/>
                <w:highlight w:val="none"/>
              </w:rPr>
              <w:t>《蹲便器用水效率限定值及用水</w:t>
            </w:r>
            <w:r>
              <w:rPr>
                <w:rFonts w:hint="eastAsia" w:ascii="仿宋" w:hAnsi="仿宋" w:eastAsia="仿宋" w:cs="仿宋"/>
                <w:color w:val="auto"/>
                <w:spacing w:val="6"/>
                <w:sz w:val="21"/>
                <w:szCs w:val="21"/>
                <w:highlight w:val="none"/>
              </w:rPr>
              <w:t>效率等级》（</w:t>
            </w:r>
            <w:r>
              <w:rPr>
                <w:rFonts w:hint="eastAsia" w:ascii="仿宋" w:hAnsi="仿宋" w:eastAsia="仿宋" w:cs="仿宋"/>
                <w:color w:val="auto"/>
                <w:sz w:val="21"/>
                <w:szCs w:val="21"/>
                <w:highlight w:val="none"/>
              </w:rPr>
              <w:t>GB</w:t>
            </w:r>
            <w:r>
              <w:rPr>
                <w:rFonts w:hint="eastAsia" w:ascii="仿宋" w:hAnsi="仿宋" w:eastAsia="仿宋" w:cs="仿宋"/>
                <w:color w:val="auto"/>
                <w:spacing w:val="6"/>
                <w:sz w:val="21"/>
                <w:szCs w:val="21"/>
                <w:highlight w:val="none"/>
              </w:rPr>
              <w:t>30717）</w:t>
            </w:r>
          </w:p>
        </w:tc>
      </w:tr>
      <w:tr w14:paraId="27AB45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11" w:type="dxa"/>
            <w:vMerge w:val="continue"/>
            <w:tcBorders>
              <w:top w:val="nil"/>
            </w:tcBorders>
            <w:vAlign w:val="top"/>
          </w:tcPr>
          <w:p w14:paraId="77B50E04">
            <w:pPr>
              <w:spacing w:line="240" w:lineRule="auto"/>
              <w:rPr>
                <w:rFonts w:hint="eastAsia" w:ascii="仿宋" w:hAnsi="仿宋" w:eastAsia="仿宋" w:cs="仿宋"/>
                <w:color w:val="auto"/>
                <w:sz w:val="21"/>
                <w:szCs w:val="21"/>
                <w:highlight w:val="none"/>
              </w:rPr>
            </w:pPr>
          </w:p>
        </w:tc>
        <w:tc>
          <w:tcPr>
            <w:tcW w:w="1610" w:type="dxa"/>
            <w:vMerge w:val="continue"/>
            <w:tcBorders>
              <w:top w:val="nil"/>
            </w:tcBorders>
            <w:vAlign w:val="top"/>
          </w:tcPr>
          <w:p w14:paraId="0B33B601">
            <w:pPr>
              <w:spacing w:line="240" w:lineRule="auto"/>
              <w:rPr>
                <w:rFonts w:hint="eastAsia" w:ascii="仿宋" w:hAnsi="仿宋" w:eastAsia="仿宋" w:cs="仿宋"/>
                <w:color w:val="auto"/>
                <w:sz w:val="21"/>
                <w:szCs w:val="21"/>
                <w:highlight w:val="none"/>
              </w:rPr>
            </w:pPr>
          </w:p>
        </w:tc>
        <w:tc>
          <w:tcPr>
            <w:tcW w:w="1957" w:type="dxa"/>
            <w:vAlign w:val="top"/>
          </w:tcPr>
          <w:p w14:paraId="10F311A6">
            <w:pPr>
              <w:spacing w:line="240" w:lineRule="auto"/>
              <w:rPr>
                <w:rFonts w:hint="eastAsia" w:ascii="仿宋" w:hAnsi="仿宋" w:eastAsia="仿宋" w:cs="仿宋"/>
                <w:color w:val="auto"/>
                <w:sz w:val="21"/>
                <w:szCs w:val="21"/>
                <w:highlight w:val="none"/>
              </w:rPr>
            </w:pPr>
          </w:p>
          <w:p w14:paraId="221FCEBD">
            <w:pPr>
              <w:pStyle w:val="225"/>
              <w:spacing w:before="61" w:line="240" w:lineRule="auto"/>
              <w:ind w:left="20"/>
              <w:rPr>
                <w:rFonts w:hint="eastAsia" w:ascii="仿宋" w:hAnsi="仿宋" w:eastAsia="仿宋" w:cs="仿宋"/>
                <w:color w:val="auto"/>
                <w:sz w:val="21"/>
                <w:szCs w:val="21"/>
                <w:highlight w:val="none"/>
              </w:rPr>
            </w:pPr>
            <w:r>
              <w:rPr>
                <w:rFonts w:hint="eastAsia" w:ascii="仿宋" w:hAnsi="仿宋" w:eastAsia="仿宋" w:cs="仿宋"/>
                <w:color w:val="auto"/>
                <w:spacing w:val="4"/>
                <w:sz w:val="21"/>
                <w:szCs w:val="21"/>
                <w:highlight w:val="none"/>
              </w:rPr>
              <w:t>小便器</w:t>
            </w:r>
          </w:p>
        </w:tc>
        <w:tc>
          <w:tcPr>
            <w:tcW w:w="2085" w:type="dxa"/>
            <w:vAlign w:val="top"/>
          </w:tcPr>
          <w:p w14:paraId="13700C14">
            <w:pPr>
              <w:spacing w:line="240" w:lineRule="auto"/>
              <w:rPr>
                <w:rFonts w:hint="eastAsia" w:ascii="仿宋" w:hAnsi="仿宋" w:eastAsia="仿宋" w:cs="仿宋"/>
                <w:color w:val="auto"/>
                <w:sz w:val="21"/>
                <w:szCs w:val="21"/>
                <w:highlight w:val="none"/>
              </w:rPr>
            </w:pPr>
          </w:p>
        </w:tc>
        <w:tc>
          <w:tcPr>
            <w:tcW w:w="3974" w:type="dxa"/>
            <w:vAlign w:val="top"/>
          </w:tcPr>
          <w:p w14:paraId="3784E598">
            <w:pPr>
              <w:pStyle w:val="225"/>
              <w:spacing w:before="191" w:line="240" w:lineRule="auto"/>
              <w:ind w:left="22" w:right="11"/>
              <w:rPr>
                <w:rFonts w:hint="eastAsia" w:ascii="仿宋" w:hAnsi="仿宋" w:eastAsia="仿宋" w:cs="仿宋"/>
                <w:color w:val="auto"/>
                <w:sz w:val="21"/>
                <w:szCs w:val="21"/>
                <w:highlight w:val="none"/>
              </w:rPr>
            </w:pPr>
            <w:r>
              <w:rPr>
                <w:rFonts w:hint="eastAsia" w:ascii="仿宋" w:hAnsi="仿宋" w:eastAsia="仿宋" w:cs="仿宋"/>
                <w:color w:val="auto"/>
                <w:spacing w:val="19"/>
                <w:sz w:val="21"/>
                <w:szCs w:val="21"/>
                <w:highlight w:val="none"/>
              </w:rPr>
              <w:t>《小便器用水效率限定值及用水</w:t>
            </w:r>
            <w:r>
              <w:rPr>
                <w:rFonts w:hint="eastAsia" w:ascii="仿宋" w:hAnsi="仿宋" w:eastAsia="仿宋" w:cs="仿宋"/>
                <w:color w:val="auto"/>
                <w:spacing w:val="6"/>
                <w:sz w:val="21"/>
                <w:szCs w:val="21"/>
                <w:highlight w:val="none"/>
              </w:rPr>
              <w:t>效率等级》（</w:t>
            </w:r>
            <w:r>
              <w:rPr>
                <w:rFonts w:hint="eastAsia" w:ascii="仿宋" w:hAnsi="仿宋" w:eastAsia="仿宋" w:cs="仿宋"/>
                <w:color w:val="auto"/>
                <w:sz w:val="21"/>
                <w:szCs w:val="21"/>
                <w:highlight w:val="none"/>
              </w:rPr>
              <w:t>GB</w:t>
            </w:r>
            <w:r>
              <w:rPr>
                <w:rFonts w:hint="eastAsia" w:ascii="仿宋" w:hAnsi="仿宋" w:eastAsia="仿宋" w:cs="仿宋"/>
                <w:color w:val="auto"/>
                <w:spacing w:val="6"/>
                <w:sz w:val="21"/>
                <w:szCs w:val="21"/>
                <w:highlight w:val="none"/>
              </w:rPr>
              <w:t xml:space="preserve"> 28377）</w:t>
            </w:r>
          </w:p>
        </w:tc>
      </w:tr>
      <w:tr w14:paraId="5BDAA4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11" w:type="dxa"/>
            <w:vAlign w:val="top"/>
          </w:tcPr>
          <w:p w14:paraId="477E0EF9">
            <w:pPr>
              <w:pStyle w:val="225"/>
              <w:spacing w:before="62" w:line="240" w:lineRule="auto"/>
              <w:ind w:left="209"/>
              <w:rPr>
                <w:rFonts w:hint="eastAsia" w:ascii="仿宋" w:hAnsi="仿宋" w:eastAsia="仿宋" w:cs="仿宋"/>
                <w:color w:val="auto"/>
                <w:sz w:val="21"/>
                <w:szCs w:val="21"/>
                <w:highlight w:val="none"/>
              </w:rPr>
            </w:pPr>
            <w:r>
              <w:rPr>
                <w:rFonts w:hint="eastAsia" w:ascii="仿宋" w:hAnsi="仿宋" w:eastAsia="仿宋" w:cs="仿宋"/>
                <w:color w:val="auto"/>
                <w:spacing w:val="-7"/>
                <w:sz w:val="21"/>
                <w:szCs w:val="21"/>
                <w:highlight w:val="none"/>
              </w:rPr>
              <w:t>16</w:t>
            </w:r>
          </w:p>
        </w:tc>
        <w:tc>
          <w:tcPr>
            <w:tcW w:w="1610" w:type="dxa"/>
            <w:vAlign w:val="top"/>
          </w:tcPr>
          <w:p w14:paraId="4B2EB30F">
            <w:pPr>
              <w:pStyle w:val="225"/>
              <w:spacing w:before="220" w:line="240" w:lineRule="auto"/>
              <w:ind w:left="22" w:right="8" w:hanging="4"/>
              <w:rPr>
                <w:rFonts w:hint="eastAsia" w:ascii="仿宋" w:hAnsi="仿宋" w:eastAsia="仿宋" w:cs="仿宋"/>
                <w:color w:val="auto"/>
                <w:sz w:val="21"/>
                <w:szCs w:val="21"/>
                <w:highlight w:val="none"/>
              </w:rPr>
            </w:pPr>
            <w:r>
              <w:rPr>
                <w:rFonts w:hint="eastAsia" w:ascii="仿宋" w:hAnsi="仿宋" w:eastAsia="仿宋" w:cs="仿宋"/>
                <w:color w:val="auto"/>
                <w:spacing w:val="-3"/>
                <w:sz w:val="21"/>
                <w:szCs w:val="21"/>
                <w:highlight w:val="none"/>
                <w:lang w:val="en-US" w:eastAsia="zh-CN"/>
              </w:rPr>
              <w:t>●</w:t>
            </w:r>
            <w:r>
              <w:rPr>
                <w:rFonts w:hint="eastAsia" w:ascii="仿宋" w:hAnsi="仿宋" w:eastAsia="仿宋" w:cs="仿宋"/>
                <w:color w:val="auto"/>
                <w:spacing w:val="3"/>
                <w:sz w:val="21"/>
                <w:szCs w:val="21"/>
                <w:highlight w:val="none"/>
              </w:rPr>
              <w:t>A060806</w:t>
            </w:r>
            <w:r>
              <w:rPr>
                <w:rFonts w:hint="eastAsia" w:ascii="仿宋" w:hAnsi="仿宋" w:eastAsia="仿宋" w:cs="仿宋"/>
                <w:color w:val="auto"/>
                <w:spacing w:val="-35"/>
                <w:sz w:val="21"/>
                <w:szCs w:val="21"/>
                <w:highlight w:val="none"/>
              </w:rPr>
              <w:t xml:space="preserve"> </w:t>
            </w:r>
            <w:r>
              <w:rPr>
                <w:rFonts w:hint="eastAsia" w:ascii="仿宋" w:hAnsi="仿宋" w:eastAsia="仿宋" w:cs="仿宋"/>
                <w:color w:val="auto"/>
                <w:spacing w:val="3"/>
                <w:sz w:val="21"/>
                <w:szCs w:val="21"/>
                <w:highlight w:val="none"/>
              </w:rPr>
              <w:t>水</w:t>
            </w:r>
            <w:r>
              <w:rPr>
                <w:rFonts w:hint="eastAsia" w:ascii="仿宋" w:hAnsi="仿宋" w:eastAsia="仿宋" w:cs="仿宋"/>
                <w:color w:val="auto"/>
                <w:sz w:val="21"/>
                <w:szCs w:val="21"/>
                <w:highlight w:val="none"/>
              </w:rPr>
              <w:t xml:space="preserve"> 嘴</w:t>
            </w:r>
          </w:p>
        </w:tc>
        <w:tc>
          <w:tcPr>
            <w:tcW w:w="1957" w:type="dxa"/>
            <w:vAlign w:val="top"/>
          </w:tcPr>
          <w:p w14:paraId="37610F43">
            <w:pPr>
              <w:spacing w:line="240" w:lineRule="auto"/>
              <w:rPr>
                <w:rFonts w:hint="eastAsia" w:ascii="仿宋" w:hAnsi="仿宋" w:eastAsia="仿宋" w:cs="仿宋"/>
                <w:color w:val="auto"/>
                <w:sz w:val="21"/>
                <w:szCs w:val="21"/>
                <w:highlight w:val="none"/>
              </w:rPr>
            </w:pPr>
          </w:p>
        </w:tc>
        <w:tc>
          <w:tcPr>
            <w:tcW w:w="2085" w:type="dxa"/>
            <w:vAlign w:val="top"/>
          </w:tcPr>
          <w:p w14:paraId="1D8F5A00">
            <w:pPr>
              <w:spacing w:line="240" w:lineRule="auto"/>
              <w:rPr>
                <w:rFonts w:hint="eastAsia" w:ascii="仿宋" w:hAnsi="仿宋" w:eastAsia="仿宋" w:cs="仿宋"/>
                <w:color w:val="auto"/>
                <w:sz w:val="21"/>
                <w:szCs w:val="21"/>
                <w:highlight w:val="none"/>
              </w:rPr>
            </w:pPr>
          </w:p>
        </w:tc>
        <w:tc>
          <w:tcPr>
            <w:tcW w:w="3974" w:type="dxa"/>
            <w:vAlign w:val="top"/>
          </w:tcPr>
          <w:p w14:paraId="40C6FFDB">
            <w:pPr>
              <w:pStyle w:val="225"/>
              <w:spacing w:before="220" w:line="240" w:lineRule="auto"/>
              <w:ind w:left="19" w:right="11" w:firstLine="3"/>
              <w:rPr>
                <w:rFonts w:hint="eastAsia" w:ascii="仿宋" w:hAnsi="仿宋" w:eastAsia="仿宋" w:cs="仿宋"/>
                <w:color w:val="auto"/>
                <w:sz w:val="21"/>
                <w:szCs w:val="21"/>
                <w:highlight w:val="none"/>
              </w:rPr>
            </w:pPr>
            <w:r>
              <w:rPr>
                <w:rFonts w:hint="eastAsia" w:ascii="仿宋" w:hAnsi="仿宋" w:eastAsia="仿宋" w:cs="仿宋"/>
                <w:color w:val="auto"/>
                <w:spacing w:val="19"/>
                <w:sz w:val="21"/>
                <w:szCs w:val="21"/>
                <w:highlight w:val="none"/>
              </w:rPr>
              <w:t>《水嘴用水效率限定值及用水效</w:t>
            </w:r>
            <w:r>
              <w:rPr>
                <w:rFonts w:hint="eastAsia" w:ascii="仿宋" w:hAnsi="仿宋" w:eastAsia="仿宋" w:cs="仿宋"/>
                <w:color w:val="auto"/>
                <w:spacing w:val="6"/>
                <w:sz w:val="21"/>
                <w:szCs w:val="21"/>
                <w:highlight w:val="none"/>
              </w:rPr>
              <w:t>率等级》（</w:t>
            </w:r>
            <w:r>
              <w:rPr>
                <w:rFonts w:hint="eastAsia" w:ascii="仿宋" w:hAnsi="仿宋" w:eastAsia="仿宋" w:cs="仿宋"/>
                <w:color w:val="auto"/>
                <w:sz w:val="21"/>
                <w:szCs w:val="21"/>
                <w:highlight w:val="none"/>
              </w:rPr>
              <w:t>GB</w:t>
            </w:r>
            <w:r>
              <w:rPr>
                <w:rFonts w:hint="eastAsia" w:ascii="仿宋" w:hAnsi="仿宋" w:eastAsia="仿宋" w:cs="仿宋"/>
                <w:color w:val="auto"/>
                <w:spacing w:val="6"/>
                <w:sz w:val="21"/>
                <w:szCs w:val="21"/>
                <w:highlight w:val="none"/>
              </w:rPr>
              <w:t xml:space="preserve"> 25501）</w:t>
            </w:r>
          </w:p>
        </w:tc>
      </w:tr>
      <w:tr w14:paraId="0C7586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11" w:type="dxa"/>
            <w:vAlign w:val="top"/>
          </w:tcPr>
          <w:p w14:paraId="35B6CD61">
            <w:pPr>
              <w:spacing w:line="240" w:lineRule="auto"/>
              <w:rPr>
                <w:rFonts w:hint="eastAsia" w:ascii="仿宋" w:hAnsi="仿宋" w:eastAsia="仿宋" w:cs="仿宋"/>
                <w:color w:val="auto"/>
                <w:sz w:val="21"/>
                <w:szCs w:val="21"/>
                <w:highlight w:val="none"/>
              </w:rPr>
            </w:pPr>
          </w:p>
          <w:p w14:paraId="1F42582E">
            <w:pPr>
              <w:pStyle w:val="225"/>
              <w:spacing w:before="62" w:line="240" w:lineRule="auto"/>
              <w:ind w:left="209"/>
              <w:rPr>
                <w:rFonts w:hint="eastAsia" w:ascii="仿宋" w:hAnsi="仿宋" w:eastAsia="仿宋" w:cs="仿宋"/>
                <w:color w:val="auto"/>
                <w:sz w:val="21"/>
                <w:szCs w:val="21"/>
                <w:highlight w:val="none"/>
              </w:rPr>
            </w:pPr>
            <w:r>
              <w:rPr>
                <w:rFonts w:hint="eastAsia" w:ascii="仿宋" w:hAnsi="仿宋" w:eastAsia="仿宋" w:cs="仿宋"/>
                <w:color w:val="auto"/>
                <w:spacing w:val="-7"/>
                <w:sz w:val="21"/>
                <w:szCs w:val="21"/>
                <w:highlight w:val="none"/>
              </w:rPr>
              <w:t>17</w:t>
            </w:r>
          </w:p>
        </w:tc>
        <w:tc>
          <w:tcPr>
            <w:tcW w:w="1610" w:type="dxa"/>
            <w:vAlign w:val="top"/>
          </w:tcPr>
          <w:p w14:paraId="6EB580ED">
            <w:pPr>
              <w:pStyle w:val="225"/>
              <w:spacing w:before="176" w:line="240" w:lineRule="auto"/>
              <w:ind w:left="15" w:right="8" w:hanging="6"/>
              <w:rPr>
                <w:rFonts w:hint="eastAsia" w:ascii="仿宋" w:hAnsi="仿宋" w:eastAsia="仿宋" w:cs="仿宋"/>
                <w:color w:val="auto"/>
                <w:sz w:val="21"/>
                <w:szCs w:val="21"/>
                <w:highlight w:val="none"/>
              </w:rPr>
            </w:pPr>
            <w:r>
              <w:rPr>
                <w:rFonts w:hint="eastAsia" w:ascii="仿宋" w:hAnsi="仿宋" w:eastAsia="仿宋" w:cs="仿宋"/>
                <w:color w:val="auto"/>
                <w:spacing w:val="5"/>
                <w:sz w:val="21"/>
                <w:szCs w:val="21"/>
                <w:highlight w:val="none"/>
              </w:rPr>
              <w:t>A060807</w:t>
            </w:r>
            <w:r>
              <w:rPr>
                <w:rFonts w:hint="eastAsia" w:ascii="仿宋" w:hAnsi="仿宋" w:eastAsia="仿宋" w:cs="仿宋"/>
                <w:color w:val="auto"/>
                <w:spacing w:val="-43"/>
                <w:sz w:val="21"/>
                <w:szCs w:val="21"/>
                <w:highlight w:val="none"/>
              </w:rPr>
              <w:t xml:space="preserve"> </w:t>
            </w:r>
            <w:r>
              <w:rPr>
                <w:rFonts w:hint="eastAsia" w:ascii="仿宋" w:hAnsi="仿宋" w:eastAsia="仿宋" w:cs="仿宋"/>
                <w:color w:val="auto"/>
                <w:spacing w:val="5"/>
                <w:sz w:val="21"/>
                <w:szCs w:val="21"/>
                <w:highlight w:val="none"/>
              </w:rPr>
              <w:t>便器</w:t>
            </w:r>
            <w:r>
              <w:rPr>
                <w:rFonts w:hint="eastAsia" w:ascii="仿宋" w:hAnsi="仿宋" w:eastAsia="仿宋" w:cs="仿宋"/>
                <w:color w:val="auto"/>
                <w:sz w:val="21"/>
                <w:szCs w:val="21"/>
                <w:highlight w:val="none"/>
              </w:rPr>
              <w:t xml:space="preserve"> </w:t>
            </w:r>
            <w:r>
              <w:rPr>
                <w:rFonts w:hint="eastAsia" w:ascii="仿宋" w:hAnsi="仿宋" w:eastAsia="仿宋" w:cs="仿宋"/>
                <w:color w:val="auto"/>
                <w:spacing w:val="6"/>
                <w:sz w:val="21"/>
                <w:szCs w:val="21"/>
                <w:highlight w:val="none"/>
              </w:rPr>
              <w:t>冲洗阀</w:t>
            </w:r>
          </w:p>
        </w:tc>
        <w:tc>
          <w:tcPr>
            <w:tcW w:w="1957" w:type="dxa"/>
            <w:vAlign w:val="top"/>
          </w:tcPr>
          <w:p w14:paraId="42DF15F2">
            <w:pPr>
              <w:spacing w:line="240" w:lineRule="auto"/>
              <w:rPr>
                <w:rFonts w:hint="eastAsia" w:ascii="仿宋" w:hAnsi="仿宋" w:eastAsia="仿宋" w:cs="仿宋"/>
                <w:color w:val="auto"/>
                <w:sz w:val="21"/>
                <w:szCs w:val="21"/>
                <w:highlight w:val="none"/>
              </w:rPr>
            </w:pPr>
          </w:p>
        </w:tc>
        <w:tc>
          <w:tcPr>
            <w:tcW w:w="2085" w:type="dxa"/>
            <w:vAlign w:val="top"/>
          </w:tcPr>
          <w:p w14:paraId="3FA1A7A9">
            <w:pPr>
              <w:spacing w:line="240" w:lineRule="auto"/>
              <w:rPr>
                <w:rFonts w:hint="eastAsia" w:ascii="仿宋" w:hAnsi="仿宋" w:eastAsia="仿宋" w:cs="仿宋"/>
                <w:color w:val="auto"/>
                <w:sz w:val="21"/>
                <w:szCs w:val="21"/>
                <w:highlight w:val="none"/>
              </w:rPr>
            </w:pPr>
          </w:p>
        </w:tc>
        <w:tc>
          <w:tcPr>
            <w:tcW w:w="3974" w:type="dxa"/>
            <w:vAlign w:val="top"/>
          </w:tcPr>
          <w:p w14:paraId="49648451">
            <w:pPr>
              <w:pStyle w:val="225"/>
              <w:spacing w:before="176" w:line="240" w:lineRule="auto"/>
              <w:ind w:left="19" w:right="11" w:firstLine="3"/>
              <w:rPr>
                <w:rFonts w:hint="eastAsia" w:ascii="仿宋" w:hAnsi="仿宋" w:eastAsia="仿宋" w:cs="仿宋"/>
                <w:color w:val="auto"/>
                <w:sz w:val="21"/>
                <w:szCs w:val="21"/>
                <w:highlight w:val="none"/>
              </w:rPr>
            </w:pPr>
            <w:r>
              <w:rPr>
                <w:rFonts w:hint="eastAsia" w:ascii="仿宋" w:hAnsi="仿宋" w:eastAsia="仿宋" w:cs="仿宋"/>
                <w:color w:val="auto"/>
                <w:spacing w:val="19"/>
                <w:sz w:val="21"/>
                <w:szCs w:val="21"/>
                <w:highlight w:val="none"/>
              </w:rPr>
              <w:t>《便器冲洗阀用水效率限定值及</w:t>
            </w:r>
            <w:r>
              <w:rPr>
                <w:rFonts w:hint="eastAsia" w:ascii="仿宋" w:hAnsi="仿宋" w:eastAsia="仿宋" w:cs="仿宋"/>
                <w:color w:val="auto"/>
                <w:spacing w:val="7"/>
                <w:sz w:val="21"/>
                <w:szCs w:val="21"/>
                <w:highlight w:val="none"/>
              </w:rPr>
              <w:t>用水效率等级》（</w:t>
            </w:r>
            <w:r>
              <w:rPr>
                <w:rFonts w:hint="eastAsia" w:ascii="仿宋" w:hAnsi="仿宋" w:eastAsia="仿宋" w:cs="仿宋"/>
                <w:color w:val="auto"/>
                <w:sz w:val="21"/>
                <w:szCs w:val="21"/>
                <w:highlight w:val="none"/>
              </w:rPr>
              <w:t>GB</w:t>
            </w:r>
            <w:r>
              <w:rPr>
                <w:rFonts w:hint="eastAsia" w:ascii="仿宋" w:hAnsi="仿宋" w:eastAsia="仿宋" w:cs="仿宋"/>
                <w:color w:val="auto"/>
                <w:spacing w:val="7"/>
                <w:sz w:val="21"/>
                <w:szCs w:val="21"/>
                <w:highlight w:val="none"/>
              </w:rPr>
              <w:t xml:space="preserve"> 28379）</w:t>
            </w:r>
          </w:p>
        </w:tc>
      </w:tr>
      <w:tr w14:paraId="27E5A9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11" w:type="dxa"/>
            <w:vAlign w:val="top"/>
          </w:tcPr>
          <w:p w14:paraId="2D220028">
            <w:pPr>
              <w:spacing w:line="240" w:lineRule="auto"/>
              <w:rPr>
                <w:rFonts w:hint="eastAsia" w:ascii="仿宋" w:hAnsi="仿宋" w:eastAsia="仿宋" w:cs="仿宋"/>
                <w:color w:val="auto"/>
                <w:sz w:val="21"/>
                <w:szCs w:val="21"/>
                <w:highlight w:val="none"/>
              </w:rPr>
            </w:pPr>
          </w:p>
          <w:p w14:paraId="216BDA76">
            <w:pPr>
              <w:pStyle w:val="225"/>
              <w:spacing w:before="61" w:line="240" w:lineRule="auto"/>
              <w:ind w:left="209"/>
              <w:rPr>
                <w:rFonts w:hint="eastAsia" w:ascii="仿宋" w:hAnsi="仿宋" w:eastAsia="仿宋" w:cs="仿宋"/>
                <w:color w:val="auto"/>
                <w:sz w:val="21"/>
                <w:szCs w:val="21"/>
                <w:highlight w:val="none"/>
              </w:rPr>
            </w:pPr>
            <w:r>
              <w:rPr>
                <w:rFonts w:hint="eastAsia" w:ascii="仿宋" w:hAnsi="仿宋" w:eastAsia="仿宋" w:cs="仿宋"/>
                <w:color w:val="auto"/>
                <w:spacing w:val="-7"/>
                <w:sz w:val="21"/>
                <w:szCs w:val="21"/>
                <w:highlight w:val="none"/>
              </w:rPr>
              <w:t>18</w:t>
            </w:r>
          </w:p>
        </w:tc>
        <w:tc>
          <w:tcPr>
            <w:tcW w:w="1610" w:type="dxa"/>
            <w:vAlign w:val="top"/>
          </w:tcPr>
          <w:p w14:paraId="40626CED">
            <w:pPr>
              <w:pStyle w:val="225"/>
              <w:spacing w:before="196" w:line="240" w:lineRule="auto"/>
              <w:ind w:left="15" w:right="8" w:hanging="6"/>
              <w:rPr>
                <w:rFonts w:hint="eastAsia" w:ascii="仿宋" w:hAnsi="仿宋" w:eastAsia="仿宋" w:cs="仿宋"/>
                <w:color w:val="auto"/>
                <w:sz w:val="21"/>
                <w:szCs w:val="21"/>
                <w:highlight w:val="none"/>
              </w:rPr>
            </w:pPr>
            <w:r>
              <w:rPr>
                <w:rFonts w:hint="eastAsia" w:ascii="仿宋" w:hAnsi="仿宋" w:eastAsia="仿宋" w:cs="仿宋"/>
                <w:color w:val="auto"/>
                <w:spacing w:val="4"/>
                <w:sz w:val="21"/>
                <w:szCs w:val="21"/>
                <w:highlight w:val="none"/>
              </w:rPr>
              <w:t>A060810</w:t>
            </w:r>
            <w:r>
              <w:rPr>
                <w:rFonts w:hint="eastAsia" w:ascii="仿宋" w:hAnsi="仿宋" w:eastAsia="仿宋" w:cs="仿宋"/>
                <w:color w:val="auto"/>
                <w:spacing w:val="-34"/>
                <w:sz w:val="21"/>
                <w:szCs w:val="21"/>
                <w:highlight w:val="none"/>
              </w:rPr>
              <w:t xml:space="preserve"> </w:t>
            </w:r>
            <w:r>
              <w:rPr>
                <w:rFonts w:hint="eastAsia" w:ascii="仿宋" w:hAnsi="仿宋" w:eastAsia="仿宋" w:cs="仿宋"/>
                <w:color w:val="auto"/>
                <w:spacing w:val="4"/>
                <w:sz w:val="21"/>
                <w:szCs w:val="21"/>
                <w:highlight w:val="none"/>
              </w:rPr>
              <w:t>淋浴</w:t>
            </w:r>
            <w:r>
              <w:rPr>
                <w:rFonts w:hint="eastAsia" w:ascii="仿宋" w:hAnsi="仿宋" w:eastAsia="仿宋" w:cs="仿宋"/>
                <w:color w:val="auto"/>
                <w:sz w:val="21"/>
                <w:szCs w:val="21"/>
                <w:highlight w:val="none"/>
              </w:rPr>
              <w:t xml:space="preserve"> </w:t>
            </w:r>
            <w:r>
              <w:rPr>
                <w:rFonts w:hint="eastAsia" w:ascii="仿宋" w:hAnsi="仿宋" w:eastAsia="仿宋" w:cs="仿宋"/>
                <w:color w:val="auto"/>
                <w:spacing w:val="1"/>
                <w:sz w:val="21"/>
                <w:szCs w:val="21"/>
                <w:highlight w:val="none"/>
              </w:rPr>
              <w:t>器</w:t>
            </w:r>
          </w:p>
        </w:tc>
        <w:tc>
          <w:tcPr>
            <w:tcW w:w="1957" w:type="dxa"/>
            <w:vAlign w:val="top"/>
          </w:tcPr>
          <w:p w14:paraId="7D9A3AFC">
            <w:pPr>
              <w:spacing w:line="240" w:lineRule="auto"/>
              <w:rPr>
                <w:rFonts w:hint="eastAsia" w:ascii="仿宋" w:hAnsi="仿宋" w:eastAsia="仿宋" w:cs="仿宋"/>
                <w:color w:val="auto"/>
                <w:sz w:val="21"/>
                <w:szCs w:val="21"/>
                <w:highlight w:val="none"/>
              </w:rPr>
            </w:pPr>
          </w:p>
        </w:tc>
        <w:tc>
          <w:tcPr>
            <w:tcW w:w="2085" w:type="dxa"/>
            <w:vAlign w:val="top"/>
          </w:tcPr>
          <w:p w14:paraId="3D4521DE">
            <w:pPr>
              <w:spacing w:line="240" w:lineRule="auto"/>
              <w:rPr>
                <w:rFonts w:hint="eastAsia" w:ascii="仿宋" w:hAnsi="仿宋" w:eastAsia="仿宋" w:cs="仿宋"/>
                <w:color w:val="auto"/>
                <w:sz w:val="21"/>
                <w:szCs w:val="21"/>
                <w:highlight w:val="none"/>
              </w:rPr>
            </w:pPr>
          </w:p>
        </w:tc>
        <w:tc>
          <w:tcPr>
            <w:tcW w:w="3974" w:type="dxa"/>
            <w:vAlign w:val="top"/>
          </w:tcPr>
          <w:p w14:paraId="7CD9881B">
            <w:pPr>
              <w:pStyle w:val="225"/>
              <w:spacing w:before="197" w:line="240" w:lineRule="auto"/>
              <w:ind w:left="22" w:right="11"/>
              <w:rPr>
                <w:rFonts w:hint="eastAsia" w:ascii="仿宋" w:hAnsi="仿宋" w:eastAsia="仿宋" w:cs="仿宋"/>
                <w:color w:val="auto"/>
                <w:sz w:val="21"/>
                <w:szCs w:val="21"/>
                <w:highlight w:val="none"/>
              </w:rPr>
            </w:pPr>
            <w:r>
              <w:rPr>
                <w:rFonts w:hint="eastAsia" w:ascii="仿宋" w:hAnsi="仿宋" w:eastAsia="仿宋" w:cs="仿宋"/>
                <w:color w:val="auto"/>
                <w:spacing w:val="19"/>
                <w:sz w:val="21"/>
                <w:szCs w:val="21"/>
                <w:highlight w:val="none"/>
              </w:rPr>
              <w:t>《淋浴器用水效率限定值及用水</w:t>
            </w:r>
            <w:r>
              <w:rPr>
                <w:rFonts w:hint="eastAsia" w:ascii="仿宋" w:hAnsi="仿宋" w:eastAsia="仿宋" w:cs="仿宋"/>
                <w:color w:val="auto"/>
                <w:spacing w:val="6"/>
                <w:sz w:val="21"/>
                <w:szCs w:val="21"/>
                <w:highlight w:val="none"/>
              </w:rPr>
              <w:t>效率等级》（</w:t>
            </w:r>
            <w:r>
              <w:rPr>
                <w:rFonts w:hint="eastAsia" w:ascii="仿宋" w:hAnsi="仿宋" w:eastAsia="仿宋" w:cs="仿宋"/>
                <w:color w:val="auto"/>
                <w:sz w:val="21"/>
                <w:szCs w:val="21"/>
                <w:highlight w:val="none"/>
              </w:rPr>
              <w:t>GB</w:t>
            </w:r>
            <w:r>
              <w:rPr>
                <w:rFonts w:hint="eastAsia" w:ascii="仿宋" w:hAnsi="仿宋" w:eastAsia="仿宋" w:cs="仿宋"/>
                <w:color w:val="auto"/>
                <w:spacing w:val="6"/>
                <w:sz w:val="21"/>
                <w:szCs w:val="21"/>
                <w:highlight w:val="none"/>
              </w:rPr>
              <w:t xml:space="preserve"> 28378）</w:t>
            </w:r>
          </w:p>
        </w:tc>
      </w:tr>
    </w:tbl>
    <w:p w14:paraId="74E0B4F7">
      <w:pPr>
        <w:pStyle w:val="3"/>
        <w:spacing w:before="56" w:line="249" w:lineRule="auto"/>
        <w:ind w:left="27" w:hanging="2"/>
        <w:rPr>
          <w:rFonts w:hint="eastAsia" w:ascii="仿宋" w:hAnsi="仿宋" w:eastAsia="仿宋" w:cs="仿宋"/>
          <w:color w:val="auto"/>
          <w:sz w:val="21"/>
          <w:szCs w:val="21"/>
          <w:highlight w:val="none"/>
        </w:rPr>
      </w:pPr>
      <w:r>
        <w:rPr>
          <w:rFonts w:hint="eastAsia" w:ascii="仿宋" w:hAnsi="仿宋" w:eastAsia="仿宋" w:cs="仿宋"/>
          <w:color w:val="auto"/>
          <w:spacing w:val="-2"/>
          <w:sz w:val="21"/>
          <w:szCs w:val="21"/>
          <w:highlight w:val="none"/>
        </w:rPr>
        <w:t>注：1.节能产品认证应依据相关国家标准的最新版</w:t>
      </w:r>
      <w:r>
        <w:rPr>
          <w:rFonts w:hint="eastAsia" w:ascii="仿宋" w:hAnsi="仿宋" w:eastAsia="仿宋" w:cs="仿宋"/>
          <w:color w:val="auto"/>
          <w:spacing w:val="-3"/>
          <w:sz w:val="21"/>
          <w:szCs w:val="21"/>
          <w:highlight w:val="none"/>
        </w:rPr>
        <w:t>本，依据国家标准中二级能效（水效）</w:t>
      </w:r>
      <w:r>
        <w:rPr>
          <w:rFonts w:hint="eastAsia" w:ascii="仿宋" w:hAnsi="仿宋" w:eastAsia="仿宋" w:cs="仿宋"/>
          <w:color w:val="auto"/>
          <w:sz w:val="21"/>
          <w:szCs w:val="21"/>
          <w:highlight w:val="none"/>
        </w:rPr>
        <w:t xml:space="preserve"> </w:t>
      </w:r>
      <w:r>
        <w:rPr>
          <w:rFonts w:hint="eastAsia" w:ascii="仿宋" w:hAnsi="仿宋" w:eastAsia="仿宋" w:cs="仿宋"/>
          <w:color w:val="auto"/>
          <w:spacing w:val="-4"/>
          <w:sz w:val="21"/>
          <w:szCs w:val="21"/>
          <w:highlight w:val="none"/>
        </w:rPr>
        <w:t>指标。</w:t>
      </w:r>
    </w:p>
    <w:p w14:paraId="0693A99C">
      <w:pPr>
        <w:pStyle w:val="3"/>
        <w:spacing w:before="31" w:line="248" w:lineRule="auto"/>
        <w:ind w:left="25" w:right="97" w:firstLine="444"/>
        <w:rPr>
          <w:rFonts w:hint="eastAsia" w:ascii="仿宋" w:hAnsi="仿宋" w:eastAsia="仿宋" w:cs="仿宋"/>
          <w:color w:val="auto"/>
          <w:sz w:val="21"/>
          <w:szCs w:val="21"/>
          <w:highlight w:val="none"/>
        </w:rPr>
      </w:pPr>
      <w:r>
        <w:rPr>
          <w:rFonts w:hint="eastAsia" w:ascii="仿宋" w:hAnsi="仿宋" w:eastAsia="仿宋" w:cs="仿宋"/>
          <w:color w:val="auto"/>
          <w:spacing w:val="1"/>
          <w:sz w:val="21"/>
          <w:szCs w:val="21"/>
          <w:highlight w:val="none"/>
        </w:rPr>
        <w:t>2.上述产品中认证标准发生变更的，依据原认</w:t>
      </w:r>
      <w:r>
        <w:rPr>
          <w:rFonts w:hint="eastAsia" w:ascii="仿宋" w:hAnsi="仿宋" w:eastAsia="仿宋" w:cs="仿宋"/>
          <w:color w:val="auto"/>
          <w:sz w:val="21"/>
          <w:szCs w:val="21"/>
          <w:highlight w:val="none"/>
        </w:rPr>
        <w:t xml:space="preserve">证标准获得的、仍在有效期内的认证 </w:t>
      </w:r>
      <w:r>
        <w:rPr>
          <w:rFonts w:hint="eastAsia" w:ascii="仿宋" w:hAnsi="仿宋" w:eastAsia="仿宋" w:cs="仿宋"/>
          <w:color w:val="auto"/>
          <w:spacing w:val="-8"/>
          <w:sz w:val="21"/>
          <w:szCs w:val="21"/>
          <w:highlight w:val="none"/>
        </w:rPr>
        <w:t>证书可使用至</w:t>
      </w:r>
      <w:r>
        <w:rPr>
          <w:rFonts w:hint="eastAsia" w:ascii="仿宋" w:hAnsi="仿宋" w:eastAsia="仿宋" w:cs="仿宋"/>
          <w:color w:val="auto"/>
          <w:spacing w:val="-37"/>
          <w:sz w:val="21"/>
          <w:szCs w:val="21"/>
          <w:highlight w:val="none"/>
        </w:rPr>
        <w:t xml:space="preserve"> </w:t>
      </w:r>
      <w:r>
        <w:rPr>
          <w:rFonts w:hint="eastAsia" w:ascii="仿宋" w:hAnsi="仿宋" w:eastAsia="仿宋" w:cs="仿宋"/>
          <w:color w:val="auto"/>
          <w:spacing w:val="-8"/>
          <w:sz w:val="21"/>
          <w:szCs w:val="21"/>
          <w:highlight w:val="none"/>
        </w:rPr>
        <w:t>2019</w:t>
      </w:r>
      <w:r>
        <w:rPr>
          <w:rFonts w:hint="eastAsia" w:ascii="仿宋" w:hAnsi="仿宋" w:eastAsia="仿宋" w:cs="仿宋"/>
          <w:color w:val="auto"/>
          <w:spacing w:val="-46"/>
          <w:sz w:val="21"/>
          <w:szCs w:val="21"/>
          <w:highlight w:val="none"/>
        </w:rPr>
        <w:t xml:space="preserve"> </w:t>
      </w:r>
      <w:r>
        <w:rPr>
          <w:rFonts w:hint="eastAsia" w:ascii="仿宋" w:hAnsi="仿宋" w:eastAsia="仿宋" w:cs="仿宋"/>
          <w:color w:val="auto"/>
          <w:spacing w:val="-8"/>
          <w:sz w:val="21"/>
          <w:szCs w:val="21"/>
          <w:highlight w:val="none"/>
        </w:rPr>
        <w:t>年</w:t>
      </w:r>
      <w:r>
        <w:rPr>
          <w:rFonts w:hint="eastAsia" w:ascii="仿宋" w:hAnsi="仿宋" w:eastAsia="仿宋" w:cs="仿宋"/>
          <w:color w:val="auto"/>
          <w:spacing w:val="-44"/>
          <w:sz w:val="21"/>
          <w:szCs w:val="21"/>
          <w:highlight w:val="none"/>
        </w:rPr>
        <w:t xml:space="preserve"> </w:t>
      </w:r>
      <w:r>
        <w:rPr>
          <w:rFonts w:hint="eastAsia" w:ascii="仿宋" w:hAnsi="仿宋" w:eastAsia="仿宋" w:cs="仿宋"/>
          <w:color w:val="auto"/>
          <w:spacing w:val="-8"/>
          <w:sz w:val="21"/>
          <w:szCs w:val="21"/>
          <w:highlight w:val="none"/>
        </w:rPr>
        <w:t>6</w:t>
      </w:r>
      <w:r>
        <w:rPr>
          <w:rFonts w:hint="eastAsia" w:ascii="仿宋" w:hAnsi="仿宋" w:eastAsia="仿宋" w:cs="仿宋"/>
          <w:color w:val="auto"/>
          <w:spacing w:val="-44"/>
          <w:sz w:val="21"/>
          <w:szCs w:val="21"/>
          <w:highlight w:val="none"/>
        </w:rPr>
        <w:t xml:space="preserve"> </w:t>
      </w:r>
      <w:r>
        <w:rPr>
          <w:rFonts w:hint="eastAsia" w:ascii="仿宋" w:hAnsi="仿宋" w:eastAsia="仿宋" w:cs="仿宋"/>
          <w:color w:val="auto"/>
          <w:spacing w:val="-8"/>
          <w:sz w:val="21"/>
          <w:szCs w:val="21"/>
          <w:highlight w:val="none"/>
        </w:rPr>
        <w:t>月</w:t>
      </w:r>
      <w:r>
        <w:rPr>
          <w:rFonts w:hint="eastAsia" w:ascii="仿宋" w:hAnsi="仿宋" w:eastAsia="仿宋" w:cs="仿宋"/>
          <w:color w:val="auto"/>
          <w:spacing w:val="-29"/>
          <w:sz w:val="21"/>
          <w:szCs w:val="21"/>
          <w:highlight w:val="none"/>
        </w:rPr>
        <w:t xml:space="preserve"> </w:t>
      </w:r>
      <w:r>
        <w:rPr>
          <w:rFonts w:hint="eastAsia" w:ascii="仿宋" w:hAnsi="仿宋" w:eastAsia="仿宋" w:cs="仿宋"/>
          <w:color w:val="auto"/>
          <w:spacing w:val="-8"/>
          <w:sz w:val="21"/>
          <w:szCs w:val="21"/>
          <w:highlight w:val="none"/>
        </w:rPr>
        <w:t>1 日。</w:t>
      </w:r>
    </w:p>
    <w:p w14:paraId="72B2E0FE">
      <w:pPr>
        <w:pStyle w:val="3"/>
        <w:spacing w:before="33" w:line="220" w:lineRule="auto"/>
        <w:ind w:left="471"/>
        <w:rPr>
          <w:rFonts w:hint="eastAsia" w:ascii="仿宋" w:hAnsi="仿宋" w:eastAsia="仿宋" w:cs="仿宋"/>
          <w:color w:val="auto"/>
          <w:sz w:val="21"/>
          <w:szCs w:val="21"/>
          <w:highlight w:val="none"/>
        </w:rPr>
      </w:pPr>
      <w:r>
        <w:rPr>
          <w:rFonts w:hint="eastAsia" w:ascii="仿宋" w:hAnsi="仿宋" w:eastAsia="仿宋" w:cs="仿宋"/>
          <w:color w:val="auto"/>
          <w:spacing w:val="-3"/>
          <w:sz w:val="21"/>
          <w:szCs w:val="21"/>
          <w:highlight w:val="none"/>
        </w:rPr>
        <w:t>3.以“</w:t>
      </w:r>
      <w:r>
        <w:rPr>
          <w:rFonts w:hint="eastAsia" w:ascii="仿宋" w:hAnsi="仿宋" w:eastAsia="仿宋" w:cs="仿宋"/>
          <w:color w:val="auto"/>
          <w:spacing w:val="-3"/>
          <w:sz w:val="21"/>
          <w:szCs w:val="21"/>
          <w:highlight w:val="none"/>
          <w:lang w:val="en-US" w:eastAsia="zh-CN"/>
        </w:rPr>
        <w:t>●</w:t>
      </w:r>
      <w:r>
        <w:rPr>
          <w:rFonts w:hint="eastAsia" w:ascii="仿宋" w:hAnsi="仿宋" w:eastAsia="仿宋" w:cs="仿宋"/>
          <w:color w:val="auto"/>
          <w:spacing w:val="-3"/>
          <w:sz w:val="21"/>
          <w:szCs w:val="21"/>
          <w:highlight w:val="none"/>
        </w:rPr>
        <w:t>”标注的为政府强制采购产品。</w:t>
      </w:r>
    </w:p>
    <w:p w14:paraId="05D32A8F">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5E4EE6DB">
      <w:pPr>
        <w:rPr>
          <w:rFonts w:hint="eastAsia" w:ascii="仿宋" w:hAnsi="仿宋" w:eastAsia="仿宋" w:cs="仿宋"/>
          <w:color w:val="auto"/>
          <w:highlight w:val="none"/>
          <w:lang w:val="en-US" w:eastAsia="zh-CN"/>
        </w:rPr>
      </w:pPr>
    </w:p>
    <w:p w14:paraId="006DA3C4">
      <w:pPr>
        <w:pStyle w:val="6"/>
        <w:numPr>
          <w:ilvl w:val="-1"/>
          <w:numId w:val="0"/>
        </w:numPr>
        <w:spacing w:before="0" w:after="0"/>
        <w:ind w:left="630" w:firstLine="0"/>
        <w:rPr>
          <w:rFonts w:hint="eastAsia" w:ascii="仿宋" w:hAnsi="仿宋" w:eastAsia="仿宋" w:cs="仿宋"/>
          <w:color w:val="auto"/>
          <w:sz w:val="24"/>
          <w:highlight w:val="none"/>
          <w:lang w:val="en-US" w:eastAsia="zh-CN"/>
        </w:rPr>
      </w:pPr>
      <w:r>
        <w:rPr>
          <w:rFonts w:hint="eastAsia" w:ascii="仿宋" w:hAnsi="仿宋" w:eastAsia="仿宋" w:cs="仿宋"/>
          <w:color w:val="auto"/>
          <w:highlight w:val="none"/>
          <w:lang w:val="en-US" w:eastAsia="zh-CN"/>
        </w:rPr>
        <w:t>附件8：</w:t>
      </w:r>
    </w:p>
    <w:p w14:paraId="50FE48AF">
      <w:pPr>
        <w:jc w:val="center"/>
        <w:rPr>
          <w:rFonts w:hint="eastAsia" w:ascii="仿宋" w:hAnsi="仿宋" w:eastAsia="仿宋" w:cs="仿宋"/>
          <w:color w:val="auto"/>
          <w:sz w:val="40"/>
          <w:highlight w:val="none"/>
        </w:rPr>
      </w:pPr>
    </w:p>
    <w:p w14:paraId="3B1BD790">
      <w:pPr>
        <w:jc w:val="center"/>
        <w:rPr>
          <w:rFonts w:hint="eastAsia" w:ascii="仿宋" w:hAnsi="仿宋" w:eastAsia="仿宋" w:cs="仿宋"/>
          <w:color w:val="auto"/>
          <w:sz w:val="40"/>
          <w:highlight w:val="none"/>
        </w:rPr>
      </w:pPr>
      <w:r>
        <w:rPr>
          <w:rFonts w:hint="eastAsia" w:ascii="仿宋" w:hAnsi="仿宋" w:eastAsia="仿宋" w:cs="仿宋"/>
          <w:color w:val="auto"/>
          <w:sz w:val="40"/>
          <w:highlight w:val="none"/>
        </w:rPr>
        <w:t>样品（演示）授权委托书</w:t>
      </w:r>
    </w:p>
    <w:p w14:paraId="46D30B19">
      <w:pPr>
        <w:jc w:val="center"/>
        <w:rPr>
          <w:rFonts w:hint="eastAsia" w:ascii="仿宋" w:hAnsi="仿宋" w:eastAsia="仿宋" w:cs="仿宋"/>
          <w:color w:val="auto"/>
          <w:sz w:val="24"/>
          <w:szCs w:val="24"/>
          <w:highlight w:val="none"/>
        </w:rPr>
      </w:pPr>
    </w:p>
    <w:p w14:paraId="0EDD2DE8">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浙江省成套工程有限公司</w:t>
      </w:r>
      <w:r>
        <w:rPr>
          <w:rFonts w:hint="eastAsia" w:ascii="仿宋" w:hAnsi="仿宋" w:eastAsia="仿宋" w:cs="仿宋"/>
          <w:color w:val="auto"/>
          <w:sz w:val="24"/>
          <w:szCs w:val="24"/>
          <w:highlight w:val="none"/>
          <w:lang w:val="zh-CN"/>
        </w:rPr>
        <w:t>：</w:t>
      </w:r>
    </w:p>
    <w:p w14:paraId="0B22EF61">
      <w:pPr>
        <w:snapToGrid w:val="0"/>
        <w:spacing w:line="360" w:lineRule="auto"/>
        <w:ind w:left="254" w:leftChars="121" w:firstLine="480" w:firstLineChars="200"/>
        <w:rPr>
          <w:rFonts w:hint="eastAsia" w:ascii="仿宋" w:hAnsi="仿宋" w:eastAsia="仿宋" w:cs="仿宋"/>
          <w:color w:val="auto"/>
          <w:sz w:val="24"/>
          <w:szCs w:val="24"/>
          <w:highlight w:val="none"/>
          <w:u w:val="single"/>
          <w:lang w:val="zh-CN"/>
        </w:rPr>
      </w:pPr>
      <w:r>
        <w:rPr>
          <w:rFonts w:hint="eastAsia" w:ascii="仿宋" w:hAnsi="仿宋" w:eastAsia="仿宋" w:cs="仿宋"/>
          <w:color w:val="auto"/>
          <w:sz w:val="24"/>
          <w:szCs w:val="24"/>
          <w:highlight w:val="none"/>
          <w:lang w:val="zh-CN"/>
        </w:rPr>
        <w:t>兹委派</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先生/女士，身份证号：</w:t>
      </w:r>
      <w:r>
        <w:rPr>
          <w:rFonts w:hint="eastAsia" w:ascii="仿宋" w:hAnsi="仿宋" w:eastAsia="仿宋" w:cs="仿宋"/>
          <w:color w:val="auto"/>
          <w:sz w:val="24"/>
          <w:szCs w:val="24"/>
          <w:highlight w:val="none"/>
          <w:u w:val="single"/>
          <w:lang w:val="zh-CN"/>
        </w:rPr>
        <w:t xml:space="preserve">                   </w:t>
      </w:r>
    </w:p>
    <w:p w14:paraId="0A7C32C0">
      <w:pPr>
        <w:snapToGrid w:val="0"/>
        <w:spacing w:line="360" w:lineRule="auto"/>
        <w:ind w:left="254" w:leftChars="121"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手机：</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，代表我公司前来递交</w:t>
      </w:r>
      <w:r>
        <w:rPr>
          <w:rFonts w:hint="eastAsia" w:ascii="仿宋" w:hAnsi="仿宋" w:eastAsia="仿宋" w:cs="仿宋"/>
          <w:color w:val="auto"/>
          <w:sz w:val="24"/>
          <w:szCs w:val="24"/>
          <w:highlight w:val="none"/>
          <w:u w:val="single"/>
          <w:lang w:val="zh-CN"/>
        </w:rPr>
        <w:t xml:space="preserve">                           采购项目</w:t>
      </w:r>
      <w:r>
        <w:rPr>
          <w:rFonts w:hint="eastAsia" w:ascii="仿宋" w:hAnsi="仿宋" w:eastAsia="仿宋" w:cs="仿宋"/>
          <w:color w:val="auto"/>
          <w:sz w:val="24"/>
          <w:szCs w:val="24"/>
          <w:highlight w:val="none"/>
          <w:lang w:val="zh-CN"/>
        </w:rPr>
        <w:t>【项目编号：              】（标项号：  ）投标样品或参加演示，并全权负责标后取回样品等其他处理事宜。</w:t>
      </w:r>
    </w:p>
    <w:p w14:paraId="35DA5978">
      <w:pPr>
        <w:snapToGrid w:val="0"/>
        <w:spacing w:line="360" w:lineRule="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 xml:space="preserve">  </w:t>
      </w:r>
    </w:p>
    <w:p w14:paraId="4A8321F6">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 xml:space="preserve">    特此告知。</w:t>
      </w:r>
    </w:p>
    <w:p w14:paraId="6032866E">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 xml:space="preserve">                                                  投标供应商名称(公章)：</w:t>
      </w:r>
    </w:p>
    <w:p w14:paraId="69894113">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 xml:space="preserve">                                                  </w:t>
      </w:r>
    </w:p>
    <w:p w14:paraId="43F93D9B">
      <w:pPr>
        <w:snapToGrid w:val="0"/>
        <w:spacing w:line="360" w:lineRule="auto"/>
        <w:ind w:right="240"/>
        <w:jc w:val="righ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日期：  年  月   日</w:t>
      </w:r>
    </w:p>
    <w:p w14:paraId="51433CFE">
      <w:pPr>
        <w:snapToGrid w:val="0"/>
        <w:spacing w:line="360" w:lineRule="auto"/>
        <w:ind w:right="240"/>
        <w:jc w:val="right"/>
        <w:rPr>
          <w:rFonts w:hint="eastAsia" w:ascii="仿宋" w:hAnsi="仿宋" w:eastAsia="仿宋" w:cs="仿宋"/>
          <w:color w:val="auto"/>
          <w:sz w:val="24"/>
          <w:szCs w:val="24"/>
          <w:highlight w:val="none"/>
          <w:lang w:val="zh-CN"/>
        </w:rPr>
      </w:pPr>
    </w:p>
    <w:p w14:paraId="729D5C5E">
      <w:pPr>
        <w:snapToGrid w:val="0"/>
        <w:spacing w:line="360" w:lineRule="auto"/>
        <w:ind w:right="1920"/>
        <w:rPr>
          <w:rFonts w:hint="eastAsia" w:ascii="仿宋" w:hAnsi="仿宋" w:eastAsia="仿宋" w:cs="仿宋"/>
          <w:color w:val="auto"/>
          <w:sz w:val="24"/>
          <w:szCs w:val="24"/>
          <w:highlight w:val="none"/>
          <w:lang w:val="zh-CN"/>
        </w:rPr>
      </w:pPr>
    </w:p>
    <w:p w14:paraId="7EE34000">
      <w:pPr>
        <w:snapToGrid w:val="0"/>
        <w:spacing w:line="360" w:lineRule="auto"/>
        <w:ind w:right="240"/>
        <w:jc w:val="right"/>
        <w:rPr>
          <w:rFonts w:hint="eastAsia" w:ascii="仿宋" w:hAnsi="仿宋" w:eastAsia="仿宋" w:cs="仿宋"/>
          <w:color w:val="auto"/>
          <w:sz w:val="24"/>
          <w:szCs w:val="24"/>
          <w:highlight w:val="none"/>
          <w:lang w:val="zh-CN"/>
        </w:rPr>
      </w:pPr>
    </w:p>
    <w:p w14:paraId="4F16F29B">
      <w:pPr>
        <w:snapToGrid w:val="0"/>
        <w:spacing w:line="360" w:lineRule="auto"/>
        <w:ind w:right="24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受委托人</w:t>
      </w:r>
      <w:r>
        <w:rPr>
          <w:rFonts w:hint="eastAsia" w:ascii="仿宋" w:hAnsi="仿宋" w:eastAsia="仿宋" w:cs="仿宋"/>
          <w:color w:val="auto"/>
          <w:sz w:val="24"/>
          <w:szCs w:val="24"/>
          <w:highlight w:val="none"/>
          <w:lang w:val="zh-CN"/>
        </w:rPr>
        <w:t>身份证复印件：</w:t>
      </w:r>
    </w:p>
    <w:p w14:paraId="59D0DBD1">
      <w:pPr>
        <w:snapToGrid w:val="0"/>
        <w:spacing w:line="360" w:lineRule="auto"/>
        <w:ind w:right="240"/>
        <w:rPr>
          <w:rFonts w:hint="eastAsia" w:ascii="仿宋" w:hAnsi="仿宋" w:eastAsia="仿宋" w:cs="仿宋"/>
          <w:color w:val="auto"/>
          <w:sz w:val="24"/>
          <w:szCs w:val="24"/>
          <w:highlight w:val="none"/>
          <w:lang w:val="zh-CN"/>
        </w:rPr>
      </w:pPr>
    </w:p>
    <w:p w14:paraId="33B164A8">
      <w:pPr>
        <w:snapToGrid w:val="0"/>
        <w:spacing w:line="360" w:lineRule="auto"/>
        <w:ind w:right="24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说明：本委托书在有样品或演示时由受委托人携带至指定地点。</w:t>
      </w:r>
    </w:p>
    <w:p w14:paraId="602A4628">
      <w:pPr>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同时有样品和演示的，可委托不同人员。</w:t>
      </w:r>
    </w:p>
    <w:p w14:paraId="62BCAEB8">
      <w:pPr>
        <w:spacing w:before="0" w:after="0"/>
        <w:ind w:left="630"/>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br w:type="page"/>
      </w:r>
    </w:p>
    <w:p w14:paraId="22DBB3DB">
      <w:pPr>
        <w:pStyle w:val="6"/>
        <w:numPr>
          <w:ilvl w:val="-1"/>
          <w:numId w:val="0"/>
        </w:numPr>
        <w:spacing w:before="0" w:after="0" w:line="360" w:lineRule="auto"/>
        <w:ind w:left="630" w:firstLine="643" w:firstLineChars="200"/>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其他：</w:t>
      </w:r>
      <w:r>
        <w:rPr>
          <w:rFonts w:hint="eastAsia" w:ascii="仿宋" w:hAnsi="仿宋" w:eastAsia="仿宋" w:cs="仿宋"/>
          <w:color w:val="auto"/>
          <w:highlight w:val="none"/>
        </w:rPr>
        <w:t>政府采购活动现场确认声明书（开标后提供）</w:t>
      </w:r>
    </w:p>
    <w:p w14:paraId="09179C28">
      <w:pPr>
        <w:pStyle w:val="6"/>
        <w:keepNext/>
        <w:keepLines/>
        <w:pageBreakBefore w:val="0"/>
        <w:widowControl w:val="0"/>
        <w:numPr>
          <w:ilvl w:val="0"/>
          <w:numId w:val="0"/>
        </w:numPr>
        <w:kinsoku/>
        <w:wordWrap/>
        <w:overflowPunct/>
        <w:topLinePunct w:val="0"/>
        <w:autoSpaceDE/>
        <w:autoSpaceDN/>
        <w:bidi w:val="0"/>
        <w:adjustRightInd w:val="0"/>
        <w:snapToGrid/>
        <w:spacing w:before="0" w:after="0" w:line="360" w:lineRule="auto"/>
        <w:ind w:left="0" w:leftChars="0"/>
        <w:jc w:val="center"/>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政府采购活动现场确认声明书</w:t>
      </w:r>
    </w:p>
    <w:p w14:paraId="7ED423E1">
      <w:pPr>
        <w:spacing w:before="164" w:after="0" w:line="228" w:lineRule="exact"/>
        <w:ind w:left="0"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b/>
          <w:bCs/>
          <w:color w:val="auto"/>
          <w:spacing w:val="1"/>
          <w:sz w:val="21"/>
          <w:szCs w:val="21"/>
          <w:highlight w:val="none"/>
          <w:u w:val="single"/>
        </w:rPr>
        <w:t>浙江省成套工程有限公司</w:t>
      </w:r>
      <w:r>
        <w:rPr>
          <w:rFonts w:hint="eastAsia" w:ascii="仿宋" w:hAnsi="仿宋" w:eastAsia="仿宋" w:cs="仿宋"/>
          <w:color w:val="auto"/>
          <w:spacing w:val="1"/>
          <w:sz w:val="21"/>
          <w:szCs w:val="21"/>
          <w:highlight w:val="none"/>
        </w:rPr>
        <w:t xml:space="preserve"> :</w:t>
      </w:r>
    </w:p>
    <w:p w14:paraId="588D7B05">
      <w:pPr>
        <w:spacing w:before="164" w:after="0" w:line="400" w:lineRule="exact"/>
        <w:ind w:left="0" w:right="0" w:firstLine="424" w:firstLineChars="20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本人 _________（授权代表姓名），经由_______________（单位） ____________ （法定代表人姓名）合法授权参加</w:t>
      </w:r>
      <w:r>
        <w:rPr>
          <w:rFonts w:hint="eastAsia" w:ascii="仿宋" w:hAnsi="仿宋" w:eastAsia="仿宋" w:cs="仿宋"/>
          <w:b/>
          <w:bCs/>
          <w:color w:val="auto"/>
          <w:spacing w:val="1"/>
          <w:sz w:val="21"/>
          <w:szCs w:val="21"/>
          <w:highlight w:val="none"/>
          <w:u w:val="single"/>
          <w:lang w:eastAsia="zh-CN"/>
        </w:rPr>
        <w:t>中兴单元小学及幼儿园校园文化设施创作及制作项目</w:t>
      </w:r>
      <w:r>
        <w:rPr>
          <w:rFonts w:hint="eastAsia" w:ascii="仿宋" w:hAnsi="仿宋" w:eastAsia="仿宋" w:cs="仿宋"/>
          <w:b/>
          <w:bCs/>
          <w:color w:val="auto"/>
          <w:spacing w:val="1"/>
          <w:sz w:val="21"/>
          <w:szCs w:val="21"/>
          <w:highlight w:val="none"/>
        </w:rPr>
        <w:t>（编号：</w:t>
      </w:r>
      <w:r>
        <w:rPr>
          <w:rFonts w:hint="eastAsia" w:ascii="仿宋" w:hAnsi="仿宋" w:eastAsia="仿宋" w:cs="仿宋"/>
          <w:b/>
          <w:bCs/>
          <w:color w:val="auto"/>
          <w:spacing w:val="1"/>
          <w:sz w:val="21"/>
          <w:szCs w:val="21"/>
          <w:highlight w:val="none"/>
          <w:u w:val="single"/>
          <w:lang w:eastAsia="zh-CN"/>
        </w:rPr>
        <w:t>ZJCT6-2025JZCS-010</w:t>
      </w:r>
      <w:r>
        <w:rPr>
          <w:rFonts w:hint="eastAsia" w:ascii="仿宋" w:hAnsi="仿宋" w:eastAsia="仿宋" w:cs="仿宋"/>
          <w:b/>
          <w:bCs/>
          <w:color w:val="auto"/>
          <w:spacing w:val="1"/>
          <w:sz w:val="21"/>
          <w:szCs w:val="21"/>
          <w:highlight w:val="none"/>
        </w:rPr>
        <w:t>）</w:t>
      </w:r>
      <w:r>
        <w:rPr>
          <w:rFonts w:hint="eastAsia" w:ascii="仿宋" w:hAnsi="仿宋" w:eastAsia="仿宋" w:cs="仿宋"/>
          <w:color w:val="auto"/>
          <w:spacing w:val="1"/>
          <w:sz w:val="21"/>
          <w:szCs w:val="21"/>
          <w:highlight w:val="none"/>
        </w:rPr>
        <w:t>政府采购活动．经与本单位法人代表（负责人）联系确认，现就有关公平竞争事项郑重声明如下:</w:t>
      </w:r>
    </w:p>
    <w:p w14:paraId="769AB8CA">
      <w:pPr>
        <w:spacing w:before="164" w:after="0" w:line="240" w:lineRule="auto"/>
        <w:ind w:left="0"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 xml:space="preserve">一、本单位与采购人之间 </w:t>
      </w:r>
      <w:r>
        <w:rPr>
          <w:rFonts w:hint="eastAsia" w:ascii="仿宋" w:hAnsi="仿宋" w:eastAsia="仿宋" w:cs="仿宋"/>
          <w:color w:val="auto"/>
          <w:spacing w:val="1"/>
          <w:sz w:val="21"/>
          <w:szCs w:val="21"/>
          <w:highlight w:val="none"/>
        </w:rPr>
        <w:sym w:font="Wingdings" w:char="00A8"/>
      </w:r>
      <w:r>
        <w:rPr>
          <w:rFonts w:hint="eastAsia" w:ascii="仿宋" w:hAnsi="仿宋" w:eastAsia="仿宋" w:cs="仿宋"/>
          <w:color w:val="auto"/>
          <w:spacing w:val="1"/>
          <w:sz w:val="21"/>
          <w:szCs w:val="21"/>
          <w:highlight w:val="none"/>
        </w:rPr>
        <w:t xml:space="preserve">不存在利害关系 </w:t>
      </w:r>
      <w:r>
        <w:rPr>
          <w:rFonts w:hint="eastAsia" w:ascii="仿宋" w:hAnsi="仿宋" w:eastAsia="仿宋" w:cs="仿宋"/>
          <w:color w:val="auto"/>
          <w:spacing w:val="1"/>
          <w:sz w:val="21"/>
          <w:szCs w:val="21"/>
          <w:highlight w:val="none"/>
        </w:rPr>
        <w:sym w:font="Wingdings" w:char="00A8"/>
      </w:r>
      <w:r>
        <w:rPr>
          <w:rFonts w:hint="eastAsia" w:ascii="仿宋" w:hAnsi="仿宋" w:eastAsia="仿宋" w:cs="仿宋"/>
          <w:color w:val="auto"/>
          <w:spacing w:val="1"/>
          <w:sz w:val="21"/>
          <w:szCs w:val="21"/>
          <w:highlight w:val="none"/>
        </w:rPr>
        <w:t>存在下列利害关系:</w:t>
      </w:r>
    </w:p>
    <w:p w14:paraId="134542A0">
      <w:pPr>
        <w:spacing w:before="164" w:after="0" w:line="228" w:lineRule="exact"/>
        <w:ind w:left="384"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A．投资关系 B．行政隶属关系 C．业务指导关系</w:t>
      </w:r>
    </w:p>
    <w:p w14:paraId="61D5A43E">
      <w:pPr>
        <w:spacing w:before="164" w:after="0" w:line="228" w:lineRule="exact"/>
        <w:ind w:left="384"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D．其他可能影响采购公正的利害关系（如有，请如实说明）。</w:t>
      </w:r>
    </w:p>
    <w:p w14:paraId="6223B125">
      <w:pPr>
        <w:spacing w:before="164" w:after="0" w:line="400" w:lineRule="exact"/>
        <w:ind w:left="0" w:right="0" w:firstLine="0" w:firstLineChars="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 xml:space="preserve">二、现己清楚知道参加本项目采购活动的其他所有供应商名称，本单位 </w:t>
      </w:r>
      <w:r>
        <w:rPr>
          <w:rFonts w:hint="eastAsia" w:ascii="仿宋" w:hAnsi="仿宋" w:eastAsia="仿宋" w:cs="仿宋"/>
          <w:color w:val="auto"/>
          <w:spacing w:val="1"/>
          <w:sz w:val="21"/>
          <w:szCs w:val="21"/>
          <w:highlight w:val="none"/>
        </w:rPr>
        <w:sym w:font="Wingdings" w:char="00A8"/>
      </w:r>
      <w:r>
        <w:rPr>
          <w:rFonts w:hint="eastAsia" w:ascii="仿宋" w:hAnsi="仿宋" w:eastAsia="仿宋" w:cs="仿宋"/>
          <w:color w:val="auto"/>
          <w:spacing w:val="1"/>
          <w:sz w:val="21"/>
          <w:szCs w:val="21"/>
          <w:highlight w:val="none"/>
        </w:rPr>
        <w:t xml:space="preserve">与其他所有供应商之间均不存在利害关系 </w:t>
      </w:r>
      <w:r>
        <w:rPr>
          <w:rFonts w:hint="eastAsia" w:ascii="仿宋" w:hAnsi="仿宋" w:eastAsia="仿宋" w:cs="仿宋"/>
          <w:color w:val="auto"/>
          <w:spacing w:val="1"/>
          <w:sz w:val="21"/>
          <w:szCs w:val="21"/>
          <w:highlight w:val="none"/>
        </w:rPr>
        <w:sym w:font="Wingdings" w:char="00A8"/>
      </w:r>
      <w:r>
        <w:rPr>
          <w:rFonts w:hint="eastAsia" w:ascii="仿宋" w:hAnsi="仿宋" w:eastAsia="仿宋" w:cs="仿宋"/>
          <w:color w:val="auto"/>
          <w:spacing w:val="1"/>
          <w:sz w:val="21"/>
          <w:szCs w:val="21"/>
          <w:highlight w:val="none"/>
        </w:rPr>
        <w:t>与______________（供应商名称）之间存在下列利害关系:</w:t>
      </w:r>
    </w:p>
    <w:p w14:paraId="1AE33072">
      <w:pPr>
        <w:spacing w:before="164" w:after="0" w:line="228" w:lineRule="exact"/>
        <w:ind w:left="384"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A．法定代表人或负责人或实际控制人是同一人</w:t>
      </w:r>
    </w:p>
    <w:p w14:paraId="41F2D8DB">
      <w:pPr>
        <w:spacing w:before="164" w:after="0" w:line="228" w:lineRule="exact"/>
        <w:ind w:left="384"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B．法定代表人或负责人或实际控制人是夫妻关系</w:t>
      </w:r>
    </w:p>
    <w:p w14:paraId="2D8C30A1">
      <w:pPr>
        <w:spacing w:before="164" w:after="0" w:line="228" w:lineRule="exact"/>
        <w:ind w:left="384"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C．法定代表人或负责人或实际控制人是直系血亲关系</w:t>
      </w:r>
    </w:p>
    <w:p w14:paraId="729EEABD">
      <w:pPr>
        <w:spacing w:before="164" w:after="0" w:line="228" w:lineRule="exact"/>
        <w:ind w:left="384"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D．法定代表人或负责人或实际控制人存在三代以内旁系血亲关系</w:t>
      </w:r>
    </w:p>
    <w:p w14:paraId="56B7C162">
      <w:pPr>
        <w:spacing w:before="164" w:after="0" w:line="228" w:lineRule="exact"/>
        <w:ind w:left="384"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E．法定代表人或负责人或实际控制人存在近姻亲关系</w:t>
      </w:r>
    </w:p>
    <w:p w14:paraId="206AD37C">
      <w:pPr>
        <w:spacing w:before="164" w:after="0" w:line="228" w:lineRule="exact"/>
        <w:ind w:left="384"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F．法定代表人或负责人或实际控制人存在股份控制或实际控制关系</w:t>
      </w:r>
    </w:p>
    <w:p w14:paraId="0F7F5AE2">
      <w:pPr>
        <w:spacing w:before="164" w:after="0" w:line="228" w:lineRule="exact"/>
        <w:ind w:left="384"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G．存在共同直接或间接投资设立子公司、联营企业和合营企业情况</w:t>
      </w:r>
    </w:p>
    <w:p w14:paraId="3A2006BF">
      <w:pPr>
        <w:spacing w:before="164" w:after="0" w:line="400" w:lineRule="exact"/>
        <w:ind w:left="386"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H．存在分级代理或代销关系、同一生产制造商关系、管理关系、重要业务（占主营业务收入 50 ％以上）或重要财务往来关系（如融资）等其他实质性控制关系</w:t>
      </w:r>
    </w:p>
    <w:p w14:paraId="5A00EFBF">
      <w:pPr>
        <w:spacing w:before="164" w:after="0" w:line="228" w:lineRule="exact"/>
        <w:ind w:left="384"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I．其他利害关系情况 ________________________________________。</w:t>
      </w:r>
    </w:p>
    <w:p w14:paraId="557FC5AF">
      <w:pPr>
        <w:spacing w:before="164" w:after="0" w:line="420" w:lineRule="exact"/>
        <w:ind w:left="386"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三、现己清楚知道并严格遵守政府采购法律法规和现场纪律。</w:t>
      </w:r>
    </w:p>
    <w:p w14:paraId="041DF84E">
      <w:pPr>
        <w:spacing w:before="164" w:after="0" w:line="420" w:lineRule="exact"/>
        <w:ind w:left="386"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四、我发现 ____________________供应商之间存在或可能存在上述第二条第 ____________项利害关系。</w:t>
      </w:r>
    </w:p>
    <w:p w14:paraId="1DD81E7A">
      <w:pPr>
        <w:spacing w:before="164" w:after="0" w:line="420" w:lineRule="exact"/>
        <w:ind w:left="386"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 xml:space="preserve">五、经检查确认所有投标人投标文件 </w:t>
      </w:r>
      <w:r>
        <w:rPr>
          <w:rFonts w:hint="eastAsia" w:ascii="仿宋" w:hAnsi="仿宋" w:eastAsia="仿宋" w:cs="仿宋"/>
          <w:color w:val="auto"/>
          <w:spacing w:val="1"/>
          <w:sz w:val="21"/>
          <w:szCs w:val="21"/>
          <w:highlight w:val="none"/>
        </w:rPr>
        <w:sym w:font="Wingdings" w:char="00A8"/>
      </w:r>
      <w:r>
        <w:rPr>
          <w:rFonts w:hint="eastAsia" w:ascii="仿宋" w:hAnsi="仿宋" w:eastAsia="仿宋" w:cs="仿宋"/>
          <w:color w:val="auto"/>
          <w:spacing w:val="1"/>
          <w:sz w:val="21"/>
          <w:szCs w:val="21"/>
          <w:highlight w:val="none"/>
        </w:rPr>
        <w:t xml:space="preserve">不存在密封包装问题 </w:t>
      </w:r>
      <w:r>
        <w:rPr>
          <w:rFonts w:hint="eastAsia" w:ascii="仿宋" w:hAnsi="仿宋" w:eastAsia="仿宋" w:cs="仿宋"/>
          <w:color w:val="auto"/>
          <w:spacing w:val="1"/>
          <w:sz w:val="21"/>
          <w:szCs w:val="21"/>
          <w:highlight w:val="none"/>
        </w:rPr>
        <w:sym w:font="Wingdings" w:char="00A8"/>
      </w:r>
      <w:r>
        <w:rPr>
          <w:rFonts w:hint="eastAsia" w:ascii="仿宋" w:hAnsi="仿宋" w:eastAsia="仿宋" w:cs="仿宋"/>
          <w:color w:val="auto"/>
          <w:spacing w:val="1"/>
          <w:sz w:val="21"/>
          <w:szCs w:val="21"/>
          <w:highlight w:val="none"/>
        </w:rPr>
        <w:t>存在密封包装问题（具体指出）__________________________________。</w:t>
      </w:r>
    </w:p>
    <w:p w14:paraId="48B99436">
      <w:pPr>
        <w:spacing w:before="164" w:after="0" w:line="240" w:lineRule="auto"/>
        <w:ind w:left="384" w:right="0" w:firstLine="0"/>
        <w:jc w:val="center"/>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lang w:val="en-US" w:eastAsia="zh-CN"/>
        </w:rPr>
        <w:t xml:space="preserve">                                            </w:t>
      </w:r>
      <w:r>
        <w:rPr>
          <w:rFonts w:hint="eastAsia" w:ascii="仿宋" w:hAnsi="仿宋" w:eastAsia="仿宋" w:cs="仿宋"/>
          <w:color w:val="auto"/>
          <w:spacing w:val="1"/>
          <w:sz w:val="21"/>
          <w:szCs w:val="21"/>
          <w:highlight w:val="none"/>
        </w:rPr>
        <w:t>（供应商代表签名）:</w:t>
      </w:r>
    </w:p>
    <w:p w14:paraId="5509F052">
      <w:pPr>
        <w:spacing w:before="164" w:after="0" w:line="240" w:lineRule="auto"/>
        <w:ind w:left="384" w:right="0" w:firstLine="0"/>
        <w:jc w:val="center"/>
        <w:rPr>
          <w:rFonts w:hint="eastAsia" w:ascii="仿宋" w:hAnsi="仿宋" w:eastAsia="仿宋" w:cs="仿宋"/>
          <w:color w:val="auto"/>
          <w:spacing w:val="0"/>
          <w:sz w:val="21"/>
          <w:szCs w:val="21"/>
          <w:highlight w:val="none"/>
        </w:rPr>
      </w:pPr>
      <w:r>
        <w:rPr>
          <w:rFonts w:hint="eastAsia" w:ascii="仿宋" w:hAnsi="仿宋" w:eastAsia="仿宋" w:cs="仿宋"/>
          <w:color w:val="auto"/>
          <w:spacing w:val="1"/>
          <w:sz w:val="21"/>
          <w:szCs w:val="21"/>
          <w:highlight w:val="none"/>
          <w:lang w:val="en-US" w:eastAsia="zh-CN"/>
        </w:rPr>
        <w:t xml:space="preserve">                                           </w:t>
      </w:r>
      <w:r>
        <w:rPr>
          <w:rFonts w:hint="eastAsia" w:ascii="仿宋" w:hAnsi="仿宋" w:eastAsia="仿宋" w:cs="仿宋"/>
          <w:color w:val="auto"/>
          <w:spacing w:val="1"/>
          <w:sz w:val="21"/>
          <w:szCs w:val="21"/>
          <w:highlight w:val="none"/>
          <w:lang w:eastAsia="zh-CN"/>
        </w:rPr>
        <w:t>202</w:t>
      </w:r>
      <w:r>
        <w:rPr>
          <w:rFonts w:hint="eastAsia" w:ascii="仿宋" w:hAnsi="仿宋" w:eastAsia="仿宋" w:cs="仿宋"/>
          <w:color w:val="auto"/>
          <w:spacing w:val="1"/>
          <w:sz w:val="21"/>
          <w:szCs w:val="21"/>
          <w:highlight w:val="none"/>
          <w:lang w:val="en-US" w:eastAsia="zh-CN"/>
        </w:rPr>
        <w:t>5</w:t>
      </w:r>
      <w:r>
        <w:rPr>
          <w:rFonts w:hint="eastAsia" w:ascii="仿宋" w:hAnsi="仿宋" w:eastAsia="仿宋" w:cs="仿宋"/>
          <w:color w:val="auto"/>
          <w:spacing w:val="1"/>
          <w:sz w:val="21"/>
          <w:szCs w:val="21"/>
          <w:highlight w:val="none"/>
        </w:rPr>
        <w:t>年</w:t>
      </w:r>
      <w:r>
        <w:rPr>
          <w:rFonts w:hint="eastAsia" w:ascii="仿宋" w:hAnsi="仿宋" w:eastAsia="仿宋" w:cs="仿宋"/>
          <w:color w:val="auto"/>
          <w:spacing w:val="1"/>
          <w:sz w:val="21"/>
          <w:szCs w:val="21"/>
          <w:highlight w:val="none"/>
          <w:lang w:val="en-US" w:eastAsia="zh-CN"/>
        </w:rPr>
        <w:t xml:space="preserve"> </w:t>
      </w:r>
      <w:r>
        <w:rPr>
          <w:rFonts w:hint="eastAsia" w:ascii="仿宋" w:hAnsi="仿宋" w:eastAsia="仿宋" w:cs="仿宋"/>
          <w:color w:val="auto"/>
          <w:spacing w:val="1"/>
          <w:sz w:val="21"/>
          <w:szCs w:val="21"/>
          <w:highlight w:val="none"/>
          <w:lang w:eastAsia="zh-CN"/>
        </w:rPr>
        <w:t xml:space="preserve"> </w:t>
      </w:r>
      <w:r>
        <w:rPr>
          <w:rFonts w:hint="eastAsia" w:ascii="仿宋" w:hAnsi="仿宋" w:eastAsia="仿宋" w:cs="仿宋"/>
          <w:color w:val="auto"/>
          <w:spacing w:val="1"/>
          <w:sz w:val="21"/>
          <w:szCs w:val="21"/>
          <w:highlight w:val="none"/>
        </w:rPr>
        <w:t>月</w:t>
      </w:r>
      <w:r>
        <w:rPr>
          <w:rFonts w:hint="eastAsia" w:ascii="仿宋" w:hAnsi="仿宋" w:eastAsia="仿宋" w:cs="仿宋"/>
          <w:color w:val="auto"/>
          <w:spacing w:val="1"/>
          <w:sz w:val="21"/>
          <w:szCs w:val="21"/>
          <w:highlight w:val="none"/>
          <w:lang w:val="en-US" w:eastAsia="zh-CN"/>
        </w:rPr>
        <w:t xml:space="preserve"> </w:t>
      </w:r>
      <w:r>
        <w:rPr>
          <w:rFonts w:hint="eastAsia" w:ascii="仿宋" w:hAnsi="仿宋" w:eastAsia="仿宋" w:cs="仿宋"/>
          <w:color w:val="auto"/>
          <w:spacing w:val="1"/>
          <w:sz w:val="21"/>
          <w:szCs w:val="21"/>
          <w:highlight w:val="none"/>
          <w:lang w:eastAsia="zh-CN"/>
        </w:rPr>
        <w:t xml:space="preserve"> </w:t>
      </w:r>
      <w:r>
        <w:rPr>
          <w:rFonts w:hint="eastAsia" w:ascii="仿宋" w:hAnsi="仿宋" w:eastAsia="仿宋" w:cs="仿宋"/>
          <w:color w:val="auto"/>
          <w:spacing w:val="0"/>
          <w:sz w:val="21"/>
          <w:szCs w:val="21"/>
          <w:highlight w:val="none"/>
        </w:rPr>
        <w:t>日</w:t>
      </w:r>
    </w:p>
    <w:p w14:paraId="3D88B7EE">
      <w:pPr>
        <w:widowControl/>
        <w:snapToGrid w:val="0"/>
        <w:spacing w:line="300" w:lineRule="auto"/>
        <w:jc w:val="left"/>
        <w:rPr>
          <w:rFonts w:hint="eastAsia" w:ascii="仿宋" w:hAnsi="仿宋" w:eastAsia="仿宋" w:cs="仿宋"/>
          <w:b/>
          <w:color w:val="auto"/>
          <w:sz w:val="24"/>
          <w:szCs w:val="24"/>
          <w:highlight w:val="none"/>
        </w:rPr>
      </w:pPr>
      <w:r>
        <w:rPr>
          <w:rFonts w:hint="eastAsia" w:ascii="仿宋" w:hAnsi="仿宋" w:eastAsia="仿宋" w:cs="仿宋"/>
          <w:b/>
          <w:bCs/>
          <w:color w:val="auto"/>
          <w:kern w:val="0"/>
          <w:szCs w:val="21"/>
          <w:highlight w:val="none"/>
        </w:rPr>
        <w:t>（开标当天投标人解密投标文件后此声明书签字盖章，以扫描件形式发送给采购代理机构。邮箱：</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"mailto:15798741@qq.com" </w:instrText>
      </w:r>
      <w:r>
        <w:rPr>
          <w:rFonts w:hint="eastAsia" w:ascii="仿宋" w:hAnsi="仿宋" w:eastAsia="仿宋" w:cs="仿宋"/>
          <w:color w:val="auto"/>
          <w:highlight w:val="none"/>
        </w:rPr>
        <w:fldChar w:fldCharType="separate"/>
      </w:r>
      <w:r>
        <w:rPr>
          <w:rFonts w:hint="eastAsia" w:ascii="仿宋" w:hAnsi="仿宋" w:eastAsia="仿宋" w:cs="仿宋"/>
          <w:b/>
          <w:bCs/>
          <w:color w:val="auto"/>
          <w:kern w:val="0"/>
          <w:szCs w:val="21"/>
          <w:highlight w:val="none"/>
        </w:rPr>
        <w:t xml:space="preserve"> 944963774@qq.com</w:t>
      </w:r>
      <w:r>
        <w:rPr>
          <w:rFonts w:hint="eastAsia" w:ascii="仿宋" w:hAnsi="仿宋" w:eastAsia="仿宋" w:cs="仿宋"/>
          <w:b/>
          <w:bCs/>
          <w:color w:val="auto"/>
          <w:kern w:val="0"/>
          <w:szCs w:val="21"/>
          <w:highlight w:val="none"/>
        </w:rPr>
        <w:fldChar w:fldCharType="end"/>
      </w:r>
      <w:r>
        <w:rPr>
          <w:rFonts w:hint="eastAsia" w:ascii="仿宋" w:hAnsi="仿宋" w:eastAsia="仿宋" w:cs="仿宋"/>
          <w:b/>
          <w:bCs/>
          <w:color w:val="auto"/>
          <w:kern w:val="0"/>
          <w:szCs w:val="21"/>
          <w:highlight w:val="none"/>
        </w:rPr>
        <w:t>或362272630@qq.com）</w:t>
      </w:r>
    </w:p>
    <w:p w14:paraId="476801A2">
      <w:pPr>
        <w:spacing w:line="360" w:lineRule="auto"/>
        <w:ind w:right="420"/>
        <w:rPr>
          <w:rFonts w:hint="eastAsia" w:ascii="仿宋" w:hAnsi="仿宋" w:eastAsia="仿宋" w:cs="仿宋"/>
          <w:b/>
          <w:color w:val="auto"/>
          <w:sz w:val="24"/>
          <w:highlight w:val="none"/>
        </w:rPr>
      </w:pPr>
    </w:p>
    <w:sectPr>
      <w:headerReference r:id="rId17" w:type="first"/>
      <w:footerReference r:id="rId19" w:type="first"/>
      <w:headerReference r:id="rId16" w:type="default"/>
      <w:footerReference r:id="rId18" w:type="default"/>
      <w:pgSz w:w="11905" w:h="16838"/>
      <w:pgMar w:top="1247" w:right="1247" w:bottom="1247" w:left="1247" w:header="851" w:footer="992" w:gutter="0"/>
      <w:cols w:space="0" w:num="1"/>
      <w:titlePg/>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283" w:usb1="288F0000" w:usb2="00000006" w:usb3="00000000" w:csb0="00040001" w:csb1="00000000"/>
  </w:font>
  <w:font w:name="Helvetica">
    <w:panose1 w:val="020B0504020202030204"/>
    <w:charset w:val="00"/>
    <w:family w:val="swiss"/>
    <w:pitch w:val="default"/>
    <w:sig w:usb0="00000007" w:usb1="00000000" w:usb2="00000000" w:usb3="00000000" w:csb0="00000093" w:csb1="00000000"/>
  </w:font>
  <w:font w:name="Arial Narrow">
    <w:panose1 w:val="020B0606020202030204"/>
    <w:charset w:val="00"/>
    <w:family w:val="swiss"/>
    <w:pitch w:val="default"/>
    <w:sig w:usb0="00000287" w:usb1="00000800" w:usb2="00000000" w:usb3="00000000" w:csb0="2000009F" w:csb1="DFD70000"/>
  </w:font>
  <w:font w:name="Lucida Sans">
    <w:panose1 w:val="020B0602030504020204"/>
    <w:charset w:val="00"/>
    <w:family w:val="swiss"/>
    <w:pitch w:val="default"/>
    <w:sig w:usb0="00000003" w:usb1="00000000" w:usb2="00000000" w:usb3="00000000" w:csb0="2000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Futura Hv">
    <w:altName w:val="Segoe Print"/>
    <w:panose1 w:val="00000000000000000000"/>
    <w:charset w:val="00"/>
    <w:family w:val="swiss"/>
    <w:pitch w:val="default"/>
    <w:sig w:usb0="00000000" w:usb1="00000000" w:usb2="00000000" w:usb3="00000000" w:csb0="000001FB"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7F" w:usb3="00000000" w:csb0="203F01FF" w:csb1="DFFF0000"/>
  </w:font>
  <w:font w:name="幼圆">
    <w:panose1 w:val="02010509060101010101"/>
    <w:charset w:val="86"/>
    <w:family w:val="modern"/>
    <w:pitch w:val="default"/>
    <w:sig w:usb0="00000001" w:usb1="080E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panose1 w:val="020B0502020202020204"/>
    <w:charset w:val="00"/>
    <w:family w:val="swiss"/>
    <w:pitch w:val="default"/>
    <w:sig w:usb0="00000287" w:usb1="00000000" w:usb2="00000000" w:usb3="00000000" w:csb0="2000009F" w:csb1="DFD70000"/>
  </w:font>
  <w:font w:name="ˎ̥">
    <w:altName w:val="微软雅黑"/>
    <w:panose1 w:val="00000000000000000000"/>
    <w:charset w:val="00"/>
    <w:family w:val="roman"/>
    <w:pitch w:val="default"/>
    <w:sig w:usb0="00000000" w:usb1="00000000" w:usb2="00000000" w:usb3="00000000" w:csb0="00040001" w:csb1="00000000"/>
  </w:font>
  <w:font w:name="MS Sans Serif">
    <w:altName w:val="Segoe UI Symbol"/>
    <w:panose1 w:val="020B0500000000000000"/>
    <w:charset w:val="00"/>
    <w:family w:val="swiss"/>
    <w:pitch w:val="default"/>
    <w:sig w:usb0="00000000" w:usb1="00000000" w:usb2="00000000" w:usb3="00000000" w:csb0="00000001" w:csb1="00000000"/>
  </w:font>
  <w:font w:name="Segoe UI Symbol">
    <w:panose1 w:val="020B0502040204020203"/>
    <w:charset w:val="00"/>
    <w:family w:val="auto"/>
    <w:pitch w:val="default"/>
    <w:sig w:usb0="800001E3" w:usb1="1200FFEF" w:usb2="00040000" w:usb3="04000000" w:csb0="00000001" w:csb1="40000000"/>
  </w:font>
  <w:font w:name="华文中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DB9020">
    <w:pPr>
      <w:pStyle w:val="3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AC7377">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79</w:t>
    </w:r>
    <w:r>
      <w:rPr>
        <w:rFonts w:hint="eastAsia" w:ascii="仿宋_GB2312" w:eastAsia="仿宋_GB2312"/>
        <w:kern w:val="0"/>
      </w:rPr>
      <w:fldChar w:fldCharType="end"/>
    </w:r>
    <w:r>
      <w:rPr>
        <w:rFonts w:hint="eastAsia" w:ascii="仿宋_GB2312" w:eastAsia="仿宋_GB2312"/>
        <w:kern w:val="0"/>
      </w:rPr>
      <w:t xml:space="preserve"> 页</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D7D015">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3</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02452D">
    <w:pPr>
      <w:pStyle w:val="38"/>
      <w:jc w:val="center"/>
      <w:rPr>
        <w:rFonts w:ascii="仿宋_GB2312" w:eastAsia="仿宋_GB2312"/>
        <w:szCs w:val="24"/>
      </w:rPr>
    </w:pPr>
    <w:r>
      <w:rPr>
        <w:sz w:val="18"/>
      </w:rPr>
      <mc:AlternateContent>
        <mc:Choice Requires="wps">
          <w:drawing>
            <wp:anchor distT="0" distB="0" distL="114300" distR="114300" simplePos="0" relativeHeight="2516858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1E6BA07">
                          <w:pPr>
                            <w:pStyle w:val="38"/>
                          </w:pPr>
                          <w:r>
                            <w:t xml:space="preserve">第 </w:t>
                          </w:r>
                          <w:r>
                            <w:fldChar w:fldCharType="begin"/>
                          </w:r>
                          <w:r>
                            <w:instrText xml:space="preserve"> PAGE  \* MERGEFORMAT </w:instrText>
                          </w:r>
                          <w:r>
                            <w:fldChar w:fldCharType="separate"/>
                          </w:r>
                          <w:r>
                            <w:t>108</w:t>
                          </w:r>
                          <w:r>
                            <w:fldChar w:fldCharType="end"/>
                          </w:r>
                          <w:r>
                            <w:t xml:space="preserve"> 页 共 </w:t>
                          </w:r>
                          <w:r>
                            <w:fldChar w:fldCharType="begin"/>
                          </w:r>
                          <w:r>
                            <w:instrText xml:space="preserve"> NUMPAGES  \* MERGEFORMAT </w:instrText>
                          </w:r>
                          <w:r>
                            <w:fldChar w:fldCharType="separate"/>
                          </w:r>
                          <w:r>
                            <w:t>126</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58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k7QU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kk7QUzAgAAYwQAAA4AAAAAAAAAAQAgAAAAHwEAAGRycy9lMm9Eb2MueG1sUEsF&#10;BgAAAAAGAAYAWQEAAMQFAAAAAA==&#10;">
              <v:fill on="f" focussize="0,0"/>
              <v:stroke on="f" weight="0.5pt"/>
              <v:imagedata o:title=""/>
              <o:lock v:ext="edit" aspectratio="f"/>
              <v:textbox inset="0mm,0mm,0mm,0mm" style="mso-fit-shape-to-text:t;">
                <w:txbxContent>
                  <w:p w14:paraId="61E6BA07">
                    <w:pPr>
                      <w:pStyle w:val="38"/>
                    </w:pPr>
                    <w:r>
                      <w:t xml:space="preserve">第 </w:t>
                    </w:r>
                    <w:r>
                      <w:fldChar w:fldCharType="begin"/>
                    </w:r>
                    <w:r>
                      <w:instrText xml:space="preserve"> PAGE  \* MERGEFORMAT </w:instrText>
                    </w:r>
                    <w:r>
                      <w:fldChar w:fldCharType="separate"/>
                    </w:r>
                    <w:r>
                      <w:t>108</w:t>
                    </w:r>
                    <w:r>
                      <w:fldChar w:fldCharType="end"/>
                    </w:r>
                    <w:r>
                      <w:t xml:space="preserve"> 页 共 </w:t>
                    </w:r>
                    <w:r>
                      <w:fldChar w:fldCharType="begin"/>
                    </w:r>
                    <w:r>
                      <w:instrText xml:space="preserve"> NUMPAGES  \* MERGEFORMAT </w:instrText>
                    </w:r>
                    <w:r>
                      <w:fldChar w:fldCharType="separate"/>
                    </w:r>
                    <w:r>
                      <w:t>126</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636208">
    <w:pPr>
      <w:pStyle w:val="38"/>
      <w:jc w:val="center"/>
      <w:rPr>
        <w:rFonts w:ascii="仿宋_GB2312" w:eastAsia="仿宋_GB2312"/>
        <w:szCs w:val="24"/>
      </w:rPr>
    </w:pPr>
    <w:r>
      <w:rPr>
        <w:sz w:val="18"/>
      </w:rPr>
      <mc:AlternateContent>
        <mc:Choice Requires="wps">
          <w:drawing>
            <wp:anchor distT="0" distB="0" distL="114300" distR="114300" simplePos="0" relativeHeight="251686912" behindDoc="0" locked="0" layoutInCell="1" allowOverlap="1">
              <wp:simplePos x="0" y="0"/>
              <wp:positionH relativeFrom="margin">
                <wp:align>center</wp:align>
              </wp:positionH>
              <wp:positionV relativeFrom="paragraph">
                <wp:posOffset>0</wp:posOffset>
              </wp:positionV>
              <wp:extent cx="1828800" cy="1828800"/>
              <wp:effectExtent l="0" t="0" r="0" b="0"/>
              <wp:wrapNone/>
              <wp:docPr id="91" name="文本框 9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93F1564">
                          <w:pPr>
                            <w:pStyle w:val="38"/>
                          </w:pPr>
                          <w:r>
                            <w:t xml:space="preserve">第 </w:t>
                          </w:r>
                          <w:r>
                            <w:fldChar w:fldCharType="begin"/>
                          </w:r>
                          <w:r>
                            <w:instrText xml:space="preserve"> PAGE  \* MERGEFORMAT </w:instrText>
                          </w:r>
                          <w:r>
                            <w:fldChar w:fldCharType="separate"/>
                          </w:r>
                          <w:r>
                            <w:t>124</w:t>
                          </w:r>
                          <w:r>
                            <w:fldChar w:fldCharType="end"/>
                          </w:r>
                          <w:r>
                            <w:t xml:space="preserve"> 页 共 </w:t>
                          </w:r>
                          <w:r>
                            <w:fldChar w:fldCharType="begin"/>
                          </w:r>
                          <w:r>
                            <w:instrText xml:space="preserve"> NUMPAGES  \* MERGEFORMAT </w:instrText>
                          </w:r>
                          <w:r>
                            <w:fldChar w:fldCharType="separate"/>
                          </w:r>
                          <w:r>
                            <w:t>126</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69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2t82AzAgAAYwQAAA4AAABkcnMvZTJvRG9jLnhtbK1UzY7TMBC+I/EO&#10;lu80aRGrUj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h1TYphGx08/vp9+&#10;Ppx+fSM4g0CNCzPE3TtExvadbTE2w3nAYeLdVl6nLxgR+CHv8SKvaCPh6dJ0Mp3mcHH4hg3ws8fr&#10;zof4XlhNklFQj/51srLDJsQ+dAhJ2YxdS6W6HipDmoJevX6TdxcuHoArgxyJRF9ssmK7bc/MtrY8&#10;gpi3/WwEx9cSyTcsxDvmMQwoGM8l3mKplEUSe7Yoqa3/+q/zFI8ewUtJg+EqqMFbokR9MOgdAONg&#10;+MHYDobZ6xuLaUU7UEtn4oKPajArb/UXvKFlygEXMxyZChoH8yb2A443yMVy2QXtnZe7ur+AyXMs&#10;bsy94ylNEjK45T5CzE7jJFCvylk3zF7XpfM7ScP9576Levw3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2t82AzAgAAYwQAAA4AAAAAAAAAAQAgAAAAHwEAAGRycy9lMm9Eb2MueG1sUEsF&#10;BgAAAAAGAAYAWQEAAMQFAAAAAA==&#10;">
              <v:fill on="f" focussize="0,0"/>
              <v:stroke on="f" weight="0.5pt"/>
              <v:imagedata o:title=""/>
              <o:lock v:ext="edit" aspectratio="f"/>
              <v:textbox inset="0mm,0mm,0mm,0mm" style="mso-fit-shape-to-text:t;">
                <w:txbxContent>
                  <w:p w14:paraId="793F1564">
                    <w:pPr>
                      <w:pStyle w:val="38"/>
                    </w:pPr>
                    <w:r>
                      <w:t xml:space="preserve">第 </w:t>
                    </w:r>
                    <w:r>
                      <w:fldChar w:fldCharType="begin"/>
                    </w:r>
                    <w:r>
                      <w:instrText xml:space="preserve"> PAGE  \* MERGEFORMAT </w:instrText>
                    </w:r>
                    <w:r>
                      <w:fldChar w:fldCharType="separate"/>
                    </w:r>
                    <w:r>
                      <w:t>124</w:t>
                    </w:r>
                    <w:r>
                      <w:fldChar w:fldCharType="end"/>
                    </w:r>
                    <w:r>
                      <w:t xml:space="preserve"> 页 共 </w:t>
                    </w:r>
                    <w:r>
                      <w:fldChar w:fldCharType="begin"/>
                    </w:r>
                    <w:r>
                      <w:instrText xml:space="preserve"> NUMPAGES  \* MERGEFORMAT </w:instrText>
                    </w:r>
                    <w:r>
                      <w:fldChar w:fldCharType="separate"/>
                    </w:r>
                    <w:r>
                      <w:t>126</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C458CF">
    <w:pPr>
      <w:pStyle w:val="38"/>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739E00">
    <w:pPr>
      <w:pStyle w:val="38"/>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79</w:t>
    </w:r>
    <w:r>
      <w:rPr>
        <w:rFonts w:hint="eastAsia" w:ascii="仿宋_GB2312" w:eastAsia="仿宋_GB2312"/>
        <w:kern w:val="0"/>
        <w:szCs w:val="21"/>
      </w:rPr>
      <w:fldChar w:fldCharType="end"/>
    </w:r>
    <w:bookmarkStart w:id="76" w:name="_Toc164085800"/>
    <w:bookmarkStart w:id="77" w:name="_Toc36110187"/>
    <w:bookmarkStart w:id="78" w:name="_Toc131845147"/>
    <w:bookmarkStart w:id="79" w:name="_Toc91899912"/>
    <w:r>
      <w:rPr>
        <w:rFonts w:hint="eastAsia" w:ascii="仿宋_GB2312" w:eastAsia="仿宋_GB2312"/>
        <w:kern w:val="0"/>
        <w:szCs w:val="21"/>
      </w:rPr>
      <w:t xml:space="preserve"> 页</w:t>
    </w:r>
    <w:bookmarkEnd w:id="76"/>
    <w:bookmarkEnd w:id="77"/>
    <w:bookmarkEnd w:id="78"/>
    <w:bookmarkEnd w:id="79"/>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3057E8">
    <w:pPr>
      <w:pStyle w:val="39"/>
      <w:jc w:val="both"/>
      <w:rPr>
        <w:b/>
        <w:bCs/>
        <w:u w:val="none"/>
      </w:rPr>
    </w:pPr>
    <w:r>
      <w:rPr>
        <w:rFonts w:hint="eastAsia" w:eastAsia="仿宋_GB2312"/>
        <w:b/>
        <w:bCs/>
        <w:i w:val="0"/>
        <w:iCs/>
        <w:sz w:val="18"/>
        <w:szCs w:val="18"/>
        <w:u w:val="none"/>
        <w:lang w:eastAsia="zh-CN"/>
      </w:rPr>
      <w:t>中兴单元小学及幼儿园校园文化设施创作及制作项目</w:t>
    </w:r>
    <w:r>
      <w:rPr>
        <w:rFonts w:hint="eastAsia" w:eastAsia="仿宋_GB2312"/>
        <w:b/>
        <w:bCs/>
        <w:i w:val="0"/>
        <w:iCs/>
        <w:sz w:val="18"/>
        <w:u w:val="none"/>
      </w:rPr>
      <w:t xml:space="preserve">            </w:t>
    </w:r>
    <w:r>
      <w:rPr>
        <w:rFonts w:hint="eastAsia" w:eastAsia="仿宋_GB2312"/>
        <w:b/>
        <w:bCs/>
        <w:i w:val="0"/>
        <w:iCs/>
        <w:sz w:val="18"/>
        <w:u w:val="none"/>
        <w:lang w:val="en-US" w:eastAsia="zh-CN"/>
      </w:rPr>
      <w:t xml:space="preserve">        </w:t>
    </w:r>
    <w:r>
      <w:rPr>
        <w:rFonts w:hint="eastAsia" w:eastAsia="仿宋_GB2312"/>
        <w:b/>
        <w:bCs/>
        <w:i w:val="0"/>
        <w:iCs/>
        <w:sz w:val="18"/>
        <w:u w:val="none"/>
      </w:rPr>
      <w:t xml:space="preserve">         </w:t>
    </w:r>
    <w:r>
      <w:rPr>
        <w:rFonts w:hint="eastAsia" w:eastAsia="仿宋_GB2312"/>
        <w:b/>
        <w:bCs/>
        <w:i w:val="0"/>
        <w:iCs/>
        <w:sz w:val="18"/>
        <w:szCs w:val="18"/>
        <w:u w:val="none"/>
      </w:rPr>
      <w:t>杭州</w:t>
    </w:r>
    <w:r>
      <w:rPr>
        <w:rFonts w:hint="eastAsia" w:eastAsia="仿宋_GB2312"/>
        <w:b/>
        <w:bCs/>
        <w:i w:val="0"/>
        <w:iCs/>
        <w:sz w:val="18"/>
        <w:u w:val="none"/>
      </w:rPr>
      <w:t>市政府采购竞争性磋商文件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7F231D">
    <w:pPr>
      <w:pStyle w:val="39"/>
      <w:jc w:val="both"/>
    </w:pPr>
    <w:r>
      <w:rPr>
        <w:rFonts w:hint="eastAsia" w:eastAsia="仿宋_GB2312"/>
        <w:b/>
        <w:bCs/>
        <w:i w:val="0"/>
        <w:iCs/>
        <w:sz w:val="18"/>
        <w:szCs w:val="18"/>
        <w:u w:val="none"/>
        <w:lang w:eastAsia="zh-CN"/>
      </w:rPr>
      <w:t>中兴单元小学及幼儿园校园文化设施创作及制作项目</w:t>
    </w:r>
    <w:r>
      <w:rPr>
        <w:rFonts w:hint="eastAsia" w:eastAsia="仿宋_GB2312"/>
        <w:b/>
        <w:bCs/>
        <w:i w:val="0"/>
        <w:iCs/>
        <w:sz w:val="18"/>
        <w:u w:val="none"/>
      </w:rPr>
      <w:t xml:space="preserve">            </w:t>
    </w:r>
    <w:r>
      <w:rPr>
        <w:rFonts w:hint="eastAsia" w:eastAsia="仿宋_GB2312"/>
        <w:b/>
        <w:bCs/>
        <w:i w:val="0"/>
        <w:iCs/>
        <w:sz w:val="18"/>
        <w:u w:val="none"/>
        <w:lang w:val="en-US" w:eastAsia="zh-CN"/>
      </w:rPr>
      <w:t xml:space="preserve">        </w:t>
    </w:r>
    <w:r>
      <w:rPr>
        <w:rFonts w:hint="eastAsia" w:eastAsia="仿宋_GB2312"/>
        <w:b/>
        <w:bCs/>
        <w:i w:val="0"/>
        <w:iCs/>
        <w:sz w:val="18"/>
        <w:u w:val="none"/>
      </w:rPr>
      <w:t xml:space="preserve">         </w:t>
    </w:r>
    <w:r>
      <w:rPr>
        <w:rFonts w:hint="eastAsia" w:eastAsia="仿宋_GB2312"/>
        <w:b/>
        <w:bCs/>
        <w:i w:val="0"/>
        <w:iCs/>
        <w:sz w:val="18"/>
        <w:szCs w:val="18"/>
        <w:u w:val="none"/>
      </w:rPr>
      <w:t>杭州</w:t>
    </w:r>
    <w:r>
      <w:rPr>
        <w:rFonts w:hint="eastAsia" w:eastAsia="仿宋_GB2312"/>
        <w:b/>
        <w:bCs/>
        <w:i w:val="0"/>
        <w:iCs/>
        <w:sz w:val="18"/>
        <w:u w:val="none"/>
      </w:rPr>
      <w:t>市政府采购竞争性磋商文件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5E4909">
    <w:pPr>
      <w:pStyle w:val="39"/>
      <w:jc w:val="both"/>
    </w:pPr>
    <w:r>
      <w:rPr>
        <w:rFonts w:hint="eastAsia" w:eastAsia="仿宋_GB2312"/>
        <w:b/>
        <w:bCs/>
        <w:i w:val="0"/>
        <w:iCs/>
        <w:sz w:val="18"/>
        <w:szCs w:val="18"/>
        <w:u w:val="none"/>
        <w:lang w:eastAsia="zh-CN"/>
      </w:rPr>
      <w:t>中兴单元小学及幼儿园校园文化设施创作及制作项目</w:t>
    </w:r>
    <w:r>
      <w:rPr>
        <w:rFonts w:hint="eastAsia" w:eastAsia="仿宋_GB2312"/>
        <w:b/>
        <w:bCs/>
        <w:i w:val="0"/>
        <w:iCs/>
        <w:sz w:val="18"/>
        <w:u w:val="none"/>
      </w:rPr>
      <w:t xml:space="preserve">            </w:t>
    </w:r>
    <w:r>
      <w:rPr>
        <w:rFonts w:hint="eastAsia" w:eastAsia="仿宋_GB2312"/>
        <w:b/>
        <w:bCs/>
        <w:i w:val="0"/>
        <w:iCs/>
        <w:sz w:val="18"/>
        <w:u w:val="none"/>
        <w:lang w:val="en-US" w:eastAsia="zh-CN"/>
      </w:rPr>
      <w:t xml:space="preserve">        </w:t>
    </w:r>
    <w:r>
      <w:rPr>
        <w:rFonts w:hint="eastAsia" w:eastAsia="仿宋_GB2312"/>
        <w:b/>
        <w:bCs/>
        <w:i w:val="0"/>
        <w:iCs/>
        <w:sz w:val="18"/>
        <w:u w:val="none"/>
      </w:rPr>
      <w:t xml:space="preserve">         </w:t>
    </w:r>
    <w:r>
      <w:rPr>
        <w:rFonts w:hint="eastAsia" w:eastAsia="仿宋_GB2312"/>
        <w:b/>
        <w:bCs/>
        <w:i w:val="0"/>
        <w:iCs/>
        <w:sz w:val="18"/>
        <w:szCs w:val="18"/>
        <w:u w:val="none"/>
      </w:rPr>
      <w:t>杭州</w:t>
    </w:r>
    <w:r>
      <w:rPr>
        <w:rFonts w:hint="eastAsia" w:eastAsia="仿宋_GB2312"/>
        <w:b/>
        <w:bCs/>
        <w:i w:val="0"/>
        <w:iCs/>
        <w:sz w:val="18"/>
        <w:u w:val="none"/>
      </w:rPr>
      <w:t>市政府采购竞争性磋商文件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3C6A3B">
    <w:pPr>
      <w:pStyle w:val="57"/>
      <w:ind w:firstLine="181" w:firstLineChars="100"/>
      <w:jc w:val="both"/>
      <w:rPr>
        <w:rFonts w:ascii="仿宋_GB2312" w:eastAsia="仿宋_GB2312"/>
        <w:b/>
        <w:bCs/>
        <w:i/>
        <w:sz w:val="18"/>
        <w:u w:val="single"/>
      </w:rPr>
    </w:pPr>
    <w:r>
      <w:rPr>
        <w:rFonts w:hint="eastAsia" w:eastAsia="仿宋_GB2312"/>
        <w:b/>
        <w:bCs/>
        <w:i w:val="0"/>
        <w:iCs/>
        <w:sz w:val="18"/>
        <w:szCs w:val="18"/>
        <w:u w:val="single"/>
        <w:lang w:eastAsia="zh-CN"/>
      </w:rPr>
      <w:t>中兴单元小学及幼儿园校园文化设施创作及制作项目</w:t>
    </w:r>
    <w:r>
      <w:rPr>
        <w:rFonts w:hint="eastAsia" w:eastAsia="仿宋_GB2312"/>
        <w:b/>
        <w:bCs/>
        <w:i w:val="0"/>
        <w:iCs/>
        <w:sz w:val="18"/>
        <w:u w:val="single"/>
      </w:rPr>
      <w:t xml:space="preserve">                    </w:t>
    </w:r>
    <w:r>
      <w:rPr>
        <w:rFonts w:hint="eastAsia" w:eastAsia="仿宋_GB2312"/>
        <w:b/>
        <w:bCs/>
        <w:i w:val="0"/>
        <w:iCs/>
        <w:sz w:val="18"/>
        <w:u w:val="single"/>
        <w:lang w:val="en-US" w:eastAsia="zh-CN"/>
      </w:rPr>
      <w:t xml:space="preserve">     </w:t>
    </w:r>
    <w:r>
      <w:rPr>
        <w:rFonts w:hint="eastAsia" w:eastAsia="仿宋_GB2312"/>
        <w:b/>
        <w:bCs/>
        <w:i w:val="0"/>
        <w:iCs/>
        <w:sz w:val="18"/>
        <w:u w:val="single"/>
      </w:rPr>
      <w:t xml:space="preserve"> </w:t>
    </w:r>
    <w:r>
      <w:rPr>
        <w:rFonts w:hint="eastAsia" w:eastAsia="仿宋_GB2312"/>
        <w:b/>
        <w:bCs/>
        <w:i w:val="0"/>
        <w:iCs/>
        <w:sz w:val="18"/>
        <w:szCs w:val="18"/>
        <w:u w:val="single"/>
      </w:rPr>
      <w:t>杭州</w:t>
    </w:r>
    <w:r>
      <w:rPr>
        <w:rFonts w:hint="eastAsia" w:eastAsia="仿宋_GB2312"/>
        <w:b/>
        <w:bCs/>
        <w:i w:val="0"/>
        <w:iCs/>
        <w:sz w:val="18"/>
        <w:u w:val="single"/>
      </w:rPr>
      <w:t>市政府采购竞争性磋商文件</w:t>
    </w:r>
    <w:r>
      <w:rPr>
        <w:rFonts w:hint="eastAsia"/>
        <w:b/>
        <w:bCs/>
        <w:sz w:val="18"/>
        <w:u w:val="single"/>
      </w:rP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D55701">
    <w:pPr>
      <w:pStyle w:val="39"/>
      <w:jc w:val="both"/>
    </w:pPr>
    <w:r>
      <w:rPr>
        <w:rFonts w:hint="eastAsia" w:eastAsia="仿宋_GB2312"/>
        <w:b/>
        <w:bCs/>
        <w:i w:val="0"/>
        <w:iCs/>
        <w:sz w:val="18"/>
        <w:szCs w:val="18"/>
        <w:u w:val="none"/>
        <w:lang w:eastAsia="zh-CN"/>
      </w:rPr>
      <w:t>中兴单元小学及幼儿园校园文化设施创作及制作项目</w:t>
    </w:r>
    <w:r>
      <w:rPr>
        <w:rFonts w:hint="eastAsia" w:eastAsia="仿宋_GB2312"/>
        <w:b/>
        <w:bCs/>
        <w:i w:val="0"/>
        <w:iCs/>
        <w:sz w:val="18"/>
        <w:u w:val="none"/>
      </w:rPr>
      <w:t xml:space="preserve">            </w:t>
    </w:r>
    <w:r>
      <w:rPr>
        <w:rFonts w:hint="eastAsia" w:eastAsia="仿宋_GB2312"/>
        <w:b/>
        <w:bCs/>
        <w:i w:val="0"/>
        <w:iCs/>
        <w:sz w:val="18"/>
        <w:u w:val="none"/>
        <w:lang w:val="en-US" w:eastAsia="zh-CN"/>
      </w:rPr>
      <w:t xml:space="preserve">  </w:t>
    </w:r>
    <w:r>
      <w:rPr>
        <w:rFonts w:hint="eastAsia" w:eastAsia="仿宋_GB2312"/>
        <w:b/>
        <w:bCs/>
        <w:i w:val="0"/>
        <w:iCs/>
        <w:sz w:val="18"/>
        <w:u w:val="none"/>
      </w:rPr>
      <w:t xml:space="preserve">        </w:t>
    </w:r>
    <w:r>
      <w:rPr>
        <w:rFonts w:hint="eastAsia" w:eastAsia="仿宋_GB2312"/>
        <w:b/>
        <w:bCs/>
        <w:i w:val="0"/>
        <w:iCs/>
        <w:sz w:val="18"/>
        <w:u w:val="none"/>
        <w:lang w:val="en-US" w:eastAsia="zh-CN"/>
      </w:rPr>
      <w:t xml:space="preserve">   </w:t>
    </w:r>
    <w:r>
      <w:rPr>
        <w:rFonts w:hint="eastAsia" w:eastAsia="仿宋_GB2312"/>
        <w:b/>
        <w:bCs/>
        <w:i w:val="0"/>
        <w:iCs/>
        <w:sz w:val="18"/>
        <w:u w:val="none"/>
      </w:rPr>
      <w:t xml:space="preserve"> </w:t>
    </w:r>
    <w:r>
      <w:rPr>
        <w:rFonts w:hint="eastAsia" w:eastAsia="仿宋_GB2312"/>
        <w:b/>
        <w:bCs/>
        <w:i w:val="0"/>
        <w:iCs/>
        <w:sz w:val="18"/>
        <w:szCs w:val="18"/>
        <w:u w:val="none"/>
      </w:rPr>
      <w:t>杭州</w:t>
    </w:r>
    <w:r>
      <w:rPr>
        <w:rFonts w:hint="eastAsia" w:eastAsia="仿宋_GB2312"/>
        <w:b/>
        <w:bCs/>
        <w:i w:val="0"/>
        <w:iCs/>
        <w:sz w:val="18"/>
        <w:u w:val="none"/>
      </w:rPr>
      <w:t>市政府采购竞争性磋商文件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94B226">
    <w:pPr>
      <w:pStyle w:val="39"/>
      <w:pBdr>
        <w:bottom w:val="none" w:color="auto" w:sz="0" w:space="1"/>
      </w:pBdr>
      <w:jc w:val="both"/>
      <w:rPr>
        <w:rFonts w:hint="eastAsia" w:eastAsia="仿宋"/>
        <w:lang w:eastAsia="zh-CN"/>
      </w:rPr>
    </w:pPr>
    <w:r>
      <w:rPr>
        <w:rFonts w:hint="eastAsia" w:ascii="仿宋" w:hAnsi="仿宋" w:eastAsia="仿宋" w:cs="仿宋"/>
        <w:b/>
        <w:bCs/>
        <w:kern w:val="2"/>
        <w:sz w:val="20"/>
        <w:szCs w:val="20"/>
        <w:u w:val="single"/>
        <w:lang w:val="en-US" w:eastAsia="zh-CN" w:bidi="ar-SA"/>
      </w:rPr>
      <w:t xml:space="preserve">中兴单元小学及幼儿园校园文化设施创作及制作项目                             </w:t>
    </w:r>
    <w:r>
      <w:rPr>
        <w:rFonts w:hint="eastAsia" w:ascii="仿宋" w:hAnsi="仿宋" w:eastAsia="仿宋" w:cs="仿宋"/>
        <w:b/>
        <w:bCs/>
        <w:sz w:val="20"/>
        <w:szCs w:val="20"/>
        <w:u w:val="single"/>
        <w:lang w:eastAsia="zh-CN"/>
      </w:rPr>
      <w:t>杭州市滨江区竞争性磋商采购文件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2098E9">
    <w:pPr>
      <w:pStyle w:val="39"/>
      <w:pBdr>
        <w:bottom w:val="none" w:color="auto" w:sz="0" w:space="1"/>
      </w:pBdr>
      <w:jc w:val="both"/>
      <w:rPr>
        <w:rFonts w:hint="eastAsia" w:eastAsia="仿宋"/>
        <w:lang w:eastAsia="zh-CN"/>
      </w:rPr>
    </w:pPr>
    <w:r>
      <w:rPr>
        <w:rFonts w:hint="eastAsia" w:ascii="仿宋" w:hAnsi="仿宋" w:eastAsia="仿宋" w:cs="仿宋"/>
        <w:b/>
        <w:bCs/>
        <w:kern w:val="2"/>
        <w:sz w:val="20"/>
        <w:szCs w:val="20"/>
        <w:u w:val="single"/>
        <w:lang w:val="en-US" w:eastAsia="zh-CN" w:bidi="ar-SA"/>
      </w:rPr>
      <w:t xml:space="preserve">中兴单元小学及幼儿园校园文化设施创作及制作项目                 </w:t>
    </w:r>
    <w:r>
      <w:rPr>
        <w:rFonts w:hint="eastAsia" w:ascii="仿宋" w:hAnsi="仿宋" w:eastAsia="仿宋" w:cs="仿宋"/>
        <w:b/>
        <w:bCs/>
        <w:sz w:val="20"/>
        <w:szCs w:val="20"/>
        <w:u w:val="single"/>
      </w:rPr>
      <w:t>杭州市</w:t>
    </w:r>
    <w:r>
      <w:rPr>
        <w:rFonts w:hint="eastAsia" w:ascii="仿宋" w:hAnsi="仿宋" w:eastAsia="仿宋" w:cs="仿宋"/>
        <w:b/>
        <w:bCs/>
        <w:sz w:val="20"/>
        <w:szCs w:val="20"/>
        <w:u w:val="single"/>
        <w:lang w:val="en-US" w:eastAsia="zh-CN"/>
      </w:rPr>
      <w:t>政府采购</w:t>
    </w:r>
    <w:r>
      <w:rPr>
        <w:rFonts w:hint="eastAsia" w:ascii="仿宋" w:hAnsi="仿宋" w:eastAsia="仿宋" w:cs="仿宋"/>
        <w:b/>
        <w:bCs/>
        <w:sz w:val="20"/>
        <w:szCs w:val="20"/>
        <w:u w:val="single"/>
      </w:rPr>
      <w:t>竞争性磋商文件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B18F4C">
    <w:pPr>
      <w:pStyle w:val="39"/>
      <w:pBdr>
        <w:bottom w:val="none" w:color="auto" w:sz="0" w:space="1"/>
      </w:pBdr>
      <w:jc w:val="both"/>
      <w:rPr>
        <w:rFonts w:hint="eastAsia" w:ascii="仿宋" w:hAnsi="仿宋" w:eastAsia="仿宋" w:cs="仿宋"/>
        <w:b/>
        <w:bCs/>
        <w:sz w:val="20"/>
        <w:szCs w:val="20"/>
        <w:u w:val="single"/>
      </w:rPr>
    </w:pPr>
    <w:r>
      <w:rPr>
        <w:rFonts w:hint="eastAsia" w:ascii="仿宋" w:hAnsi="仿宋" w:eastAsia="仿宋" w:cs="仿宋"/>
        <w:b/>
        <w:bCs/>
        <w:kern w:val="2"/>
        <w:sz w:val="20"/>
        <w:szCs w:val="20"/>
        <w:u w:val="single"/>
        <w:lang w:val="en-US" w:eastAsia="zh-CN" w:bidi="ar-SA"/>
      </w:rPr>
      <w:t>中兴单元小学及幼儿园校园文化设施创作及制作项目</w:t>
    </w:r>
    <w:r>
      <w:rPr>
        <w:rFonts w:hint="eastAsia" w:ascii="仿宋" w:hAnsi="仿宋" w:eastAsia="仿宋" w:cs="仿宋"/>
        <w:b/>
        <w:bCs/>
        <w:kern w:val="2"/>
        <w:sz w:val="21"/>
        <w:szCs w:val="21"/>
        <w:u w:val="single"/>
        <w:lang w:val="en-US" w:eastAsia="zh-CN" w:bidi="ar-SA"/>
      </w:rPr>
      <w:t xml:space="preserve">              </w:t>
    </w:r>
    <w:r>
      <w:rPr>
        <w:rFonts w:hint="eastAsia" w:ascii="仿宋" w:hAnsi="仿宋" w:eastAsia="仿宋" w:cs="仿宋"/>
        <w:b/>
        <w:bCs/>
        <w:kern w:val="2"/>
        <w:sz w:val="20"/>
        <w:szCs w:val="20"/>
        <w:u w:val="single"/>
        <w:lang w:val="en-US" w:eastAsia="zh-CN" w:bidi="ar-SA"/>
      </w:rPr>
      <w:t xml:space="preserve">    </w:t>
    </w:r>
    <w:r>
      <w:rPr>
        <w:rFonts w:hint="eastAsia" w:ascii="仿宋" w:hAnsi="仿宋" w:eastAsia="仿宋" w:cs="仿宋"/>
        <w:b/>
        <w:bCs/>
        <w:sz w:val="20"/>
        <w:szCs w:val="20"/>
        <w:u w:val="single"/>
      </w:rPr>
      <w:t>杭州市</w:t>
    </w:r>
    <w:r>
      <w:rPr>
        <w:rFonts w:hint="eastAsia" w:ascii="仿宋" w:hAnsi="仿宋" w:eastAsia="仿宋" w:cs="仿宋"/>
        <w:b/>
        <w:bCs/>
        <w:sz w:val="20"/>
        <w:szCs w:val="20"/>
        <w:u w:val="single"/>
        <w:lang w:val="en-US" w:eastAsia="zh-CN"/>
      </w:rPr>
      <w:t>政府采购</w:t>
    </w:r>
    <w:r>
      <w:rPr>
        <w:rFonts w:hint="eastAsia" w:ascii="仿宋" w:hAnsi="仿宋" w:eastAsia="仿宋" w:cs="仿宋"/>
        <w:b/>
        <w:bCs/>
        <w:sz w:val="20"/>
        <w:szCs w:val="20"/>
        <w:u w:val="single"/>
      </w:rPr>
      <w:t>竞争性磋商文件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69CD0A">
    <w:pPr>
      <w:pStyle w:val="39"/>
      <w:pBdr>
        <w:bottom w:val="none" w:color="auto" w:sz="0" w:space="1"/>
      </w:pBdr>
      <w:jc w:val="both"/>
    </w:pPr>
    <w:r>
      <w:rPr>
        <w:rFonts w:hint="eastAsia" w:ascii="仿宋" w:hAnsi="仿宋" w:eastAsia="仿宋" w:cs="仿宋"/>
        <w:b/>
        <w:bCs/>
        <w:kern w:val="2"/>
        <w:sz w:val="20"/>
        <w:szCs w:val="20"/>
        <w:u w:val="single"/>
        <w:lang w:val="en-US" w:eastAsia="zh-CN" w:bidi="ar-SA"/>
      </w:rPr>
      <w:t>中兴单元小学及幼儿园校园文化设施创作及制作项目</w:t>
    </w:r>
    <w:r>
      <w:rPr>
        <w:rFonts w:hint="eastAsia" w:ascii="仿宋" w:hAnsi="仿宋" w:eastAsia="仿宋" w:cs="仿宋"/>
        <w:b/>
        <w:bCs/>
        <w:kern w:val="2"/>
        <w:sz w:val="21"/>
        <w:szCs w:val="21"/>
        <w:u w:val="single"/>
        <w:lang w:val="en-US" w:eastAsia="zh-CN" w:bidi="ar-SA"/>
      </w:rPr>
      <w:t xml:space="preserve">        </w:t>
    </w:r>
    <w:r>
      <w:rPr>
        <w:rFonts w:hint="eastAsia" w:ascii="仿宋" w:hAnsi="仿宋" w:eastAsia="仿宋" w:cs="仿宋"/>
        <w:b/>
        <w:bCs/>
        <w:kern w:val="2"/>
        <w:sz w:val="20"/>
        <w:szCs w:val="20"/>
        <w:u w:val="single"/>
        <w:lang w:val="en-US" w:eastAsia="zh-CN" w:bidi="ar-SA"/>
      </w:rPr>
      <w:t xml:space="preserve">           </w:t>
    </w:r>
    <w:r>
      <w:rPr>
        <w:rFonts w:hint="eastAsia" w:ascii="仿宋" w:hAnsi="仿宋" w:eastAsia="仿宋" w:cs="仿宋"/>
        <w:b/>
        <w:bCs/>
        <w:sz w:val="20"/>
        <w:szCs w:val="20"/>
        <w:u w:val="single"/>
      </w:rPr>
      <w:t>杭州市</w:t>
    </w:r>
    <w:r>
      <w:rPr>
        <w:rFonts w:hint="eastAsia" w:ascii="仿宋" w:hAnsi="仿宋" w:eastAsia="仿宋" w:cs="仿宋"/>
        <w:b/>
        <w:bCs/>
        <w:sz w:val="20"/>
        <w:szCs w:val="20"/>
        <w:u w:val="single"/>
        <w:lang w:val="en-US" w:eastAsia="zh-CN"/>
      </w:rPr>
      <w:t>政府采购</w:t>
    </w:r>
    <w:r>
      <w:rPr>
        <w:rFonts w:hint="eastAsia" w:ascii="仿宋" w:hAnsi="仿宋" w:eastAsia="仿宋" w:cs="仿宋"/>
        <w:b/>
        <w:bCs/>
        <w:sz w:val="20"/>
        <w:szCs w:val="20"/>
        <w:u w:val="single"/>
      </w:rPr>
      <w:t>竞争性磋商文件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1ED7D8">
    <w:pPr>
      <w:pStyle w:val="39"/>
      <w:pBdr>
        <w:bottom w:val="none" w:color="auto" w:sz="0" w:space="1"/>
      </w:pBdr>
      <w:jc w:val="both"/>
    </w:pPr>
    <w:r>
      <w:rPr>
        <w:rFonts w:hint="eastAsia" w:ascii="仿宋" w:hAnsi="仿宋" w:eastAsia="仿宋" w:cs="仿宋"/>
        <w:b/>
        <w:bCs/>
        <w:kern w:val="2"/>
        <w:sz w:val="20"/>
        <w:szCs w:val="20"/>
        <w:u w:val="single"/>
        <w:lang w:val="en-US" w:eastAsia="zh-CN" w:bidi="ar-SA"/>
      </w:rPr>
      <w:t>中兴单元小学及幼儿园校园文化设施创作及制作项目</w:t>
    </w:r>
    <w:r>
      <w:rPr>
        <w:rFonts w:hint="eastAsia" w:ascii="仿宋" w:hAnsi="仿宋" w:eastAsia="仿宋" w:cs="仿宋"/>
        <w:b/>
        <w:bCs/>
        <w:kern w:val="2"/>
        <w:sz w:val="21"/>
        <w:szCs w:val="21"/>
        <w:u w:val="single"/>
        <w:lang w:val="en-US" w:eastAsia="zh-CN" w:bidi="ar-SA"/>
      </w:rPr>
      <w:t xml:space="preserve">           </w:t>
    </w:r>
    <w:r>
      <w:rPr>
        <w:rFonts w:hint="eastAsia" w:ascii="仿宋" w:hAnsi="仿宋" w:eastAsia="仿宋" w:cs="仿宋"/>
        <w:b/>
        <w:bCs/>
        <w:kern w:val="2"/>
        <w:sz w:val="20"/>
        <w:szCs w:val="20"/>
        <w:u w:val="single"/>
        <w:lang w:val="en-US" w:eastAsia="zh-CN" w:bidi="ar-SA"/>
      </w:rPr>
      <w:t xml:space="preserve">   </w:t>
    </w:r>
    <w:r>
      <w:rPr>
        <w:rFonts w:hint="eastAsia" w:ascii="仿宋" w:hAnsi="仿宋" w:eastAsia="仿宋" w:cs="仿宋"/>
        <w:b/>
        <w:bCs/>
        <w:sz w:val="20"/>
        <w:szCs w:val="20"/>
        <w:u w:val="single"/>
      </w:rPr>
      <w:t>杭州市</w:t>
    </w:r>
    <w:r>
      <w:rPr>
        <w:rFonts w:hint="eastAsia" w:ascii="仿宋" w:hAnsi="仿宋" w:eastAsia="仿宋" w:cs="仿宋"/>
        <w:b/>
        <w:bCs/>
        <w:sz w:val="20"/>
        <w:szCs w:val="20"/>
        <w:u w:val="single"/>
        <w:lang w:val="en-US" w:eastAsia="zh-CN"/>
      </w:rPr>
      <w:t>政府采购</w:t>
    </w:r>
    <w:r>
      <w:rPr>
        <w:rFonts w:hint="eastAsia" w:ascii="仿宋" w:hAnsi="仿宋" w:eastAsia="仿宋" w:cs="仿宋"/>
        <w:b/>
        <w:bCs/>
        <w:sz w:val="20"/>
        <w:szCs w:val="20"/>
        <w:u w:val="single"/>
      </w:rPr>
      <w:t>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3FEB123"/>
    <w:multiLevelType w:val="singleLevel"/>
    <w:tmpl w:val="93FEB123"/>
    <w:lvl w:ilvl="0" w:tentative="0">
      <w:start w:val="6"/>
      <w:numFmt w:val="chineseCounting"/>
      <w:suff w:val="nothing"/>
      <w:lvlText w:val="%1、"/>
      <w:lvlJc w:val="left"/>
      <w:rPr>
        <w:rFonts w:hint="eastAsia"/>
      </w:rPr>
    </w:lvl>
  </w:abstractNum>
  <w:abstractNum w:abstractNumId="1">
    <w:nsid w:val="99C6121C"/>
    <w:multiLevelType w:val="singleLevel"/>
    <w:tmpl w:val="99C6121C"/>
    <w:lvl w:ilvl="0" w:tentative="0">
      <w:start w:val="9"/>
      <w:numFmt w:val="chineseCounting"/>
      <w:suff w:val="nothing"/>
      <w:lvlText w:val="%1、"/>
      <w:lvlJc w:val="left"/>
      <w:rPr>
        <w:rFonts w:hint="eastAsia"/>
      </w:rPr>
    </w:lvl>
  </w:abstractNum>
  <w:abstractNum w:abstractNumId="2">
    <w:nsid w:val="9CAC49E4"/>
    <w:multiLevelType w:val="singleLevel"/>
    <w:tmpl w:val="9CAC49E4"/>
    <w:lvl w:ilvl="0" w:tentative="0">
      <w:start w:val="2"/>
      <w:numFmt w:val="decimal"/>
      <w:suff w:val="nothing"/>
      <w:lvlText w:val="%1、"/>
      <w:lvlJc w:val="left"/>
    </w:lvl>
  </w:abstractNum>
  <w:abstractNum w:abstractNumId="3">
    <w:nsid w:val="BD06329A"/>
    <w:multiLevelType w:val="singleLevel"/>
    <w:tmpl w:val="BD06329A"/>
    <w:lvl w:ilvl="0" w:tentative="0">
      <w:start w:val="13"/>
      <w:numFmt w:val="decimal"/>
      <w:suff w:val="nothing"/>
      <w:lvlText w:val="（%1）"/>
      <w:lvlJc w:val="left"/>
    </w:lvl>
  </w:abstractNum>
  <w:abstractNum w:abstractNumId="4">
    <w:nsid w:val="BF6BC116"/>
    <w:multiLevelType w:val="singleLevel"/>
    <w:tmpl w:val="BF6BC116"/>
    <w:lvl w:ilvl="0" w:tentative="0">
      <w:start w:val="16"/>
      <w:numFmt w:val="decimal"/>
      <w:suff w:val="space"/>
      <w:lvlText w:val="%1."/>
      <w:lvlJc w:val="left"/>
    </w:lvl>
  </w:abstractNum>
  <w:abstractNum w:abstractNumId="5">
    <w:nsid w:val="C25A161B"/>
    <w:multiLevelType w:val="singleLevel"/>
    <w:tmpl w:val="C25A161B"/>
    <w:lvl w:ilvl="0" w:tentative="0">
      <w:start w:val="10"/>
      <w:numFmt w:val="chineseCounting"/>
      <w:suff w:val="nothing"/>
      <w:lvlText w:val="%1、"/>
      <w:lvlJc w:val="left"/>
      <w:rPr>
        <w:rFonts w:hint="eastAsia"/>
      </w:rPr>
    </w:lvl>
  </w:abstractNum>
  <w:abstractNum w:abstractNumId="6">
    <w:nsid w:val="CFE7C3F8"/>
    <w:multiLevelType w:val="singleLevel"/>
    <w:tmpl w:val="CFE7C3F8"/>
    <w:lvl w:ilvl="0" w:tentative="0">
      <w:start w:val="1"/>
      <w:numFmt w:val="decimal"/>
      <w:suff w:val="nothing"/>
      <w:lvlText w:val="（%1）"/>
      <w:lvlJc w:val="left"/>
    </w:lvl>
  </w:abstractNum>
  <w:abstractNum w:abstractNumId="7">
    <w:nsid w:val="DDECD3BC"/>
    <w:multiLevelType w:val="singleLevel"/>
    <w:tmpl w:val="DDECD3BC"/>
    <w:lvl w:ilvl="0" w:tentative="0">
      <w:start w:val="6"/>
      <w:numFmt w:val="decimal"/>
      <w:suff w:val="space"/>
      <w:lvlText w:val="%1."/>
      <w:lvlJc w:val="left"/>
    </w:lvl>
  </w:abstractNum>
  <w:abstractNum w:abstractNumId="8">
    <w:nsid w:val="DE759F4B"/>
    <w:multiLevelType w:val="singleLevel"/>
    <w:tmpl w:val="DE759F4B"/>
    <w:lvl w:ilvl="0" w:tentative="0">
      <w:start w:val="2"/>
      <w:numFmt w:val="decimal"/>
      <w:suff w:val="space"/>
      <w:lvlText w:val="%1."/>
      <w:lvlJc w:val="left"/>
    </w:lvl>
  </w:abstractNum>
  <w:abstractNum w:abstractNumId="9">
    <w:nsid w:val="DEABE1DB"/>
    <w:multiLevelType w:val="singleLevel"/>
    <w:tmpl w:val="DEABE1DB"/>
    <w:lvl w:ilvl="0" w:tentative="0">
      <w:start w:val="23"/>
      <w:numFmt w:val="decimal"/>
      <w:suff w:val="space"/>
      <w:lvlText w:val="%1."/>
      <w:lvlJc w:val="left"/>
    </w:lvl>
  </w:abstractNum>
  <w:abstractNum w:abstractNumId="10">
    <w:nsid w:val="F55989C1"/>
    <w:multiLevelType w:val="singleLevel"/>
    <w:tmpl w:val="F55989C1"/>
    <w:lvl w:ilvl="0" w:tentative="0">
      <w:start w:val="10"/>
      <w:numFmt w:val="decimal"/>
      <w:suff w:val="nothing"/>
      <w:lvlText w:val="（%1）"/>
      <w:lvlJc w:val="left"/>
    </w:lvl>
  </w:abstractNum>
  <w:abstractNum w:abstractNumId="11">
    <w:nsid w:val="FFEFC674"/>
    <w:multiLevelType w:val="singleLevel"/>
    <w:tmpl w:val="FFEFC674"/>
    <w:lvl w:ilvl="0" w:tentative="0">
      <w:start w:val="1"/>
      <w:numFmt w:val="decimal"/>
      <w:suff w:val="nothing"/>
      <w:lvlText w:val="（%1）"/>
      <w:lvlJc w:val="left"/>
    </w:lvl>
  </w:abstractNum>
  <w:abstractNum w:abstractNumId="12">
    <w:nsid w:val="FFFFFF81"/>
    <w:multiLevelType w:val="singleLevel"/>
    <w:tmpl w:val="FFFFFF81"/>
    <w:lvl w:ilvl="0" w:tentative="0">
      <w:start w:val="1"/>
      <w:numFmt w:val="bullet"/>
      <w:pStyle w:val="15"/>
      <w:lvlText w:val=""/>
      <w:lvlJc w:val="left"/>
      <w:pPr>
        <w:tabs>
          <w:tab w:val="left" w:pos="1440"/>
        </w:tabs>
        <w:ind w:left="1440" w:hanging="360"/>
      </w:pPr>
      <w:rPr>
        <w:rFonts w:hint="default" w:ascii="Symbol" w:hAnsi="Symbol" w:eastAsia="Symbol"/>
      </w:rPr>
    </w:lvl>
  </w:abstractNum>
  <w:abstractNum w:abstractNumId="13">
    <w:nsid w:val="00000007"/>
    <w:multiLevelType w:val="multilevel"/>
    <w:tmpl w:val="00000007"/>
    <w:lvl w:ilvl="0" w:tentative="0">
      <w:start w:val="1"/>
      <w:numFmt w:val="bullet"/>
      <w:pStyle w:val="103"/>
      <w:lvlText w:val=""/>
      <w:lvlJc w:val="left"/>
      <w:pPr>
        <w:tabs>
          <w:tab w:val="left" w:pos="840"/>
        </w:tabs>
        <w:ind w:left="840" w:hanging="420"/>
      </w:pPr>
      <w:rPr>
        <w:rFonts w:hint="default" w:ascii="Wingdings" w:hAnsi="Wingdings"/>
      </w:rPr>
    </w:lvl>
    <w:lvl w:ilvl="1" w:tentative="0">
      <w:start w:val="1"/>
      <w:numFmt w:val="bullet"/>
      <w:pStyle w:val="86"/>
      <w:lvlText w:val=""/>
      <w:lvlJc w:val="left"/>
      <w:pPr>
        <w:tabs>
          <w:tab w:val="left" w:pos="1260"/>
        </w:tabs>
        <w:ind w:left="1260" w:hanging="420"/>
      </w:pPr>
      <w:rPr>
        <w:rFonts w:hint="default" w:ascii="Wingdings" w:hAnsi="Wingdings"/>
      </w:rPr>
    </w:lvl>
    <w:lvl w:ilvl="2" w:tentative="0">
      <w:start w:val="1"/>
      <w:numFmt w:val="bullet"/>
      <w:pStyle w:val="342"/>
      <w:lvlText w:val=""/>
      <w:lvlJc w:val="left"/>
      <w:pPr>
        <w:tabs>
          <w:tab w:val="left" w:pos="1680"/>
        </w:tabs>
        <w:ind w:left="1680" w:hanging="420"/>
      </w:pPr>
      <w:rPr>
        <w:rFonts w:hint="default" w:ascii="Wingdings" w:hAnsi="Wingdings"/>
      </w:rPr>
    </w:lvl>
    <w:lvl w:ilvl="3" w:tentative="0">
      <w:start w:val="1"/>
      <w:numFmt w:val="bullet"/>
      <w:pStyle w:val="175"/>
      <w:lvlText w:val=""/>
      <w:lvlJc w:val="left"/>
      <w:pPr>
        <w:tabs>
          <w:tab w:val="left" w:pos="2100"/>
        </w:tabs>
        <w:ind w:left="2100" w:hanging="420"/>
      </w:pPr>
      <w:rPr>
        <w:rFonts w:hint="default" w:ascii="Wingdings" w:hAnsi="Wingdings"/>
      </w:rPr>
    </w:lvl>
    <w:lvl w:ilvl="4" w:tentative="0">
      <w:start w:val="1"/>
      <w:numFmt w:val="bullet"/>
      <w:pStyle w:val="411"/>
      <w:lvlText w:val=""/>
      <w:lvlJc w:val="left"/>
      <w:pPr>
        <w:tabs>
          <w:tab w:val="left" w:pos="2520"/>
        </w:tabs>
        <w:ind w:left="2520" w:hanging="420"/>
      </w:pPr>
      <w:rPr>
        <w:rFonts w:hint="default" w:ascii="Wingdings" w:hAnsi="Wingdings"/>
      </w:rPr>
    </w:lvl>
    <w:lvl w:ilvl="5" w:tentative="0">
      <w:start w:val="1"/>
      <w:numFmt w:val="bullet"/>
      <w:pStyle w:val="173"/>
      <w:lvlText w:val=""/>
      <w:lvlJc w:val="left"/>
      <w:pPr>
        <w:tabs>
          <w:tab w:val="left" w:pos="2940"/>
        </w:tabs>
        <w:ind w:left="2940" w:hanging="420"/>
      </w:pPr>
      <w:rPr>
        <w:rFonts w:hint="default" w:ascii="Wingdings" w:hAnsi="Wingdings"/>
      </w:rPr>
    </w:lvl>
    <w:lvl w:ilvl="6" w:tentative="0">
      <w:start w:val="1"/>
      <w:numFmt w:val="bullet"/>
      <w:pStyle w:val="400"/>
      <w:lvlText w:val=""/>
      <w:lvlJc w:val="left"/>
      <w:pPr>
        <w:tabs>
          <w:tab w:val="left" w:pos="3360"/>
        </w:tabs>
        <w:ind w:left="3360" w:hanging="420"/>
      </w:pPr>
      <w:rPr>
        <w:rFonts w:hint="default" w:ascii="Wingdings" w:hAnsi="Wingdings"/>
      </w:rPr>
    </w:lvl>
    <w:lvl w:ilvl="7" w:tentative="0">
      <w:start w:val="1"/>
      <w:numFmt w:val="bullet"/>
      <w:pStyle w:val="280"/>
      <w:lvlText w:val=""/>
      <w:lvlJc w:val="left"/>
      <w:pPr>
        <w:tabs>
          <w:tab w:val="left" w:pos="3780"/>
        </w:tabs>
        <w:ind w:left="3780" w:hanging="420"/>
      </w:pPr>
      <w:rPr>
        <w:rFonts w:hint="default" w:ascii="Wingdings" w:hAnsi="Wingdings"/>
      </w:rPr>
    </w:lvl>
    <w:lvl w:ilvl="8" w:tentative="0">
      <w:start w:val="1"/>
      <w:numFmt w:val="bullet"/>
      <w:pStyle w:val="373"/>
      <w:lvlText w:val=""/>
      <w:lvlJc w:val="left"/>
      <w:pPr>
        <w:tabs>
          <w:tab w:val="left" w:pos="4200"/>
        </w:tabs>
        <w:ind w:left="4200" w:hanging="420"/>
      </w:pPr>
      <w:rPr>
        <w:rFonts w:hint="default" w:ascii="Wingdings" w:hAnsi="Wingdings"/>
      </w:rPr>
    </w:lvl>
  </w:abstractNum>
  <w:abstractNum w:abstractNumId="14">
    <w:nsid w:val="0000000A"/>
    <w:multiLevelType w:val="multilevel"/>
    <w:tmpl w:val="0000000A"/>
    <w:lvl w:ilvl="0" w:tentative="0">
      <w:start w:val="1"/>
      <w:numFmt w:val="decimal"/>
      <w:pStyle w:val="5"/>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15">
    <w:nsid w:val="11744E57"/>
    <w:multiLevelType w:val="multilevel"/>
    <w:tmpl w:val="11744E57"/>
    <w:lvl w:ilvl="0" w:tentative="0">
      <w:start w:val="1"/>
      <w:numFmt w:val="decimal"/>
      <w:pStyle w:val="4"/>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6"/>
      <w:lvlText w:val="%1.%2.%3"/>
      <w:lvlJc w:val="left"/>
      <w:pPr>
        <w:tabs>
          <w:tab w:val="left" w:pos="900"/>
        </w:tabs>
        <w:ind w:left="900" w:hanging="720"/>
      </w:pPr>
    </w:lvl>
    <w:lvl w:ilvl="3" w:tentative="0">
      <w:start w:val="1"/>
      <w:numFmt w:val="decimal"/>
      <w:pStyle w:val="7"/>
      <w:lvlText w:val="%1.%2.%3.%4"/>
      <w:lvlJc w:val="left"/>
      <w:pPr>
        <w:tabs>
          <w:tab w:val="left" w:pos="864"/>
        </w:tabs>
        <w:ind w:left="864" w:hanging="864"/>
      </w:pPr>
    </w:lvl>
    <w:lvl w:ilvl="4" w:tentative="0">
      <w:start w:val="1"/>
      <w:numFmt w:val="decimal"/>
      <w:pStyle w:val="8"/>
      <w:lvlText w:val="%1.%2.%3.%4.%5"/>
      <w:lvlJc w:val="left"/>
      <w:pPr>
        <w:tabs>
          <w:tab w:val="left" w:pos="1008"/>
        </w:tabs>
        <w:ind w:left="1008" w:hanging="1008"/>
      </w:pPr>
    </w:lvl>
    <w:lvl w:ilvl="5" w:tentative="0">
      <w:start w:val="1"/>
      <w:numFmt w:val="decimal"/>
      <w:pStyle w:val="9"/>
      <w:lvlText w:val="%1.%2.%3.%4.%5.%6"/>
      <w:lvlJc w:val="left"/>
      <w:pPr>
        <w:tabs>
          <w:tab w:val="left" w:pos="1152"/>
        </w:tabs>
        <w:ind w:left="1152" w:hanging="1152"/>
      </w:pPr>
    </w:lvl>
    <w:lvl w:ilvl="6" w:tentative="0">
      <w:start w:val="1"/>
      <w:numFmt w:val="decimal"/>
      <w:pStyle w:val="10"/>
      <w:lvlText w:val="%1.%2.%3.%4.%5.%6.%7"/>
      <w:lvlJc w:val="left"/>
      <w:pPr>
        <w:tabs>
          <w:tab w:val="left" w:pos="1296"/>
        </w:tabs>
        <w:ind w:left="1296" w:hanging="1296"/>
      </w:pPr>
    </w:lvl>
    <w:lvl w:ilvl="7" w:tentative="0">
      <w:start w:val="1"/>
      <w:numFmt w:val="decimal"/>
      <w:pStyle w:val="11"/>
      <w:lvlText w:val="%1.%2.%3.%4.%5.%6.%7.%8"/>
      <w:lvlJc w:val="left"/>
      <w:pPr>
        <w:tabs>
          <w:tab w:val="left" w:pos="1440"/>
        </w:tabs>
        <w:ind w:left="1440" w:hanging="1440"/>
      </w:pPr>
    </w:lvl>
    <w:lvl w:ilvl="8" w:tentative="0">
      <w:start w:val="1"/>
      <w:numFmt w:val="decimal"/>
      <w:pStyle w:val="12"/>
      <w:lvlText w:val="%1.%2.%3.%4.%5.%6.%7.%8.%9"/>
      <w:lvlJc w:val="left"/>
      <w:pPr>
        <w:tabs>
          <w:tab w:val="left" w:pos="1584"/>
        </w:tabs>
        <w:ind w:left="1584" w:hanging="1584"/>
      </w:pPr>
    </w:lvl>
  </w:abstractNum>
  <w:abstractNum w:abstractNumId="16">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17">
    <w:nsid w:val="420E789D"/>
    <w:multiLevelType w:val="singleLevel"/>
    <w:tmpl w:val="420E789D"/>
    <w:lvl w:ilvl="0" w:tentative="0">
      <w:start w:val="2"/>
      <w:numFmt w:val="upperLetter"/>
      <w:lvlText w:val="%1."/>
      <w:lvlJc w:val="left"/>
      <w:pPr>
        <w:tabs>
          <w:tab w:val="left" w:pos="312"/>
        </w:tabs>
      </w:pPr>
    </w:lvl>
  </w:abstractNum>
  <w:abstractNum w:abstractNumId="18">
    <w:nsid w:val="434C527A"/>
    <w:multiLevelType w:val="singleLevel"/>
    <w:tmpl w:val="434C527A"/>
    <w:lvl w:ilvl="0" w:tentative="0">
      <w:start w:val="2"/>
      <w:numFmt w:val="chineseCounting"/>
      <w:suff w:val="nothing"/>
      <w:lvlText w:val="（%1）"/>
      <w:lvlJc w:val="left"/>
      <w:rPr>
        <w:rFonts w:hint="eastAsia"/>
      </w:rPr>
    </w:lvl>
  </w:abstractNum>
  <w:abstractNum w:abstractNumId="19">
    <w:nsid w:val="4E8212DA"/>
    <w:multiLevelType w:val="singleLevel"/>
    <w:tmpl w:val="4E8212DA"/>
    <w:lvl w:ilvl="0" w:tentative="0">
      <w:start w:val="1"/>
      <w:numFmt w:val="decimal"/>
      <w:lvlText w:val="%1、"/>
      <w:lvlJc w:val="left"/>
      <w:pPr>
        <w:tabs>
          <w:tab w:val="left" w:pos="840"/>
        </w:tabs>
        <w:ind w:left="840" w:hanging="360"/>
      </w:pPr>
      <w:rPr>
        <w:rFonts w:hint="default"/>
      </w:rPr>
    </w:lvl>
  </w:abstractNum>
  <w:abstractNum w:abstractNumId="20">
    <w:nsid w:val="578B3BD2"/>
    <w:multiLevelType w:val="multilevel"/>
    <w:tmpl w:val="578B3BD2"/>
    <w:lvl w:ilvl="0" w:tentative="0">
      <w:start w:val="1"/>
      <w:numFmt w:val="decimal"/>
      <w:pStyle w:val="414"/>
      <w:lvlText w:val="%1"/>
      <w:lvlJc w:val="left"/>
      <w:pPr>
        <w:tabs>
          <w:tab w:val="left" w:pos="480"/>
        </w:tabs>
        <w:ind w:left="480" w:hanging="480"/>
      </w:pPr>
      <w:rPr>
        <w:rFonts w:hint="eastAsia"/>
        <w:sz w:val="44"/>
        <w:szCs w:val="44"/>
      </w:rPr>
    </w:lvl>
    <w:lvl w:ilvl="1" w:tentative="0">
      <w:start w:val="1"/>
      <w:numFmt w:val="decimal"/>
      <w:pStyle w:val="335"/>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3"/>
      <w:lvlText w:val="%1.%2.%3.%4.%5"/>
      <w:lvlJc w:val="left"/>
      <w:pPr>
        <w:tabs>
          <w:tab w:val="left" w:pos="1080"/>
        </w:tabs>
        <w:ind w:left="1080" w:hanging="1080"/>
      </w:pPr>
      <w:rPr>
        <w:rFonts w:hint="default"/>
      </w:rPr>
    </w:lvl>
    <w:lvl w:ilvl="5" w:tentative="0">
      <w:start w:val="1"/>
      <w:numFmt w:val="decimal"/>
      <w:pStyle w:val="217"/>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21">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22">
    <w:nsid w:val="73596DCC"/>
    <w:multiLevelType w:val="multilevel"/>
    <w:tmpl w:val="73596DCC"/>
    <w:lvl w:ilvl="0" w:tentative="0">
      <w:start w:val="1"/>
      <w:numFmt w:val="bullet"/>
      <w:pStyle w:val="321"/>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23">
    <w:nsid w:val="79CA01B1"/>
    <w:multiLevelType w:val="multilevel"/>
    <w:tmpl w:val="79CA01B1"/>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24">
    <w:nsid w:val="7A0F6431"/>
    <w:multiLevelType w:val="singleLevel"/>
    <w:tmpl w:val="7A0F6431"/>
    <w:lvl w:ilvl="0" w:tentative="0">
      <w:start w:val="1"/>
      <w:numFmt w:val="decimal"/>
      <w:suff w:val="space"/>
      <w:lvlText w:val="%1."/>
      <w:lvlJc w:val="left"/>
    </w:lvl>
  </w:abstractNum>
  <w:abstractNum w:abstractNumId="25">
    <w:nsid w:val="7EFC54ED"/>
    <w:multiLevelType w:val="singleLevel"/>
    <w:tmpl w:val="7EFC54ED"/>
    <w:lvl w:ilvl="0" w:tentative="0">
      <w:start w:val="4"/>
      <w:numFmt w:val="decimal"/>
      <w:lvlText w:val="%1."/>
      <w:lvlJc w:val="left"/>
      <w:pPr>
        <w:tabs>
          <w:tab w:val="left" w:pos="312"/>
        </w:tabs>
      </w:pPr>
    </w:lvl>
  </w:abstractNum>
  <w:num w:numId="1">
    <w:abstractNumId w:val="15"/>
  </w:num>
  <w:num w:numId="2">
    <w:abstractNumId w:val="14"/>
  </w:num>
  <w:num w:numId="3">
    <w:abstractNumId w:val="12"/>
  </w:num>
  <w:num w:numId="4">
    <w:abstractNumId w:val="13"/>
  </w:num>
  <w:num w:numId="5">
    <w:abstractNumId w:val="20"/>
  </w:num>
  <w:num w:numId="6">
    <w:abstractNumId w:val="22"/>
  </w:num>
  <w:num w:numId="7">
    <w:abstractNumId w:val="0"/>
  </w:num>
  <w:num w:numId="8">
    <w:abstractNumId w:val="23"/>
  </w:num>
  <w:num w:numId="9">
    <w:abstractNumId w:val="10"/>
  </w:num>
  <w:num w:numId="10">
    <w:abstractNumId w:val="3"/>
  </w:num>
  <w:num w:numId="11">
    <w:abstractNumId w:val="25"/>
  </w:num>
  <w:num w:numId="12">
    <w:abstractNumId w:val="17"/>
  </w:num>
  <w:num w:numId="13">
    <w:abstractNumId w:val="2"/>
  </w:num>
  <w:num w:numId="14">
    <w:abstractNumId w:val="16"/>
  </w:num>
  <w:num w:numId="15">
    <w:abstractNumId w:val="21"/>
  </w:num>
  <w:num w:numId="16">
    <w:abstractNumId w:val="24"/>
  </w:num>
  <w:num w:numId="17">
    <w:abstractNumId w:val="6"/>
  </w:num>
  <w:num w:numId="18">
    <w:abstractNumId w:val="11"/>
  </w:num>
  <w:num w:numId="19">
    <w:abstractNumId w:val="8"/>
  </w:num>
  <w:num w:numId="20">
    <w:abstractNumId w:val="7"/>
  </w:num>
  <w:num w:numId="21">
    <w:abstractNumId w:val="4"/>
  </w:num>
  <w:num w:numId="22">
    <w:abstractNumId w:val="9"/>
  </w:num>
  <w:num w:numId="23">
    <w:abstractNumId w:val="19"/>
  </w:num>
  <w:num w:numId="24">
    <w:abstractNumId w:val="1"/>
  </w:num>
  <w:num w:numId="25">
    <w:abstractNumId w:val="5"/>
  </w:num>
  <w:num w:numId="26">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210"/>
  <w:drawingGridVerticalSpacing w:val="99999990"/>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1MzRhMDFkZWU4ZGJiNmQ5YzU0Nzg0NDRkMTNjNGUifQ=="/>
  </w:docVars>
  <w:rsids>
    <w:rsidRoot w:val="00172A27"/>
    <w:rsid w:val="0000133D"/>
    <w:rsid w:val="0000488B"/>
    <w:rsid w:val="00005CAC"/>
    <w:rsid w:val="00006109"/>
    <w:rsid w:val="00006725"/>
    <w:rsid w:val="0000675E"/>
    <w:rsid w:val="00007CAA"/>
    <w:rsid w:val="00010FE9"/>
    <w:rsid w:val="0001122F"/>
    <w:rsid w:val="00012BE8"/>
    <w:rsid w:val="00013F31"/>
    <w:rsid w:val="00015F7B"/>
    <w:rsid w:val="00015FD7"/>
    <w:rsid w:val="000170C8"/>
    <w:rsid w:val="000172A5"/>
    <w:rsid w:val="000173F4"/>
    <w:rsid w:val="000217DE"/>
    <w:rsid w:val="00022853"/>
    <w:rsid w:val="00025776"/>
    <w:rsid w:val="000270F2"/>
    <w:rsid w:val="00027540"/>
    <w:rsid w:val="00030572"/>
    <w:rsid w:val="00030CB3"/>
    <w:rsid w:val="0003206A"/>
    <w:rsid w:val="00032EA0"/>
    <w:rsid w:val="00034FA7"/>
    <w:rsid w:val="000357E4"/>
    <w:rsid w:val="00042533"/>
    <w:rsid w:val="00042E65"/>
    <w:rsid w:val="0004347C"/>
    <w:rsid w:val="00043907"/>
    <w:rsid w:val="00044F48"/>
    <w:rsid w:val="000456A8"/>
    <w:rsid w:val="0004651A"/>
    <w:rsid w:val="00050656"/>
    <w:rsid w:val="00054D39"/>
    <w:rsid w:val="0005501B"/>
    <w:rsid w:val="000554C7"/>
    <w:rsid w:val="00055A61"/>
    <w:rsid w:val="00056118"/>
    <w:rsid w:val="000578A3"/>
    <w:rsid w:val="00057FC8"/>
    <w:rsid w:val="000600BA"/>
    <w:rsid w:val="00061A3C"/>
    <w:rsid w:val="000620B0"/>
    <w:rsid w:val="000646CA"/>
    <w:rsid w:val="00064A21"/>
    <w:rsid w:val="00064D05"/>
    <w:rsid w:val="00065868"/>
    <w:rsid w:val="000665C4"/>
    <w:rsid w:val="00067821"/>
    <w:rsid w:val="0006785E"/>
    <w:rsid w:val="00067E1A"/>
    <w:rsid w:val="00070825"/>
    <w:rsid w:val="00072AED"/>
    <w:rsid w:val="00072D2B"/>
    <w:rsid w:val="000730B1"/>
    <w:rsid w:val="00073860"/>
    <w:rsid w:val="00074528"/>
    <w:rsid w:val="00074B1F"/>
    <w:rsid w:val="00075D0E"/>
    <w:rsid w:val="00075F6A"/>
    <w:rsid w:val="000763F3"/>
    <w:rsid w:val="000768B4"/>
    <w:rsid w:val="00077607"/>
    <w:rsid w:val="00077756"/>
    <w:rsid w:val="00080970"/>
    <w:rsid w:val="00083DDA"/>
    <w:rsid w:val="0008580E"/>
    <w:rsid w:val="00085A0E"/>
    <w:rsid w:val="00086F8A"/>
    <w:rsid w:val="000904F6"/>
    <w:rsid w:val="00090ED8"/>
    <w:rsid w:val="0009145F"/>
    <w:rsid w:val="00091B4E"/>
    <w:rsid w:val="00091D89"/>
    <w:rsid w:val="00092FE9"/>
    <w:rsid w:val="00094342"/>
    <w:rsid w:val="000960BA"/>
    <w:rsid w:val="0009662A"/>
    <w:rsid w:val="000A1A52"/>
    <w:rsid w:val="000A1F98"/>
    <w:rsid w:val="000A23CE"/>
    <w:rsid w:val="000A49BB"/>
    <w:rsid w:val="000A5674"/>
    <w:rsid w:val="000A5A46"/>
    <w:rsid w:val="000B0E04"/>
    <w:rsid w:val="000B4B56"/>
    <w:rsid w:val="000B53F1"/>
    <w:rsid w:val="000B54C1"/>
    <w:rsid w:val="000B62AC"/>
    <w:rsid w:val="000B6BDF"/>
    <w:rsid w:val="000C0A43"/>
    <w:rsid w:val="000C1ADE"/>
    <w:rsid w:val="000C1C38"/>
    <w:rsid w:val="000C222C"/>
    <w:rsid w:val="000C2264"/>
    <w:rsid w:val="000C33C8"/>
    <w:rsid w:val="000C4727"/>
    <w:rsid w:val="000C47AE"/>
    <w:rsid w:val="000C51AD"/>
    <w:rsid w:val="000C5374"/>
    <w:rsid w:val="000C5EC0"/>
    <w:rsid w:val="000C6688"/>
    <w:rsid w:val="000C7BEB"/>
    <w:rsid w:val="000D11E5"/>
    <w:rsid w:val="000D1D28"/>
    <w:rsid w:val="000D2A10"/>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118C"/>
    <w:rsid w:val="0010125E"/>
    <w:rsid w:val="00101967"/>
    <w:rsid w:val="00104CAD"/>
    <w:rsid w:val="00104E5B"/>
    <w:rsid w:val="00104EEC"/>
    <w:rsid w:val="001050DC"/>
    <w:rsid w:val="001052A9"/>
    <w:rsid w:val="00105482"/>
    <w:rsid w:val="001055F5"/>
    <w:rsid w:val="00105BA9"/>
    <w:rsid w:val="001064DA"/>
    <w:rsid w:val="00107740"/>
    <w:rsid w:val="00107BBD"/>
    <w:rsid w:val="00107E1B"/>
    <w:rsid w:val="00111C7D"/>
    <w:rsid w:val="00112038"/>
    <w:rsid w:val="00112467"/>
    <w:rsid w:val="001124B8"/>
    <w:rsid w:val="001127FF"/>
    <w:rsid w:val="00112B0B"/>
    <w:rsid w:val="00112B42"/>
    <w:rsid w:val="00114847"/>
    <w:rsid w:val="0011585B"/>
    <w:rsid w:val="00115B1A"/>
    <w:rsid w:val="001168F8"/>
    <w:rsid w:val="001228C8"/>
    <w:rsid w:val="0012419E"/>
    <w:rsid w:val="001243E9"/>
    <w:rsid w:val="001248EF"/>
    <w:rsid w:val="00124F76"/>
    <w:rsid w:val="00124FC4"/>
    <w:rsid w:val="001259B8"/>
    <w:rsid w:val="00127DAB"/>
    <w:rsid w:val="00131C2D"/>
    <w:rsid w:val="001350F7"/>
    <w:rsid w:val="00135141"/>
    <w:rsid w:val="00135769"/>
    <w:rsid w:val="00135BE9"/>
    <w:rsid w:val="001374DC"/>
    <w:rsid w:val="0013773D"/>
    <w:rsid w:val="00140D7A"/>
    <w:rsid w:val="001430C3"/>
    <w:rsid w:val="00144649"/>
    <w:rsid w:val="001451BB"/>
    <w:rsid w:val="00145662"/>
    <w:rsid w:val="00145C6D"/>
    <w:rsid w:val="00146151"/>
    <w:rsid w:val="00147EA7"/>
    <w:rsid w:val="00151B2F"/>
    <w:rsid w:val="001524DC"/>
    <w:rsid w:val="001525E5"/>
    <w:rsid w:val="00153859"/>
    <w:rsid w:val="00153ED0"/>
    <w:rsid w:val="00157432"/>
    <w:rsid w:val="00161185"/>
    <w:rsid w:val="00161853"/>
    <w:rsid w:val="00161C7D"/>
    <w:rsid w:val="00167594"/>
    <w:rsid w:val="001702BE"/>
    <w:rsid w:val="001706E4"/>
    <w:rsid w:val="0017105C"/>
    <w:rsid w:val="00171622"/>
    <w:rsid w:val="001721CF"/>
    <w:rsid w:val="001728FD"/>
    <w:rsid w:val="00172A27"/>
    <w:rsid w:val="00172F02"/>
    <w:rsid w:val="001735D7"/>
    <w:rsid w:val="00173631"/>
    <w:rsid w:val="0017372D"/>
    <w:rsid w:val="00173E59"/>
    <w:rsid w:val="00176BC8"/>
    <w:rsid w:val="00180244"/>
    <w:rsid w:val="00180A47"/>
    <w:rsid w:val="00181272"/>
    <w:rsid w:val="001823B6"/>
    <w:rsid w:val="001827B7"/>
    <w:rsid w:val="001827EF"/>
    <w:rsid w:val="00182982"/>
    <w:rsid w:val="00182D68"/>
    <w:rsid w:val="0018397E"/>
    <w:rsid w:val="00183A5F"/>
    <w:rsid w:val="00183BA7"/>
    <w:rsid w:val="00185241"/>
    <w:rsid w:val="00186D20"/>
    <w:rsid w:val="00187243"/>
    <w:rsid w:val="001878FE"/>
    <w:rsid w:val="00187C29"/>
    <w:rsid w:val="00187F55"/>
    <w:rsid w:val="00190942"/>
    <w:rsid w:val="00191459"/>
    <w:rsid w:val="0019174E"/>
    <w:rsid w:val="00191EF8"/>
    <w:rsid w:val="00192690"/>
    <w:rsid w:val="00193B94"/>
    <w:rsid w:val="001940A7"/>
    <w:rsid w:val="00194BB1"/>
    <w:rsid w:val="00195070"/>
    <w:rsid w:val="00195D82"/>
    <w:rsid w:val="0019602C"/>
    <w:rsid w:val="00197664"/>
    <w:rsid w:val="001A07F8"/>
    <w:rsid w:val="001A1D48"/>
    <w:rsid w:val="001A1F0E"/>
    <w:rsid w:val="001A1F2D"/>
    <w:rsid w:val="001A473A"/>
    <w:rsid w:val="001A4996"/>
    <w:rsid w:val="001A5785"/>
    <w:rsid w:val="001A66A6"/>
    <w:rsid w:val="001A6BBB"/>
    <w:rsid w:val="001A79A2"/>
    <w:rsid w:val="001B13BF"/>
    <w:rsid w:val="001B16F5"/>
    <w:rsid w:val="001B1C1F"/>
    <w:rsid w:val="001B219B"/>
    <w:rsid w:val="001B2703"/>
    <w:rsid w:val="001B2ABD"/>
    <w:rsid w:val="001B46B2"/>
    <w:rsid w:val="001B4CA8"/>
    <w:rsid w:val="001B572D"/>
    <w:rsid w:val="001B738E"/>
    <w:rsid w:val="001B7B69"/>
    <w:rsid w:val="001C0616"/>
    <w:rsid w:val="001C0DD2"/>
    <w:rsid w:val="001C10BD"/>
    <w:rsid w:val="001C1F01"/>
    <w:rsid w:val="001C232F"/>
    <w:rsid w:val="001C31F5"/>
    <w:rsid w:val="001C44BC"/>
    <w:rsid w:val="001C5885"/>
    <w:rsid w:val="001C6698"/>
    <w:rsid w:val="001D1D55"/>
    <w:rsid w:val="001D21EF"/>
    <w:rsid w:val="001D330D"/>
    <w:rsid w:val="001D4AD3"/>
    <w:rsid w:val="001D5A94"/>
    <w:rsid w:val="001E1ABC"/>
    <w:rsid w:val="001E59FB"/>
    <w:rsid w:val="001E787E"/>
    <w:rsid w:val="001F087C"/>
    <w:rsid w:val="001F0DA4"/>
    <w:rsid w:val="001F0FD1"/>
    <w:rsid w:val="001F1F18"/>
    <w:rsid w:val="001F2F92"/>
    <w:rsid w:val="001F6095"/>
    <w:rsid w:val="00200E37"/>
    <w:rsid w:val="00201EE3"/>
    <w:rsid w:val="00202D33"/>
    <w:rsid w:val="00202F99"/>
    <w:rsid w:val="00203C85"/>
    <w:rsid w:val="00205298"/>
    <w:rsid w:val="002054F4"/>
    <w:rsid w:val="00210B9C"/>
    <w:rsid w:val="00212E87"/>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A7C"/>
    <w:rsid w:val="00237FA2"/>
    <w:rsid w:val="00240F67"/>
    <w:rsid w:val="00241144"/>
    <w:rsid w:val="00242009"/>
    <w:rsid w:val="00242510"/>
    <w:rsid w:val="00243F5D"/>
    <w:rsid w:val="0024415B"/>
    <w:rsid w:val="00247422"/>
    <w:rsid w:val="00247BA2"/>
    <w:rsid w:val="00251CB4"/>
    <w:rsid w:val="00252862"/>
    <w:rsid w:val="002531BD"/>
    <w:rsid w:val="002533FE"/>
    <w:rsid w:val="002537FC"/>
    <w:rsid w:val="002543EF"/>
    <w:rsid w:val="00255146"/>
    <w:rsid w:val="0025631F"/>
    <w:rsid w:val="00256986"/>
    <w:rsid w:val="00257246"/>
    <w:rsid w:val="00263044"/>
    <w:rsid w:val="002630E7"/>
    <w:rsid w:val="00263759"/>
    <w:rsid w:val="0026385E"/>
    <w:rsid w:val="002645DB"/>
    <w:rsid w:val="0026470B"/>
    <w:rsid w:val="0026486D"/>
    <w:rsid w:val="00264966"/>
    <w:rsid w:val="00264CEB"/>
    <w:rsid w:val="002660C3"/>
    <w:rsid w:val="00266DE1"/>
    <w:rsid w:val="00266E08"/>
    <w:rsid w:val="00267E43"/>
    <w:rsid w:val="00273C5F"/>
    <w:rsid w:val="00274C6D"/>
    <w:rsid w:val="002751CA"/>
    <w:rsid w:val="0027544D"/>
    <w:rsid w:val="002778AB"/>
    <w:rsid w:val="002802A5"/>
    <w:rsid w:val="00281BCB"/>
    <w:rsid w:val="00282CA4"/>
    <w:rsid w:val="00283B06"/>
    <w:rsid w:val="0028583E"/>
    <w:rsid w:val="00285FF3"/>
    <w:rsid w:val="0028744E"/>
    <w:rsid w:val="0028766A"/>
    <w:rsid w:val="00287936"/>
    <w:rsid w:val="002903C5"/>
    <w:rsid w:val="00290A99"/>
    <w:rsid w:val="00290EAF"/>
    <w:rsid w:val="0029159A"/>
    <w:rsid w:val="00292AA1"/>
    <w:rsid w:val="0029499D"/>
    <w:rsid w:val="00294A13"/>
    <w:rsid w:val="00295073"/>
    <w:rsid w:val="00295DC3"/>
    <w:rsid w:val="0029704D"/>
    <w:rsid w:val="002979C5"/>
    <w:rsid w:val="00297AF5"/>
    <w:rsid w:val="002A02D6"/>
    <w:rsid w:val="002A07C4"/>
    <w:rsid w:val="002A0921"/>
    <w:rsid w:val="002A2001"/>
    <w:rsid w:val="002A30AD"/>
    <w:rsid w:val="002A4EB3"/>
    <w:rsid w:val="002A51D9"/>
    <w:rsid w:val="002A5275"/>
    <w:rsid w:val="002B2906"/>
    <w:rsid w:val="002B35C5"/>
    <w:rsid w:val="002B5AEE"/>
    <w:rsid w:val="002B5CD6"/>
    <w:rsid w:val="002B6177"/>
    <w:rsid w:val="002B68E6"/>
    <w:rsid w:val="002B6985"/>
    <w:rsid w:val="002B7242"/>
    <w:rsid w:val="002C0032"/>
    <w:rsid w:val="002C004A"/>
    <w:rsid w:val="002C0301"/>
    <w:rsid w:val="002C0326"/>
    <w:rsid w:val="002C0A9F"/>
    <w:rsid w:val="002C1BB7"/>
    <w:rsid w:val="002C1CC2"/>
    <w:rsid w:val="002C28E1"/>
    <w:rsid w:val="002C3890"/>
    <w:rsid w:val="002C3DD5"/>
    <w:rsid w:val="002C643D"/>
    <w:rsid w:val="002C70E7"/>
    <w:rsid w:val="002C77AC"/>
    <w:rsid w:val="002D22A6"/>
    <w:rsid w:val="002D2496"/>
    <w:rsid w:val="002D2C71"/>
    <w:rsid w:val="002D2CD6"/>
    <w:rsid w:val="002D2F81"/>
    <w:rsid w:val="002D3BA3"/>
    <w:rsid w:val="002D4892"/>
    <w:rsid w:val="002D4D06"/>
    <w:rsid w:val="002D4E19"/>
    <w:rsid w:val="002D4EE7"/>
    <w:rsid w:val="002D4EED"/>
    <w:rsid w:val="002D6782"/>
    <w:rsid w:val="002D707C"/>
    <w:rsid w:val="002D7DB2"/>
    <w:rsid w:val="002D7FB2"/>
    <w:rsid w:val="002E0542"/>
    <w:rsid w:val="002E0E87"/>
    <w:rsid w:val="002E1EC1"/>
    <w:rsid w:val="002E201C"/>
    <w:rsid w:val="002E28A0"/>
    <w:rsid w:val="002E2E79"/>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7A9"/>
    <w:rsid w:val="002F6EFF"/>
    <w:rsid w:val="002F7DF0"/>
    <w:rsid w:val="002F7EB4"/>
    <w:rsid w:val="002F7FAF"/>
    <w:rsid w:val="00300AFA"/>
    <w:rsid w:val="00301A22"/>
    <w:rsid w:val="00303959"/>
    <w:rsid w:val="00303AB6"/>
    <w:rsid w:val="00304455"/>
    <w:rsid w:val="00304640"/>
    <w:rsid w:val="00304AC1"/>
    <w:rsid w:val="00305454"/>
    <w:rsid w:val="003066C6"/>
    <w:rsid w:val="00307DC7"/>
    <w:rsid w:val="003102E8"/>
    <w:rsid w:val="00310957"/>
    <w:rsid w:val="00310EDB"/>
    <w:rsid w:val="00312260"/>
    <w:rsid w:val="00312378"/>
    <w:rsid w:val="00312BF8"/>
    <w:rsid w:val="00312DFC"/>
    <w:rsid w:val="0031318C"/>
    <w:rsid w:val="00313C9D"/>
    <w:rsid w:val="00314C5A"/>
    <w:rsid w:val="00314D13"/>
    <w:rsid w:val="0031531A"/>
    <w:rsid w:val="00315394"/>
    <w:rsid w:val="00315A0E"/>
    <w:rsid w:val="00315D77"/>
    <w:rsid w:val="00316CDE"/>
    <w:rsid w:val="00317012"/>
    <w:rsid w:val="0032226B"/>
    <w:rsid w:val="00324B2F"/>
    <w:rsid w:val="00326106"/>
    <w:rsid w:val="003262E4"/>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BBF"/>
    <w:rsid w:val="00344F3C"/>
    <w:rsid w:val="00345644"/>
    <w:rsid w:val="00345D7A"/>
    <w:rsid w:val="00346B6D"/>
    <w:rsid w:val="00346BA3"/>
    <w:rsid w:val="00347356"/>
    <w:rsid w:val="00350896"/>
    <w:rsid w:val="00350C31"/>
    <w:rsid w:val="003519CD"/>
    <w:rsid w:val="00351A3A"/>
    <w:rsid w:val="00352A88"/>
    <w:rsid w:val="0035455F"/>
    <w:rsid w:val="00354B2A"/>
    <w:rsid w:val="00355D8F"/>
    <w:rsid w:val="00357437"/>
    <w:rsid w:val="003577EF"/>
    <w:rsid w:val="00360304"/>
    <w:rsid w:val="00365427"/>
    <w:rsid w:val="003669C8"/>
    <w:rsid w:val="00366CEB"/>
    <w:rsid w:val="00366D8A"/>
    <w:rsid w:val="0036704F"/>
    <w:rsid w:val="003679D3"/>
    <w:rsid w:val="00367A87"/>
    <w:rsid w:val="003703CE"/>
    <w:rsid w:val="00371C6D"/>
    <w:rsid w:val="00372C89"/>
    <w:rsid w:val="00372E9A"/>
    <w:rsid w:val="00374677"/>
    <w:rsid w:val="0037632F"/>
    <w:rsid w:val="00377B26"/>
    <w:rsid w:val="00381014"/>
    <w:rsid w:val="00381F60"/>
    <w:rsid w:val="00382F6C"/>
    <w:rsid w:val="00383AB0"/>
    <w:rsid w:val="00384814"/>
    <w:rsid w:val="00384C0A"/>
    <w:rsid w:val="00385B16"/>
    <w:rsid w:val="0038637D"/>
    <w:rsid w:val="00386C07"/>
    <w:rsid w:val="00386F58"/>
    <w:rsid w:val="0038700D"/>
    <w:rsid w:val="0038701B"/>
    <w:rsid w:val="00390C0D"/>
    <w:rsid w:val="00391447"/>
    <w:rsid w:val="003922DE"/>
    <w:rsid w:val="00393B84"/>
    <w:rsid w:val="00393C6A"/>
    <w:rsid w:val="003944EA"/>
    <w:rsid w:val="00394639"/>
    <w:rsid w:val="003962E6"/>
    <w:rsid w:val="00396831"/>
    <w:rsid w:val="003A03EF"/>
    <w:rsid w:val="003A12B6"/>
    <w:rsid w:val="003A20D5"/>
    <w:rsid w:val="003A24CC"/>
    <w:rsid w:val="003A2EE8"/>
    <w:rsid w:val="003A373C"/>
    <w:rsid w:val="003A3E10"/>
    <w:rsid w:val="003A5378"/>
    <w:rsid w:val="003A5567"/>
    <w:rsid w:val="003A7E2B"/>
    <w:rsid w:val="003A7E40"/>
    <w:rsid w:val="003B0336"/>
    <w:rsid w:val="003B0A3A"/>
    <w:rsid w:val="003B4810"/>
    <w:rsid w:val="003B514E"/>
    <w:rsid w:val="003B5E0A"/>
    <w:rsid w:val="003B613B"/>
    <w:rsid w:val="003B636A"/>
    <w:rsid w:val="003C011C"/>
    <w:rsid w:val="003C17CE"/>
    <w:rsid w:val="003C435B"/>
    <w:rsid w:val="003C4EBE"/>
    <w:rsid w:val="003C685A"/>
    <w:rsid w:val="003C6E9C"/>
    <w:rsid w:val="003C7F12"/>
    <w:rsid w:val="003D03D6"/>
    <w:rsid w:val="003D04C3"/>
    <w:rsid w:val="003D14C8"/>
    <w:rsid w:val="003D1517"/>
    <w:rsid w:val="003D2DA0"/>
    <w:rsid w:val="003D34C3"/>
    <w:rsid w:val="003D5681"/>
    <w:rsid w:val="003D5ADB"/>
    <w:rsid w:val="003D62A2"/>
    <w:rsid w:val="003D663E"/>
    <w:rsid w:val="003D6793"/>
    <w:rsid w:val="003D6B03"/>
    <w:rsid w:val="003D75D8"/>
    <w:rsid w:val="003E0746"/>
    <w:rsid w:val="003E0E7C"/>
    <w:rsid w:val="003E336A"/>
    <w:rsid w:val="003E5A14"/>
    <w:rsid w:val="003E60DA"/>
    <w:rsid w:val="003E61F6"/>
    <w:rsid w:val="003E6439"/>
    <w:rsid w:val="003E6E00"/>
    <w:rsid w:val="003E7940"/>
    <w:rsid w:val="003F01BD"/>
    <w:rsid w:val="003F048E"/>
    <w:rsid w:val="003F0AFF"/>
    <w:rsid w:val="003F2C48"/>
    <w:rsid w:val="003F3D90"/>
    <w:rsid w:val="003F53BB"/>
    <w:rsid w:val="003F56B8"/>
    <w:rsid w:val="00400CCB"/>
    <w:rsid w:val="00401373"/>
    <w:rsid w:val="00401386"/>
    <w:rsid w:val="00401E31"/>
    <w:rsid w:val="004035D0"/>
    <w:rsid w:val="00403795"/>
    <w:rsid w:val="00405764"/>
    <w:rsid w:val="00406745"/>
    <w:rsid w:val="00406B32"/>
    <w:rsid w:val="004074FA"/>
    <w:rsid w:val="00407A56"/>
    <w:rsid w:val="00407FC3"/>
    <w:rsid w:val="00407FCC"/>
    <w:rsid w:val="004113C9"/>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33AD"/>
    <w:rsid w:val="00425724"/>
    <w:rsid w:val="00426962"/>
    <w:rsid w:val="00426B2C"/>
    <w:rsid w:val="00427FA8"/>
    <w:rsid w:val="004306D4"/>
    <w:rsid w:val="00432ECA"/>
    <w:rsid w:val="004357B1"/>
    <w:rsid w:val="00436CCE"/>
    <w:rsid w:val="004379BB"/>
    <w:rsid w:val="00440262"/>
    <w:rsid w:val="00440814"/>
    <w:rsid w:val="00440844"/>
    <w:rsid w:val="0044739A"/>
    <w:rsid w:val="004475F7"/>
    <w:rsid w:val="00447DFB"/>
    <w:rsid w:val="00450B22"/>
    <w:rsid w:val="004533CE"/>
    <w:rsid w:val="004543AB"/>
    <w:rsid w:val="00454ED7"/>
    <w:rsid w:val="00455F71"/>
    <w:rsid w:val="00456272"/>
    <w:rsid w:val="00457CF7"/>
    <w:rsid w:val="00457D37"/>
    <w:rsid w:val="00460A27"/>
    <w:rsid w:val="00460E68"/>
    <w:rsid w:val="00461F80"/>
    <w:rsid w:val="0046240D"/>
    <w:rsid w:val="00463576"/>
    <w:rsid w:val="0046399D"/>
    <w:rsid w:val="00465264"/>
    <w:rsid w:val="00465781"/>
    <w:rsid w:val="00465A21"/>
    <w:rsid w:val="00466ABA"/>
    <w:rsid w:val="0046775D"/>
    <w:rsid w:val="00471387"/>
    <w:rsid w:val="00471963"/>
    <w:rsid w:val="00471D12"/>
    <w:rsid w:val="00473308"/>
    <w:rsid w:val="004749DA"/>
    <w:rsid w:val="004749DC"/>
    <w:rsid w:val="00474DEF"/>
    <w:rsid w:val="004750B9"/>
    <w:rsid w:val="004754AC"/>
    <w:rsid w:val="004758E7"/>
    <w:rsid w:val="00475F67"/>
    <w:rsid w:val="004764C6"/>
    <w:rsid w:val="00477247"/>
    <w:rsid w:val="004776BB"/>
    <w:rsid w:val="00480DC5"/>
    <w:rsid w:val="0048144A"/>
    <w:rsid w:val="00481886"/>
    <w:rsid w:val="00482288"/>
    <w:rsid w:val="00483984"/>
    <w:rsid w:val="00483BC7"/>
    <w:rsid w:val="00483CF0"/>
    <w:rsid w:val="00484D4D"/>
    <w:rsid w:val="004855D9"/>
    <w:rsid w:val="0048664F"/>
    <w:rsid w:val="004868AD"/>
    <w:rsid w:val="00486D00"/>
    <w:rsid w:val="00487FE1"/>
    <w:rsid w:val="00490707"/>
    <w:rsid w:val="00490815"/>
    <w:rsid w:val="004914E8"/>
    <w:rsid w:val="00492B76"/>
    <w:rsid w:val="0049333E"/>
    <w:rsid w:val="0049418F"/>
    <w:rsid w:val="00495DC6"/>
    <w:rsid w:val="00497AAD"/>
    <w:rsid w:val="00497D1A"/>
    <w:rsid w:val="004A1DBC"/>
    <w:rsid w:val="004A1EA7"/>
    <w:rsid w:val="004A2C96"/>
    <w:rsid w:val="004A4125"/>
    <w:rsid w:val="004A7364"/>
    <w:rsid w:val="004B026C"/>
    <w:rsid w:val="004B0271"/>
    <w:rsid w:val="004B0BE8"/>
    <w:rsid w:val="004B0E4A"/>
    <w:rsid w:val="004B2463"/>
    <w:rsid w:val="004B305F"/>
    <w:rsid w:val="004B34C4"/>
    <w:rsid w:val="004B3981"/>
    <w:rsid w:val="004B3AD7"/>
    <w:rsid w:val="004B419F"/>
    <w:rsid w:val="004B7317"/>
    <w:rsid w:val="004B75B2"/>
    <w:rsid w:val="004C11A9"/>
    <w:rsid w:val="004C27CF"/>
    <w:rsid w:val="004C2CA7"/>
    <w:rsid w:val="004C38E3"/>
    <w:rsid w:val="004C45C8"/>
    <w:rsid w:val="004C612E"/>
    <w:rsid w:val="004C6C0A"/>
    <w:rsid w:val="004C7180"/>
    <w:rsid w:val="004C77FF"/>
    <w:rsid w:val="004D0223"/>
    <w:rsid w:val="004D12E8"/>
    <w:rsid w:val="004D16A3"/>
    <w:rsid w:val="004D1E41"/>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728A"/>
    <w:rsid w:val="004F7B47"/>
    <w:rsid w:val="005003ED"/>
    <w:rsid w:val="005010BC"/>
    <w:rsid w:val="005020F1"/>
    <w:rsid w:val="005039B8"/>
    <w:rsid w:val="00504CCC"/>
    <w:rsid w:val="0050537D"/>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78F"/>
    <w:rsid w:val="00521908"/>
    <w:rsid w:val="00523606"/>
    <w:rsid w:val="005256D6"/>
    <w:rsid w:val="00525AD8"/>
    <w:rsid w:val="00525C01"/>
    <w:rsid w:val="00526429"/>
    <w:rsid w:val="005266C1"/>
    <w:rsid w:val="005267F4"/>
    <w:rsid w:val="00527317"/>
    <w:rsid w:val="00527ED6"/>
    <w:rsid w:val="00531064"/>
    <w:rsid w:val="005335A2"/>
    <w:rsid w:val="00533DEC"/>
    <w:rsid w:val="00536B03"/>
    <w:rsid w:val="00537917"/>
    <w:rsid w:val="00537E83"/>
    <w:rsid w:val="005405B2"/>
    <w:rsid w:val="00540EE7"/>
    <w:rsid w:val="00541A22"/>
    <w:rsid w:val="005426B2"/>
    <w:rsid w:val="00543640"/>
    <w:rsid w:val="005444C6"/>
    <w:rsid w:val="00544F05"/>
    <w:rsid w:val="005454B8"/>
    <w:rsid w:val="00545B56"/>
    <w:rsid w:val="00545DB9"/>
    <w:rsid w:val="00546BF8"/>
    <w:rsid w:val="00550B7E"/>
    <w:rsid w:val="00551B96"/>
    <w:rsid w:val="005524ED"/>
    <w:rsid w:val="00554C03"/>
    <w:rsid w:val="005550F9"/>
    <w:rsid w:val="0055525C"/>
    <w:rsid w:val="00556386"/>
    <w:rsid w:val="00556441"/>
    <w:rsid w:val="00561903"/>
    <w:rsid w:val="00561A9B"/>
    <w:rsid w:val="00562FB1"/>
    <w:rsid w:val="00563068"/>
    <w:rsid w:val="00564DA7"/>
    <w:rsid w:val="00564EFA"/>
    <w:rsid w:val="00565204"/>
    <w:rsid w:val="00565473"/>
    <w:rsid w:val="00565DAC"/>
    <w:rsid w:val="00565F0D"/>
    <w:rsid w:val="005662DC"/>
    <w:rsid w:val="00566329"/>
    <w:rsid w:val="005701C2"/>
    <w:rsid w:val="0057117C"/>
    <w:rsid w:val="00573560"/>
    <w:rsid w:val="0057438C"/>
    <w:rsid w:val="00574E7B"/>
    <w:rsid w:val="00576B5C"/>
    <w:rsid w:val="00580DFC"/>
    <w:rsid w:val="00581EC5"/>
    <w:rsid w:val="00581F85"/>
    <w:rsid w:val="00583D43"/>
    <w:rsid w:val="00584513"/>
    <w:rsid w:val="005846C3"/>
    <w:rsid w:val="00584F04"/>
    <w:rsid w:val="0058577D"/>
    <w:rsid w:val="005857F7"/>
    <w:rsid w:val="0058589A"/>
    <w:rsid w:val="0058767F"/>
    <w:rsid w:val="00587D7B"/>
    <w:rsid w:val="005901B7"/>
    <w:rsid w:val="005904DB"/>
    <w:rsid w:val="00592825"/>
    <w:rsid w:val="005931BD"/>
    <w:rsid w:val="00593806"/>
    <w:rsid w:val="00594437"/>
    <w:rsid w:val="005955EB"/>
    <w:rsid w:val="00596CFA"/>
    <w:rsid w:val="005975CE"/>
    <w:rsid w:val="005A06C6"/>
    <w:rsid w:val="005A1A31"/>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3DA7"/>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C71"/>
    <w:rsid w:val="005C4E4D"/>
    <w:rsid w:val="005C5A97"/>
    <w:rsid w:val="005C679D"/>
    <w:rsid w:val="005C6D5D"/>
    <w:rsid w:val="005D01C3"/>
    <w:rsid w:val="005D2578"/>
    <w:rsid w:val="005D266D"/>
    <w:rsid w:val="005D3327"/>
    <w:rsid w:val="005D5BCF"/>
    <w:rsid w:val="005D6D84"/>
    <w:rsid w:val="005D70A1"/>
    <w:rsid w:val="005D79F2"/>
    <w:rsid w:val="005E09CA"/>
    <w:rsid w:val="005E4543"/>
    <w:rsid w:val="005E4717"/>
    <w:rsid w:val="005E4B55"/>
    <w:rsid w:val="005E565C"/>
    <w:rsid w:val="005E56C9"/>
    <w:rsid w:val="005E5CF7"/>
    <w:rsid w:val="005E704E"/>
    <w:rsid w:val="005E721E"/>
    <w:rsid w:val="005E75E3"/>
    <w:rsid w:val="005F0857"/>
    <w:rsid w:val="005F2CD5"/>
    <w:rsid w:val="005F403D"/>
    <w:rsid w:val="005F5A0D"/>
    <w:rsid w:val="005F61DF"/>
    <w:rsid w:val="005F77F8"/>
    <w:rsid w:val="00600FF9"/>
    <w:rsid w:val="006011E3"/>
    <w:rsid w:val="0060150C"/>
    <w:rsid w:val="00601F66"/>
    <w:rsid w:val="00601F8F"/>
    <w:rsid w:val="00603373"/>
    <w:rsid w:val="006036D0"/>
    <w:rsid w:val="006042CD"/>
    <w:rsid w:val="006051B7"/>
    <w:rsid w:val="006054A5"/>
    <w:rsid w:val="006059E4"/>
    <w:rsid w:val="006062A0"/>
    <w:rsid w:val="0061098D"/>
    <w:rsid w:val="00611367"/>
    <w:rsid w:val="00611AC8"/>
    <w:rsid w:val="00611B59"/>
    <w:rsid w:val="00611FBA"/>
    <w:rsid w:val="0061272A"/>
    <w:rsid w:val="00613AA2"/>
    <w:rsid w:val="006155F1"/>
    <w:rsid w:val="00615FAB"/>
    <w:rsid w:val="00620055"/>
    <w:rsid w:val="006212D3"/>
    <w:rsid w:val="0062213A"/>
    <w:rsid w:val="00623A5E"/>
    <w:rsid w:val="00624A81"/>
    <w:rsid w:val="00625008"/>
    <w:rsid w:val="00626930"/>
    <w:rsid w:val="00626BAC"/>
    <w:rsid w:val="00626F04"/>
    <w:rsid w:val="006271C3"/>
    <w:rsid w:val="0063001E"/>
    <w:rsid w:val="00630D58"/>
    <w:rsid w:val="00631005"/>
    <w:rsid w:val="00632727"/>
    <w:rsid w:val="00633EF3"/>
    <w:rsid w:val="00635B73"/>
    <w:rsid w:val="006368A8"/>
    <w:rsid w:val="00636CC7"/>
    <w:rsid w:val="00637F27"/>
    <w:rsid w:val="00643F89"/>
    <w:rsid w:val="00644BED"/>
    <w:rsid w:val="00644E2E"/>
    <w:rsid w:val="00645CB4"/>
    <w:rsid w:val="00651F59"/>
    <w:rsid w:val="00652CF5"/>
    <w:rsid w:val="0065343E"/>
    <w:rsid w:val="00653C7C"/>
    <w:rsid w:val="006540B1"/>
    <w:rsid w:val="006558CD"/>
    <w:rsid w:val="00656CD4"/>
    <w:rsid w:val="00656D49"/>
    <w:rsid w:val="00656E4D"/>
    <w:rsid w:val="006576BA"/>
    <w:rsid w:val="00662401"/>
    <w:rsid w:val="00662D3D"/>
    <w:rsid w:val="00662F1F"/>
    <w:rsid w:val="006673B9"/>
    <w:rsid w:val="0066790C"/>
    <w:rsid w:val="006700F1"/>
    <w:rsid w:val="006720BC"/>
    <w:rsid w:val="00672D0F"/>
    <w:rsid w:val="00673B64"/>
    <w:rsid w:val="00673FC1"/>
    <w:rsid w:val="00675430"/>
    <w:rsid w:val="00675749"/>
    <w:rsid w:val="00677382"/>
    <w:rsid w:val="0067772D"/>
    <w:rsid w:val="00680714"/>
    <w:rsid w:val="0068071D"/>
    <w:rsid w:val="00680C6B"/>
    <w:rsid w:val="00681936"/>
    <w:rsid w:val="00683068"/>
    <w:rsid w:val="00683DAD"/>
    <w:rsid w:val="0068443C"/>
    <w:rsid w:val="00684727"/>
    <w:rsid w:val="00684963"/>
    <w:rsid w:val="00684F04"/>
    <w:rsid w:val="00685033"/>
    <w:rsid w:val="00685D65"/>
    <w:rsid w:val="00687031"/>
    <w:rsid w:val="0068790B"/>
    <w:rsid w:val="00687AF2"/>
    <w:rsid w:val="00687DA2"/>
    <w:rsid w:val="00687E87"/>
    <w:rsid w:val="006901AC"/>
    <w:rsid w:val="00691890"/>
    <w:rsid w:val="006945A1"/>
    <w:rsid w:val="00694982"/>
    <w:rsid w:val="00695EAC"/>
    <w:rsid w:val="00697062"/>
    <w:rsid w:val="006971F8"/>
    <w:rsid w:val="00697D5F"/>
    <w:rsid w:val="006A060C"/>
    <w:rsid w:val="006A150D"/>
    <w:rsid w:val="006A1526"/>
    <w:rsid w:val="006A39D0"/>
    <w:rsid w:val="006A3C96"/>
    <w:rsid w:val="006A4321"/>
    <w:rsid w:val="006A61EE"/>
    <w:rsid w:val="006B0580"/>
    <w:rsid w:val="006B0F30"/>
    <w:rsid w:val="006B1D06"/>
    <w:rsid w:val="006B2823"/>
    <w:rsid w:val="006B33DB"/>
    <w:rsid w:val="006B4CF8"/>
    <w:rsid w:val="006B5FBC"/>
    <w:rsid w:val="006B6ED2"/>
    <w:rsid w:val="006B7018"/>
    <w:rsid w:val="006C0230"/>
    <w:rsid w:val="006C09CC"/>
    <w:rsid w:val="006C09F4"/>
    <w:rsid w:val="006C3EFE"/>
    <w:rsid w:val="006C5D5D"/>
    <w:rsid w:val="006C6303"/>
    <w:rsid w:val="006C6D6B"/>
    <w:rsid w:val="006C6EBD"/>
    <w:rsid w:val="006D0681"/>
    <w:rsid w:val="006D0A80"/>
    <w:rsid w:val="006D21EC"/>
    <w:rsid w:val="006D312B"/>
    <w:rsid w:val="006D43C1"/>
    <w:rsid w:val="006D5442"/>
    <w:rsid w:val="006D6E4E"/>
    <w:rsid w:val="006E00E3"/>
    <w:rsid w:val="006E045C"/>
    <w:rsid w:val="006E065E"/>
    <w:rsid w:val="006E1412"/>
    <w:rsid w:val="006E189B"/>
    <w:rsid w:val="006E257C"/>
    <w:rsid w:val="006E2902"/>
    <w:rsid w:val="006E2F9D"/>
    <w:rsid w:val="006E37C6"/>
    <w:rsid w:val="006E41ED"/>
    <w:rsid w:val="006E4667"/>
    <w:rsid w:val="006F2046"/>
    <w:rsid w:val="006F41F4"/>
    <w:rsid w:val="006F5813"/>
    <w:rsid w:val="006F59A8"/>
    <w:rsid w:val="006F5A1D"/>
    <w:rsid w:val="006F71A6"/>
    <w:rsid w:val="006F7974"/>
    <w:rsid w:val="006F7C2C"/>
    <w:rsid w:val="00700D18"/>
    <w:rsid w:val="007010CB"/>
    <w:rsid w:val="0070168D"/>
    <w:rsid w:val="00701C36"/>
    <w:rsid w:val="0070283C"/>
    <w:rsid w:val="0070353F"/>
    <w:rsid w:val="0070415E"/>
    <w:rsid w:val="00704D34"/>
    <w:rsid w:val="00705060"/>
    <w:rsid w:val="00705351"/>
    <w:rsid w:val="007069AE"/>
    <w:rsid w:val="00706C89"/>
    <w:rsid w:val="00706FD5"/>
    <w:rsid w:val="00707967"/>
    <w:rsid w:val="00710257"/>
    <w:rsid w:val="007119DC"/>
    <w:rsid w:val="00711CC7"/>
    <w:rsid w:val="0071294A"/>
    <w:rsid w:val="00712BDD"/>
    <w:rsid w:val="00712E1E"/>
    <w:rsid w:val="00712F37"/>
    <w:rsid w:val="00713A6B"/>
    <w:rsid w:val="0071499C"/>
    <w:rsid w:val="0071604D"/>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939"/>
    <w:rsid w:val="00727AC5"/>
    <w:rsid w:val="00727C65"/>
    <w:rsid w:val="00731872"/>
    <w:rsid w:val="00731EA1"/>
    <w:rsid w:val="00734932"/>
    <w:rsid w:val="007364A3"/>
    <w:rsid w:val="007378FD"/>
    <w:rsid w:val="007413EB"/>
    <w:rsid w:val="00742D32"/>
    <w:rsid w:val="00742E9B"/>
    <w:rsid w:val="007444E6"/>
    <w:rsid w:val="0074592C"/>
    <w:rsid w:val="00747578"/>
    <w:rsid w:val="00751073"/>
    <w:rsid w:val="00752188"/>
    <w:rsid w:val="0075281E"/>
    <w:rsid w:val="00752CC6"/>
    <w:rsid w:val="00754A29"/>
    <w:rsid w:val="00755BCF"/>
    <w:rsid w:val="00756C5F"/>
    <w:rsid w:val="00756D69"/>
    <w:rsid w:val="00757029"/>
    <w:rsid w:val="0076093D"/>
    <w:rsid w:val="00760C5C"/>
    <w:rsid w:val="0076161B"/>
    <w:rsid w:val="00761CB5"/>
    <w:rsid w:val="0076228C"/>
    <w:rsid w:val="00763137"/>
    <w:rsid w:val="00763278"/>
    <w:rsid w:val="0076417E"/>
    <w:rsid w:val="007675DD"/>
    <w:rsid w:val="007705F0"/>
    <w:rsid w:val="00770A16"/>
    <w:rsid w:val="0077150D"/>
    <w:rsid w:val="00771CAC"/>
    <w:rsid w:val="00772036"/>
    <w:rsid w:val="007739A3"/>
    <w:rsid w:val="00773BD9"/>
    <w:rsid w:val="00773CB0"/>
    <w:rsid w:val="00773D71"/>
    <w:rsid w:val="007752EB"/>
    <w:rsid w:val="00775526"/>
    <w:rsid w:val="0077765A"/>
    <w:rsid w:val="00780032"/>
    <w:rsid w:val="00780E86"/>
    <w:rsid w:val="00781727"/>
    <w:rsid w:val="00781F96"/>
    <w:rsid w:val="007823F9"/>
    <w:rsid w:val="00782D32"/>
    <w:rsid w:val="007830E9"/>
    <w:rsid w:val="00783959"/>
    <w:rsid w:val="0078585F"/>
    <w:rsid w:val="00786CBB"/>
    <w:rsid w:val="0079038E"/>
    <w:rsid w:val="007904D5"/>
    <w:rsid w:val="00792909"/>
    <w:rsid w:val="00792A00"/>
    <w:rsid w:val="00792C3F"/>
    <w:rsid w:val="00792EE2"/>
    <w:rsid w:val="00793105"/>
    <w:rsid w:val="007931E8"/>
    <w:rsid w:val="00793333"/>
    <w:rsid w:val="00794E46"/>
    <w:rsid w:val="00794FB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54F6"/>
    <w:rsid w:val="007A5950"/>
    <w:rsid w:val="007A6D91"/>
    <w:rsid w:val="007B0306"/>
    <w:rsid w:val="007B2705"/>
    <w:rsid w:val="007B3A8E"/>
    <w:rsid w:val="007B3C9B"/>
    <w:rsid w:val="007B54B7"/>
    <w:rsid w:val="007B54C7"/>
    <w:rsid w:val="007B5DC5"/>
    <w:rsid w:val="007B63FC"/>
    <w:rsid w:val="007B6708"/>
    <w:rsid w:val="007B6E8D"/>
    <w:rsid w:val="007B722F"/>
    <w:rsid w:val="007B755E"/>
    <w:rsid w:val="007C029E"/>
    <w:rsid w:val="007C0636"/>
    <w:rsid w:val="007C10E4"/>
    <w:rsid w:val="007C2434"/>
    <w:rsid w:val="007C27E0"/>
    <w:rsid w:val="007C3590"/>
    <w:rsid w:val="007C387A"/>
    <w:rsid w:val="007C43D6"/>
    <w:rsid w:val="007C660F"/>
    <w:rsid w:val="007C69AE"/>
    <w:rsid w:val="007C7688"/>
    <w:rsid w:val="007C76E3"/>
    <w:rsid w:val="007C7DD9"/>
    <w:rsid w:val="007D128D"/>
    <w:rsid w:val="007D1667"/>
    <w:rsid w:val="007D2606"/>
    <w:rsid w:val="007D2836"/>
    <w:rsid w:val="007D2932"/>
    <w:rsid w:val="007D2C31"/>
    <w:rsid w:val="007D445F"/>
    <w:rsid w:val="007D4DED"/>
    <w:rsid w:val="007D5BA2"/>
    <w:rsid w:val="007D5ED3"/>
    <w:rsid w:val="007D66FB"/>
    <w:rsid w:val="007D6FB9"/>
    <w:rsid w:val="007E0A63"/>
    <w:rsid w:val="007E0C63"/>
    <w:rsid w:val="007E1DF8"/>
    <w:rsid w:val="007E404E"/>
    <w:rsid w:val="007E4EB3"/>
    <w:rsid w:val="007E50B4"/>
    <w:rsid w:val="007E54B8"/>
    <w:rsid w:val="007E54DB"/>
    <w:rsid w:val="007E6B25"/>
    <w:rsid w:val="007E6F55"/>
    <w:rsid w:val="007E7BF9"/>
    <w:rsid w:val="007F2B4B"/>
    <w:rsid w:val="007F2C38"/>
    <w:rsid w:val="007F30C6"/>
    <w:rsid w:val="007F3651"/>
    <w:rsid w:val="007F3752"/>
    <w:rsid w:val="007F4318"/>
    <w:rsid w:val="007F47DA"/>
    <w:rsid w:val="007F4E52"/>
    <w:rsid w:val="007F4F84"/>
    <w:rsid w:val="007F55A4"/>
    <w:rsid w:val="007F661E"/>
    <w:rsid w:val="007F74DA"/>
    <w:rsid w:val="007F75BB"/>
    <w:rsid w:val="00800766"/>
    <w:rsid w:val="00801D90"/>
    <w:rsid w:val="0080348B"/>
    <w:rsid w:val="00803EB0"/>
    <w:rsid w:val="008052CE"/>
    <w:rsid w:val="008052DB"/>
    <w:rsid w:val="0080705B"/>
    <w:rsid w:val="0081000F"/>
    <w:rsid w:val="0081264E"/>
    <w:rsid w:val="00812A1A"/>
    <w:rsid w:val="00812DFF"/>
    <w:rsid w:val="0081383A"/>
    <w:rsid w:val="00814DE6"/>
    <w:rsid w:val="00814FC7"/>
    <w:rsid w:val="00816CB4"/>
    <w:rsid w:val="00816FE0"/>
    <w:rsid w:val="00817416"/>
    <w:rsid w:val="00817583"/>
    <w:rsid w:val="00817FAD"/>
    <w:rsid w:val="00821306"/>
    <w:rsid w:val="00821D85"/>
    <w:rsid w:val="0082207E"/>
    <w:rsid w:val="00823FFD"/>
    <w:rsid w:val="008241F0"/>
    <w:rsid w:val="0082427D"/>
    <w:rsid w:val="0082646C"/>
    <w:rsid w:val="00830052"/>
    <w:rsid w:val="008300D0"/>
    <w:rsid w:val="0083257C"/>
    <w:rsid w:val="00833307"/>
    <w:rsid w:val="00833583"/>
    <w:rsid w:val="00833B5B"/>
    <w:rsid w:val="00833E9A"/>
    <w:rsid w:val="00834FEF"/>
    <w:rsid w:val="00836323"/>
    <w:rsid w:val="00836492"/>
    <w:rsid w:val="008366FE"/>
    <w:rsid w:val="008404AA"/>
    <w:rsid w:val="00841F29"/>
    <w:rsid w:val="00842A0D"/>
    <w:rsid w:val="00843F77"/>
    <w:rsid w:val="00845AC2"/>
    <w:rsid w:val="008460D2"/>
    <w:rsid w:val="00850013"/>
    <w:rsid w:val="008500DD"/>
    <w:rsid w:val="00852426"/>
    <w:rsid w:val="00852FA5"/>
    <w:rsid w:val="0085476F"/>
    <w:rsid w:val="0085562D"/>
    <w:rsid w:val="00856154"/>
    <w:rsid w:val="00856286"/>
    <w:rsid w:val="008576B0"/>
    <w:rsid w:val="00861948"/>
    <w:rsid w:val="00862011"/>
    <w:rsid w:val="0086213D"/>
    <w:rsid w:val="0086217F"/>
    <w:rsid w:val="0086290B"/>
    <w:rsid w:val="00862A15"/>
    <w:rsid w:val="00862D8E"/>
    <w:rsid w:val="00862EF2"/>
    <w:rsid w:val="00866453"/>
    <w:rsid w:val="0086707F"/>
    <w:rsid w:val="00867501"/>
    <w:rsid w:val="0087099A"/>
    <w:rsid w:val="00871333"/>
    <w:rsid w:val="00873128"/>
    <w:rsid w:val="00873AAC"/>
    <w:rsid w:val="00873C61"/>
    <w:rsid w:val="008749BF"/>
    <w:rsid w:val="00875542"/>
    <w:rsid w:val="00875E14"/>
    <w:rsid w:val="0087677E"/>
    <w:rsid w:val="0087712C"/>
    <w:rsid w:val="00877C5D"/>
    <w:rsid w:val="00877CB6"/>
    <w:rsid w:val="0088093C"/>
    <w:rsid w:val="00881C06"/>
    <w:rsid w:val="00882474"/>
    <w:rsid w:val="008824DF"/>
    <w:rsid w:val="00884371"/>
    <w:rsid w:val="00884D47"/>
    <w:rsid w:val="00887392"/>
    <w:rsid w:val="00887BB1"/>
    <w:rsid w:val="00890C40"/>
    <w:rsid w:val="008911F7"/>
    <w:rsid w:val="0089394A"/>
    <w:rsid w:val="00893F41"/>
    <w:rsid w:val="00894BBD"/>
    <w:rsid w:val="00894C79"/>
    <w:rsid w:val="0089558A"/>
    <w:rsid w:val="008972B6"/>
    <w:rsid w:val="008977E1"/>
    <w:rsid w:val="008A2F5A"/>
    <w:rsid w:val="008A47CE"/>
    <w:rsid w:val="008A5CBF"/>
    <w:rsid w:val="008A6BAE"/>
    <w:rsid w:val="008A7350"/>
    <w:rsid w:val="008B16E6"/>
    <w:rsid w:val="008B2042"/>
    <w:rsid w:val="008B25F1"/>
    <w:rsid w:val="008B3737"/>
    <w:rsid w:val="008B3F4B"/>
    <w:rsid w:val="008B69B8"/>
    <w:rsid w:val="008C094A"/>
    <w:rsid w:val="008C1077"/>
    <w:rsid w:val="008C1570"/>
    <w:rsid w:val="008C2059"/>
    <w:rsid w:val="008C58E7"/>
    <w:rsid w:val="008C65F4"/>
    <w:rsid w:val="008C7368"/>
    <w:rsid w:val="008D0E65"/>
    <w:rsid w:val="008D18D0"/>
    <w:rsid w:val="008D1FAF"/>
    <w:rsid w:val="008D2259"/>
    <w:rsid w:val="008D33FE"/>
    <w:rsid w:val="008D3B9F"/>
    <w:rsid w:val="008D3D02"/>
    <w:rsid w:val="008D54C0"/>
    <w:rsid w:val="008D5760"/>
    <w:rsid w:val="008D577E"/>
    <w:rsid w:val="008D5ED9"/>
    <w:rsid w:val="008D7567"/>
    <w:rsid w:val="008E1C24"/>
    <w:rsid w:val="008E2626"/>
    <w:rsid w:val="008E27A9"/>
    <w:rsid w:val="008E323C"/>
    <w:rsid w:val="008E35A6"/>
    <w:rsid w:val="008E3A5C"/>
    <w:rsid w:val="008E3A9A"/>
    <w:rsid w:val="008E429E"/>
    <w:rsid w:val="008E5452"/>
    <w:rsid w:val="008E68CF"/>
    <w:rsid w:val="008E7EAE"/>
    <w:rsid w:val="008F2F11"/>
    <w:rsid w:val="008F33A6"/>
    <w:rsid w:val="008F35EC"/>
    <w:rsid w:val="008F4FE8"/>
    <w:rsid w:val="008F4FED"/>
    <w:rsid w:val="008F6200"/>
    <w:rsid w:val="008F62F8"/>
    <w:rsid w:val="008F7292"/>
    <w:rsid w:val="008F7BE1"/>
    <w:rsid w:val="009000F2"/>
    <w:rsid w:val="0090079D"/>
    <w:rsid w:val="00900D2C"/>
    <w:rsid w:val="00901F0E"/>
    <w:rsid w:val="0090408F"/>
    <w:rsid w:val="0090446A"/>
    <w:rsid w:val="00904DC3"/>
    <w:rsid w:val="00905469"/>
    <w:rsid w:val="0090629C"/>
    <w:rsid w:val="009065C6"/>
    <w:rsid w:val="00906EA2"/>
    <w:rsid w:val="00907278"/>
    <w:rsid w:val="009128B8"/>
    <w:rsid w:val="0091328F"/>
    <w:rsid w:val="00915679"/>
    <w:rsid w:val="009159C2"/>
    <w:rsid w:val="009175AF"/>
    <w:rsid w:val="00920A06"/>
    <w:rsid w:val="009221CB"/>
    <w:rsid w:val="00922320"/>
    <w:rsid w:val="00923643"/>
    <w:rsid w:val="009261DB"/>
    <w:rsid w:val="0092623E"/>
    <w:rsid w:val="00931C63"/>
    <w:rsid w:val="00931D10"/>
    <w:rsid w:val="0093386D"/>
    <w:rsid w:val="00935194"/>
    <w:rsid w:val="009364AC"/>
    <w:rsid w:val="0094015D"/>
    <w:rsid w:val="009441DB"/>
    <w:rsid w:val="0094424D"/>
    <w:rsid w:val="0094568E"/>
    <w:rsid w:val="0094633F"/>
    <w:rsid w:val="009468C5"/>
    <w:rsid w:val="00947BA5"/>
    <w:rsid w:val="009504B5"/>
    <w:rsid w:val="00950805"/>
    <w:rsid w:val="009518D4"/>
    <w:rsid w:val="009520BC"/>
    <w:rsid w:val="00953573"/>
    <w:rsid w:val="00957499"/>
    <w:rsid w:val="00957ED2"/>
    <w:rsid w:val="0096049C"/>
    <w:rsid w:val="00960DE4"/>
    <w:rsid w:val="00961A4F"/>
    <w:rsid w:val="00962C9E"/>
    <w:rsid w:val="00963F03"/>
    <w:rsid w:val="00964007"/>
    <w:rsid w:val="009643F4"/>
    <w:rsid w:val="00964F5A"/>
    <w:rsid w:val="00966AD2"/>
    <w:rsid w:val="00967FC5"/>
    <w:rsid w:val="009716D8"/>
    <w:rsid w:val="00971F54"/>
    <w:rsid w:val="00972057"/>
    <w:rsid w:val="0097227B"/>
    <w:rsid w:val="0097262E"/>
    <w:rsid w:val="00974022"/>
    <w:rsid w:val="0097564A"/>
    <w:rsid w:val="009772F2"/>
    <w:rsid w:val="009778CF"/>
    <w:rsid w:val="009810BE"/>
    <w:rsid w:val="009819A7"/>
    <w:rsid w:val="009851F5"/>
    <w:rsid w:val="0098534B"/>
    <w:rsid w:val="0098764E"/>
    <w:rsid w:val="00987D58"/>
    <w:rsid w:val="009906D4"/>
    <w:rsid w:val="00990EB7"/>
    <w:rsid w:val="00990F5F"/>
    <w:rsid w:val="00993135"/>
    <w:rsid w:val="00993AC7"/>
    <w:rsid w:val="00997044"/>
    <w:rsid w:val="0099792B"/>
    <w:rsid w:val="009A106B"/>
    <w:rsid w:val="009A2B9F"/>
    <w:rsid w:val="009A2BF3"/>
    <w:rsid w:val="009A3C3E"/>
    <w:rsid w:val="009A7E7C"/>
    <w:rsid w:val="009B2BF1"/>
    <w:rsid w:val="009B3564"/>
    <w:rsid w:val="009B3796"/>
    <w:rsid w:val="009B3D38"/>
    <w:rsid w:val="009B7505"/>
    <w:rsid w:val="009C0020"/>
    <w:rsid w:val="009C19FC"/>
    <w:rsid w:val="009C27F7"/>
    <w:rsid w:val="009C3BC4"/>
    <w:rsid w:val="009C424E"/>
    <w:rsid w:val="009C4708"/>
    <w:rsid w:val="009C4870"/>
    <w:rsid w:val="009C4C4E"/>
    <w:rsid w:val="009C4D37"/>
    <w:rsid w:val="009C574C"/>
    <w:rsid w:val="009C5753"/>
    <w:rsid w:val="009C620F"/>
    <w:rsid w:val="009C7F2B"/>
    <w:rsid w:val="009D1654"/>
    <w:rsid w:val="009D1BDB"/>
    <w:rsid w:val="009D24D5"/>
    <w:rsid w:val="009D2F9C"/>
    <w:rsid w:val="009D4E4A"/>
    <w:rsid w:val="009D5130"/>
    <w:rsid w:val="009D6081"/>
    <w:rsid w:val="009D678C"/>
    <w:rsid w:val="009D7BC7"/>
    <w:rsid w:val="009D7FAC"/>
    <w:rsid w:val="009E0342"/>
    <w:rsid w:val="009E09AB"/>
    <w:rsid w:val="009E19BB"/>
    <w:rsid w:val="009E38D1"/>
    <w:rsid w:val="009E5701"/>
    <w:rsid w:val="009E5711"/>
    <w:rsid w:val="009E6249"/>
    <w:rsid w:val="009E6D26"/>
    <w:rsid w:val="009E758E"/>
    <w:rsid w:val="009E7A4C"/>
    <w:rsid w:val="009E7D6B"/>
    <w:rsid w:val="009F1109"/>
    <w:rsid w:val="009F2EDB"/>
    <w:rsid w:val="009F2F52"/>
    <w:rsid w:val="009F56C0"/>
    <w:rsid w:val="009F5C76"/>
    <w:rsid w:val="00A00E00"/>
    <w:rsid w:val="00A01221"/>
    <w:rsid w:val="00A012A8"/>
    <w:rsid w:val="00A016FF"/>
    <w:rsid w:val="00A0207F"/>
    <w:rsid w:val="00A04337"/>
    <w:rsid w:val="00A044AA"/>
    <w:rsid w:val="00A04D99"/>
    <w:rsid w:val="00A078F6"/>
    <w:rsid w:val="00A102F8"/>
    <w:rsid w:val="00A10A20"/>
    <w:rsid w:val="00A116AC"/>
    <w:rsid w:val="00A117D5"/>
    <w:rsid w:val="00A131F5"/>
    <w:rsid w:val="00A133C1"/>
    <w:rsid w:val="00A13F2D"/>
    <w:rsid w:val="00A14225"/>
    <w:rsid w:val="00A14F81"/>
    <w:rsid w:val="00A1535F"/>
    <w:rsid w:val="00A15CB1"/>
    <w:rsid w:val="00A15E84"/>
    <w:rsid w:val="00A16021"/>
    <w:rsid w:val="00A16F3E"/>
    <w:rsid w:val="00A22C3E"/>
    <w:rsid w:val="00A22C4D"/>
    <w:rsid w:val="00A254AB"/>
    <w:rsid w:val="00A266CC"/>
    <w:rsid w:val="00A26DB4"/>
    <w:rsid w:val="00A3023E"/>
    <w:rsid w:val="00A305C5"/>
    <w:rsid w:val="00A30919"/>
    <w:rsid w:val="00A31FD2"/>
    <w:rsid w:val="00A33A02"/>
    <w:rsid w:val="00A33BDB"/>
    <w:rsid w:val="00A341AB"/>
    <w:rsid w:val="00A355F9"/>
    <w:rsid w:val="00A35AA9"/>
    <w:rsid w:val="00A364BC"/>
    <w:rsid w:val="00A3786A"/>
    <w:rsid w:val="00A402ED"/>
    <w:rsid w:val="00A40685"/>
    <w:rsid w:val="00A41123"/>
    <w:rsid w:val="00A41819"/>
    <w:rsid w:val="00A41C9A"/>
    <w:rsid w:val="00A42F49"/>
    <w:rsid w:val="00A433DA"/>
    <w:rsid w:val="00A433E8"/>
    <w:rsid w:val="00A4424E"/>
    <w:rsid w:val="00A44A45"/>
    <w:rsid w:val="00A4534D"/>
    <w:rsid w:val="00A46C6D"/>
    <w:rsid w:val="00A472B8"/>
    <w:rsid w:val="00A502F5"/>
    <w:rsid w:val="00A504F4"/>
    <w:rsid w:val="00A51577"/>
    <w:rsid w:val="00A51B47"/>
    <w:rsid w:val="00A526CE"/>
    <w:rsid w:val="00A54DC0"/>
    <w:rsid w:val="00A550C9"/>
    <w:rsid w:val="00A55228"/>
    <w:rsid w:val="00A5589F"/>
    <w:rsid w:val="00A55D4E"/>
    <w:rsid w:val="00A564DE"/>
    <w:rsid w:val="00A61B91"/>
    <w:rsid w:val="00A63335"/>
    <w:rsid w:val="00A63685"/>
    <w:rsid w:val="00A63DDD"/>
    <w:rsid w:val="00A66473"/>
    <w:rsid w:val="00A66E28"/>
    <w:rsid w:val="00A70590"/>
    <w:rsid w:val="00A71542"/>
    <w:rsid w:val="00A71FA0"/>
    <w:rsid w:val="00A72C1A"/>
    <w:rsid w:val="00A74021"/>
    <w:rsid w:val="00A7463E"/>
    <w:rsid w:val="00A762DA"/>
    <w:rsid w:val="00A765B1"/>
    <w:rsid w:val="00A76B41"/>
    <w:rsid w:val="00A772F2"/>
    <w:rsid w:val="00A77828"/>
    <w:rsid w:val="00A8073D"/>
    <w:rsid w:val="00A807A2"/>
    <w:rsid w:val="00A80D02"/>
    <w:rsid w:val="00A812A8"/>
    <w:rsid w:val="00A82D32"/>
    <w:rsid w:val="00A82EAE"/>
    <w:rsid w:val="00A84BDD"/>
    <w:rsid w:val="00A84F27"/>
    <w:rsid w:val="00A8519C"/>
    <w:rsid w:val="00A8733A"/>
    <w:rsid w:val="00A90B66"/>
    <w:rsid w:val="00A91D4B"/>
    <w:rsid w:val="00A920B2"/>
    <w:rsid w:val="00A92A96"/>
    <w:rsid w:val="00A92AF0"/>
    <w:rsid w:val="00A930F2"/>
    <w:rsid w:val="00A937D5"/>
    <w:rsid w:val="00A93C70"/>
    <w:rsid w:val="00A94700"/>
    <w:rsid w:val="00A970CE"/>
    <w:rsid w:val="00A974A9"/>
    <w:rsid w:val="00A974ED"/>
    <w:rsid w:val="00A97718"/>
    <w:rsid w:val="00AA08F3"/>
    <w:rsid w:val="00AA0F23"/>
    <w:rsid w:val="00AA1DA8"/>
    <w:rsid w:val="00AA238E"/>
    <w:rsid w:val="00AA2EB9"/>
    <w:rsid w:val="00AA3243"/>
    <w:rsid w:val="00AA388F"/>
    <w:rsid w:val="00AA4F6D"/>
    <w:rsid w:val="00AA536B"/>
    <w:rsid w:val="00AA57D7"/>
    <w:rsid w:val="00AA5A6F"/>
    <w:rsid w:val="00AA5C40"/>
    <w:rsid w:val="00AA6BB8"/>
    <w:rsid w:val="00AA7519"/>
    <w:rsid w:val="00AB02EA"/>
    <w:rsid w:val="00AB22BF"/>
    <w:rsid w:val="00AB256E"/>
    <w:rsid w:val="00AB32AD"/>
    <w:rsid w:val="00AB3466"/>
    <w:rsid w:val="00AB3BBB"/>
    <w:rsid w:val="00AB408C"/>
    <w:rsid w:val="00AB5030"/>
    <w:rsid w:val="00AB759A"/>
    <w:rsid w:val="00AB7B06"/>
    <w:rsid w:val="00AB7EAA"/>
    <w:rsid w:val="00AC0432"/>
    <w:rsid w:val="00AC4094"/>
    <w:rsid w:val="00AC42B6"/>
    <w:rsid w:val="00AC4AB7"/>
    <w:rsid w:val="00AC60EC"/>
    <w:rsid w:val="00AC6CD9"/>
    <w:rsid w:val="00AD2679"/>
    <w:rsid w:val="00AD3F3C"/>
    <w:rsid w:val="00AD5F0A"/>
    <w:rsid w:val="00AD6741"/>
    <w:rsid w:val="00AD6B4F"/>
    <w:rsid w:val="00AD7CFA"/>
    <w:rsid w:val="00AE11C1"/>
    <w:rsid w:val="00AE163D"/>
    <w:rsid w:val="00AE1C5C"/>
    <w:rsid w:val="00AE25D1"/>
    <w:rsid w:val="00AE2918"/>
    <w:rsid w:val="00AE315E"/>
    <w:rsid w:val="00AE31D9"/>
    <w:rsid w:val="00AE3CF0"/>
    <w:rsid w:val="00AE4337"/>
    <w:rsid w:val="00AE71EE"/>
    <w:rsid w:val="00AF03CF"/>
    <w:rsid w:val="00AF06B6"/>
    <w:rsid w:val="00AF0A0A"/>
    <w:rsid w:val="00AF1ED2"/>
    <w:rsid w:val="00AF1F4E"/>
    <w:rsid w:val="00AF3557"/>
    <w:rsid w:val="00AF4CEE"/>
    <w:rsid w:val="00AF5D84"/>
    <w:rsid w:val="00AF672C"/>
    <w:rsid w:val="00AF6D69"/>
    <w:rsid w:val="00AF6F5E"/>
    <w:rsid w:val="00B00378"/>
    <w:rsid w:val="00B00E41"/>
    <w:rsid w:val="00B018BD"/>
    <w:rsid w:val="00B04678"/>
    <w:rsid w:val="00B04A04"/>
    <w:rsid w:val="00B04F00"/>
    <w:rsid w:val="00B04F3D"/>
    <w:rsid w:val="00B05A66"/>
    <w:rsid w:val="00B05EFD"/>
    <w:rsid w:val="00B066FE"/>
    <w:rsid w:val="00B06912"/>
    <w:rsid w:val="00B10B04"/>
    <w:rsid w:val="00B10CC6"/>
    <w:rsid w:val="00B12082"/>
    <w:rsid w:val="00B13389"/>
    <w:rsid w:val="00B1364C"/>
    <w:rsid w:val="00B141A5"/>
    <w:rsid w:val="00B15286"/>
    <w:rsid w:val="00B1550D"/>
    <w:rsid w:val="00B1631F"/>
    <w:rsid w:val="00B163E8"/>
    <w:rsid w:val="00B1767E"/>
    <w:rsid w:val="00B203B6"/>
    <w:rsid w:val="00B203CE"/>
    <w:rsid w:val="00B21676"/>
    <w:rsid w:val="00B241D5"/>
    <w:rsid w:val="00B26677"/>
    <w:rsid w:val="00B26C57"/>
    <w:rsid w:val="00B274E3"/>
    <w:rsid w:val="00B27B92"/>
    <w:rsid w:val="00B30563"/>
    <w:rsid w:val="00B30A76"/>
    <w:rsid w:val="00B3412E"/>
    <w:rsid w:val="00B346EA"/>
    <w:rsid w:val="00B356B8"/>
    <w:rsid w:val="00B35C9C"/>
    <w:rsid w:val="00B37B8E"/>
    <w:rsid w:val="00B40222"/>
    <w:rsid w:val="00B404C3"/>
    <w:rsid w:val="00B40BA6"/>
    <w:rsid w:val="00B4280F"/>
    <w:rsid w:val="00B43381"/>
    <w:rsid w:val="00B448BF"/>
    <w:rsid w:val="00B45F9F"/>
    <w:rsid w:val="00B4627C"/>
    <w:rsid w:val="00B46793"/>
    <w:rsid w:val="00B46953"/>
    <w:rsid w:val="00B46A7F"/>
    <w:rsid w:val="00B47A59"/>
    <w:rsid w:val="00B51520"/>
    <w:rsid w:val="00B5169E"/>
    <w:rsid w:val="00B517C2"/>
    <w:rsid w:val="00B518CE"/>
    <w:rsid w:val="00B52234"/>
    <w:rsid w:val="00B53623"/>
    <w:rsid w:val="00B536F5"/>
    <w:rsid w:val="00B53E98"/>
    <w:rsid w:val="00B5634D"/>
    <w:rsid w:val="00B56ECA"/>
    <w:rsid w:val="00B57093"/>
    <w:rsid w:val="00B60613"/>
    <w:rsid w:val="00B616E6"/>
    <w:rsid w:val="00B630F2"/>
    <w:rsid w:val="00B63E7A"/>
    <w:rsid w:val="00B65582"/>
    <w:rsid w:val="00B66054"/>
    <w:rsid w:val="00B672EA"/>
    <w:rsid w:val="00B6747B"/>
    <w:rsid w:val="00B67D1C"/>
    <w:rsid w:val="00B70200"/>
    <w:rsid w:val="00B72CF0"/>
    <w:rsid w:val="00B740F6"/>
    <w:rsid w:val="00B74615"/>
    <w:rsid w:val="00B75035"/>
    <w:rsid w:val="00B755B6"/>
    <w:rsid w:val="00B76B55"/>
    <w:rsid w:val="00B804F8"/>
    <w:rsid w:val="00B815D3"/>
    <w:rsid w:val="00B83E76"/>
    <w:rsid w:val="00B8506D"/>
    <w:rsid w:val="00B86289"/>
    <w:rsid w:val="00B870FA"/>
    <w:rsid w:val="00B87F1C"/>
    <w:rsid w:val="00B91B61"/>
    <w:rsid w:val="00B93849"/>
    <w:rsid w:val="00B944E9"/>
    <w:rsid w:val="00B94896"/>
    <w:rsid w:val="00B949D8"/>
    <w:rsid w:val="00B94CDD"/>
    <w:rsid w:val="00B965F4"/>
    <w:rsid w:val="00B96F52"/>
    <w:rsid w:val="00B97C76"/>
    <w:rsid w:val="00BA07F3"/>
    <w:rsid w:val="00BA15DC"/>
    <w:rsid w:val="00BA1602"/>
    <w:rsid w:val="00BA2C82"/>
    <w:rsid w:val="00BA2E8A"/>
    <w:rsid w:val="00BA431C"/>
    <w:rsid w:val="00BA583B"/>
    <w:rsid w:val="00BA5EC7"/>
    <w:rsid w:val="00BA6319"/>
    <w:rsid w:val="00BA63CE"/>
    <w:rsid w:val="00BA6551"/>
    <w:rsid w:val="00BA6791"/>
    <w:rsid w:val="00BA6E3C"/>
    <w:rsid w:val="00BA7227"/>
    <w:rsid w:val="00BA7CD7"/>
    <w:rsid w:val="00BA7D1F"/>
    <w:rsid w:val="00BB2E4E"/>
    <w:rsid w:val="00BB2E62"/>
    <w:rsid w:val="00BB36C9"/>
    <w:rsid w:val="00BB5886"/>
    <w:rsid w:val="00BB7EC0"/>
    <w:rsid w:val="00BC0A5A"/>
    <w:rsid w:val="00BC0B2F"/>
    <w:rsid w:val="00BC0E64"/>
    <w:rsid w:val="00BC0F07"/>
    <w:rsid w:val="00BC25D1"/>
    <w:rsid w:val="00BC3BCB"/>
    <w:rsid w:val="00BC427C"/>
    <w:rsid w:val="00BC428A"/>
    <w:rsid w:val="00BC4C40"/>
    <w:rsid w:val="00BC5BAD"/>
    <w:rsid w:val="00BC76C5"/>
    <w:rsid w:val="00BD138A"/>
    <w:rsid w:val="00BD164A"/>
    <w:rsid w:val="00BD2B4D"/>
    <w:rsid w:val="00BD2DAE"/>
    <w:rsid w:val="00BD2FB9"/>
    <w:rsid w:val="00BD31C2"/>
    <w:rsid w:val="00BD450A"/>
    <w:rsid w:val="00BD4717"/>
    <w:rsid w:val="00BD48BC"/>
    <w:rsid w:val="00BD48EA"/>
    <w:rsid w:val="00BD4BA8"/>
    <w:rsid w:val="00BD6B0E"/>
    <w:rsid w:val="00BD7941"/>
    <w:rsid w:val="00BD7E39"/>
    <w:rsid w:val="00BE0355"/>
    <w:rsid w:val="00BE0C55"/>
    <w:rsid w:val="00BE11A2"/>
    <w:rsid w:val="00BE246C"/>
    <w:rsid w:val="00BE2657"/>
    <w:rsid w:val="00BE37AE"/>
    <w:rsid w:val="00BE73C3"/>
    <w:rsid w:val="00BE7BAA"/>
    <w:rsid w:val="00BF03C0"/>
    <w:rsid w:val="00BF21D4"/>
    <w:rsid w:val="00BF4A15"/>
    <w:rsid w:val="00BF4E27"/>
    <w:rsid w:val="00BF6D77"/>
    <w:rsid w:val="00C01EF2"/>
    <w:rsid w:val="00C0378E"/>
    <w:rsid w:val="00C04258"/>
    <w:rsid w:val="00C05AFD"/>
    <w:rsid w:val="00C0724C"/>
    <w:rsid w:val="00C07AEF"/>
    <w:rsid w:val="00C07C11"/>
    <w:rsid w:val="00C07CC1"/>
    <w:rsid w:val="00C10015"/>
    <w:rsid w:val="00C12ECB"/>
    <w:rsid w:val="00C14ABD"/>
    <w:rsid w:val="00C151E0"/>
    <w:rsid w:val="00C178D0"/>
    <w:rsid w:val="00C20051"/>
    <w:rsid w:val="00C20B86"/>
    <w:rsid w:val="00C21145"/>
    <w:rsid w:val="00C239A8"/>
    <w:rsid w:val="00C24381"/>
    <w:rsid w:val="00C249D9"/>
    <w:rsid w:val="00C24C2E"/>
    <w:rsid w:val="00C24C7A"/>
    <w:rsid w:val="00C24FFB"/>
    <w:rsid w:val="00C25CFF"/>
    <w:rsid w:val="00C261C1"/>
    <w:rsid w:val="00C30B0B"/>
    <w:rsid w:val="00C31339"/>
    <w:rsid w:val="00C332D4"/>
    <w:rsid w:val="00C33E51"/>
    <w:rsid w:val="00C34848"/>
    <w:rsid w:val="00C349B4"/>
    <w:rsid w:val="00C34C47"/>
    <w:rsid w:val="00C360A0"/>
    <w:rsid w:val="00C368F9"/>
    <w:rsid w:val="00C405C8"/>
    <w:rsid w:val="00C41E09"/>
    <w:rsid w:val="00C4360C"/>
    <w:rsid w:val="00C4414C"/>
    <w:rsid w:val="00C452DC"/>
    <w:rsid w:val="00C46564"/>
    <w:rsid w:val="00C50A02"/>
    <w:rsid w:val="00C512D1"/>
    <w:rsid w:val="00C51856"/>
    <w:rsid w:val="00C51B5E"/>
    <w:rsid w:val="00C5518B"/>
    <w:rsid w:val="00C5531B"/>
    <w:rsid w:val="00C55375"/>
    <w:rsid w:val="00C57120"/>
    <w:rsid w:val="00C575D4"/>
    <w:rsid w:val="00C57873"/>
    <w:rsid w:val="00C61246"/>
    <w:rsid w:val="00C62A79"/>
    <w:rsid w:val="00C634F9"/>
    <w:rsid w:val="00C64534"/>
    <w:rsid w:val="00C64767"/>
    <w:rsid w:val="00C65200"/>
    <w:rsid w:val="00C655E0"/>
    <w:rsid w:val="00C65649"/>
    <w:rsid w:val="00C665DE"/>
    <w:rsid w:val="00C667C3"/>
    <w:rsid w:val="00C6728B"/>
    <w:rsid w:val="00C71528"/>
    <w:rsid w:val="00C71F09"/>
    <w:rsid w:val="00C72588"/>
    <w:rsid w:val="00C727B9"/>
    <w:rsid w:val="00C73670"/>
    <w:rsid w:val="00C73DE0"/>
    <w:rsid w:val="00C74609"/>
    <w:rsid w:val="00C749AB"/>
    <w:rsid w:val="00C75A8F"/>
    <w:rsid w:val="00C76362"/>
    <w:rsid w:val="00C81716"/>
    <w:rsid w:val="00C82795"/>
    <w:rsid w:val="00C832CB"/>
    <w:rsid w:val="00C84085"/>
    <w:rsid w:val="00C8779E"/>
    <w:rsid w:val="00C87850"/>
    <w:rsid w:val="00C87BD0"/>
    <w:rsid w:val="00C90B95"/>
    <w:rsid w:val="00C90CA9"/>
    <w:rsid w:val="00C9354F"/>
    <w:rsid w:val="00C93B40"/>
    <w:rsid w:val="00C93D48"/>
    <w:rsid w:val="00C93DB5"/>
    <w:rsid w:val="00C95C88"/>
    <w:rsid w:val="00C97DD7"/>
    <w:rsid w:val="00C97EF9"/>
    <w:rsid w:val="00CA0492"/>
    <w:rsid w:val="00CA0A04"/>
    <w:rsid w:val="00CA3CAB"/>
    <w:rsid w:val="00CA6A2E"/>
    <w:rsid w:val="00CB52A4"/>
    <w:rsid w:val="00CB537C"/>
    <w:rsid w:val="00CB6675"/>
    <w:rsid w:val="00CC0915"/>
    <w:rsid w:val="00CC1AF5"/>
    <w:rsid w:val="00CC1B74"/>
    <w:rsid w:val="00CC2EB0"/>
    <w:rsid w:val="00CC2F38"/>
    <w:rsid w:val="00CC44F5"/>
    <w:rsid w:val="00CC5F95"/>
    <w:rsid w:val="00CD1255"/>
    <w:rsid w:val="00CD1484"/>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59F6"/>
    <w:rsid w:val="00CE71C3"/>
    <w:rsid w:val="00CE7ECB"/>
    <w:rsid w:val="00CF0AF0"/>
    <w:rsid w:val="00CF1834"/>
    <w:rsid w:val="00CF2ACF"/>
    <w:rsid w:val="00CF345B"/>
    <w:rsid w:val="00CF475F"/>
    <w:rsid w:val="00CF5069"/>
    <w:rsid w:val="00CF5552"/>
    <w:rsid w:val="00CF7082"/>
    <w:rsid w:val="00D0336E"/>
    <w:rsid w:val="00D04F01"/>
    <w:rsid w:val="00D04F8B"/>
    <w:rsid w:val="00D054EF"/>
    <w:rsid w:val="00D05637"/>
    <w:rsid w:val="00D05BA9"/>
    <w:rsid w:val="00D06E71"/>
    <w:rsid w:val="00D0764E"/>
    <w:rsid w:val="00D07D82"/>
    <w:rsid w:val="00D10BE1"/>
    <w:rsid w:val="00D11FE3"/>
    <w:rsid w:val="00D13D50"/>
    <w:rsid w:val="00D14919"/>
    <w:rsid w:val="00D14E25"/>
    <w:rsid w:val="00D152D6"/>
    <w:rsid w:val="00D165D8"/>
    <w:rsid w:val="00D1724E"/>
    <w:rsid w:val="00D17C81"/>
    <w:rsid w:val="00D206F6"/>
    <w:rsid w:val="00D21591"/>
    <w:rsid w:val="00D237E0"/>
    <w:rsid w:val="00D25676"/>
    <w:rsid w:val="00D25F78"/>
    <w:rsid w:val="00D27129"/>
    <w:rsid w:val="00D2738C"/>
    <w:rsid w:val="00D279E7"/>
    <w:rsid w:val="00D3046D"/>
    <w:rsid w:val="00D31B07"/>
    <w:rsid w:val="00D32FA0"/>
    <w:rsid w:val="00D33112"/>
    <w:rsid w:val="00D331CB"/>
    <w:rsid w:val="00D3426E"/>
    <w:rsid w:val="00D40217"/>
    <w:rsid w:val="00D40385"/>
    <w:rsid w:val="00D404CE"/>
    <w:rsid w:val="00D417C6"/>
    <w:rsid w:val="00D43FAE"/>
    <w:rsid w:val="00D44259"/>
    <w:rsid w:val="00D44895"/>
    <w:rsid w:val="00D5064C"/>
    <w:rsid w:val="00D5098E"/>
    <w:rsid w:val="00D51B02"/>
    <w:rsid w:val="00D539DA"/>
    <w:rsid w:val="00D55C81"/>
    <w:rsid w:val="00D56B56"/>
    <w:rsid w:val="00D56BF5"/>
    <w:rsid w:val="00D56F99"/>
    <w:rsid w:val="00D5743F"/>
    <w:rsid w:val="00D605C2"/>
    <w:rsid w:val="00D60733"/>
    <w:rsid w:val="00D61E1D"/>
    <w:rsid w:val="00D62BDF"/>
    <w:rsid w:val="00D64F1C"/>
    <w:rsid w:val="00D6570C"/>
    <w:rsid w:val="00D675B0"/>
    <w:rsid w:val="00D70552"/>
    <w:rsid w:val="00D70D42"/>
    <w:rsid w:val="00D71285"/>
    <w:rsid w:val="00D71ABC"/>
    <w:rsid w:val="00D72175"/>
    <w:rsid w:val="00D72454"/>
    <w:rsid w:val="00D72A5B"/>
    <w:rsid w:val="00D73F06"/>
    <w:rsid w:val="00D74160"/>
    <w:rsid w:val="00D74247"/>
    <w:rsid w:val="00D753A9"/>
    <w:rsid w:val="00D804C5"/>
    <w:rsid w:val="00D81A28"/>
    <w:rsid w:val="00D82AB8"/>
    <w:rsid w:val="00D82B00"/>
    <w:rsid w:val="00D82BE4"/>
    <w:rsid w:val="00D82E05"/>
    <w:rsid w:val="00D82F67"/>
    <w:rsid w:val="00D83A05"/>
    <w:rsid w:val="00D83C0D"/>
    <w:rsid w:val="00D869C1"/>
    <w:rsid w:val="00D86EC6"/>
    <w:rsid w:val="00D8734D"/>
    <w:rsid w:val="00D87418"/>
    <w:rsid w:val="00D87FE6"/>
    <w:rsid w:val="00D90BC3"/>
    <w:rsid w:val="00D90DB9"/>
    <w:rsid w:val="00D91337"/>
    <w:rsid w:val="00D915C9"/>
    <w:rsid w:val="00D9198F"/>
    <w:rsid w:val="00D92A87"/>
    <w:rsid w:val="00D930D2"/>
    <w:rsid w:val="00D9384E"/>
    <w:rsid w:val="00D94C8D"/>
    <w:rsid w:val="00D95AEB"/>
    <w:rsid w:val="00D96876"/>
    <w:rsid w:val="00D96B12"/>
    <w:rsid w:val="00D96F59"/>
    <w:rsid w:val="00DA061C"/>
    <w:rsid w:val="00DA099C"/>
    <w:rsid w:val="00DA2125"/>
    <w:rsid w:val="00DA24DE"/>
    <w:rsid w:val="00DA281F"/>
    <w:rsid w:val="00DA289D"/>
    <w:rsid w:val="00DA3E06"/>
    <w:rsid w:val="00DA4E57"/>
    <w:rsid w:val="00DA6EE2"/>
    <w:rsid w:val="00DA78CF"/>
    <w:rsid w:val="00DA7A89"/>
    <w:rsid w:val="00DA7BF4"/>
    <w:rsid w:val="00DA7F8B"/>
    <w:rsid w:val="00DB03E8"/>
    <w:rsid w:val="00DB08F0"/>
    <w:rsid w:val="00DB0C0F"/>
    <w:rsid w:val="00DB102D"/>
    <w:rsid w:val="00DB154B"/>
    <w:rsid w:val="00DB3490"/>
    <w:rsid w:val="00DB4F12"/>
    <w:rsid w:val="00DB5256"/>
    <w:rsid w:val="00DB53A2"/>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D0090"/>
    <w:rsid w:val="00DD0AAF"/>
    <w:rsid w:val="00DD2C42"/>
    <w:rsid w:val="00DD4344"/>
    <w:rsid w:val="00DD5B8C"/>
    <w:rsid w:val="00DD5DFA"/>
    <w:rsid w:val="00DD67EC"/>
    <w:rsid w:val="00DD6F7F"/>
    <w:rsid w:val="00DE1A9D"/>
    <w:rsid w:val="00DE1CB1"/>
    <w:rsid w:val="00DE2073"/>
    <w:rsid w:val="00DE30AC"/>
    <w:rsid w:val="00DE368A"/>
    <w:rsid w:val="00DE3CF3"/>
    <w:rsid w:val="00DE4106"/>
    <w:rsid w:val="00DE5563"/>
    <w:rsid w:val="00DE5636"/>
    <w:rsid w:val="00DE6E4D"/>
    <w:rsid w:val="00DF05A0"/>
    <w:rsid w:val="00DF1BA8"/>
    <w:rsid w:val="00DF1F63"/>
    <w:rsid w:val="00DF25FE"/>
    <w:rsid w:val="00DF28F2"/>
    <w:rsid w:val="00DF2BFF"/>
    <w:rsid w:val="00DF48D9"/>
    <w:rsid w:val="00DF4FF1"/>
    <w:rsid w:val="00DF6FD2"/>
    <w:rsid w:val="00DF7724"/>
    <w:rsid w:val="00DF7C43"/>
    <w:rsid w:val="00E00C1E"/>
    <w:rsid w:val="00E00F5F"/>
    <w:rsid w:val="00E014E7"/>
    <w:rsid w:val="00E026A9"/>
    <w:rsid w:val="00E02C24"/>
    <w:rsid w:val="00E0356F"/>
    <w:rsid w:val="00E03B42"/>
    <w:rsid w:val="00E041AA"/>
    <w:rsid w:val="00E0479F"/>
    <w:rsid w:val="00E04D6A"/>
    <w:rsid w:val="00E06100"/>
    <w:rsid w:val="00E06E97"/>
    <w:rsid w:val="00E07767"/>
    <w:rsid w:val="00E10DD1"/>
    <w:rsid w:val="00E1254C"/>
    <w:rsid w:val="00E12BDF"/>
    <w:rsid w:val="00E13326"/>
    <w:rsid w:val="00E14961"/>
    <w:rsid w:val="00E14D76"/>
    <w:rsid w:val="00E15DDC"/>
    <w:rsid w:val="00E20CE7"/>
    <w:rsid w:val="00E217B1"/>
    <w:rsid w:val="00E222FA"/>
    <w:rsid w:val="00E2238E"/>
    <w:rsid w:val="00E24A62"/>
    <w:rsid w:val="00E24F52"/>
    <w:rsid w:val="00E279B2"/>
    <w:rsid w:val="00E30BD5"/>
    <w:rsid w:val="00E31143"/>
    <w:rsid w:val="00E31812"/>
    <w:rsid w:val="00E3533E"/>
    <w:rsid w:val="00E35A45"/>
    <w:rsid w:val="00E37C85"/>
    <w:rsid w:val="00E43006"/>
    <w:rsid w:val="00E43551"/>
    <w:rsid w:val="00E50809"/>
    <w:rsid w:val="00E510CF"/>
    <w:rsid w:val="00E52AAB"/>
    <w:rsid w:val="00E533B0"/>
    <w:rsid w:val="00E5448E"/>
    <w:rsid w:val="00E54E0D"/>
    <w:rsid w:val="00E56795"/>
    <w:rsid w:val="00E57932"/>
    <w:rsid w:val="00E57DA3"/>
    <w:rsid w:val="00E60811"/>
    <w:rsid w:val="00E64050"/>
    <w:rsid w:val="00E6514D"/>
    <w:rsid w:val="00E65161"/>
    <w:rsid w:val="00E652C9"/>
    <w:rsid w:val="00E65700"/>
    <w:rsid w:val="00E6593B"/>
    <w:rsid w:val="00E672C6"/>
    <w:rsid w:val="00E71809"/>
    <w:rsid w:val="00E71D1E"/>
    <w:rsid w:val="00E728E2"/>
    <w:rsid w:val="00E74976"/>
    <w:rsid w:val="00E75667"/>
    <w:rsid w:val="00E756D3"/>
    <w:rsid w:val="00E769CC"/>
    <w:rsid w:val="00E80AF8"/>
    <w:rsid w:val="00E812AD"/>
    <w:rsid w:val="00E827BB"/>
    <w:rsid w:val="00E82D24"/>
    <w:rsid w:val="00E8308F"/>
    <w:rsid w:val="00E8317B"/>
    <w:rsid w:val="00E8357D"/>
    <w:rsid w:val="00E84C04"/>
    <w:rsid w:val="00E84E4F"/>
    <w:rsid w:val="00E856A2"/>
    <w:rsid w:val="00E85AD2"/>
    <w:rsid w:val="00E9036E"/>
    <w:rsid w:val="00E917B6"/>
    <w:rsid w:val="00E92D0B"/>
    <w:rsid w:val="00E93195"/>
    <w:rsid w:val="00E93F21"/>
    <w:rsid w:val="00E9522C"/>
    <w:rsid w:val="00E95C2A"/>
    <w:rsid w:val="00E963BC"/>
    <w:rsid w:val="00E97F7A"/>
    <w:rsid w:val="00EA0143"/>
    <w:rsid w:val="00EA089B"/>
    <w:rsid w:val="00EA2E21"/>
    <w:rsid w:val="00EA380C"/>
    <w:rsid w:val="00EA47B5"/>
    <w:rsid w:val="00EA7308"/>
    <w:rsid w:val="00EB089C"/>
    <w:rsid w:val="00EB0BB0"/>
    <w:rsid w:val="00EB0C65"/>
    <w:rsid w:val="00EB169F"/>
    <w:rsid w:val="00EB2961"/>
    <w:rsid w:val="00EB2E1A"/>
    <w:rsid w:val="00EB3268"/>
    <w:rsid w:val="00EB3298"/>
    <w:rsid w:val="00EB3CE6"/>
    <w:rsid w:val="00EB3E92"/>
    <w:rsid w:val="00EB68E6"/>
    <w:rsid w:val="00EB69AB"/>
    <w:rsid w:val="00EB6D1C"/>
    <w:rsid w:val="00EB7B67"/>
    <w:rsid w:val="00EC328C"/>
    <w:rsid w:val="00EC3BEC"/>
    <w:rsid w:val="00EC5241"/>
    <w:rsid w:val="00EC594C"/>
    <w:rsid w:val="00EC5C7B"/>
    <w:rsid w:val="00EC66AA"/>
    <w:rsid w:val="00EC6B8F"/>
    <w:rsid w:val="00EC7B48"/>
    <w:rsid w:val="00ED0257"/>
    <w:rsid w:val="00ED1339"/>
    <w:rsid w:val="00ED3E65"/>
    <w:rsid w:val="00ED4EDF"/>
    <w:rsid w:val="00ED5981"/>
    <w:rsid w:val="00ED66B2"/>
    <w:rsid w:val="00ED71BA"/>
    <w:rsid w:val="00ED73A1"/>
    <w:rsid w:val="00ED7CA2"/>
    <w:rsid w:val="00EE13DA"/>
    <w:rsid w:val="00EE332A"/>
    <w:rsid w:val="00EE5324"/>
    <w:rsid w:val="00EE55FA"/>
    <w:rsid w:val="00EE56E2"/>
    <w:rsid w:val="00EE6D45"/>
    <w:rsid w:val="00EE6E89"/>
    <w:rsid w:val="00EF0FE6"/>
    <w:rsid w:val="00EF11AA"/>
    <w:rsid w:val="00EF1C44"/>
    <w:rsid w:val="00EF1F9B"/>
    <w:rsid w:val="00EF2B18"/>
    <w:rsid w:val="00EF3AC4"/>
    <w:rsid w:val="00EF3BB9"/>
    <w:rsid w:val="00EF4008"/>
    <w:rsid w:val="00EF547C"/>
    <w:rsid w:val="00EF55E9"/>
    <w:rsid w:val="00EF5B41"/>
    <w:rsid w:val="00EF611C"/>
    <w:rsid w:val="00EF7462"/>
    <w:rsid w:val="00EF768D"/>
    <w:rsid w:val="00F00630"/>
    <w:rsid w:val="00F007C7"/>
    <w:rsid w:val="00F00922"/>
    <w:rsid w:val="00F011FF"/>
    <w:rsid w:val="00F01BE6"/>
    <w:rsid w:val="00F01E14"/>
    <w:rsid w:val="00F0217A"/>
    <w:rsid w:val="00F0251B"/>
    <w:rsid w:val="00F03E4C"/>
    <w:rsid w:val="00F0665D"/>
    <w:rsid w:val="00F06D42"/>
    <w:rsid w:val="00F07134"/>
    <w:rsid w:val="00F07378"/>
    <w:rsid w:val="00F10B81"/>
    <w:rsid w:val="00F11353"/>
    <w:rsid w:val="00F129F4"/>
    <w:rsid w:val="00F14CD1"/>
    <w:rsid w:val="00F15115"/>
    <w:rsid w:val="00F15D8C"/>
    <w:rsid w:val="00F16E1A"/>
    <w:rsid w:val="00F20197"/>
    <w:rsid w:val="00F20607"/>
    <w:rsid w:val="00F208BB"/>
    <w:rsid w:val="00F20D7A"/>
    <w:rsid w:val="00F210BE"/>
    <w:rsid w:val="00F21A5D"/>
    <w:rsid w:val="00F21C13"/>
    <w:rsid w:val="00F21DEA"/>
    <w:rsid w:val="00F22796"/>
    <w:rsid w:val="00F238F7"/>
    <w:rsid w:val="00F23BA0"/>
    <w:rsid w:val="00F25641"/>
    <w:rsid w:val="00F26065"/>
    <w:rsid w:val="00F30313"/>
    <w:rsid w:val="00F303BC"/>
    <w:rsid w:val="00F318A1"/>
    <w:rsid w:val="00F3265C"/>
    <w:rsid w:val="00F343EE"/>
    <w:rsid w:val="00F3547E"/>
    <w:rsid w:val="00F35494"/>
    <w:rsid w:val="00F3619D"/>
    <w:rsid w:val="00F3722A"/>
    <w:rsid w:val="00F37366"/>
    <w:rsid w:val="00F37D1C"/>
    <w:rsid w:val="00F419B8"/>
    <w:rsid w:val="00F41C0F"/>
    <w:rsid w:val="00F42856"/>
    <w:rsid w:val="00F43390"/>
    <w:rsid w:val="00F43EF6"/>
    <w:rsid w:val="00F4482B"/>
    <w:rsid w:val="00F44F02"/>
    <w:rsid w:val="00F4526B"/>
    <w:rsid w:val="00F45BE1"/>
    <w:rsid w:val="00F462DF"/>
    <w:rsid w:val="00F4662D"/>
    <w:rsid w:val="00F468AC"/>
    <w:rsid w:val="00F471BE"/>
    <w:rsid w:val="00F47316"/>
    <w:rsid w:val="00F47507"/>
    <w:rsid w:val="00F5052D"/>
    <w:rsid w:val="00F50BF0"/>
    <w:rsid w:val="00F51A82"/>
    <w:rsid w:val="00F5254B"/>
    <w:rsid w:val="00F53A44"/>
    <w:rsid w:val="00F54431"/>
    <w:rsid w:val="00F54B29"/>
    <w:rsid w:val="00F551DB"/>
    <w:rsid w:val="00F559BE"/>
    <w:rsid w:val="00F56417"/>
    <w:rsid w:val="00F56EE7"/>
    <w:rsid w:val="00F56FEF"/>
    <w:rsid w:val="00F57521"/>
    <w:rsid w:val="00F57A2A"/>
    <w:rsid w:val="00F57AC4"/>
    <w:rsid w:val="00F60938"/>
    <w:rsid w:val="00F61606"/>
    <w:rsid w:val="00F62BD1"/>
    <w:rsid w:val="00F62CA8"/>
    <w:rsid w:val="00F63BF4"/>
    <w:rsid w:val="00F63C60"/>
    <w:rsid w:val="00F64991"/>
    <w:rsid w:val="00F65BA9"/>
    <w:rsid w:val="00F6630F"/>
    <w:rsid w:val="00F67E81"/>
    <w:rsid w:val="00F719B2"/>
    <w:rsid w:val="00F71C68"/>
    <w:rsid w:val="00F724E2"/>
    <w:rsid w:val="00F72A89"/>
    <w:rsid w:val="00F73E5D"/>
    <w:rsid w:val="00F74103"/>
    <w:rsid w:val="00F7425F"/>
    <w:rsid w:val="00F75BB5"/>
    <w:rsid w:val="00F7604C"/>
    <w:rsid w:val="00F81623"/>
    <w:rsid w:val="00F81D25"/>
    <w:rsid w:val="00F826F4"/>
    <w:rsid w:val="00F83045"/>
    <w:rsid w:val="00F83615"/>
    <w:rsid w:val="00F85329"/>
    <w:rsid w:val="00F878CD"/>
    <w:rsid w:val="00F8794A"/>
    <w:rsid w:val="00F90C1F"/>
    <w:rsid w:val="00F93231"/>
    <w:rsid w:val="00F950B5"/>
    <w:rsid w:val="00F953D5"/>
    <w:rsid w:val="00F97A34"/>
    <w:rsid w:val="00F97EA1"/>
    <w:rsid w:val="00FA05C8"/>
    <w:rsid w:val="00FA0678"/>
    <w:rsid w:val="00FA107F"/>
    <w:rsid w:val="00FA23F7"/>
    <w:rsid w:val="00FA27EB"/>
    <w:rsid w:val="00FA4117"/>
    <w:rsid w:val="00FA672F"/>
    <w:rsid w:val="00FA7792"/>
    <w:rsid w:val="00FB11FA"/>
    <w:rsid w:val="00FB18F8"/>
    <w:rsid w:val="00FB2F8E"/>
    <w:rsid w:val="00FB39B0"/>
    <w:rsid w:val="00FB5183"/>
    <w:rsid w:val="00FB5A71"/>
    <w:rsid w:val="00FB6DF2"/>
    <w:rsid w:val="00FB7823"/>
    <w:rsid w:val="00FC08B3"/>
    <w:rsid w:val="00FC09D7"/>
    <w:rsid w:val="00FC1998"/>
    <w:rsid w:val="00FC391E"/>
    <w:rsid w:val="00FC3AB7"/>
    <w:rsid w:val="00FC448A"/>
    <w:rsid w:val="00FC453D"/>
    <w:rsid w:val="00FC4A89"/>
    <w:rsid w:val="00FC665F"/>
    <w:rsid w:val="00FC6D59"/>
    <w:rsid w:val="00FC78F5"/>
    <w:rsid w:val="00FD10B3"/>
    <w:rsid w:val="00FD11C3"/>
    <w:rsid w:val="00FD154E"/>
    <w:rsid w:val="00FD2CE9"/>
    <w:rsid w:val="00FD3742"/>
    <w:rsid w:val="00FD3A41"/>
    <w:rsid w:val="00FD3AE2"/>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4F5"/>
    <w:rsid w:val="00FE480D"/>
    <w:rsid w:val="00FE6227"/>
    <w:rsid w:val="00FF0B4F"/>
    <w:rsid w:val="00FF1AD3"/>
    <w:rsid w:val="00FF49F4"/>
    <w:rsid w:val="00FF651D"/>
    <w:rsid w:val="00FF68CA"/>
    <w:rsid w:val="010651D9"/>
    <w:rsid w:val="028E2F61"/>
    <w:rsid w:val="02DA0C0E"/>
    <w:rsid w:val="03DD35E4"/>
    <w:rsid w:val="065A6178"/>
    <w:rsid w:val="075562B7"/>
    <w:rsid w:val="096B2097"/>
    <w:rsid w:val="0A5B7E63"/>
    <w:rsid w:val="0C87121B"/>
    <w:rsid w:val="0D766618"/>
    <w:rsid w:val="0DF702FE"/>
    <w:rsid w:val="0E3F698B"/>
    <w:rsid w:val="0F21508F"/>
    <w:rsid w:val="0F816ACD"/>
    <w:rsid w:val="0FC43D22"/>
    <w:rsid w:val="10646A12"/>
    <w:rsid w:val="10A94649"/>
    <w:rsid w:val="10B047CF"/>
    <w:rsid w:val="10FC16EA"/>
    <w:rsid w:val="118963A1"/>
    <w:rsid w:val="127723A9"/>
    <w:rsid w:val="13072A44"/>
    <w:rsid w:val="145044FA"/>
    <w:rsid w:val="14A86340"/>
    <w:rsid w:val="1B2A271F"/>
    <w:rsid w:val="1B890139"/>
    <w:rsid w:val="1D266CE1"/>
    <w:rsid w:val="1D3963AF"/>
    <w:rsid w:val="1E714A66"/>
    <w:rsid w:val="1FBD76E1"/>
    <w:rsid w:val="1FE868A9"/>
    <w:rsid w:val="211E26D6"/>
    <w:rsid w:val="21283D08"/>
    <w:rsid w:val="216D4552"/>
    <w:rsid w:val="239848E8"/>
    <w:rsid w:val="25B440B3"/>
    <w:rsid w:val="271E10AB"/>
    <w:rsid w:val="2A0140CD"/>
    <w:rsid w:val="2AA1365A"/>
    <w:rsid w:val="2B4330D4"/>
    <w:rsid w:val="2C1E21A5"/>
    <w:rsid w:val="2DD15014"/>
    <w:rsid w:val="2FD25781"/>
    <w:rsid w:val="319C6071"/>
    <w:rsid w:val="32DB72BE"/>
    <w:rsid w:val="342E63AB"/>
    <w:rsid w:val="345D260B"/>
    <w:rsid w:val="365302AE"/>
    <w:rsid w:val="38E82360"/>
    <w:rsid w:val="39893A3C"/>
    <w:rsid w:val="39A13F14"/>
    <w:rsid w:val="3C5F759A"/>
    <w:rsid w:val="3D5C78D4"/>
    <w:rsid w:val="3EE020AB"/>
    <w:rsid w:val="41F11169"/>
    <w:rsid w:val="42E1381E"/>
    <w:rsid w:val="42E20BC7"/>
    <w:rsid w:val="43FB717C"/>
    <w:rsid w:val="451E447A"/>
    <w:rsid w:val="45345B76"/>
    <w:rsid w:val="46E91D19"/>
    <w:rsid w:val="47307808"/>
    <w:rsid w:val="481C6FA2"/>
    <w:rsid w:val="486F747C"/>
    <w:rsid w:val="4A0E6986"/>
    <w:rsid w:val="4A1C0BD5"/>
    <w:rsid w:val="4D861CF6"/>
    <w:rsid w:val="4DC50199"/>
    <w:rsid w:val="4EE233A2"/>
    <w:rsid w:val="507D5006"/>
    <w:rsid w:val="508C2093"/>
    <w:rsid w:val="50E324E1"/>
    <w:rsid w:val="51A0432A"/>
    <w:rsid w:val="527140E5"/>
    <w:rsid w:val="5292508F"/>
    <w:rsid w:val="52A96B6F"/>
    <w:rsid w:val="53896E24"/>
    <w:rsid w:val="550764A4"/>
    <w:rsid w:val="551926E0"/>
    <w:rsid w:val="56515F3B"/>
    <w:rsid w:val="572B71CA"/>
    <w:rsid w:val="574B41A1"/>
    <w:rsid w:val="5873257F"/>
    <w:rsid w:val="58AE4F0C"/>
    <w:rsid w:val="58FD7BEA"/>
    <w:rsid w:val="5A2A7C7B"/>
    <w:rsid w:val="5C80234E"/>
    <w:rsid w:val="5E261785"/>
    <w:rsid w:val="5FCC5339"/>
    <w:rsid w:val="60E53485"/>
    <w:rsid w:val="61054A27"/>
    <w:rsid w:val="611D2366"/>
    <w:rsid w:val="61E3384A"/>
    <w:rsid w:val="62885958"/>
    <w:rsid w:val="6367429A"/>
    <w:rsid w:val="64CE2EAA"/>
    <w:rsid w:val="662E75B1"/>
    <w:rsid w:val="66342C2E"/>
    <w:rsid w:val="663E784C"/>
    <w:rsid w:val="666638E0"/>
    <w:rsid w:val="685867EC"/>
    <w:rsid w:val="692A6679"/>
    <w:rsid w:val="6BAB7033"/>
    <w:rsid w:val="6DFF01C2"/>
    <w:rsid w:val="6E8E12EF"/>
    <w:rsid w:val="6F84669D"/>
    <w:rsid w:val="700E192D"/>
    <w:rsid w:val="71D43752"/>
    <w:rsid w:val="72534057"/>
    <w:rsid w:val="72CF5D6A"/>
    <w:rsid w:val="737B772D"/>
    <w:rsid w:val="73DD6243"/>
    <w:rsid w:val="749C4185"/>
    <w:rsid w:val="75B7043D"/>
    <w:rsid w:val="75DA2C18"/>
    <w:rsid w:val="775319EF"/>
    <w:rsid w:val="78A551F0"/>
    <w:rsid w:val="790F1C77"/>
    <w:rsid w:val="7A67303B"/>
    <w:rsid w:val="7AAB1D04"/>
    <w:rsid w:val="7ABA4368"/>
    <w:rsid w:val="7B257FFD"/>
    <w:rsid w:val="7BBA7928"/>
    <w:rsid w:val="7C2B1DA5"/>
    <w:rsid w:val="7DF4317E"/>
    <w:rsid w:val="7E64308B"/>
    <w:rsid w:val="E8D943E4"/>
    <w:rsid w:val="F6BD903B"/>
    <w:rsid w:val="F7F78714"/>
    <w:rsid w:val="FD7FF3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550"/>
    <w:qFormat/>
    <w:uiPriority w:val="0"/>
    <w:pPr>
      <w:keepNext/>
      <w:keepLines/>
      <w:numPr>
        <w:ilvl w:val="0"/>
        <w:numId w:val="1"/>
      </w:numPr>
      <w:spacing w:before="340" w:after="330" w:line="578" w:lineRule="auto"/>
      <w:outlineLvl w:val="0"/>
    </w:pPr>
    <w:rPr>
      <w:b/>
      <w:bCs/>
      <w:kern w:val="44"/>
      <w:sz w:val="44"/>
      <w:szCs w:val="44"/>
    </w:rPr>
  </w:style>
  <w:style w:type="paragraph" w:styleId="5">
    <w:name w:val="heading 2"/>
    <w:basedOn w:val="1"/>
    <w:next w:val="1"/>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6">
    <w:name w:val="heading 3"/>
    <w:basedOn w:val="1"/>
    <w:next w:val="1"/>
    <w:qFormat/>
    <w:uiPriority w:val="0"/>
    <w:pPr>
      <w:keepNext/>
      <w:keepLines/>
      <w:numPr>
        <w:ilvl w:val="2"/>
        <w:numId w:val="1"/>
      </w:numPr>
      <w:spacing w:before="260" w:after="260" w:line="416" w:lineRule="auto"/>
      <w:outlineLvl w:val="2"/>
    </w:pPr>
    <w:rPr>
      <w:b/>
      <w:bCs/>
      <w:sz w:val="32"/>
      <w:szCs w:val="32"/>
    </w:rPr>
  </w:style>
  <w:style w:type="paragraph" w:styleId="7">
    <w:name w:val="heading 4"/>
    <w:basedOn w:val="1"/>
    <w:next w:val="1"/>
    <w:link w:val="600"/>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8">
    <w:name w:val="heading 5"/>
    <w:basedOn w:val="1"/>
    <w:next w:val="1"/>
    <w:link w:val="574"/>
    <w:qFormat/>
    <w:uiPriority w:val="0"/>
    <w:pPr>
      <w:keepNext/>
      <w:keepLines/>
      <w:numPr>
        <w:ilvl w:val="4"/>
        <w:numId w:val="1"/>
      </w:numPr>
      <w:spacing w:before="280" w:after="290" w:line="376" w:lineRule="auto"/>
      <w:outlineLvl w:val="4"/>
    </w:pPr>
    <w:rPr>
      <w:b/>
      <w:bCs/>
      <w:sz w:val="28"/>
      <w:szCs w:val="28"/>
    </w:rPr>
  </w:style>
  <w:style w:type="paragraph" w:styleId="9">
    <w:name w:val="heading 6"/>
    <w:basedOn w:val="1"/>
    <w:next w:val="1"/>
    <w:link w:val="613"/>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10">
    <w:name w:val="heading 7"/>
    <w:basedOn w:val="1"/>
    <w:next w:val="1"/>
    <w:link w:val="482"/>
    <w:qFormat/>
    <w:uiPriority w:val="0"/>
    <w:pPr>
      <w:keepNext/>
      <w:keepLines/>
      <w:numPr>
        <w:ilvl w:val="6"/>
        <w:numId w:val="1"/>
      </w:numPr>
      <w:spacing w:before="240" w:after="64" w:line="320" w:lineRule="auto"/>
      <w:outlineLvl w:val="6"/>
    </w:pPr>
    <w:rPr>
      <w:b/>
      <w:bCs/>
      <w:sz w:val="24"/>
    </w:rPr>
  </w:style>
  <w:style w:type="paragraph" w:styleId="11">
    <w:name w:val="heading 8"/>
    <w:basedOn w:val="1"/>
    <w:next w:val="1"/>
    <w:link w:val="472"/>
    <w:qFormat/>
    <w:uiPriority w:val="0"/>
    <w:pPr>
      <w:keepNext/>
      <w:keepLines/>
      <w:numPr>
        <w:ilvl w:val="7"/>
        <w:numId w:val="1"/>
      </w:numPr>
      <w:spacing w:before="240" w:after="64" w:line="320" w:lineRule="auto"/>
      <w:outlineLvl w:val="7"/>
    </w:pPr>
    <w:rPr>
      <w:rFonts w:ascii="Arial" w:hAnsi="Arial" w:eastAsia="黑体"/>
      <w:sz w:val="24"/>
    </w:rPr>
  </w:style>
  <w:style w:type="paragraph" w:styleId="12">
    <w:name w:val="heading 9"/>
    <w:basedOn w:val="1"/>
    <w:next w:val="1"/>
    <w:link w:val="520"/>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2">
    <w:name w:val="Default Paragraph Font"/>
    <w:semiHidden/>
    <w:unhideWhenUsed/>
    <w:qFormat/>
    <w:uiPriority w:val="1"/>
  </w:style>
  <w:style w:type="table" w:default="1" w:styleId="60">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link w:val="546"/>
    <w:qFormat/>
    <w:uiPriority w:val="0"/>
    <w:pPr>
      <w:ind w:firstLine="420"/>
    </w:pPr>
    <w:rPr>
      <w:szCs w:val="20"/>
    </w:rPr>
  </w:style>
  <w:style w:type="paragraph" w:styleId="3">
    <w:name w:val="Body Text"/>
    <w:basedOn w:val="1"/>
    <w:link w:val="513"/>
    <w:qFormat/>
    <w:uiPriority w:val="0"/>
    <w:pPr>
      <w:autoSpaceDE w:val="0"/>
      <w:autoSpaceDN w:val="0"/>
      <w:spacing w:line="360" w:lineRule="auto"/>
    </w:pPr>
    <w:rPr>
      <w:rFonts w:ascii="宋体"/>
      <w:sz w:val="24"/>
      <w:szCs w:val="21"/>
      <w:lang w:val="zh-CN"/>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Normal Indent"/>
    <w:basedOn w:val="1"/>
    <w:link w:val="614"/>
    <w:qFormat/>
    <w:uiPriority w:val="0"/>
    <w:pPr>
      <w:widowControl/>
      <w:snapToGrid w:val="0"/>
      <w:spacing w:line="480" w:lineRule="exact"/>
      <w:ind w:firstLine="567"/>
    </w:pPr>
    <w:rPr>
      <w:rFonts w:ascii="宋体"/>
      <w:snapToGrid w:val="0"/>
      <w:color w:val="000000"/>
      <w:kern w:val="28"/>
      <w:sz w:val="28"/>
      <w:szCs w:val="20"/>
    </w:rPr>
  </w:style>
  <w:style w:type="paragraph" w:styleId="18">
    <w:name w:val="caption"/>
    <w:basedOn w:val="1"/>
    <w:next w:val="1"/>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semiHidden/>
    <w:qFormat/>
    <w:uiPriority w:val="0"/>
    <w:pPr>
      <w:shd w:val="clear" w:color="auto" w:fill="000080"/>
    </w:pPr>
  </w:style>
  <w:style w:type="paragraph" w:styleId="21">
    <w:name w:val="annotation text"/>
    <w:basedOn w:val="1"/>
    <w:link w:val="615"/>
    <w:qFormat/>
    <w:uiPriority w:val="99"/>
    <w:pPr>
      <w:jc w:val="left"/>
    </w:pPr>
  </w:style>
  <w:style w:type="paragraph" w:styleId="22">
    <w:name w:val="Salutation"/>
    <w:basedOn w:val="1"/>
    <w:next w:val="1"/>
    <w:link w:val="483"/>
    <w:qFormat/>
    <w:uiPriority w:val="0"/>
    <w:rPr>
      <w:rFonts w:ascii="仿宋_GB2312" w:eastAsia="仿宋_GB2312"/>
      <w:sz w:val="28"/>
      <w:szCs w:val="20"/>
    </w:rPr>
  </w:style>
  <w:style w:type="paragraph" w:styleId="23">
    <w:name w:val="Body Text 3"/>
    <w:basedOn w:val="1"/>
    <w:link w:val="582"/>
    <w:qFormat/>
    <w:uiPriority w:val="0"/>
    <w:pPr>
      <w:jc w:val="center"/>
    </w:pPr>
    <w:rPr>
      <w:szCs w:val="20"/>
    </w:rPr>
  </w:style>
  <w:style w:type="paragraph" w:styleId="24">
    <w:name w:val="Body Text Indent"/>
    <w:basedOn w:val="1"/>
    <w:link w:val="476"/>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572"/>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next w:val="17"/>
    <w:link w:val="490"/>
    <w:qFormat/>
    <w:uiPriority w:val="0"/>
    <w:rPr>
      <w:rFonts w:ascii="宋体" w:hAnsi="Courier New"/>
      <w:szCs w:val="20"/>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599"/>
    <w:qFormat/>
    <w:uiPriority w:val="0"/>
    <w:pPr>
      <w:ind w:left="100" w:leftChars="2500"/>
    </w:pPr>
    <w:rPr>
      <w:rFonts w:ascii="宋体"/>
      <w:sz w:val="24"/>
      <w:szCs w:val="21"/>
      <w:lang w:val="zh-CN"/>
    </w:rPr>
  </w:style>
  <w:style w:type="paragraph" w:styleId="36">
    <w:name w:val="Body Text Indent 2"/>
    <w:basedOn w:val="1"/>
    <w:link w:val="504"/>
    <w:qFormat/>
    <w:uiPriority w:val="0"/>
    <w:pPr>
      <w:spacing w:line="360" w:lineRule="auto"/>
      <w:ind w:firstLine="601"/>
      <w:textAlignment w:val="baseline"/>
    </w:pPr>
    <w:rPr>
      <w:rFonts w:ascii="宋体"/>
      <w:kern w:val="0"/>
      <w:sz w:val="28"/>
      <w:szCs w:val="20"/>
    </w:rPr>
  </w:style>
  <w:style w:type="paragraph" w:styleId="37">
    <w:name w:val="Balloon Text"/>
    <w:basedOn w:val="1"/>
    <w:link w:val="616"/>
    <w:semiHidden/>
    <w:qFormat/>
    <w:uiPriority w:val="0"/>
    <w:rPr>
      <w:sz w:val="18"/>
      <w:szCs w:val="18"/>
    </w:rPr>
  </w:style>
  <w:style w:type="paragraph" w:styleId="38">
    <w:name w:val="footer"/>
    <w:basedOn w:val="1"/>
    <w:qFormat/>
    <w:uiPriority w:val="0"/>
    <w:pPr>
      <w:tabs>
        <w:tab w:val="center" w:pos="4153"/>
        <w:tab w:val="right" w:pos="8306"/>
      </w:tabs>
      <w:snapToGrid w:val="0"/>
      <w:jc w:val="left"/>
    </w:pPr>
    <w:rPr>
      <w:sz w:val="18"/>
      <w:szCs w:val="18"/>
    </w:rPr>
  </w:style>
  <w:style w:type="paragraph" w:styleId="39">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0">
    <w:name w:val="Signature"/>
    <w:basedOn w:val="1"/>
    <w:link w:val="436"/>
    <w:qFormat/>
    <w:uiPriority w:val="0"/>
    <w:pPr>
      <w:spacing w:after="600" w:line="312" w:lineRule="atLeast"/>
      <w:jc w:val="center"/>
      <w:textAlignment w:val="baseline"/>
    </w:pPr>
    <w:rPr>
      <w:rFonts w:eastAsia="仿宋_GB2312"/>
      <w:kern w:val="0"/>
      <w:sz w:val="24"/>
      <w:szCs w:val="20"/>
    </w:rPr>
  </w:style>
  <w:style w:type="paragraph" w:styleId="41">
    <w:name w:val="toc 1"/>
    <w:basedOn w:val="1"/>
    <w:next w:val="1"/>
    <w:qFormat/>
    <w:uiPriority w:val="0"/>
  </w:style>
  <w:style w:type="paragraph" w:styleId="42">
    <w:name w:val="toc 4"/>
    <w:basedOn w:val="1"/>
    <w:next w:val="1"/>
    <w:qFormat/>
    <w:uiPriority w:val="0"/>
    <w:pPr>
      <w:ind w:left="1260" w:leftChars="600"/>
    </w:pPr>
  </w:style>
  <w:style w:type="paragraph" w:styleId="43">
    <w:name w:val="index heading"/>
    <w:basedOn w:val="1"/>
    <w:next w:val="44"/>
    <w:qFormat/>
    <w:uiPriority w:val="0"/>
    <w:pPr>
      <w:adjustRightInd/>
      <w:ind w:firstLine="200" w:firstLineChars="200"/>
    </w:pPr>
  </w:style>
  <w:style w:type="paragraph" w:styleId="44">
    <w:name w:val="index 1"/>
    <w:basedOn w:val="1"/>
    <w:next w:val="1"/>
    <w:qFormat/>
    <w:uiPriority w:val="0"/>
    <w:pPr>
      <w:adjustRightInd/>
      <w:spacing w:line="360" w:lineRule="auto"/>
      <w:ind w:firstLine="200" w:firstLineChars="200"/>
      <w:jc w:val="center"/>
    </w:pPr>
    <w:rPr>
      <w:sz w:val="24"/>
      <w:szCs w:val="20"/>
    </w:rPr>
  </w:style>
  <w:style w:type="paragraph" w:styleId="45">
    <w:name w:val="Subtitle"/>
    <w:link w:val="489"/>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6">
    <w:name w:val="List Number 5"/>
    <w:basedOn w:val="1"/>
    <w:qFormat/>
    <w:uiPriority w:val="0"/>
    <w:pPr>
      <w:tabs>
        <w:tab w:val="left" w:pos="902"/>
      </w:tabs>
      <w:adjustRightInd/>
      <w:spacing w:line="400" w:lineRule="exact"/>
      <w:ind w:left="902" w:hanging="420"/>
    </w:pPr>
    <w:rPr>
      <w:sz w:val="24"/>
      <w:szCs w:val="20"/>
    </w:rPr>
  </w:style>
  <w:style w:type="paragraph" w:styleId="47">
    <w:name w:val="List"/>
    <w:basedOn w:val="1"/>
    <w:qFormat/>
    <w:uiPriority w:val="0"/>
    <w:pPr>
      <w:ind w:left="200" w:hanging="200" w:hangingChars="200"/>
    </w:pPr>
  </w:style>
  <w:style w:type="paragraph" w:styleId="48">
    <w:name w:val="footnote text"/>
    <w:basedOn w:val="17"/>
    <w:link w:val="474"/>
    <w:qFormat/>
    <w:uiPriority w:val="0"/>
    <w:pPr>
      <w:adjustRightInd/>
      <w:snapToGrid/>
      <w:spacing w:before="60" w:after="60" w:line="300" w:lineRule="exact"/>
      <w:ind w:firstLine="0"/>
    </w:pPr>
    <w:rPr>
      <w:rFonts w:ascii="Times New Roman"/>
      <w:snapToGrid/>
      <w:color w:val="0000FF"/>
      <w:kern w:val="0"/>
      <w:sz w:val="21"/>
    </w:rPr>
  </w:style>
  <w:style w:type="paragraph" w:styleId="49">
    <w:name w:val="toc 6"/>
    <w:basedOn w:val="1"/>
    <w:next w:val="1"/>
    <w:qFormat/>
    <w:uiPriority w:val="0"/>
    <w:pPr>
      <w:ind w:left="2100" w:leftChars="1000"/>
    </w:pPr>
  </w:style>
  <w:style w:type="paragraph" w:styleId="50">
    <w:name w:val="List 5"/>
    <w:basedOn w:val="1"/>
    <w:qFormat/>
    <w:uiPriority w:val="0"/>
    <w:pPr>
      <w:adjustRightInd/>
      <w:ind w:left="100" w:leftChars="800" w:hanging="200" w:hangingChars="200"/>
    </w:pPr>
  </w:style>
  <w:style w:type="paragraph" w:styleId="51">
    <w:name w:val="Body Text Indent 3"/>
    <w:basedOn w:val="1"/>
    <w:link w:val="589"/>
    <w:qFormat/>
    <w:uiPriority w:val="0"/>
    <w:pPr>
      <w:spacing w:line="360" w:lineRule="auto"/>
      <w:ind w:firstLine="420"/>
    </w:pPr>
    <w:rPr>
      <w:sz w:val="24"/>
      <w:szCs w:val="20"/>
    </w:rPr>
  </w:style>
  <w:style w:type="paragraph" w:styleId="52">
    <w:name w:val="toc 2"/>
    <w:basedOn w:val="1"/>
    <w:next w:val="1"/>
    <w:qFormat/>
    <w:uiPriority w:val="0"/>
    <w:pPr>
      <w:ind w:left="420" w:leftChars="200"/>
    </w:pPr>
  </w:style>
  <w:style w:type="paragraph" w:styleId="53">
    <w:name w:val="toc 9"/>
    <w:basedOn w:val="1"/>
    <w:next w:val="1"/>
    <w:qFormat/>
    <w:uiPriority w:val="0"/>
    <w:pPr>
      <w:ind w:left="3360" w:leftChars="1600"/>
    </w:pPr>
  </w:style>
  <w:style w:type="paragraph" w:styleId="54">
    <w:name w:val="Body Text 2"/>
    <w:basedOn w:val="1"/>
    <w:qFormat/>
    <w:uiPriority w:val="0"/>
    <w:pPr>
      <w:spacing w:after="120" w:line="480" w:lineRule="auto"/>
    </w:pPr>
  </w:style>
  <w:style w:type="paragraph" w:styleId="55">
    <w:name w:val="HTML Preformatted"/>
    <w:basedOn w:val="1"/>
    <w:link w:val="544"/>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6">
    <w:name w:val="Normal (Web)"/>
    <w:basedOn w:val="1"/>
    <w:qFormat/>
    <w:uiPriority w:val="99"/>
    <w:pPr>
      <w:widowControl/>
      <w:spacing w:before="100" w:beforeAutospacing="1" w:after="100" w:afterAutospacing="1"/>
      <w:jc w:val="left"/>
    </w:pPr>
    <w:rPr>
      <w:rFonts w:ascii="宋体" w:hAnsi="宋体"/>
      <w:kern w:val="0"/>
      <w:sz w:val="24"/>
    </w:rPr>
  </w:style>
  <w:style w:type="paragraph" w:styleId="57">
    <w:name w:val="Title"/>
    <w:basedOn w:val="1"/>
    <w:qFormat/>
    <w:uiPriority w:val="0"/>
    <w:pPr>
      <w:widowControl/>
      <w:overflowPunct w:val="0"/>
      <w:autoSpaceDE w:val="0"/>
      <w:autoSpaceDN w:val="0"/>
      <w:jc w:val="center"/>
      <w:textAlignment w:val="baseline"/>
    </w:pPr>
    <w:rPr>
      <w:b/>
      <w:kern w:val="0"/>
      <w:sz w:val="24"/>
      <w:szCs w:val="20"/>
      <w:lang w:val="en-GB"/>
    </w:rPr>
  </w:style>
  <w:style w:type="paragraph" w:styleId="58">
    <w:name w:val="annotation subject"/>
    <w:basedOn w:val="21"/>
    <w:next w:val="21"/>
    <w:semiHidden/>
    <w:qFormat/>
    <w:uiPriority w:val="0"/>
    <w:rPr>
      <w:b/>
      <w:bCs/>
    </w:rPr>
  </w:style>
  <w:style w:type="paragraph" w:styleId="59">
    <w:name w:val="Body Text First Indent 2"/>
    <w:basedOn w:val="24"/>
    <w:link w:val="503"/>
    <w:qFormat/>
    <w:uiPriority w:val="0"/>
    <w:pPr>
      <w:adjustRightInd/>
      <w:spacing w:after="120" w:line="240" w:lineRule="auto"/>
      <w:ind w:left="420" w:leftChars="200" w:firstLine="210"/>
    </w:pPr>
    <w:rPr>
      <w:sz w:val="21"/>
    </w:rPr>
  </w:style>
  <w:style w:type="table" w:styleId="61">
    <w:name w:val="Table Grid"/>
    <w:basedOn w:val="60"/>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3">
    <w:name w:val="Strong"/>
    <w:qFormat/>
    <w:uiPriority w:val="22"/>
    <w:rPr>
      <w:b/>
      <w:bCs/>
    </w:rPr>
  </w:style>
  <w:style w:type="character" w:styleId="64">
    <w:name w:val="page number"/>
    <w:basedOn w:val="62"/>
    <w:qFormat/>
    <w:uiPriority w:val="0"/>
  </w:style>
  <w:style w:type="character" w:styleId="65">
    <w:name w:val="FollowedHyperlink"/>
    <w:qFormat/>
    <w:uiPriority w:val="0"/>
    <w:rPr>
      <w:rFonts w:ascii="Arial" w:hAnsi="Arial" w:eastAsia="黑体" w:cs="Arial"/>
      <w:snapToGrid w:val="0"/>
      <w:color w:val="000000"/>
      <w:kern w:val="0"/>
      <w:sz w:val="18"/>
      <w:szCs w:val="18"/>
      <w:u w:val="none"/>
    </w:rPr>
  </w:style>
  <w:style w:type="character" w:styleId="66">
    <w:name w:val="Emphasis"/>
    <w:qFormat/>
    <w:uiPriority w:val="0"/>
    <w:rPr>
      <w:color w:val="CC0033"/>
    </w:rPr>
  </w:style>
  <w:style w:type="character" w:styleId="67">
    <w:name w:val="line number"/>
    <w:basedOn w:val="62"/>
    <w:qFormat/>
    <w:uiPriority w:val="0"/>
  </w:style>
  <w:style w:type="character" w:styleId="68">
    <w:name w:val="Hyperlink"/>
    <w:qFormat/>
    <w:uiPriority w:val="0"/>
    <w:rPr>
      <w:rFonts w:ascii="Arial" w:hAnsi="Arial" w:eastAsia="黑体" w:cs="Arial"/>
      <w:snapToGrid w:val="0"/>
      <w:color w:val="000000"/>
      <w:kern w:val="0"/>
      <w:sz w:val="18"/>
      <w:szCs w:val="18"/>
      <w:u w:val="none"/>
    </w:rPr>
  </w:style>
  <w:style w:type="character" w:styleId="69">
    <w:name w:val="HTML Code"/>
    <w:qFormat/>
    <w:uiPriority w:val="0"/>
    <w:rPr>
      <w:rFonts w:ascii="黑体" w:hAnsi="Courier New" w:eastAsia="黑体" w:cs="楷体_GB2312"/>
      <w:sz w:val="20"/>
      <w:szCs w:val="20"/>
    </w:rPr>
  </w:style>
  <w:style w:type="character" w:styleId="70">
    <w:name w:val="annotation reference"/>
    <w:qFormat/>
    <w:uiPriority w:val="99"/>
    <w:rPr>
      <w:sz w:val="21"/>
      <w:szCs w:val="21"/>
    </w:rPr>
  </w:style>
  <w:style w:type="paragraph" w:customStyle="1" w:styleId="71">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72">
    <w:name w:val="正文空2字"/>
    <w:basedOn w:val="73"/>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73">
    <w:name w:val="左对齐正文"/>
    <w:qFormat/>
    <w:uiPriority w:val="99"/>
    <w:rPr>
      <w:rFonts w:ascii="Calibri" w:hAnsi="Calibri" w:eastAsia="仿宋_GB2312" w:cs="Calibri"/>
      <w:kern w:val="2"/>
      <w:sz w:val="32"/>
      <w:szCs w:val="32"/>
      <w:lang w:val="en-US" w:eastAsia="zh-CN" w:bidi="ar-SA"/>
    </w:rPr>
  </w:style>
  <w:style w:type="paragraph" w:customStyle="1" w:styleId="74">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5">
    <w:name w:val="冯"/>
    <w:basedOn w:val="1"/>
    <w:link w:val="517"/>
    <w:qFormat/>
    <w:uiPriority w:val="0"/>
    <w:pPr>
      <w:widowControl/>
      <w:adjustRightInd/>
      <w:spacing w:line="360" w:lineRule="auto"/>
      <w:ind w:firstLine="480" w:firstLineChars="200"/>
    </w:pPr>
    <w:rPr>
      <w:rFonts w:ascii="宋体" w:hAnsi="宋体"/>
      <w:color w:val="000000"/>
      <w:kern w:val="0"/>
      <w:sz w:val="24"/>
    </w:rPr>
  </w:style>
  <w:style w:type="paragraph" w:customStyle="1" w:styleId="76">
    <w:name w:val="样式3"/>
    <w:basedOn w:val="77"/>
    <w:qFormat/>
    <w:uiPriority w:val="0"/>
    <w:pPr>
      <w:tabs>
        <w:tab w:val="left" w:pos="2790"/>
        <w:tab w:val="left" w:pos="4230"/>
      </w:tabs>
      <w:spacing w:before="312" w:beforeLines="100"/>
      <w:jc w:val="left"/>
    </w:pPr>
  </w:style>
  <w:style w:type="paragraph" w:customStyle="1" w:styleId="7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78">
    <w:name w:val="P1"/>
    <w:basedOn w:val="1"/>
    <w:qFormat/>
    <w:uiPriority w:val="0"/>
    <w:pPr>
      <w:adjustRightInd/>
      <w:spacing w:line="288" w:lineRule="auto"/>
      <w:ind w:firstLine="425" w:firstLineChars="200"/>
    </w:pPr>
  </w:style>
  <w:style w:type="paragraph" w:customStyle="1" w:styleId="79">
    <w:name w:val="Char1 Char Char Char"/>
    <w:basedOn w:val="1"/>
    <w:qFormat/>
    <w:uiPriority w:val="0"/>
    <w:rPr>
      <w:rFonts w:ascii="Tahoma" w:hAnsi="Tahoma"/>
      <w:sz w:val="24"/>
      <w:szCs w:val="20"/>
    </w:rPr>
  </w:style>
  <w:style w:type="paragraph" w:customStyle="1" w:styleId="8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82">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3">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4">
    <w:name w:val="样式7"/>
    <w:basedOn w:val="85"/>
    <w:next w:val="1"/>
    <w:qFormat/>
    <w:uiPriority w:val="0"/>
    <w:pPr>
      <w:spacing w:after="156" w:afterLines="50"/>
      <w:jc w:val="left"/>
      <w:outlineLvl w:val="3"/>
    </w:pPr>
    <w:rPr>
      <w:sz w:val="24"/>
      <w:szCs w:val="24"/>
    </w:rPr>
  </w:style>
  <w:style w:type="paragraph" w:customStyle="1" w:styleId="85">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86">
    <w:name w:val="Bulleted List"/>
    <w:basedOn w:val="1"/>
    <w:qFormat/>
    <w:uiPriority w:val="0"/>
    <w:pPr>
      <w:numPr>
        <w:ilvl w:val="1"/>
        <w:numId w:val="4"/>
      </w:numPr>
      <w:adjustRightInd/>
    </w:pPr>
  </w:style>
  <w:style w:type="paragraph" w:customStyle="1" w:styleId="87">
    <w:name w:val="Char3"/>
    <w:basedOn w:val="1"/>
    <w:qFormat/>
    <w:uiPriority w:val="0"/>
    <w:pPr>
      <w:adjustRightInd/>
    </w:pPr>
    <w:rPr>
      <w:rFonts w:ascii="仿宋_GB2312" w:eastAsia="仿宋_GB2312"/>
      <w:b/>
      <w:sz w:val="32"/>
      <w:szCs w:val="32"/>
    </w:rPr>
  </w:style>
  <w:style w:type="paragraph" w:customStyle="1" w:styleId="88">
    <w:name w:val="Char Char1 Char Char Char Char Char Char"/>
    <w:basedOn w:val="1"/>
    <w:qFormat/>
    <w:uiPriority w:val="0"/>
    <w:rPr>
      <w:rFonts w:ascii="仿宋_GB2312" w:eastAsia="仿宋_GB2312"/>
      <w:b/>
      <w:sz w:val="32"/>
      <w:szCs w:val="20"/>
    </w:rPr>
  </w:style>
  <w:style w:type="paragraph" w:customStyle="1" w:styleId="89">
    <w:name w:val="文本正文 Char"/>
    <w:basedOn w:val="1"/>
    <w:qFormat/>
    <w:uiPriority w:val="0"/>
    <w:pPr>
      <w:spacing w:line="360" w:lineRule="auto"/>
      <w:ind w:firstLine="200" w:firstLineChars="200"/>
    </w:pPr>
    <w:rPr>
      <w:kern w:val="0"/>
      <w:sz w:val="24"/>
      <w:szCs w:val="20"/>
    </w:rPr>
  </w:style>
  <w:style w:type="paragraph" w:customStyle="1" w:styleId="90">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91">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9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3">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9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95">
    <w:name w:val="样式 标题 22h2L1 Heading 2H2sect 1.2H21sect 1.21H22sect 1.2..."/>
    <w:basedOn w:val="5"/>
    <w:next w:val="1"/>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96">
    <w:name w:val="正文首行缩进1"/>
    <w:basedOn w:val="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7">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9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99">
    <w:name w:val="Char1"/>
    <w:basedOn w:val="1"/>
    <w:qFormat/>
    <w:uiPriority w:val="0"/>
    <w:rPr>
      <w:rFonts w:ascii="仿宋_GB2312" w:eastAsia="仿宋_GB2312"/>
      <w:b/>
      <w:sz w:val="32"/>
      <w:szCs w:val="32"/>
    </w:rPr>
  </w:style>
  <w:style w:type="paragraph" w:customStyle="1" w:styleId="100">
    <w:name w:val="CM14"/>
    <w:basedOn w:val="101"/>
    <w:next w:val="101"/>
    <w:qFormat/>
    <w:uiPriority w:val="0"/>
    <w:pPr>
      <w:spacing w:after="68"/>
    </w:pPr>
    <w:rPr>
      <w:rFonts w:ascii="FHLHE E+ Futura Bk" w:eastAsia="FHLHE E+ Futura Bk" w:cs="Times New Roman"/>
      <w:color w:val="auto"/>
    </w:rPr>
  </w:style>
  <w:style w:type="paragraph" w:customStyle="1" w:styleId="101">
    <w:name w:val="Default"/>
    <w:link w:val="628"/>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02">
    <w:name w:val="正文文字缩进2字"/>
    <w:basedOn w:val="3"/>
    <w:qFormat/>
    <w:uiPriority w:val="0"/>
    <w:pPr>
      <w:autoSpaceDE/>
      <w:autoSpaceDN/>
      <w:adjustRightInd/>
      <w:spacing w:before="60" w:after="60"/>
      <w:ind w:firstLine="200" w:firstLineChars="200"/>
    </w:pPr>
    <w:rPr>
      <w:rFonts w:ascii="Times New Roman"/>
      <w:szCs w:val="20"/>
      <w:lang w:val="en-US"/>
    </w:rPr>
  </w:style>
  <w:style w:type="paragraph" w:customStyle="1" w:styleId="103">
    <w:name w:val="正文 编号"/>
    <w:basedOn w:val="1"/>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4">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10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106">
    <w:name w:val="标书标题4"/>
    <w:basedOn w:val="7"/>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styleId="107">
    <w:name w:val="List Paragraph"/>
    <w:basedOn w:val="1"/>
    <w:qFormat/>
    <w:uiPriority w:val="0"/>
    <w:pPr>
      <w:spacing w:line="360" w:lineRule="auto"/>
      <w:ind w:firstLine="200" w:firstLineChars="200"/>
    </w:pPr>
    <w:rPr>
      <w:rFonts w:eastAsia="楷体_GB2312" w:cs="Lucida Sans"/>
      <w:sz w:val="24"/>
    </w:rPr>
  </w:style>
  <w:style w:type="paragraph" w:customStyle="1" w:styleId="108">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109">
    <w:name w:val="Char2 Char Char Char"/>
    <w:basedOn w:val="1"/>
    <w:qFormat/>
    <w:uiPriority w:val="0"/>
    <w:rPr>
      <w:rFonts w:ascii="仿宋_GB2312" w:eastAsia="仿宋_GB2312"/>
      <w:b/>
      <w:sz w:val="32"/>
      <w:szCs w:val="32"/>
    </w:rPr>
  </w:style>
  <w:style w:type="paragraph" w:customStyle="1" w:styleId="110">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11">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2">
    <w:name w:val="Char Char Char"/>
    <w:basedOn w:val="1"/>
    <w:qFormat/>
    <w:uiPriority w:val="0"/>
    <w:rPr>
      <w:rFonts w:ascii="Tahoma" w:hAnsi="Tahoma"/>
      <w:sz w:val="24"/>
      <w:szCs w:val="20"/>
    </w:rPr>
  </w:style>
  <w:style w:type="paragraph" w:customStyle="1" w:styleId="113">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114">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115">
    <w:name w:val="样式 正文缩进 + 首行缩进:  2 字符"/>
    <w:basedOn w:val="17"/>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117">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8">
    <w:name w:val="浅色底纹 - 强调文字颜色 51"/>
    <w:semiHidden/>
    <w:qFormat/>
    <w:uiPriority w:val="0"/>
    <w:rPr>
      <w:rFonts w:ascii="Times New Roman" w:hAnsi="Times New Roman" w:eastAsia="宋体" w:cs="Times New Roman"/>
      <w:kern w:val="2"/>
      <w:sz w:val="21"/>
      <w:szCs w:val="24"/>
      <w:lang w:val="en-US" w:eastAsia="zh-CN" w:bidi="ar-SA"/>
    </w:rPr>
  </w:style>
  <w:style w:type="paragraph" w:customStyle="1" w:styleId="11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20">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121">
    <w:name w:val="FA正文"/>
    <w:basedOn w:val="1"/>
    <w:qFormat/>
    <w:uiPriority w:val="0"/>
    <w:pPr>
      <w:spacing w:line="360" w:lineRule="auto"/>
      <w:ind w:firstLine="480" w:firstLineChars="200"/>
    </w:pPr>
    <w:rPr>
      <w:rFonts w:hAnsi="宋体"/>
      <w:sz w:val="24"/>
      <w:szCs w:val="20"/>
    </w:rPr>
  </w:style>
  <w:style w:type="paragraph" w:customStyle="1" w:styleId="122">
    <w:name w:val="MM Topic 4"/>
    <w:basedOn w:val="7"/>
    <w:qFormat/>
    <w:uiPriority w:val="0"/>
    <w:pPr>
      <w:numPr>
        <w:ilvl w:val="0"/>
        <w:numId w:val="0"/>
      </w:numPr>
      <w:tabs>
        <w:tab w:val="left" w:pos="2100"/>
        <w:tab w:val="clear" w:pos="864"/>
      </w:tabs>
      <w:adjustRightInd/>
      <w:ind w:left="2100" w:hanging="420"/>
    </w:pPr>
    <w:rPr>
      <w:lang w:val="en-US"/>
    </w:rPr>
  </w:style>
  <w:style w:type="paragraph" w:customStyle="1" w:styleId="123">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4">
    <w:name w:val="有符号正文"/>
    <w:basedOn w:val="1"/>
    <w:qFormat/>
    <w:uiPriority w:val="0"/>
    <w:pPr>
      <w:adjustRightInd/>
      <w:spacing w:line="400" w:lineRule="exact"/>
      <w:ind w:firstLine="200" w:firstLineChars="200"/>
    </w:pPr>
    <w:rPr>
      <w:rFonts w:ascii="Arial" w:hAnsi="Arial"/>
    </w:rPr>
  </w:style>
  <w:style w:type="paragraph" w:customStyle="1" w:styleId="1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126">
    <w:name w:val="默认段落字体 Para Char"/>
    <w:basedOn w:val="1"/>
    <w:qFormat/>
    <w:uiPriority w:val="0"/>
    <w:rPr>
      <w:rFonts w:ascii="Tahoma" w:hAnsi="Tahoma"/>
      <w:sz w:val="24"/>
      <w:szCs w:val="20"/>
    </w:rPr>
  </w:style>
  <w:style w:type="paragraph" w:customStyle="1" w:styleId="127">
    <w:name w:val="Char1 Char Char Char2"/>
    <w:basedOn w:val="1"/>
    <w:qFormat/>
    <w:uiPriority w:val="0"/>
    <w:pPr>
      <w:adjustRightInd/>
      <w:ind w:firstLine="200" w:firstLineChars="200"/>
    </w:pPr>
    <w:rPr>
      <w:rFonts w:ascii="Tahoma" w:hAnsi="Tahoma"/>
      <w:sz w:val="24"/>
      <w:szCs w:val="20"/>
    </w:rPr>
  </w:style>
  <w:style w:type="paragraph" w:customStyle="1" w:styleId="128">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9">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30">
    <w:name w:val="注释"/>
    <w:basedOn w:val="1"/>
    <w:qFormat/>
    <w:uiPriority w:val="0"/>
    <w:pPr>
      <w:adjustRightInd/>
      <w:spacing w:line="360" w:lineRule="auto"/>
      <w:ind w:firstLine="480"/>
    </w:pPr>
    <w:rPr>
      <w:sz w:val="24"/>
    </w:rPr>
  </w:style>
  <w:style w:type="paragraph" w:customStyle="1" w:styleId="131">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32">
    <w:name w:val="Char1 Char Char Char Char Char Char Char Char Char"/>
    <w:basedOn w:val="1"/>
    <w:semiHidden/>
    <w:qFormat/>
    <w:uiPriority w:val="0"/>
    <w:pPr>
      <w:adjustRightInd/>
      <w:spacing w:before="240" w:after="120" w:line="288" w:lineRule="auto"/>
      <w:ind w:firstLine="200" w:firstLineChars="200"/>
      <w:jc w:val="left"/>
    </w:pPr>
    <w:rPr>
      <w:rFonts w:ascii="Tahoma" w:hAnsi="Tahoma"/>
      <w:sz w:val="24"/>
    </w:rPr>
  </w:style>
  <w:style w:type="paragraph" w:customStyle="1" w:styleId="133">
    <w:name w:val="trademark"/>
    <w:qFormat/>
    <w:uiPriority w:val="0"/>
    <w:pPr>
      <w:spacing w:after="60"/>
    </w:pPr>
    <w:rPr>
      <w:rFonts w:ascii="Futura Bk" w:hAnsi="Futura Bk" w:eastAsia="宋体" w:cs="Times New Roman"/>
      <w:sz w:val="15"/>
      <w:lang w:val="en-US" w:eastAsia="en-US" w:bidi="ar-SA"/>
    </w:rPr>
  </w:style>
  <w:style w:type="paragraph" w:customStyle="1" w:styleId="134">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5">
    <w:name w:val="EB_表格"/>
    <w:basedOn w:val="1"/>
    <w:qFormat/>
    <w:uiPriority w:val="0"/>
    <w:pPr>
      <w:adjustRightInd/>
      <w:spacing w:line="300" w:lineRule="auto"/>
      <w:jc w:val="center"/>
    </w:pPr>
  </w:style>
  <w:style w:type="paragraph" w:customStyle="1" w:styleId="136">
    <w:name w:val="Char Char Char1 Char"/>
    <w:basedOn w:val="1"/>
    <w:qFormat/>
    <w:uiPriority w:val="0"/>
    <w:rPr>
      <w:szCs w:val="20"/>
    </w:rPr>
  </w:style>
  <w:style w:type="paragraph" w:customStyle="1" w:styleId="137">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139">
    <w:name w:val="章标题"/>
    <w:next w:val="1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1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41">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142">
    <w:name w:val="标准有序列表（L1）"/>
    <w:basedOn w:val="1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3">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144">
    <w:name w:val="表文字"/>
    <w:qFormat/>
    <w:uiPriority w:val="0"/>
    <w:rPr>
      <w:rFonts w:ascii="宋体" w:hAnsi="Times New Roman" w:eastAsia="宋体" w:cs="Times New Roman"/>
      <w:kern w:val="2"/>
      <w:lang w:val="en-US" w:eastAsia="zh-CN" w:bidi="ar-SA"/>
    </w:rPr>
  </w:style>
  <w:style w:type="paragraph" w:customStyle="1" w:styleId="145">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146">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7">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48">
    <w:name w:val="列表内容"/>
    <w:basedOn w:val="1"/>
    <w:next w:val="1"/>
    <w:qFormat/>
    <w:uiPriority w:val="0"/>
    <w:pPr>
      <w:widowControl/>
      <w:tabs>
        <w:tab w:val="left" w:pos="840"/>
      </w:tabs>
      <w:ind w:left="840" w:hanging="420"/>
      <w:jc w:val="left"/>
    </w:pPr>
    <w:rPr>
      <w:kern w:val="0"/>
      <w:sz w:val="18"/>
    </w:rPr>
  </w:style>
  <w:style w:type="paragraph" w:customStyle="1" w:styleId="149">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150">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51">
    <w:name w:val="body text bold"/>
    <w:basedOn w:val="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52">
    <w:name w:val="Char2 Char Char"/>
    <w:basedOn w:val="1"/>
    <w:qFormat/>
    <w:uiPriority w:val="0"/>
    <w:pPr>
      <w:adjustRightInd/>
    </w:pPr>
    <w:rPr>
      <w:rFonts w:ascii="Tahoma" w:hAnsi="Tahoma"/>
      <w:sz w:val="24"/>
      <w:szCs w:val="20"/>
    </w:rPr>
  </w:style>
  <w:style w:type="paragraph" w:customStyle="1" w:styleId="153">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154">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15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7">
    <w:name w:val="Char Char1 Char Char Char"/>
    <w:basedOn w:val="1"/>
    <w:qFormat/>
    <w:uiPriority w:val="0"/>
    <w:rPr>
      <w:rFonts w:ascii="仿宋_GB2312" w:eastAsia="仿宋_GB2312"/>
      <w:b/>
      <w:sz w:val="32"/>
      <w:szCs w:val="20"/>
    </w:rPr>
  </w:style>
  <w:style w:type="paragraph" w:customStyle="1" w:styleId="158">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9">
    <w:name w:val="WW-正文文字缩进 2"/>
    <w:basedOn w:val="1"/>
    <w:qFormat/>
    <w:uiPriority w:val="0"/>
    <w:pPr>
      <w:suppressAutoHyphens/>
      <w:adjustRightInd/>
      <w:ind w:firstLine="420"/>
    </w:pPr>
    <w:rPr>
      <w:kern w:val="1"/>
      <w:szCs w:val="20"/>
    </w:rPr>
  </w:style>
  <w:style w:type="paragraph" w:customStyle="1" w:styleId="16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61">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62">
    <w:name w:val="默认段落字体 Para Char Char Char Char"/>
    <w:basedOn w:val="1"/>
    <w:qFormat/>
    <w:uiPriority w:val="0"/>
    <w:pPr>
      <w:spacing w:line="360" w:lineRule="auto"/>
    </w:pPr>
    <w:rPr>
      <w:szCs w:val="20"/>
    </w:rPr>
  </w:style>
  <w:style w:type="paragraph" w:customStyle="1" w:styleId="163">
    <w:name w:val="Char Char11 Char Char Char"/>
    <w:basedOn w:val="1"/>
    <w:qFormat/>
    <w:uiPriority w:val="0"/>
    <w:pPr>
      <w:spacing w:line="360" w:lineRule="auto"/>
    </w:pPr>
    <w:rPr>
      <w:szCs w:val="20"/>
    </w:rPr>
  </w:style>
  <w:style w:type="paragraph" w:customStyle="1" w:styleId="164">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5">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6">
    <w:name w:val="左对齐表格文字"/>
    <w:basedOn w:val="1"/>
    <w:qFormat/>
    <w:uiPriority w:val="0"/>
    <w:pPr>
      <w:adjustRightInd/>
      <w:ind w:firstLine="200" w:firstLineChars="200"/>
      <w:jc w:val="right"/>
    </w:pPr>
  </w:style>
  <w:style w:type="paragraph" w:customStyle="1" w:styleId="167">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8">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9">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170">
    <w:name w:val="无间隔1"/>
    <w:link w:val="532"/>
    <w:qFormat/>
    <w:uiPriority w:val="1"/>
    <w:rPr>
      <w:rFonts w:ascii="Calibri" w:hAnsi="Calibri" w:eastAsia="宋体" w:cs="Times New Roman"/>
      <w:sz w:val="22"/>
      <w:szCs w:val="22"/>
      <w:lang w:val="en-US" w:eastAsia="zh-CN" w:bidi="ar-SA"/>
    </w:rPr>
  </w:style>
  <w:style w:type="paragraph" w:customStyle="1" w:styleId="171">
    <w:name w:val="样式 样式 标题 4h4H4Fab-4T5Ref Heading 1rh1Heading sqlsect 1.2.3.... +..."/>
    <w:basedOn w:val="172"/>
    <w:link w:val="610"/>
    <w:qFormat/>
    <w:uiPriority w:val="0"/>
    <w:pPr>
      <w:tabs>
        <w:tab w:val="left" w:pos="2356"/>
      </w:tabs>
    </w:pPr>
  </w:style>
  <w:style w:type="paragraph" w:customStyle="1" w:styleId="172">
    <w:name w:val="样式 标题 4h4H4Fab-4T5Ref Heading 1rh1Heading sqlsect 1.2.3...."/>
    <w:basedOn w:val="7"/>
    <w:link w:val="560"/>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3">
    <w:name w:val="四级条标题"/>
    <w:basedOn w:val="174"/>
    <w:next w:val="140"/>
    <w:qFormat/>
    <w:uiPriority w:val="0"/>
    <w:pPr>
      <w:numPr>
        <w:ilvl w:val="5"/>
        <w:numId w:val="4"/>
      </w:numPr>
      <w:tabs>
        <w:tab w:val="left" w:pos="1680"/>
        <w:tab w:val="left" w:pos="2100"/>
        <w:tab w:val="left" w:pos="2520"/>
      </w:tabs>
      <w:outlineLvl w:val="5"/>
    </w:pPr>
  </w:style>
  <w:style w:type="paragraph" w:customStyle="1" w:styleId="174">
    <w:name w:val="三级条标题"/>
    <w:basedOn w:val="175"/>
    <w:next w:val="140"/>
    <w:qFormat/>
    <w:uiPriority w:val="0"/>
    <w:pPr>
      <w:numPr>
        <w:ilvl w:val="0"/>
        <w:numId w:val="0"/>
      </w:numPr>
      <w:tabs>
        <w:tab w:val="left" w:pos="1680"/>
        <w:tab w:val="left" w:pos="2100"/>
        <w:tab w:val="left" w:pos="2520"/>
      </w:tabs>
      <w:ind w:left="2520" w:hanging="420"/>
      <w:outlineLvl w:val="4"/>
    </w:pPr>
  </w:style>
  <w:style w:type="paragraph" w:customStyle="1" w:styleId="175">
    <w:name w:val="二级条标题"/>
    <w:basedOn w:val="176"/>
    <w:next w:val="140"/>
    <w:qFormat/>
    <w:uiPriority w:val="0"/>
    <w:pPr>
      <w:numPr>
        <w:ilvl w:val="3"/>
        <w:numId w:val="4"/>
      </w:numPr>
      <w:tabs>
        <w:tab w:val="left" w:pos="1680"/>
      </w:tabs>
      <w:ind w:left="0"/>
      <w:outlineLvl w:val="3"/>
    </w:pPr>
  </w:style>
  <w:style w:type="paragraph" w:customStyle="1" w:styleId="176">
    <w:name w:val="一级条标题"/>
    <w:basedOn w:val="139"/>
    <w:next w:val="140"/>
    <w:qFormat/>
    <w:uiPriority w:val="0"/>
    <w:pPr>
      <w:tabs>
        <w:tab w:val="left" w:pos="1680"/>
        <w:tab w:val="clear" w:pos="1260"/>
      </w:tabs>
      <w:spacing w:before="0" w:beforeLines="0" w:after="0" w:afterLines="0"/>
      <w:ind w:left="1680"/>
      <w:outlineLvl w:val="2"/>
    </w:pPr>
  </w:style>
  <w:style w:type="paragraph" w:customStyle="1" w:styleId="177">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8">
    <w:name w:val="标准小四"/>
    <w:basedOn w:val="1"/>
    <w:qFormat/>
    <w:uiPriority w:val="0"/>
    <w:pPr>
      <w:spacing w:line="360" w:lineRule="auto"/>
      <w:ind w:firstLine="480" w:firstLineChars="200"/>
    </w:pPr>
    <w:rPr>
      <w:rFonts w:ascii="Arial" w:hAnsi="Arial"/>
      <w:sz w:val="24"/>
      <w:szCs w:val="21"/>
    </w:rPr>
  </w:style>
  <w:style w:type="paragraph" w:customStyle="1" w:styleId="179">
    <w:name w:val="表格"/>
    <w:basedOn w:val="1"/>
    <w:qFormat/>
    <w:uiPriority w:val="0"/>
    <w:pPr>
      <w:snapToGrid w:val="0"/>
      <w:ind w:firstLine="42" w:firstLineChars="21"/>
    </w:pPr>
    <w:rPr>
      <w:rFonts w:ascii="宋体" w:hAnsi="宋体"/>
      <w:kern w:val="0"/>
      <w:sz w:val="20"/>
      <w:szCs w:val="20"/>
    </w:rPr>
  </w:style>
  <w:style w:type="paragraph" w:customStyle="1" w:styleId="18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81">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182">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3">
    <w:name w:val="封面公司名"/>
    <w:qFormat/>
    <w:uiPriority w:val="0"/>
    <w:pPr>
      <w:jc w:val="center"/>
    </w:pPr>
    <w:rPr>
      <w:rFonts w:ascii="Arial" w:hAnsi="Arial" w:eastAsia="楷体_GB2312" w:cs="宋体"/>
      <w:bCs/>
      <w:kern w:val="2"/>
      <w:sz w:val="28"/>
      <w:lang w:val="en-US" w:eastAsia="zh-CN" w:bidi="ar-SA"/>
    </w:rPr>
  </w:style>
  <w:style w:type="paragraph" w:customStyle="1" w:styleId="184">
    <w:name w:val="Char2 Char Char Char1"/>
    <w:basedOn w:val="1"/>
    <w:qFormat/>
    <w:uiPriority w:val="0"/>
    <w:rPr>
      <w:rFonts w:ascii="仿宋_GB2312" w:eastAsia="仿宋_GB2312"/>
      <w:b/>
      <w:sz w:val="32"/>
      <w:szCs w:val="32"/>
    </w:rPr>
  </w:style>
  <w:style w:type="paragraph" w:customStyle="1" w:styleId="185">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187">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188">
    <w:name w:val="Char2"/>
    <w:basedOn w:val="1"/>
    <w:qFormat/>
    <w:uiPriority w:val="0"/>
    <w:rPr>
      <w:rFonts w:ascii="仿宋_GB2312" w:eastAsia="仿宋_GB2312"/>
      <w:b/>
      <w:sz w:val="32"/>
      <w:szCs w:val="32"/>
    </w:rPr>
  </w:style>
  <w:style w:type="paragraph" w:customStyle="1" w:styleId="189">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90">
    <w:name w:val="小节"/>
    <w:basedOn w:val="6"/>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9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92">
    <w:name w:val="Char Char Char Char Char Char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193">
    <w:name w:val="!大节"/>
    <w:basedOn w:val="5"/>
    <w:qFormat/>
    <w:uiPriority w:val="0"/>
    <w:pPr>
      <w:numPr>
        <w:numId w:val="0"/>
      </w:numPr>
      <w:spacing w:before="260" w:after="260" w:line="415" w:lineRule="auto"/>
      <w:ind w:left="420" w:hanging="420"/>
    </w:pPr>
    <w:rPr>
      <w:rFonts w:ascii="Arial" w:hAnsi="Arial" w:eastAsia="微软雅黑"/>
      <w:lang w:val="en-US"/>
    </w:rPr>
  </w:style>
  <w:style w:type="paragraph" w:customStyle="1" w:styleId="194">
    <w:name w:val="Char Char4 Char Char"/>
    <w:basedOn w:val="1"/>
    <w:qFormat/>
    <w:uiPriority w:val="0"/>
    <w:pPr>
      <w:widowControl/>
      <w:adjustRightInd/>
      <w:spacing w:after="160" w:line="240" w:lineRule="exact"/>
      <w:jc w:val="left"/>
    </w:pPr>
  </w:style>
  <w:style w:type="paragraph" w:customStyle="1" w:styleId="195">
    <w:name w:val="Char2 Char Char1"/>
    <w:basedOn w:val="1"/>
    <w:qFormat/>
    <w:uiPriority w:val="0"/>
    <w:pPr>
      <w:adjustRightInd/>
    </w:pPr>
    <w:rPr>
      <w:rFonts w:ascii="Tahoma" w:hAnsi="Tahoma"/>
      <w:sz w:val="24"/>
      <w:szCs w:val="20"/>
    </w:rPr>
  </w:style>
  <w:style w:type="paragraph" w:customStyle="1" w:styleId="196">
    <w:name w:val="默认段落字体 Para Char Char Char Char Char Char Char"/>
    <w:basedOn w:val="1"/>
    <w:qFormat/>
    <w:uiPriority w:val="0"/>
    <w:rPr>
      <w:rFonts w:eastAsia="仿宋_GB2312"/>
      <w:sz w:val="28"/>
      <w:szCs w:val="20"/>
    </w:rPr>
  </w:style>
  <w:style w:type="paragraph" w:customStyle="1" w:styleId="197">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198">
    <w:name w:val="正文21"/>
    <w:basedOn w:val="1"/>
    <w:qFormat/>
    <w:uiPriority w:val="0"/>
    <w:pPr>
      <w:adjustRightInd/>
      <w:spacing w:before="156" w:line="360" w:lineRule="auto"/>
      <w:ind w:firstLine="510" w:firstLineChars="200"/>
    </w:pPr>
    <w:rPr>
      <w:sz w:val="24"/>
      <w:szCs w:val="20"/>
    </w:rPr>
  </w:style>
  <w:style w:type="paragraph" w:customStyle="1" w:styleId="199">
    <w:name w:val="标题4_自定义"/>
    <w:basedOn w:val="7"/>
    <w:qFormat/>
    <w:uiPriority w:val="0"/>
    <w:pPr>
      <w:numPr>
        <w:numId w:val="0"/>
      </w:numPr>
      <w:adjustRightInd/>
      <w:spacing w:before="0" w:after="0" w:line="360" w:lineRule="auto"/>
    </w:pPr>
    <w:rPr>
      <w:rFonts w:ascii="Verdana" w:eastAsia="Verdana"/>
      <w:sz w:val="21"/>
      <w:lang w:val="en-US"/>
    </w:rPr>
  </w:style>
  <w:style w:type="paragraph" w:customStyle="1" w:styleId="200">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201">
    <w:name w:val="标题五"/>
    <w:basedOn w:val="1"/>
    <w:qFormat/>
    <w:uiPriority w:val="0"/>
    <w:pPr>
      <w:adjustRightInd/>
      <w:spacing w:before="156" w:beforeLines="50" w:line="360" w:lineRule="auto"/>
    </w:pPr>
    <w:rPr>
      <w:b/>
      <w:sz w:val="24"/>
    </w:rPr>
  </w:style>
  <w:style w:type="paragraph" w:customStyle="1" w:styleId="202">
    <w:name w:val="样式 标题 3H3 + 两端对齐"/>
    <w:basedOn w:val="6"/>
    <w:qFormat/>
    <w:uiPriority w:val="0"/>
    <w:pPr>
      <w:keepLines w:val="0"/>
      <w:numPr>
        <w:numId w:val="0"/>
      </w:numPr>
      <w:spacing w:before="0" w:after="0" w:line="240" w:lineRule="auto"/>
      <w:jc w:val="left"/>
    </w:pPr>
    <w:rPr>
      <w:rFonts w:cs="宋体"/>
      <w:sz w:val="21"/>
      <w:szCs w:val="20"/>
    </w:rPr>
  </w:style>
  <w:style w:type="paragraph" w:customStyle="1" w:styleId="203">
    <w:name w:val="Char Char11"/>
    <w:basedOn w:val="1"/>
    <w:qFormat/>
    <w:uiPriority w:val="0"/>
    <w:pPr>
      <w:spacing w:line="360" w:lineRule="auto"/>
    </w:pPr>
    <w:rPr>
      <w:szCs w:val="20"/>
    </w:rPr>
  </w:style>
  <w:style w:type="paragraph" w:customStyle="1" w:styleId="204">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5">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206">
    <w:name w:val="样式 标题 1章节第一层h1H"/>
    <w:basedOn w:val="4"/>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7">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8">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9">
    <w:name w:val="Char Char11 Char Char Char Char Char Char Char Char Char"/>
    <w:basedOn w:val="1"/>
    <w:qFormat/>
    <w:uiPriority w:val="0"/>
    <w:pPr>
      <w:spacing w:line="360" w:lineRule="auto"/>
    </w:pPr>
    <w:rPr>
      <w:szCs w:val="20"/>
    </w:rPr>
  </w:style>
  <w:style w:type="paragraph" w:customStyle="1" w:styleId="210">
    <w:name w:val="Char Char1 Char Char Char1"/>
    <w:basedOn w:val="1"/>
    <w:qFormat/>
    <w:uiPriority w:val="0"/>
    <w:rPr>
      <w:rFonts w:ascii="仿宋_GB2312" w:eastAsia="仿宋_GB2312"/>
      <w:b/>
      <w:sz w:val="32"/>
      <w:szCs w:val="32"/>
    </w:rPr>
  </w:style>
  <w:style w:type="paragraph" w:customStyle="1" w:styleId="211">
    <w:name w:val="样式 标题 4PIM 4H4h4bulletblbbH41H42H43H44H45H46H47H48...1"/>
    <w:basedOn w:val="7"/>
    <w:qFormat/>
    <w:uiPriority w:val="0"/>
    <w:pPr>
      <w:widowControl/>
      <w:jc w:val="left"/>
    </w:pPr>
    <w:rPr>
      <w:rFonts w:cs="宋体"/>
      <w:sz w:val="24"/>
      <w:szCs w:val="20"/>
    </w:rPr>
  </w:style>
  <w:style w:type="paragraph" w:customStyle="1" w:styleId="21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3">
    <w:name w:val="表格标题2"/>
    <w:basedOn w:val="214"/>
    <w:qFormat/>
    <w:uiPriority w:val="0"/>
    <w:rPr>
      <w:b/>
    </w:rPr>
  </w:style>
  <w:style w:type="paragraph" w:customStyle="1" w:styleId="214">
    <w:name w:val="表格内文"/>
    <w:basedOn w:val="1"/>
    <w:qFormat/>
    <w:uiPriority w:val="0"/>
    <w:pPr>
      <w:adjustRightInd/>
      <w:spacing w:line="360" w:lineRule="auto"/>
    </w:pPr>
    <w:rPr>
      <w:rFonts w:ascii="宋体" w:hAnsi="宋体" w:cs="宋体"/>
      <w:color w:val="000000"/>
      <w:szCs w:val="20"/>
    </w:rPr>
  </w:style>
  <w:style w:type="paragraph" w:customStyle="1" w:styleId="215">
    <w:name w:val="Char Char Char Char Char Char Char"/>
    <w:basedOn w:val="1"/>
    <w:qFormat/>
    <w:uiPriority w:val="0"/>
    <w:rPr>
      <w:rFonts w:ascii="仿宋_GB2312" w:eastAsia="仿宋_GB2312"/>
      <w:b/>
      <w:sz w:val="32"/>
      <w:szCs w:val="32"/>
    </w:rPr>
  </w:style>
  <w:style w:type="paragraph" w:customStyle="1" w:styleId="21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217">
    <w:name w:val="数字标题6"/>
    <w:basedOn w:val="9"/>
    <w:next w:val="1"/>
    <w:qFormat/>
    <w:uiPriority w:val="0"/>
    <w:pPr>
      <w:numPr>
        <w:numId w:val="5"/>
      </w:numPr>
      <w:tabs>
        <w:tab w:val="left" w:pos="480"/>
        <w:tab w:val="left" w:pos="1080"/>
        <w:tab w:val="clear" w:pos="1152"/>
      </w:tabs>
    </w:pPr>
    <w:rPr>
      <w:rFonts w:ascii="Times New Roman" w:hAnsi="Times New Roman" w:eastAsia="宋体"/>
      <w:i/>
    </w:rPr>
  </w:style>
  <w:style w:type="paragraph" w:customStyle="1" w:styleId="21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9">
    <w:name w:val="列出段落2"/>
    <w:basedOn w:val="1"/>
    <w:qFormat/>
    <w:uiPriority w:val="0"/>
    <w:pPr>
      <w:adjustRightInd/>
      <w:ind w:firstLine="420" w:firstLineChars="200"/>
    </w:pPr>
    <w:rPr>
      <w:rFonts w:ascii="宋体" w:hAnsi="宋体"/>
      <w:sz w:val="24"/>
    </w:rPr>
  </w:style>
  <w:style w:type="paragraph" w:customStyle="1" w:styleId="22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221">
    <w:name w:val="TOC 标题1"/>
    <w:basedOn w:val="4"/>
    <w:next w:val="1"/>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22">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3">
    <w:name w:val="正文 首行缩进:  2 字符 Char"/>
    <w:basedOn w:val="1"/>
    <w:qFormat/>
    <w:uiPriority w:val="0"/>
    <w:pPr>
      <w:adjustRightInd/>
      <w:spacing w:line="360" w:lineRule="auto"/>
      <w:ind w:firstLine="480"/>
    </w:pPr>
    <w:rPr>
      <w:rFonts w:cs="宋体"/>
      <w:sz w:val="24"/>
      <w:szCs w:val="20"/>
    </w:rPr>
  </w:style>
  <w:style w:type="paragraph" w:customStyle="1" w:styleId="224">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225">
    <w:name w:val="Table Text"/>
    <w:basedOn w:val="1"/>
    <w:qFormat/>
    <w:uiPriority w:val="0"/>
    <w:pPr>
      <w:widowControl/>
      <w:spacing w:before="60" w:after="60"/>
      <w:jc w:val="left"/>
    </w:pPr>
    <w:rPr>
      <w:kern w:val="0"/>
      <w:sz w:val="24"/>
    </w:rPr>
  </w:style>
  <w:style w:type="paragraph" w:customStyle="1" w:styleId="226">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7">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8">
    <w:name w:val="Char Char Char Char Char Char Char Char Char Char"/>
    <w:basedOn w:val="1"/>
    <w:qFormat/>
    <w:uiPriority w:val="0"/>
    <w:rPr>
      <w:rFonts w:ascii="仿宋_GB2312" w:eastAsia="仿宋_GB2312"/>
      <w:b/>
      <w:sz w:val="32"/>
      <w:szCs w:val="32"/>
    </w:rPr>
  </w:style>
  <w:style w:type="paragraph" w:customStyle="1" w:styleId="229">
    <w:name w:val="MM Title"/>
    <w:basedOn w:val="57"/>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30">
    <w:name w:val="正文文字表格居中"/>
    <w:basedOn w:val="1"/>
    <w:next w:val="54"/>
    <w:qFormat/>
    <w:uiPriority w:val="0"/>
    <w:pPr>
      <w:snapToGrid w:val="0"/>
      <w:spacing w:line="360" w:lineRule="auto"/>
    </w:pPr>
    <w:rPr>
      <w:rFonts w:ascii="宋体"/>
      <w:b/>
      <w:sz w:val="24"/>
      <w:szCs w:val="20"/>
    </w:rPr>
  </w:style>
  <w:style w:type="paragraph" w:customStyle="1" w:styleId="231">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32">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33">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23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5">
    <w:name w:val="Char"/>
    <w:basedOn w:val="1"/>
    <w:qFormat/>
    <w:uiPriority w:val="0"/>
    <w:rPr>
      <w:rFonts w:ascii="仿宋_GB2312" w:eastAsia="仿宋_GB2312"/>
      <w:b/>
      <w:sz w:val="32"/>
      <w:szCs w:val="32"/>
    </w:rPr>
  </w:style>
  <w:style w:type="paragraph" w:customStyle="1" w:styleId="236">
    <w:name w:val="冯广丽"/>
    <w:basedOn w:val="1"/>
    <w:link w:val="473"/>
    <w:qFormat/>
    <w:uiPriority w:val="0"/>
    <w:pPr>
      <w:adjustRightInd/>
      <w:spacing w:line="360" w:lineRule="auto"/>
      <w:ind w:firstLine="480" w:firstLineChars="200"/>
    </w:pPr>
    <w:rPr>
      <w:rFonts w:ascii="宋体" w:hAnsi="宋体"/>
      <w:sz w:val="24"/>
      <w:szCs w:val="22"/>
    </w:rPr>
  </w:style>
  <w:style w:type="paragraph" w:customStyle="1" w:styleId="237">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238">
    <w:name w:val="Char31"/>
    <w:basedOn w:val="1"/>
    <w:qFormat/>
    <w:uiPriority w:val="0"/>
    <w:pPr>
      <w:adjustRightInd/>
      <w:ind w:firstLine="200" w:firstLineChars="200"/>
    </w:pPr>
    <w:rPr>
      <w:rFonts w:ascii="Tahoma" w:hAnsi="Tahoma"/>
      <w:sz w:val="24"/>
      <w:szCs w:val="20"/>
    </w:rPr>
  </w:style>
  <w:style w:type="paragraph" w:customStyle="1" w:styleId="239">
    <w:name w:val="Char Char11 Char Char Char1"/>
    <w:basedOn w:val="1"/>
    <w:qFormat/>
    <w:uiPriority w:val="0"/>
    <w:pPr>
      <w:spacing w:line="360" w:lineRule="auto"/>
    </w:pPr>
    <w:rPr>
      <w:szCs w:val="20"/>
    </w:rPr>
  </w:style>
  <w:style w:type="paragraph" w:customStyle="1" w:styleId="240">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41">
    <w:name w:val="_Style 236"/>
    <w:qFormat/>
    <w:uiPriority w:val="0"/>
    <w:rPr>
      <w:rFonts w:ascii="Times New Roman" w:hAnsi="Times New Roman" w:eastAsia="宋体" w:cs="Times New Roman"/>
      <w:kern w:val="2"/>
      <w:sz w:val="21"/>
      <w:lang w:val="en-US" w:eastAsia="zh-CN" w:bidi="ar-SA"/>
    </w:rPr>
  </w:style>
  <w:style w:type="paragraph" w:customStyle="1" w:styleId="242">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24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4">
    <w:name w:val="正文文字缩进项目"/>
    <w:basedOn w:val="24"/>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5">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4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7">
    <w:name w:val="文章标题"/>
    <w:next w:val="183"/>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48">
    <w:name w:val="4"/>
    <w:basedOn w:val="1"/>
    <w:next w:val="36"/>
    <w:qFormat/>
    <w:uiPriority w:val="0"/>
    <w:pPr>
      <w:spacing w:after="120" w:line="480" w:lineRule="auto"/>
      <w:ind w:left="420" w:leftChars="200"/>
    </w:pPr>
    <w:rPr>
      <w:sz w:val="24"/>
      <w:szCs w:val="20"/>
    </w:rPr>
  </w:style>
  <w:style w:type="paragraph" w:customStyle="1" w:styleId="249">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50">
    <w:name w:val="Char Char Char Char Char Char Char Char Char Char Char1 Char"/>
    <w:basedOn w:val="1"/>
    <w:qFormat/>
    <w:uiPriority w:val="0"/>
    <w:pPr>
      <w:adjustRightInd/>
    </w:pPr>
    <w:rPr>
      <w:rFonts w:ascii="Tahoma" w:hAnsi="Tahoma"/>
      <w:sz w:val="24"/>
    </w:rPr>
  </w:style>
  <w:style w:type="paragraph" w:customStyle="1" w:styleId="251">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252">
    <w:name w:val="标书表格字体格式"/>
    <w:next w:val="156"/>
    <w:qFormat/>
    <w:uiPriority w:val="0"/>
    <w:rPr>
      <w:rFonts w:ascii="Times New Roman" w:hAnsi="Times New Roman" w:eastAsia="宋体" w:cs="Times New Roman"/>
      <w:kern w:val="2"/>
      <w:sz w:val="21"/>
      <w:szCs w:val="24"/>
      <w:lang w:val="en-US" w:eastAsia="zh-CN" w:bidi="ar-SA"/>
    </w:rPr>
  </w:style>
  <w:style w:type="paragraph" w:customStyle="1" w:styleId="25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4">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5">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256">
    <w:name w:val="带编号样式"/>
    <w:basedOn w:val="89"/>
    <w:qFormat/>
    <w:uiPriority w:val="0"/>
    <w:pPr>
      <w:tabs>
        <w:tab w:val="left" w:pos="840"/>
      </w:tabs>
      <w:snapToGrid w:val="0"/>
      <w:ind w:left="840" w:firstLine="0" w:firstLineChars="0"/>
    </w:pPr>
    <w:rPr>
      <w:rFonts w:ascii="仿宋_GB2312" w:eastAsia="仿宋_GB2312"/>
      <w:color w:val="000000"/>
    </w:rPr>
  </w:style>
  <w:style w:type="paragraph" w:customStyle="1" w:styleId="257">
    <w:name w:val="正文文字 2"/>
    <w:basedOn w:val="101"/>
    <w:next w:val="101"/>
    <w:qFormat/>
    <w:uiPriority w:val="0"/>
    <w:rPr>
      <w:rFonts w:ascii="宋体" w:eastAsia="宋体" w:cs="Times New Roman"/>
      <w:color w:val="auto"/>
    </w:rPr>
  </w:style>
  <w:style w:type="paragraph" w:customStyle="1" w:styleId="258">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9">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260">
    <w:name w:val="Char5"/>
    <w:basedOn w:val="1"/>
    <w:qFormat/>
    <w:uiPriority w:val="0"/>
    <w:rPr>
      <w:rFonts w:ascii="仿宋_GB2312" w:eastAsia="仿宋_GB2312"/>
      <w:b/>
      <w:sz w:val="32"/>
      <w:szCs w:val="32"/>
    </w:rPr>
  </w:style>
  <w:style w:type="paragraph" w:customStyle="1" w:styleId="261">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2">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3">
    <w:name w:val="Item List"/>
    <w:link w:val="478"/>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65">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26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7">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268">
    <w:name w:val="Char Char1 Char Char Char Char Char Char1"/>
    <w:basedOn w:val="1"/>
    <w:qFormat/>
    <w:uiPriority w:val="0"/>
    <w:rPr>
      <w:rFonts w:ascii="仿宋_GB2312" w:eastAsia="仿宋_GB2312"/>
      <w:b/>
      <w:sz w:val="32"/>
      <w:szCs w:val="20"/>
    </w:rPr>
  </w:style>
  <w:style w:type="paragraph" w:customStyle="1" w:styleId="269">
    <w:name w:val="Char Char Char Char Char Char Char Char Char Char Char Char1 Char"/>
    <w:basedOn w:val="1"/>
    <w:qFormat/>
    <w:uiPriority w:val="0"/>
    <w:rPr>
      <w:rFonts w:ascii="Tahoma" w:hAnsi="Tahoma" w:cs="仿宋_GB2312"/>
      <w:sz w:val="24"/>
      <w:szCs w:val="20"/>
    </w:rPr>
  </w:style>
  <w:style w:type="paragraph" w:customStyle="1" w:styleId="270">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71">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272">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273">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4">
    <w:name w:val="样式 正文文本缩进 + 段前: 2 字符"/>
    <w:basedOn w:val="1"/>
    <w:qFormat/>
    <w:uiPriority w:val="0"/>
    <w:pPr>
      <w:adjustRightInd/>
      <w:ind w:left="420" w:leftChars="200"/>
      <w:jc w:val="left"/>
    </w:pPr>
    <w:rPr>
      <w:sz w:val="28"/>
      <w:szCs w:val="20"/>
      <w:lang w:eastAsia="zh-TW"/>
    </w:rPr>
  </w:style>
  <w:style w:type="paragraph" w:customStyle="1" w:styleId="275">
    <w:name w:val="Char1 Char Char Char3"/>
    <w:basedOn w:val="1"/>
    <w:qFormat/>
    <w:uiPriority w:val="0"/>
    <w:pPr>
      <w:adjustRightInd/>
      <w:ind w:firstLine="200" w:firstLineChars="200"/>
    </w:pPr>
    <w:rPr>
      <w:rFonts w:ascii="Tahoma" w:hAnsi="Tahoma"/>
      <w:sz w:val="24"/>
      <w:szCs w:val="20"/>
    </w:rPr>
  </w:style>
  <w:style w:type="paragraph" w:customStyle="1" w:styleId="276">
    <w:name w:val="_Style 271"/>
    <w:basedOn w:val="4"/>
    <w:next w:val="1"/>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7">
    <w:name w:val="Char Char Char Char Char Char Char Char Char Char Char Char1 Char1"/>
    <w:basedOn w:val="1"/>
    <w:qFormat/>
    <w:uiPriority w:val="0"/>
    <w:rPr>
      <w:rFonts w:ascii="Tahoma" w:hAnsi="Tahoma" w:cs="仿宋_GB2312"/>
      <w:sz w:val="24"/>
      <w:szCs w:val="20"/>
    </w:rPr>
  </w:style>
  <w:style w:type="paragraph" w:customStyle="1" w:styleId="278">
    <w:name w:val="Char Char1 Char1"/>
    <w:basedOn w:val="1"/>
    <w:qFormat/>
    <w:uiPriority w:val="0"/>
    <w:rPr>
      <w:rFonts w:ascii="仿宋_GB2312" w:eastAsia="仿宋_GB2312"/>
      <w:b/>
      <w:sz w:val="32"/>
      <w:szCs w:val="32"/>
    </w:rPr>
  </w:style>
  <w:style w:type="paragraph" w:customStyle="1" w:styleId="279">
    <w:name w:val="List Paragraph11"/>
    <w:basedOn w:val="1"/>
    <w:qFormat/>
    <w:uiPriority w:val="0"/>
    <w:pPr>
      <w:adjustRightInd/>
      <w:spacing w:line="360" w:lineRule="auto"/>
      <w:ind w:firstLine="420" w:firstLineChars="200"/>
    </w:pPr>
    <w:rPr>
      <w:rFonts w:ascii="Calibri" w:hAnsi="Calibri"/>
      <w:sz w:val="24"/>
      <w:szCs w:val="22"/>
    </w:rPr>
  </w:style>
  <w:style w:type="paragraph" w:customStyle="1" w:styleId="280">
    <w:name w:val="插图题注"/>
    <w:next w:val="1"/>
    <w:qFormat/>
    <w:uiPriority w:val="0"/>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281">
    <w:name w:val="Bulleting First Indent 1"/>
    <w:basedOn w:val="2"/>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82">
    <w:name w:val="Char Char1"/>
    <w:basedOn w:val="1"/>
    <w:qFormat/>
    <w:uiPriority w:val="0"/>
    <w:pPr>
      <w:widowControl/>
      <w:spacing w:after="160" w:line="240" w:lineRule="exact"/>
      <w:jc w:val="left"/>
    </w:pPr>
    <w:rPr>
      <w:rFonts w:eastAsia="仿宋_GB2312"/>
      <w:sz w:val="28"/>
    </w:rPr>
  </w:style>
  <w:style w:type="paragraph" w:customStyle="1" w:styleId="283">
    <w:name w:val="单元格居中"/>
    <w:basedOn w:val="1"/>
    <w:qFormat/>
    <w:uiPriority w:val="0"/>
    <w:pPr>
      <w:adjustRightInd/>
      <w:spacing w:line="360" w:lineRule="auto"/>
      <w:jc w:val="center"/>
    </w:pPr>
    <w:rPr>
      <w:sz w:val="24"/>
    </w:rPr>
  </w:style>
  <w:style w:type="paragraph" w:customStyle="1" w:styleId="284">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5">
    <w:name w:val="样式 标题 1Level 1 HeadPIM 1Section Headh1l11Heading 0Datash..."/>
    <w:basedOn w:val="4"/>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6">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287">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8">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9">
    <w:name w:val="MM Empty"/>
    <w:basedOn w:val="1"/>
    <w:qFormat/>
    <w:uiPriority w:val="0"/>
    <w:pPr>
      <w:adjustRightInd/>
    </w:pPr>
  </w:style>
  <w:style w:type="paragraph" w:customStyle="1" w:styleId="290">
    <w:name w:val="文档正文"/>
    <w:basedOn w:val="1"/>
    <w:qFormat/>
    <w:uiPriority w:val="0"/>
    <w:pPr>
      <w:spacing w:line="480" w:lineRule="atLeast"/>
      <w:ind w:firstLine="567"/>
      <w:textAlignment w:val="baseline"/>
    </w:pPr>
    <w:rPr>
      <w:kern w:val="0"/>
      <w:sz w:val="24"/>
      <w:szCs w:val="20"/>
    </w:rPr>
  </w:style>
  <w:style w:type="paragraph" w:customStyle="1" w:styleId="291">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92">
    <w:name w:val="Char Char1 Char Char1 Char Char1"/>
    <w:basedOn w:val="1"/>
    <w:qFormat/>
    <w:uiPriority w:val="0"/>
    <w:pPr>
      <w:tabs>
        <w:tab w:val="left" w:pos="840"/>
      </w:tabs>
      <w:ind w:left="840" w:hanging="420"/>
    </w:pPr>
    <w:rPr>
      <w:rFonts w:ascii="Tahoma" w:hAnsi="Tahoma"/>
      <w:sz w:val="24"/>
    </w:rPr>
  </w:style>
  <w:style w:type="paragraph" w:customStyle="1" w:styleId="293">
    <w:name w:val="样式 标题 2H2h2Underrubrik1prop2l2Chapter Titlesect 1.2DO NO..."/>
    <w:basedOn w:val="5"/>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4">
    <w:name w:val="Char Char Char Char Char Char Char Char Char Char1"/>
    <w:basedOn w:val="1"/>
    <w:qFormat/>
    <w:uiPriority w:val="0"/>
    <w:rPr>
      <w:rFonts w:ascii="仿宋_GB2312" w:eastAsia="仿宋_GB2312"/>
      <w:b/>
      <w:sz w:val="32"/>
      <w:szCs w:val="32"/>
    </w:rPr>
  </w:style>
  <w:style w:type="paragraph" w:customStyle="1" w:styleId="295">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6">
    <w:name w:val="默认段落字体 Para Char Char Char1 Char"/>
    <w:basedOn w:val="1"/>
    <w:qFormat/>
    <w:uiPriority w:val="0"/>
    <w:pPr>
      <w:spacing w:line="240" w:lineRule="atLeast"/>
      <w:ind w:left="420" w:firstLine="420"/>
    </w:pPr>
    <w:rPr>
      <w:sz w:val="24"/>
    </w:rPr>
  </w:style>
  <w:style w:type="paragraph" w:styleId="297">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8">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9">
    <w:name w:val="Char1 Char Char Char5"/>
    <w:basedOn w:val="1"/>
    <w:qFormat/>
    <w:uiPriority w:val="0"/>
    <w:pPr>
      <w:adjustRightInd/>
      <w:ind w:firstLine="200" w:firstLineChars="200"/>
    </w:pPr>
    <w:rPr>
      <w:rFonts w:ascii="Tahoma" w:hAnsi="Tahoma"/>
      <w:sz w:val="24"/>
      <w:szCs w:val="20"/>
    </w:rPr>
  </w:style>
  <w:style w:type="paragraph" w:customStyle="1" w:styleId="300">
    <w:name w:val="Char Char Char Char Char Char Char1"/>
    <w:basedOn w:val="1"/>
    <w:qFormat/>
    <w:uiPriority w:val="0"/>
    <w:rPr>
      <w:rFonts w:ascii="仿宋_GB2312" w:eastAsia="仿宋_GB2312"/>
      <w:b/>
      <w:sz w:val="32"/>
      <w:szCs w:val="32"/>
    </w:rPr>
  </w:style>
  <w:style w:type="paragraph" w:customStyle="1" w:styleId="30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302">
    <w:name w:val="正文表标题"/>
    <w:next w:val="1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3">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4">
    <w:name w:val="四号　首行缩进"/>
    <w:basedOn w:val="1"/>
    <w:qFormat/>
    <w:uiPriority w:val="0"/>
    <w:pPr>
      <w:adjustRightInd/>
      <w:spacing w:line="360" w:lineRule="auto"/>
    </w:pPr>
    <w:rPr>
      <w:rFonts w:ascii="宋体" w:hAnsi="宋体"/>
      <w:szCs w:val="20"/>
    </w:rPr>
  </w:style>
  <w:style w:type="paragraph" w:customStyle="1" w:styleId="305">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7">
    <w:name w:val="首行缩进"/>
    <w:basedOn w:val="1"/>
    <w:qFormat/>
    <w:uiPriority w:val="0"/>
    <w:pPr>
      <w:spacing w:line="360" w:lineRule="auto"/>
      <w:ind w:firstLine="480" w:firstLineChars="200"/>
    </w:pPr>
    <w:rPr>
      <w:rFonts w:ascii="宋体"/>
      <w:sz w:val="24"/>
      <w:szCs w:val="20"/>
    </w:rPr>
  </w:style>
  <w:style w:type="paragraph" w:customStyle="1" w:styleId="308">
    <w:name w:val="Char1 Char Char Char1"/>
    <w:basedOn w:val="1"/>
    <w:qFormat/>
    <w:uiPriority w:val="0"/>
    <w:pPr>
      <w:adjustRightInd/>
      <w:ind w:firstLine="200" w:firstLineChars="200"/>
    </w:pPr>
    <w:rPr>
      <w:rFonts w:ascii="Tahoma" w:hAnsi="Tahoma"/>
      <w:sz w:val="24"/>
      <w:szCs w:val="20"/>
    </w:rPr>
  </w:style>
  <w:style w:type="paragraph" w:customStyle="1" w:styleId="309">
    <w:name w:val="MM Topic 2"/>
    <w:basedOn w:val="5"/>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10">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11">
    <w:name w:val="样式 样式2 + 左侧:  1 字符 右侧:  1 字符"/>
    <w:basedOn w:val="77"/>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12">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3">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14">
    <w:name w:val="哈哈正文"/>
    <w:basedOn w:val="1"/>
    <w:link w:val="498"/>
    <w:qFormat/>
    <w:uiPriority w:val="0"/>
    <w:pPr>
      <w:adjustRightInd/>
      <w:spacing w:line="360" w:lineRule="auto"/>
      <w:ind w:firstLine="200" w:firstLineChars="200"/>
    </w:pPr>
    <w:rPr>
      <w:rFonts w:ascii="宋体" w:hAnsi="宋体"/>
      <w:sz w:val="24"/>
      <w:szCs w:val="20"/>
    </w:rPr>
  </w:style>
  <w:style w:type="paragraph" w:customStyle="1" w:styleId="315">
    <w:name w:val="List Paragraph1"/>
    <w:basedOn w:val="1"/>
    <w:qFormat/>
    <w:uiPriority w:val="34"/>
    <w:pPr>
      <w:spacing w:line="360" w:lineRule="auto"/>
      <w:ind w:firstLine="200" w:firstLineChars="200"/>
    </w:pPr>
    <w:rPr>
      <w:rFonts w:eastAsia="楷体_GB2312" w:cs="Lucida Sans"/>
      <w:sz w:val="24"/>
    </w:rPr>
  </w:style>
  <w:style w:type="paragraph" w:customStyle="1" w:styleId="31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317">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1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319">
    <w:name w:val="Char Char11 Char Char Char Char Char Char Char Char Char1"/>
    <w:basedOn w:val="1"/>
    <w:qFormat/>
    <w:uiPriority w:val="0"/>
    <w:pPr>
      <w:spacing w:line="360" w:lineRule="auto"/>
    </w:pPr>
    <w:rPr>
      <w:szCs w:val="20"/>
    </w:rPr>
  </w:style>
  <w:style w:type="paragraph" w:customStyle="1" w:styleId="320">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1">
    <w:name w:val="正文 项目2"/>
    <w:basedOn w:val="322"/>
    <w:qFormat/>
    <w:uiPriority w:val="0"/>
    <w:pPr>
      <w:numPr>
        <w:ilvl w:val="0"/>
        <w:numId w:val="6"/>
      </w:numPr>
      <w:tabs>
        <w:tab w:val="left" w:pos="840"/>
      </w:tabs>
      <w:spacing w:after="0"/>
    </w:pPr>
  </w:style>
  <w:style w:type="paragraph" w:customStyle="1" w:styleId="322">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3">
    <w:name w:val="Char Char Char1 Char1"/>
    <w:basedOn w:val="1"/>
    <w:qFormat/>
    <w:uiPriority w:val="0"/>
    <w:rPr>
      <w:szCs w:val="20"/>
    </w:rPr>
  </w:style>
  <w:style w:type="paragraph" w:customStyle="1" w:styleId="324">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5">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6">
    <w:name w:val="封面"/>
    <w:basedOn w:val="1"/>
    <w:qFormat/>
    <w:uiPriority w:val="0"/>
    <w:pPr>
      <w:spacing w:line="360" w:lineRule="atLeast"/>
      <w:jc w:val="right"/>
      <w:textAlignment w:val="baseline"/>
    </w:pPr>
    <w:rPr>
      <w:rFonts w:ascii="Symbol" w:hAnsi="Symbol"/>
      <w:kern w:val="0"/>
      <w:szCs w:val="20"/>
    </w:rPr>
  </w:style>
  <w:style w:type="paragraph" w:customStyle="1" w:styleId="327">
    <w:name w:val="正文（缩进2汉字）"/>
    <w:basedOn w:val="1"/>
    <w:link w:val="587"/>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8">
    <w:name w:val="数字标题3"/>
    <w:basedOn w:val="6"/>
    <w:next w:val="1"/>
    <w:qFormat/>
    <w:uiPriority w:val="0"/>
    <w:pPr>
      <w:numPr>
        <w:numId w:val="0"/>
      </w:numPr>
      <w:spacing w:line="240" w:lineRule="auto"/>
    </w:pPr>
    <w:rPr>
      <w:sz w:val="28"/>
      <w:szCs w:val="28"/>
    </w:rPr>
  </w:style>
  <w:style w:type="paragraph" w:customStyle="1" w:styleId="329">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30">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31">
    <w:name w:val="正文（首行缩进2字符）"/>
    <w:basedOn w:val="1"/>
    <w:qFormat/>
    <w:uiPriority w:val="0"/>
    <w:pPr>
      <w:adjustRightInd/>
      <w:spacing w:line="360" w:lineRule="auto"/>
      <w:ind w:firstLine="480" w:firstLineChars="200"/>
    </w:pPr>
    <w:rPr>
      <w:sz w:val="24"/>
      <w:szCs w:val="20"/>
    </w:rPr>
  </w:style>
  <w:style w:type="paragraph" w:customStyle="1" w:styleId="332">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3">
    <w:name w:val="正文段"/>
    <w:basedOn w:val="1"/>
    <w:qFormat/>
    <w:uiPriority w:val="0"/>
    <w:pPr>
      <w:widowControl/>
      <w:snapToGrid w:val="0"/>
      <w:spacing w:after="156" w:afterLines="50"/>
      <w:ind w:firstLine="200" w:firstLineChars="200"/>
    </w:pPr>
    <w:rPr>
      <w:kern w:val="0"/>
      <w:sz w:val="24"/>
      <w:szCs w:val="20"/>
    </w:rPr>
  </w:style>
  <w:style w:type="paragraph" w:customStyle="1" w:styleId="334">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5">
    <w:name w:val="数字标题2"/>
    <w:basedOn w:val="5"/>
    <w:next w:val="1"/>
    <w:qFormat/>
    <w:uiPriority w:val="0"/>
    <w:pPr>
      <w:numPr>
        <w:ilvl w:val="1"/>
        <w:numId w:val="5"/>
      </w:numPr>
      <w:tabs>
        <w:tab w:val="clear" w:pos="432"/>
      </w:tabs>
    </w:pPr>
    <w:rPr>
      <w:rFonts w:ascii="Times New Roman" w:eastAsia="宋体"/>
      <w:i/>
      <w:sz w:val="36"/>
      <w:szCs w:val="36"/>
      <w:lang w:val="en-US"/>
    </w:rPr>
  </w:style>
  <w:style w:type="paragraph" w:customStyle="1" w:styleId="336">
    <w:name w:val="彩色列表 - 强调文字颜色 11"/>
    <w:basedOn w:val="1"/>
    <w:qFormat/>
    <w:uiPriority w:val="0"/>
    <w:pPr>
      <w:adjustRightInd/>
      <w:ind w:firstLine="420" w:firstLineChars="200"/>
    </w:pPr>
    <w:rPr>
      <w:rFonts w:ascii="Calibri" w:hAnsi="Calibri"/>
      <w:szCs w:val="22"/>
    </w:rPr>
  </w:style>
  <w:style w:type="paragraph" w:customStyle="1" w:styleId="337">
    <w:name w:val="数字标题4"/>
    <w:basedOn w:val="7"/>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8">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339">
    <w:name w:val="样式1 + (中宋体"/>
    <w:basedOn w:val="161"/>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40">
    <w:name w:val="仿宋正文"/>
    <w:basedOn w:val="1"/>
    <w:link w:val="463"/>
    <w:qFormat/>
    <w:uiPriority w:val="0"/>
    <w:pPr>
      <w:adjustRightInd/>
      <w:spacing w:line="360" w:lineRule="auto"/>
      <w:ind w:firstLine="480" w:firstLineChars="200"/>
    </w:pPr>
    <w:rPr>
      <w:rFonts w:ascii="仿宋_GB2312" w:eastAsia="仿宋_GB2312"/>
      <w:sz w:val="24"/>
      <w:szCs w:val="20"/>
    </w:rPr>
  </w:style>
  <w:style w:type="paragraph" w:customStyle="1" w:styleId="341">
    <w:name w:val="正文（标题三）"/>
    <w:basedOn w:val="1"/>
    <w:qFormat/>
    <w:uiPriority w:val="0"/>
    <w:pPr>
      <w:spacing w:line="360" w:lineRule="auto"/>
      <w:ind w:firstLine="200" w:firstLineChars="200"/>
    </w:pPr>
    <w:rPr>
      <w:sz w:val="24"/>
    </w:rPr>
  </w:style>
  <w:style w:type="paragraph" w:customStyle="1" w:styleId="342">
    <w:name w:val="MM Topic 3"/>
    <w:basedOn w:val="6"/>
    <w:qFormat/>
    <w:uiPriority w:val="0"/>
    <w:pPr>
      <w:numPr>
        <w:numId w:val="4"/>
      </w:numPr>
      <w:tabs>
        <w:tab w:val="left" w:pos="840"/>
        <w:tab w:val="left" w:pos="1680"/>
        <w:tab w:val="clear" w:pos="900"/>
      </w:tabs>
      <w:adjustRightInd/>
    </w:pPr>
  </w:style>
  <w:style w:type="paragraph" w:customStyle="1" w:styleId="34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4">
    <w:name w:val="图中文字"/>
    <w:basedOn w:val="1"/>
    <w:qFormat/>
    <w:uiPriority w:val="0"/>
    <w:pPr>
      <w:snapToGrid w:val="0"/>
      <w:spacing w:line="0" w:lineRule="atLeast"/>
      <w:ind w:firstLine="200" w:firstLineChars="200"/>
      <w:jc w:val="center"/>
    </w:pPr>
    <w:rPr>
      <w:sz w:val="24"/>
      <w:szCs w:val="20"/>
    </w:rPr>
  </w:style>
  <w:style w:type="paragraph" w:customStyle="1" w:styleId="345">
    <w:name w:val="正文－恩普"/>
    <w:basedOn w:val="17"/>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346">
    <w:name w:val="Char21"/>
    <w:basedOn w:val="1"/>
    <w:qFormat/>
    <w:uiPriority w:val="0"/>
    <w:pPr>
      <w:adjustRightInd/>
      <w:ind w:firstLine="200" w:firstLineChars="200"/>
    </w:pPr>
    <w:rPr>
      <w:rFonts w:ascii="仿宋_GB2312" w:eastAsia="仿宋_GB2312"/>
      <w:b/>
      <w:sz w:val="32"/>
      <w:szCs w:val="32"/>
    </w:rPr>
  </w:style>
  <w:style w:type="paragraph" w:customStyle="1" w:styleId="34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8">
    <w:name w:val="标题4-dyf"/>
    <w:basedOn w:val="7"/>
    <w:link w:val="553"/>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49">
    <w:name w:val="Char1 Char Char Char4"/>
    <w:basedOn w:val="1"/>
    <w:qFormat/>
    <w:uiPriority w:val="0"/>
    <w:pPr>
      <w:adjustRightInd/>
      <w:ind w:firstLine="200" w:firstLineChars="200"/>
    </w:pPr>
    <w:rPr>
      <w:rFonts w:ascii="Tahoma" w:hAnsi="Tahoma"/>
      <w:sz w:val="24"/>
      <w:szCs w:val="20"/>
    </w:rPr>
  </w:style>
  <w:style w:type="paragraph" w:customStyle="1" w:styleId="350">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5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52">
    <w:name w:val="Char23"/>
    <w:basedOn w:val="1"/>
    <w:qFormat/>
    <w:uiPriority w:val="0"/>
    <w:rPr>
      <w:rFonts w:ascii="仿宋_GB2312" w:eastAsia="仿宋_GB2312"/>
      <w:b/>
      <w:sz w:val="32"/>
      <w:szCs w:val="32"/>
    </w:rPr>
  </w:style>
  <w:style w:type="paragraph" w:customStyle="1" w:styleId="35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35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5">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56">
    <w:name w:val="此正文"/>
    <w:basedOn w:val="1"/>
    <w:link w:val="441"/>
    <w:qFormat/>
    <w:uiPriority w:val="0"/>
    <w:pPr>
      <w:adjustRightInd/>
      <w:spacing w:line="360" w:lineRule="auto"/>
      <w:ind w:firstLine="200" w:firstLineChars="200"/>
    </w:pPr>
    <w:rPr>
      <w:sz w:val="24"/>
    </w:rPr>
  </w:style>
  <w:style w:type="paragraph" w:customStyle="1" w:styleId="3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8">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9">
    <w:name w:val="Char3 Char Char Char"/>
    <w:basedOn w:val="1"/>
    <w:qFormat/>
    <w:uiPriority w:val="0"/>
    <w:pPr>
      <w:widowControl/>
      <w:adjustRightInd/>
      <w:spacing w:after="160" w:line="240" w:lineRule="exact"/>
      <w:jc w:val="left"/>
    </w:pPr>
    <w:rPr>
      <w:szCs w:val="20"/>
    </w:rPr>
  </w:style>
  <w:style w:type="paragraph" w:customStyle="1" w:styleId="360">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61">
    <w:name w:val="Normal0"/>
    <w:qFormat/>
    <w:uiPriority w:val="0"/>
    <w:rPr>
      <w:rFonts w:ascii="Times New Roman" w:hAnsi="Times New Roman" w:eastAsia="宋体" w:cs="Times New Roman"/>
      <w:lang w:val="en-US" w:eastAsia="en-US" w:bidi="ar-SA"/>
    </w:rPr>
  </w:style>
  <w:style w:type="paragraph" w:customStyle="1" w:styleId="362">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3">
    <w:name w:val="a1"/>
    <w:basedOn w:val="1"/>
    <w:qFormat/>
    <w:uiPriority w:val="0"/>
    <w:pPr>
      <w:widowControl/>
      <w:spacing w:line="300" w:lineRule="atLeast"/>
      <w:jc w:val="left"/>
    </w:pPr>
    <w:rPr>
      <w:rFonts w:ascii="宋体" w:hAnsi="宋体"/>
      <w:kern w:val="0"/>
      <w:sz w:val="18"/>
      <w:szCs w:val="20"/>
    </w:rPr>
  </w:style>
  <w:style w:type="paragraph" w:customStyle="1" w:styleId="364">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5">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66">
    <w:name w:val="正文 A"/>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7">
    <w:name w:val="Thf"/>
    <w:basedOn w:val="92"/>
    <w:qFormat/>
    <w:uiPriority w:val="0"/>
    <w:pPr>
      <w:ind w:left="0"/>
    </w:pPr>
  </w:style>
  <w:style w:type="paragraph" w:customStyle="1" w:styleId="368">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6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70">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71">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72">
    <w:name w:val="_Style 12"/>
    <w:basedOn w:val="20"/>
    <w:qFormat/>
    <w:uiPriority w:val="0"/>
    <w:pPr>
      <w:snapToGrid w:val="0"/>
      <w:spacing w:line="360" w:lineRule="auto"/>
    </w:pPr>
  </w:style>
  <w:style w:type="paragraph" w:customStyle="1" w:styleId="373">
    <w:name w:val="表格题注"/>
    <w:next w:val="1"/>
    <w:qFormat/>
    <w:uiPriority w:val="0"/>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374">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5">
    <w:name w:val="标书标题2"/>
    <w:basedOn w:val="5"/>
    <w:qFormat/>
    <w:uiPriority w:val="0"/>
    <w:pPr>
      <w:keepLines w:val="0"/>
      <w:widowControl/>
      <w:numPr>
        <w:numId w:val="0"/>
      </w:numPr>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376">
    <w:name w:val="Char Char"/>
    <w:basedOn w:val="1"/>
    <w:qFormat/>
    <w:uiPriority w:val="0"/>
    <w:pPr>
      <w:spacing w:line="360" w:lineRule="auto"/>
    </w:pPr>
    <w:rPr>
      <w:rFonts w:ascii="Tahoma" w:hAnsi="Tahoma"/>
      <w:sz w:val="24"/>
      <w:szCs w:val="20"/>
    </w:rPr>
  </w:style>
  <w:style w:type="paragraph" w:customStyle="1" w:styleId="377">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378">
    <w:name w:val="样式 标题 1 + 黑色 段前: 0.5 行 段后: 0.5 行1"/>
    <w:basedOn w:val="4"/>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9">
    <w:name w:val="彩色列表 - 强调文字颜色 12"/>
    <w:basedOn w:val="1"/>
    <w:qFormat/>
    <w:uiPriority w:val="0"/>
    <w:pPr>
      <w:adjustRightInd/>
      <w:ind w:firstLine="420" w:firstLineChars="200"/>
    </w:pPr>
    <w:rPr>
      <w:rFonts w:ascii="Calibri" w:hAnsi="Calibri"/>
      <w:szCs w:val="22"/>
    </w:rPr>
  </w:style>
  <w:style w:type="paragraph" w:customStyle="1" w:styleId="38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81">
    <w:name w:val="Char19"/>
    <w:basedOn w:val="1"/>
    <w:qFormat/>
    <w:uiPriority w:val="0"/>
    <w:pPr>
      <w:adjustRightInd/>
    </w:pPr>
    <w:rPr>
      <w:szCs w:val="20"/>
    </w:rPr>
  </w:style>
  <w:style w:type="paragraph" w:customStyle="1" w:styleId="382">
    <w:name w:val="CSS1级正文 Char"/>
    <w:basedOn w:val="3"/>
    <w:qFormat/>
    <w:uiPriority w:val="0"/>
    <w:pPr>
      <w:autoSpaceDE/>
      <w:autoSpaceDN/>
      <w:snapToGrid w:val="0"/>
      <w:ind w:firstLine="480" w:firstLineChars="200"/>
    </w:pPr>
    <w:rPr>
      <w:rFonts w:ascii="Times New Roman"/>
      <w:szCs w:val="24"/>
      <w:lang w:val="en-US"/>
    </w:rPr>
  </w:style>
  <w:style w:type="paragraph" w:customStyle="1" w:styleId="383">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5">
    <w:name w:val="表格（小）"/>
    <w:basedOn w:val="1"/>
    <w:qFormat/>
    <w:uiPriority w:val="0"/>
    <w:pPr>
      <w:adjustRightInd/>
      <w:snapToGrid w:val="0"/>
      <w:spacing w:line="300" w:lineRule="auto"/>
    </w:pPr>
    <w:rPr>
      <w:rFonts w:eastAsia="仿宋"/>
      <w:szCs w:val="21"/>
    </w:rPr>
  </w:style>
  <w:style w:type="paragraph" w:customStyle="1" w:styleId="38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7">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8">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90">
    <w:name w:val="Char Char Char Char2"/>
    <w:basedOn w:val="1"/>
    <w:qFormat/>
    <w:uiPriority w:val="0"/>
    <w:rPr>
      <w:rFonts w:ascii="Tahoma" w:hAnsi="Tahoma"/>
      <w:sz w:val="24"/>
      <w:szCs w:val="20"/>
    </w:rPr>
  </w:style>
  <w:style w:type="paragraph" w:customStyle="1" w:styleId="391">
    <w:name w:val="p0"/>
    <w:basedOn w:val="1"/>
    <w:qFormat/>
    <w:uiPriority w:val="0"/>
    <w:pPr>
      <w:widowControl/>
      <w:adjustRightInd/>
    </w:pPr>
    <w:rPr>
      <w:kern w:val="0"/>
      <w:szCs w:val="21"/>
    </w:rPr>
  </w:style>
  <w:style w:type="paragraph" w:customStyle="1" w:styleId="392">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39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4">
    <w:name w:val="默认段落样式"/>
    <w:basedOn w:val="395"/>
    <w:qFormat/>
    <w:uiPriority w:val="0"/>
    <w:pPr>
      <w:spacing w:before="0"/>
      <w:ind w:firstLine="480"/>
      <w:outlineLvl w:val="2"/>
    </w:pPr>
    <w:rPr>
      <w:rFonts w:ascii="仿宋_GB2312" w:hAnsi="宋体" w:eastAsia="仿宋_GB2312"/>
      <w:color w:val="000000"/>
      <w:szCs w:val="24"/>
    </w:rPr>
  </w:style>
  <w:style w:type="paragraph" w:customStyle="1" w:styleId="395">
    <w:name w:val="正文2"/>
    <w:basedOn w:val="1"/>
    <w:link w:val="448"/>
    <w:qFormat/>
    <w:uiPriority w:val="0"/>
    <w:pPr>
      <w:spacing w:before="156" w:line="360" w:lineRule="auto"/>
      <w:ind w:firstLine="510" w:firstLineChars="200"/>
    </w:pPr>
    <w:rPr>
      <w:sz w:val="24"/>
      <w:szCs w:val="20"/>
    </w:rPr>
  </w:style>
  <w:style w:type="paragraph" w:customStyle="1" w:styleId="39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9">
    <w:name w:val="bullet"/>
    <w:basedOn w:val="1"/>
    <w:qFormat/>
    <w:uiPriority w:val="0"/>
    <w:pPr>
      <w:tabs>
        <w:tab w:val="left" w:pos="840"/>
      </w:tabs>
      <w:adjustRightInd/>
      <w:ind w:left="840" w:hanging="420"/>
    </w:pPr>
  </w:style>
  <w:style w:type="paragraph" w:customStyle="1" w:styleId="400">
    <w:name w:val="五级条标题"/>
    <w:basedOn w:val="173"/>
    <w:next w:val="140"/>
    <w:qFormat/>
    <w:uiPriority w:val="0"/>
    <w:pPr>
      <w:numPr>
        <w:ilvl w:val="6"/>
      </w:numPr>
      <w:tabs>
        <w:tab w:val="clear" w:pos="2940"/>
      </w:tabs>
      <w:outlineLvl w:val="6"/>
    </w:pPr>
  </w:style>
  <w:style w:type="paragraph" w:customStyle="1" w:styleId="401">
    <w:name w:val="Char Char Char Char Char Char Char Char"/>
    <w:basedOn w:val="1"/>
    <w:qFormat/>
    <w:uiPriority w:val="0"/>
    <w:pPr>
      <w:tabs>
        <w:tab w:val="left" w:pos="360"/>
      </w:tabs>
    </w:pPr>
    <w:rPr>
      <w:sz w:val="24"/>
      <w:szCs w:val="20"/>
    </w:rPr>
  </w:style>
  <w:style w:type="paragraph" w:customStyle="1" w:styleId="402">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3">
    <w:name w:val="数字标题5"/>
    <w:basedOn w:val="8"/>
    <w:next w:val="1"/>
    <w:qFormat/>
    <w:uiPriority w:val="0"/>
    <w:pPr>
      <w:numPr>
        <w:numId w:val="5"/>
      </w:numPr>
      <w:tabs>
        <w:tab w:val="left" w:pos="480"/>
        <w:tab w:val="left" w:pos="1080"/>
        <w:tab w:val="clear" w:pos="1008"/>
      </w:tabs>
    </w:pPr>
  </w:style>
  <w:style w:type="paragraph" w:customStyle="1" w:styleId="404">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05">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406">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7">
    <w:name w:val="表格文字"/>
    <w:basedOn w:val="1"/>
    <w:next w:val="17"/>
    <w:qFormat/>
    <w:uiPriority w:val="0"/>
    <w:pPr>
      <w:adjustRightInd/>
      <w:ind w:firstLine="200" w:firstLineChars="200"/>
    </w:pPr>
    <w:rPr>
      <w:rFonts w:ascii="Arial" w:hAnsi="Arial"/>
      <w:spacing w:val="-5"/>
      <w:kern w:val="0"/>
      <w:sz w:val="24"/>
      <w:szCs w:val="20"/>
    </w:rPr>
  </w:style>
  <w:style w:type="paragraph" w:customStyle="1" w:styleId="408">
    <w:name w:val="0"/>
    <w:basedOn w:val="1"/>
    <w:qFormat/>
    <w:uiPriority w:val="0"/>
    <w:pPr>
      <w:widowControl/>
    </w:pPr>
    <w:rPr>
      <w:kern w:val="0"/>
      <w:sz w:val="24"/>
      <w:szCs w:val="20"/>
    </w:rPr>
  </w:style>
  <w:style w:type="paragraph" w:customStyle="1" w:styleId="409">
    <w:name w:val="Char1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10">
    <w:name w:val="b11_01b"/>
    <w:basedOn w:val="1"/>
    <w:next w:val="1"/>
    <w:link w:val="552"/>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11">
    <w:name w:val="MM Topic 5"/>
    <w:basedOn w:val="8"/>
    <w:qFormat/>
    <w:uiPriority w:val="0"/>
    <w:pPr>
      <w:numPr>
        <w:numId w:val="4"/>
      </w:numPr>
      <w:tabs>
        <w:tab w:val="left" w:pos="840"/>
        <w:tab w:val="left" w:pos="2520"/>
        <w:tab w:val="clear" w:pos="1008"/>
      </w:tabs>
      <w:adjustRightInd/>
    </w:pPr>
  </w:style>
  <w:style w:type="paragraph" w:customStyle="1" w:styleId="412">
    <w:name w:val="样式 标题 3标题 3 Char第二层条h33Bold Headbh章标题1小标题level_3PIM 3..."/>
    <w:basedOn w:val="6"/>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3">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4">
    <w:name w:val="数字标题1"/>
    <w:basedOn w:val="4"/>
    <w:next w:val="1"/>
    <w:qFormat/>
    <w:uiPriority w:val="0"/>
    <w:pPr>
      <w:numPr>
        <w:numId w:val="5"/>
      </w:numPr>
      <w:tabs>
        <w:tab w:val="left" w:pos="480"/>
        <w:tab w:val="clear" w:pos="432"/>
      </w:tabs>
    </w:pPr>
  </w:style>
  <w:style w:type="paragraph" w:customStyle="1" w:styleId="415">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6">
    <w:name w:val="标书标题3"/>
    <w:basedOn w:val="6"/>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7">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1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9">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2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21">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22">
    <w:name w:val="MM Topic 1"/>
    <w:basedOn w:val="4"/>
    <w:qFormat/>
    <w:uiPriority w:val="0"/>
    <w:pPr>
      <w:numPr>
        <w:numId w:val="0"/>
      </w:numPr>
      <w:tabs>
        <w:tab w:val="left" w:pos="840"/>
        <w:tab w:val="clear" w:pos="432"/>
      </w:tabs>
      <w:adjustRightInd/>
      <w:ind w:left="840" w:hanging="420"/>
    </w:pPr>
  </w:style>
  <w:style w:type="paragraph" w:customStyle="1" w:styleId="423">
    <w:name w:val="Char Char Char Char Char Char Char Char1"/>
    <w:basedOn w:val="1"/>
    <w:qFormat/>
    <w:uiPriority w:val="0"/>
    <w:pPr>
      <w:tabs>
        <w:tab w:val="left" w:pos="360"/>
      </w:tabs>
    </w:pPr>
    <w:rPr>
      <w:sz w:val="24"/>
      <w:szCs w:val="20"/>
    </w:rPr>
  </w:style>
  <w:style w:type="paragraph" w:customStyle="1" w:styleId="424">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5">
    <w:name w:val="Char3 Char Char Char1"/>
    <w:basedOn w:val="1"/>
    <w:qFormat/>
    <w:uiPriority w:val="0"/>
    <w:pPr>
      <w:widowControl/>
      <w:adjustRightInd/>
      <w:spacing w:after="160" w:line="240" w:lineRule="exact"/>
      <w:jc w:val="left"/>
    </w:pPr>
    <w:rPr>
      <w:szCs w:val="20"/>
    </w:rPr>
  </w:style>
  <w:style w:type="paragraph" w:customStyle="1" w:styleId="426">
    <w:name w:val="Char Char12"/>
    <w:basedOn w:val="1"/>
    <w:qFormat/>
    <w:uiPriority w:val="0"/>
    <w:pPr>
      <w:widowControl/>
      <w:spacing w:after="160" w:line="240" w:lineRule="exact"/>
      <w:jc w:val="left"/>
    </w:pPr>
    <w:rPr>
      <w:rFonts w:eastAsia="仿宋_GB2312"/>
      <w:sz w:val="28"/>
    </w:rPr>
  </w:style>
  <w:style w:type="paragraph" w:customStyle="1" w:styleId="427">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28">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9">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0">
    <w:name w:val="单元格左对齐"/>
    <w:basedOn w:val="1"/>
    <w:qFormat/>
    <w:uiPriority w:val="0"/>
    <w:pPr>
      <w:adjustRightInd/>
      <w:spacing w:line="360" w:lineRule="auto"/>
    </w:pPr>
    <w:rPr>
      <w:sz w:val="24"/>
    </w:rPr>
  </w:style>
  <w:style w:type="paragraph" w:customStyle="1" w:styleId="431">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43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3">
    <w:name w:val="正文文本 Char"/>
    <w:qFormat/>
    <w:uiPriority w:val="0"/>
    <w:rPr>
      <w:rFonts w:eastAsia="宋体"/>
      <w:kern w:val="2"/>
      <w:sz w:val="24"/>
      <w:szCs w:val="24"/>
      <w:lang w:val="en-US" w:eastAsia="zh-CN" w:bidi="ar-SA"/>
    </w:rPr>
  </w:style>
  <w:style w:type="character" w:customStyle="1" w:styleId="434">
    <w:name w:val="myp1111"/>
    <w:qFormat/>
    <w:uiPriority w:val="0"/>
    <w:rPr>
      <w:rFonts w:hint="default" w:ascii="ˎ̥" w:hAnsi="ˎ̥"/>
      <w:color w:val="000000"/>
      <w:sz w:val="20"/>
      <w:szCs w:val="20"/>
      <w:u w:val="none"/>
    </w:rPr>
  </w:style>
  <w:style w:type="character" w:customStyle="1" w:styleId="435">
    <w:name w:val="mdeck"/>
    <w:qFormat/>
    <w:uiPriority w:val="0"/>
    <w:rPr>
      <w:rFonts w:ascii="仿宋_GB2312" w:eastAsia="微软雅黑"/>
      <w:b/>
      <w:kern w:val="2"/>
      <w:sz w:val="32"/>
      <w:szCs w:val="32"/>
      <w:lang w:val="en-US" w:eastAsia="zh-CN" w:bidi="ar-SA"/>
    </w:rPr>
  </w:style>
  <w:style w:type="character" w:customStyle="1" w:styleId="436">
    <w:name w:val="签名 Char"/>
    <w:link w:val="40"/>
    <w:qFormat/>
    <w:uiPriority w:val="0"/>
    <w:rPr>
      <w:rFonts w:eastAsia="仿宋_GB2312"/>
      <w:sz w:val="24"/>
    </w:rPr>
  </w:style>
  <w:style w:type="character" w:customStyle="1" w:styleId="437">
    <w:name w:val="tw4winMark"/>
    <w:qFormat/>
    <w:uiPriority w:val="0"/>
    <w:rPr>
      <w:rFonts w:ascii="Courier New" w:hAnsi="Courier New" w:cs="Courier New"/>
      <w:vanish/>
      <w:color w:val="800080"/>
      <w:sz w:val="24"/>
      <w:szCs w:val="24"/>
      <w:vertAlign w:val="subscript"/>
    </w:rPr>
  </w:style>
  <w:style w:type="character" w:customStyle="1" w:styleId="438">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439">
    <w:name w:val="Balloon Text Char"/>
    <w:semiHidden/>
    <w:qFormat/>
    <w:locked/>
    <w:uiPriority w:val="0"/>
    <w:rPr>
      <w:rFonts w:eastAsia="宋体"/>
      <w:kern w:val="2"/>
      <w:sz w:val="18"/>
      <w:szCs w:val="18"/>
      <w:lang w:val="en-US" w:eastAsia="zh-CN" w:bidi="ar-SA"/>
    </w:rPr>
  </w:style>
  <w:style w:type="character" w:customStyle="1" w:styleId="440">
    <w:name w:val="正文非缩进 Char"/>
    <w:qFormat/>
    <w:uiPriority w:val="0"/>
    <w:rPr>
      <w:rFonts w:ascii="宋体" w:eastAsia="宋体"/>
      <w:snapToGrid w:val="0"/>
      <w:color w:val="000000"/>
      <w:kern w:val="28"/>
      <w:sz w:val="28"/>
      <w:lang w:val="en-US" w:eastAsia="zh-CN" w:bidi="ar-SA"/>
    </w:rPr>
  </w:style>
  <w:style w:type="character" w:customStyle="1" w:styleId="441">
    <w:name w:val="此正文 Char"/>
    <w:link w:val="356"/>
    <w:qFormat/>
    <w:uiPriority w:val="0"/>
    <w:rPr>
      <w:kern w:val="2"/>
      <w:sz w:val="24"/>
      <w:szCs w:val="24"/>
    </w:rPr>
  </w:style>
  <w:style w:type="character" w:customStyle="1" w:styleId="442">
    <w:name w:val="Ò³Ã¼ Char Char"/>
    <w:qFormat/>
    <w:uiPriority w:val="0"/>
    <w:rPr>
      <w:rFonts w:eastAsia="宋体"/>
      <w:kern w:val="2"/>
      <w:sz w:val="18"/>
      <w:lang w:val="en-US" w:eastAsia="zh-CN" w:bidi="ar-SA"/>
    </w:rPr>
  </w:style>
  <w:style w:type="character" w:customStyle="1" w:styleId="443">
    <w:name w:val="style91"/>
    <w:qFormat/>
    <w:uiPriority w:val="0"/>
    <w:rPr>
      <w:color w:val="333333"/>
    </w:rPr>
  </w:style>
  <w:style w:type="character" w:customStyle="1" w:styleId="444">
    <w:name w:val="标书1 Char"/>
    <w:qFormat/>
    <w:uiPriority w:val="0"/>
    <w:rPr>
      <w:rFonts w:eastAsia="宋体"/>
      <w:b/>
      <w:bCs/>
      <w:kern w:val="44"/>
      <w:sz w:val="44"/>
      <w:szCs w:val="44"/>
      <w:lang w:val="en-US" w:eastAsia="zh-CN" w:bidi="ar-SA"/>
    </w:rPr>
  </w:style>
  <w:style w:type="character" w:customStyle="1" w:styleId="445">
    <w:name w:val="ca-131"/>
    <w:qFormat/>
    <w:uiPriority w:val="0"/>
    <w:rPr>
      <w:rFonts w:hint="eastAsia" w:ascii="仿宋_GB2312" w:eastAsia="仿宋_GB2312"/>
      <w:b/>
      <w:bCs/>
      <w:color w:val="000000"/>
      <w:spacing w:val="-20"/>
      <w:sz w:val="24"/>
      <w:szCs w:val="24"/>
    </w:rPr>
  </w:style>
  <w:style w:type="character" w:customStyle="1" w:styleId="446">
    <w:name w:val="标书正文格式 Char"/>
    <w:qFormat/>
    <w:uiPriority w:val="0"/>
    <w:rPr>
      <w:rFonts w:eastAsia="楷体_GB2312"/>
      <w:kern w:val="2"/>
      <w:sz w:val="24"/>
      <w:szCs w:val="24"/>
      <w:lang w:bidi="ar-SA"/>
    </w:rPr>
  </w:style>
  <w:style w:type="character" w:customStyle="1" w:styleId="447">
    <w:name w:val="Char Char6"/>
    <w:qFormat/>
    <w:uiPriority w:val="0"/>
    <w:rPr>
      <w:rFonts w:eastAsia="宋体"/>
      <w:kern w:val="2"/>
      <w:sz w:val="21"/>
      <w:szCs w:val="24"/>
      <w:lang w:val="en-US" w:eastAsia="zh-CN" w:bidi="ar-SA"/>
    </w:rPr>
  </w:style>
  <w:style w:type="character" w:customStyle="1" w:styleId="448">
    <w:name w:val="正文2 Char Char"/>
    <w:link w:val="395"/>
    <w:qFormat/>
    <w:uiPriority w:val="0"/>
    <w:rPr>
      <w:rFonts w:eastAsia="宋体"/>
      <w:kern w:val="2"/>
      <w:sz w:val="24"/>
      <w:lang w:val="en-US" w:eastAsia="zh-CN" w:bidi="ar-SA"/>
    </w:rPr>
  </w:style>
  <w:style w:type="character" w:customStyle="1" w:styleId="449">
    <w:name w:val="content"/>
    <w:qFormat/>
    <w:uiPriority w:val="0"/>
  </w:style>
  <w:style w:type="character" w:customStyle="1" w:styleId="450">
    <w:name w:val="正文文本 2 Char"/>
    <w:qFormat/>
    <w:uiPriority w:val="0"/>
    <w:rPr>
      <w:rFonts w:eastAsia="宋体"/>
      <w:kern w:val="2"/>
      <w:sz w:val="21"/>
      <w:szCs w:val="24"/>
      <w:lang w:val="en-US" w:eastAsia="zh-CN" w:bidi="ar-SA"/>
    </w:rPr>
  </w:style>
  <w:style w:type="character" w:customStyle="1" w:styleId="451">
    <w:name w:val="Heading 2 Hidden Char"/>
    <w:qFormat/>
    <w:uiPriority w:val="0"/>
    <w:rPr>
      <w:rFonts w:ascii="仿宋_GB2312" w:eastAsia="仿宋_GB2312"/>
      <w:b/>
      <w:bCs/>
      <w:kern w:val="2"/>
      <w:sz w:val="24"/>
      <w:szCs w:val="24"/>
      <w:lang w:val="zh-CN" w:eastAsia="zh-CN" w:bidi="ar-SA"/>
    </w:rPr>
  </w:style>
  <w:style w:type="character" w:customStyle="1" w:styleId="452">
    <w:name w:val="首行缩进 Char"/>
    <w:qFormat/>
    <w:uiPriority w:val="0"/>
    <w:rPr>
      <w:rFonts w:ascii="宋体" w:eastAsia="宋体"/>
      <w:kern w:val="2"/>
      <w:sz w:val="24"/>
      <w:lang w:val="en-US" w:eastAsia="zh-CN" w:bidi="ar-SA"/>
    </w:rPr>
  </w:style>
  <w:style w:type="character" w:customStyle="1" w:styleId="453">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454">
    <w:name w:val="普通文字 Char Char1"/>
    <w:qFormat/>
    <w:uiPriority w:val="0"/>
    <w:rPr>
      <w:rFonts w:ascii="宋体" w:hAnsi="Courier New"/>
      <w:kern w:val="2"/>
      <w:sz w:val="21"/>
    </w:rPr>
  </w:style>
  <w:style w:type="character" w:customStyle="1" w:styleId="455">
    <w:name w:val="Footer-Even Char"/>
    <w:qFormat/>
    <w:uiPriority w:val="0"/>
    <w:rPr>
      <w:rFonts w:eastAsia="宋体"/>
      <w:kern w:val="2"/>
      <w:sz w:val="18"/>
      <w:lang w:val="en-US" w:eastAsia="zh-CN" w:bidi="ar-SA"/>
    </w:rPr>
  </w:style>
  <w:style w:type="character" w:customStyle="1" w:styleId="456">
    <w:name w:val="dandyren_title1"/>
    <w:qFormat/>
    <w:uiPriority w:val="0"/>
    <w:rPr>
      <w:b/>
      <w:bCs/>
      <w:color w:val="FF6633"/>
      <w:sz w:val="18"/>
      <w:szCs w:val="18"/>
    </w:rPr>
  </w:style>
  <w:style w:type="character" w:customStyle="1" w:styleId="457">
    <w:name w:val="标题 3 Char2"/>
    <w:qFormat/>
    <w:uiPriority w:val="0"/>
    <w:rPr>
      <w:rFonts w:eastAsia="宋体"/>
      <w:b/>
      <w:bCs/>
      <w:kern w:val="2"/>
      <w:sz w:val="32"/>
      <w:szCs w:val="32"/>
      <w:lang w:val="en-US" w:eastAsia="zh-CN" w:bidi="ar-SA"/>
    </w:rPr>
  </w:style>
  <w:style w:type="character" w:customStyle="1" w:styleId="458">
    <w:name w:val="gray6"/>
    <w:basedOn w:val="62"/>
    <w:qFormat/>
    <w:uiPriority w:val="0"/>
  </w:style>
  <w:style w:type="character" w:customStyle="1" w:styleId="459">
    <w:name w:val="标准正文格式 Char"/>
    <w:qFormat/>
    <w:uiPriority w:val="0"/>
    <w:rPr>
      <w:rFonts w:ascii="宋体" w:eastAsia="仿宋_GB2312" w:cs="宋体"/>
      <w:color w:val="000000"/>
      <w:sz w:val="24"/>
      <w:lang w:val="en-US" w:eastAsia="zh-CN" w:bidi="ar-SA"/>
    </w:rPr>
  </w:style>
  <w:style w:type="character" w:customStyle="1" w:styleId="460">
    <w:name w:val="Char Char3"/>
    <w:qFormat/>
    <w:uiPriority w:val="0"/>
    <w:rPr>
      <w:rFonts w:eastAsia="宋体"/>
      <w:kern w:val="2"/>
      <w:sz w:val="21"/>
      <w:szCs w:val="24"/>
      <w:lang w:val="en-US" w:eastAsia="zh-CN" w:bidi="ar-SA"/>
    </w:rPr>
  </w:style>
  <w:style w:type="character" w:customStyle="1" w:styleId="461">
    <w:name w:val="px14"/>
    <w:qFormat/>
    <w:uiPriority w:val="0"/>
    <w:rPr>
      <w:rFonts w:ascii="仿宋_GB2312" w:eastAsia="微软雅黑" w:cs="Times New Roman"/>
      <w:b/>
      <w:kern w:val="2"/>
      <w:sz w:val="32"/>
      <w:szCs w:val="32"/>
      <w:lang w:val="en-US" w:eastAsia="zh-CN" w:bidi="ar-SA"/>
    </w:rPr>
  </w:style>
  <w:style w:type="character" w:customStyle="1" w:styleId="462">
    <w:name w:val="txt"/>
    <w:qFormat/>
    <w:uiPriority w:val="0"/>
    <w:rPr>
      <w:rFonts w:ascii="仿宋_GB2312" w:eastAsia="微软雅黑"/>
      <w:b/>
      <w:kern w:val="2"/>
      <w:sz w:val="32"/>
      <w:szCs w:val="32"/>
      <w:lang w:val="en-US" w:eastAsia="zh-CN" w:bidi="ar-SA"/>
    </w:rPr>
  </w:style>
  <w:style w:type="character" w:customStyle="1" w:styleId="463">
    <w:name w:val="仿宋正文 Char"/>
    <w:link w:val="340"/>
    <w:qFormat/>
    <w:uiPriority w:val="0"/>
    <w:rPr>
      <w:rFonts w:ascii="仿宋_GB2312" w:eastAsia="仿宋_GB2312"/>
      <w:kern w:val="2"/>
      <w:sz w:val="24"/>
      <w:lang w:val="en-US" w:eastAsia="zh-CN" w:bidi="ar-SA"/>
    </w:rPr>
  </w:style>
  <w:style w:type="character" w:customStyle="1" w:styleId="464">
    <w:name w:val="Comment Text Char"/>
    <w:semiHidden/>
    <w:qFormat/>
    <w:locked/>
    <w:uiPriority w:val="0"/>
    <w:rPr>
      <w:rFonts w:ascii="宋体" w:hAnsi="宋体" w:eastAsia="宋体"/>
      <w:kern w:val="2"/>
      <w:sz w:val="24"/>
      <w:lang w:val="en-US" w:eastAsia="zh-CN" w:bidi="ar-SA"/>
    </w:rPr>
  </w:style>
  <w:style w:type="character" w:customStyle="1" w:styleId="465">
    <w:name w:val="tw4winExternal"/>
    <w:qFormat/>
    <w:uiPriority w:val="0"/>
    <w:rPr>
      <w:rFonts w:ascii="Courier New" w:hAnsi="Courier New" w:cs="Courier New"/>
      <w:color w:val="808080"/>
    </w:rPr>
  </w:style>
  <w:style w:type="character" w:customStyle="1" w:styleId="466">
    <w:name w:val="Char Char10"/>
    <w:semiHidden/>
    <w:qFormat/>
    <w:uiPriority w:val="0"/>
    <w:rPr>
      <w:rFonts w:ascii="宋体" w:hAnsi="宋体"/>
      <w:kern w:val="2"/>
      <w:sz w:val="21"/>
      <w:szCs w:val="24"/>
    </w:rPr>
  </w:style>
  <w:style w:type="character" w:customStyle="1" w:styleId="467">
    <w:name w:val="Bold"/>
    <w:qFormat/>
    <w:uiPriority w:val="0"/>
    <w:rPr>
      <w:rFonts w:ascii="Arial" w:hAnsi="Arial" w:eastAsia="黑体" w:cs="Times New Roman"/>
      <w:b/>
      <w:kern w:val="2"/>
      <w:sz w:val="32"/>
      <w:szCs w:val="32"/>
      <w:lang w:val="en-US" w:eastAsia="zh-CN" w:bidi="ar-SA"/>
    </w:rPr>
  </w:style>
  <w:style w:type="character" w:customStyle="1" w:styleId="468">
    <w:name w:val="Font Style82"/>
    <w:qFormat/>
    <w:uiPriority w:val="99"/>
    <w:rPr>
      <w:rFonts w:ascii="宋体" w:eastAsia="宋体" w:cs="宋体"/>
      <w:color w:val="000000"/>
      <w:sz w:val="14"/>
      <w:szCs w:val="14"/>
    </w:rPr>
  </w:style>
  <w:style w:type="character" w:customStyle="1" w:styleId="469">
    <w:name w:val="标题 2 Char"/>
    <w:qFormat/>
    <w:uiPriority w:val="0"/>
    <w:rPr>
      <w:rFonts w:ascii="Arial" w:hAnsi="Arial" w:eastAsia="黑体"/>
      <w:b/>
      <w:kern w:val="2"/>
      <w:sz w:val="32"/>
      <w:lang w:val="en-US" w:eastAsia="zh-CN"/>
    </w:rPr>
  </w:style>
  <w:style w:type="character" w:customStyle="1" w:styleId="470">
    <w:name w:val="h3 Char"/>
    <w:qFormat/>
    <w:uiPriority w:val="0"/>
    <w:rPr>
      <w:rFonts w:eastAsia="宋体"/>
      <w:b/>
      <w:kern w:val="2"/>
      <w:sz w:val="32"/>
      <w:lang w:val="en-US" w:eastAsia="zh-CN" w:bidi="ar-SA"/>
    </w:rPr>
  </w:style>
  <w:style w:type="character" w:customStyle="1" w:styleId="471">
    <w:name w:val="页眉 Char1"/>
    <w:qFormat/>
    <w:uiPriority w:val="0"/>
    <w:rPr>
      <w:rFonts w:eastAsia="宋体"/>
      <w:kern w:val="2"/>
      <w:sz w:val="18"/>
      <w:szCs w:val="18"/>
      <w:lang w:val="en-US" w:eastAsia="zh-CN" w:bidi="ar-SA"/>
    </w:rPr>
  </w:style>
  <w:style w:type="character" w:customStyle="1" w:styleId="472">
    <w:name w:val="标题 8 Char"/>
    <w:link w:val="11"/>
    <w:qFormat/>
    <w:uiPriority w:val="0"/>
    <w:rPr>
      <w:rFonts w:ascii="Arial" w:hAnsi="Arial" w:eastAsia="黑体"/>
      <w:kern w:val="2"/>
      <w:sz w:val="24"/>
      <w:szCs w:val="24"/>
    </w:rPr>
  </w:style>
  <w:style w:type="character" w:customStyle="1" w:styleId="473">
    <w:name w:val="冯广丽 Char"/>
    <w:link w:val="236"/>
    <w:qFormat/>
    <w:uiPriority w:val="0"/>
    <w:rPr>
      <w:rFonts w:ascii="宋体" w:hAnsi="宋体"/>
      <w:kern w:val="2"/>
      <w:sz w:val="24"/>
      <w:szCs w:val="22"/>
    </w:rPr>
  </w:style>
  <w:style w:type="character" w:customStyle="1" w:styleId="474">
    <w:name w:val="脚注文本 Char"/>
    <w:link w:val="48"/>
    <w:qFormat/>
    <w:uiPriority w:val="0"/>
    <w:rPr>
      <w:color w:val="0000FF"/>
      <w:sz w:val="21"/>
    </w:rPr>
  </w:style>
  <w:style w:type="character" w:customStyle="1" w:styleId="475">
    <w:name w:val="font12gray1"/>
    <w:qFormat/>
    <w:uiPriority w:val="0"/>
    <w:rPr>
      <w:rFonts w:ascii="仿宋_GB2312" w:eastAsia="微软雅黑"/>
      <w:b/>
      <w:spacing w:val="300"/>
      <w:kern w:val="2"/>
      <w:sz w:val="18"/>
      <w:szCs w:val="18"/>
      <w:lang w:val="en-US" w:eastAsia="zh-CN" w:bidi="ar-SA"/>
    </w:rPr>
  </w:style>
  <w:style w:type="character" w:customStyle="1" w:styleId="476">
    <w:name w:val="正文文本缩进 Char1"/>
    <w:link w:val="24"/>
    <w:qFormat/>
    <w:uiPriority w:val="0"/>
    <w:rPr>
      <w:rFonts w:ascii="宋体" w:hAnsi="宋体"/>
      <w:kern w:val="2"/>
      <w:sz w:val="24"/>
      <w:szCs w:val="24"/>
    </w:rPr>
  </w:style>
  <w:style w:type="character" w:customStyle="1" w:styleId="477">
    <w:name w:val="方案正文 Char"/>
    <w:qFormat/>
    <w:uiPriority w:val="0"/>
    <w:rPr>
      <w:rFonts w:ascii="仿宋_GB2312" w:eastAsia="仿宋_GB2312"/>
      <w:b/>
      <w:color w:val="000000"/>
      <w:kern w:val="2"/>
      <w:sz w:val="24"/>
      <w:lang w:val="en-US" w:eastAsia="zh-CN" w:bidi="ar-SA"/>
    </w:rPr>
  </w:style>
  <w:style w:type="character" w:customStyle="1" w:styleId="478">
    <w:name w:val="Item List Char"/>
    <w:link w:val="263"/>
    <w:qFormat/>
    <w:uiPriority w:val="0"/>
    <w:rPr>
      <w:rFonts w:ascii="Arial"/>
      <w:bCs/>
      <w:sz w:val="21"/>
      <w:szCs w:val="21"/>
      <w:lang w:val="en-US" w:eastAsia="zh-CN" w:bidi="ar-SA"/>
    </w:rPr>
  </w:style>
  <w:style w:type="character" w:customStyle="1" w:styleId="479">
    <w:name w:val="Normal Indent Char Char"/>
    <w:qFormat/>
    <w:uiPriority w:val="0"/>
    <w:rPr>
      <w:rFonts w:eastAsia="宋体"/>
      <w:kern w:val="2"/>
      <w:sz w:val="21"/>
      <w:lang w:val="en-US" w:eastAsia="zh-CN" w:bidi="ar-SA"/>
    </w:rPr>
  </w:style>
  <w:style w:type="character" w:customStyle="1" w:styleId="480">
    <w:name w:val="t21"/>
    <w:qFormat/>
    <w:uiPriority w:val="0"/>
    <w:rPr>
      <w:rFonts w:ascii="仿宋_GB2312" w:eastAsia="微软雅黑"/>
      <w:b/>
      <w:kern w:val="2"/>
      <w:sz w:val="23"/>
      <w:szCs w:val="23"/>
      <w:lang w:val="en-US" w:eastAsia="zh-CN" w:bidi="ar-SA"/>
    </w:rPr>
  </w:style>
  <w:style w:type="character" w:customStyle="1" w:styleId="481">
    <w:name w:val="Char Char121"/>
    <w:qFormat/>
    <w:uiPriority w:val="0"/>
    <w:rPr>
      <w:rFonts w:ascii="仿宋_GB2312" w:eastAsia="仿宋_GB2312"/>
      <w:b/>
      <w:bCs/>
      <w:kern w:val="2"/>
      <w:sz w:val="24"/>
      <w:szCs w:val="24"/>
      <w:lang w:val="zh-CN" w:eastAsia="zh-CN" w:bidi="ar-SA"/>
    </w:rPr>
  </w:style>
  <w:style w:type="character" w:customStyle="1" w:styleId="482">
    <w:name w:val="标题 7 Char"/>
    <w:link w:val="10"/>
    <w:qFormat/>
    <w:uiPriority w:val="0"/>
    <w:rPr>
      <w:b/>
      <w:bCs/>
      <w:kern w:val="2"/>
      <w:sz w:val="24"/>
      <w:szCs w:val="24"/>
    </w:rPr>
  </w:style>
  <w:style w:type="character" w:customStyle="1" w:styleId="483">
    <w:name w:val="称呼 Char"/>
    <w:link w:val="22"/>
    <w:qFormat/>
    <w:uiPriority w:val="0"/>
    <w:rPr>
      <w:rFonts w:ascii="仿宋_GB2312" w:eastAsia="仿宋_GB2312"/>
      <w:kern w:val="2"/>
      <w:sz w:val="28"/>
    </w:rPr>
  </w:style>
  <w:style w:type="character" w:customStyle="1" w:styleId="484">
    <w:name w:val="正文 项目 Char"/>
    <w:qFormat/>
    <w:uiPriority w:val="0"/>
    <w:rPr>
      <w:rFonts w:ascii="仿宋_GB2312" w:hAnsi="仿宋_GB2312" w:eastAsia="仿宋_GB2312"/>
      <w:kern w:val="2"/>
      <w:sz w:val="24"/>
      <w:lang w:bidi="ar-SA"/>
    </w:rPr>
  </w:style>
  <w:style w:type="character" w:customStyle="1" w:styleId="485">
    <w:name w:val="普通文字 Char1"/>
    <w:qFormat/>
    <w:uiPriority w:val="0"/>
    <w:rPr>
      <w:rFonts w:ascii="宋体" w:hAnsi="Courier New" w:eastAsia="宋体"/>
      <w:kern w:val="2"/>
      <w:sz w:val="21"/>
      <w:lang w:val="en-US" w:eastAsia="zh-CN"/>
    </w:rPr>
  </w:style>
  <w:style w:type="character" w:customStyle="1" w:styleId="486">
    <w:name w:val="正文1 Char1"/>
    <w:qFormat/>
    <w:uiPriority w:val="0"/>
    <w:rPr>
      <w:rFonts w:ascii="仿宋_GB2312" w:hAnsi="Courier New" w:eastAsia="仿宋_GB2312"/>
      <w:kern w:val="28"/>
      <w:sz w:val="24"/>
      <w:szCs w:val="24"/>
    </w:rPr>
  </w:style>
  <w:style w:type="character" w:customStyle="1" w:styleId="487">
    <w:name w:val="hei16b1"/>
    <w:qFormat/>
    <w:uiPriority w:val="0"/>
    <w:rPr>
      <w:rFonts w:hint="default" w:ascii="Arial" w:hAnsi="Arial" w:cs="Arial"/>
      <w:b/>
      <w:bCs/>
      <w:color w:val="000000"/>
      <w:sz w:val="24"/>
      <w:szCs w:val="24"/>
    </w:rPr>
  </w:style>
  <w:style w:type="character" w:customStyle="1" w:styleId="488">
    <w:name w:val="c7 style3"/>
    <w:qFormat/>
    <w:uiPriority w:val="0"/>
  </w:style>
  <w:style w:type="character" w:customStyle="1" w:styleId="489">
    <w:name w:val="副标题 Char"/>
    <w:link w:val="45"/>
    <w:qFormat/>
    <w:uiPriority w:val="0"/>
    <w:rPr>
      <w:rFonts w:ascii="Arial" w:hAnsi="Arial" w:eastAsia="隶书"/>
      <w:b/>
      <w:bCs/>
      <w:kern w:val="28"/>
      <w:sz w:val="44"/>
      <w:szCs w:val="32"/>
      <w:lang w:val="en-US" w:eastAsia="zh-CN" w:bidi="ar-SA"/>
    </w:rPr>
  </w:style>
  <w:style w:type="character" w:customStyle="1" w:styleId="490">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491">
    <w:name w:val="表正文 Char1"/>
    <w:qFormat/>
    <w:uiPriority w:val="0"/>
    <w:rPr>
      <w:rFonts w:ascii="宋体" w:eastAsia="宋体"/>
      <w:snapToGrid w:val="0"/>
      <w:color w:val="000000"/>
      <w:kern w:val="28"/>
      <w:sz w:val="28"/>
    </w:rPr>
  </w:style>
  <w:style w:type="character" w:customStyle="1" w:styleId="492">
    <w:name w:val="Char Char5"/>
    <w:qFormat/>
    <w:uiPriority w:val="0"/>
    <w:rPr>
      <w:rFonts w:ascii="宋体" w:hAnsi="Courier New" w:eastAsia="宋体"/>
      <w:kern w:val="2"/>
      <w:sz w:val="21"/>
      <w:lang w:val="en-US" w:eastAsia="zh-CN"/>
    </w:rPr>
  </w:style>
  <w:style w:type="character" w:customStyle="1" w:styleId="493">
    <w:name w:val="标题 1 Char Char"/>
    <w:qFormat/>
    <w:uiPriority w:val="0"/>
    <w:rPr>
      <w:rFonts w:hint="eastAsia" w:ascii="宋体" w:hAnsi="宋体" w:eastAsia="宋体"/>
      <w:b/>
      <w:spacing w:val="-2"/>
      <w:sz w:val="24"/>
      <w:lang w:val="en-US" w:eastAsia="zh-CN" w:bidi="ar-SA"/>
    </w:rPr>
  </w:style>
  <w:style w:type="character" w:customStyle="1" w:styleId="494">
    <w:name w:val="Char Char4"/>
    <w:qFormat/>
    <w:uiPriority w:val="0"/>
    <w:rPr>
      <w:rFonts w:eastAsia="宋体"/>
      <w:b/>
      <w:sz w:val="24"/>
      <w:lang w:val="en-GB" w:eastAsia="zh-CN" w:bidi="ar-SA"/>
    </w:rPr>
  </w:style>
  <w:style w:type="character" w:customStyle="1" w:styleId="495">
    <w:name w:val="zbggmain style9"/>
    <w:qFormat/>
    <w:uiPriority w:val="0"/>
  </w:style>
  <w:style w:type="character" w:customStyle="1" w:styleId="496">
    <w:name w:val="Header Char"/>
    <w:semiHidden/>
    <w:qFormat/>
    <w:locked/>
    <w:uiPriority w:val="0"/>
    <w:rPr>
      <w:rFonts w:eastAsia="宋体"/>
      <w:kern w:val="2"/>
      <w:sz w:val="18"/>
      <w:szCs w:val="18"/>
      <w:lang w:val="en-US" w:eastAsia="zh-CN" w:bidi="ar-SA"/>
    </w:rPr>
  </w:style>
  <w:style w:type="character" w:customStyle="1" w:styleId="497">
    <w:name w:val="样式 宋体"/>
    <w:qFormat/>
    <w:uiPriority w:val="0"/>
    <w:rPr>
      <w:rFonts w:ascii="宋体" w:hAnsi="宋体"/>
      <w:sz w:val="24"/>
    </w:rPr>
  </w:style>
  <w:style w:type="character" w:customStyle="1" w:styleId="498">
    <w:name w:val="哈哈正文 Char"/>
    <w:link w:val="314"/>
    <w:qFormat/>
    <w:uiPriority w:val="0"/>
    <w:rPr>
      <w:rFonts w:ascii="宋体" w:hAnsi="宋体" w:eastAsia="宋体"/>
      <w:kern w:val="2"/>
      <w:sz w:val="24"/>
      <w:lang w:bidi="ar-SA"/>
    </w:rPr>
  </w:style>
  <w:style w:type="character" w:customStyle="1" w:styleId="499">
    <w:name w:val="标题 Char"/>
    <w:qFormat/>
    <w:uiPriority w:val="0"/>
    <w:rPr>
      <w:rFonts w:eastAsia="宋体"/>
      <w:b/>
      <w:sz w:val="24"/>
      <w:lang w:val="en-GB" w:eastAsia="zh-CN" w:bidi="ar-SA"/>
    </w:rPr>
  </w:style>
  <w:style w:type="character" w:customStyle="1" w:styleId="500">
    <w:name w:val="纯文本 Char Char Char"/>
    <w:qFormat/>
    <w:uiPriority w:val="0"/>
    <w:rPr>
      <w:rFonts w:ascii="宋体" w:hAnsi="Courier New" w:eastAsia="宋体"/>
      <w:kern w:val="2"/>
      <w:sz w:val="21"/>
      <w:lang w:val="en-US" w:eastAsia="zh-CN" w:bidi="ar-SA"/>
    </w:rPr>
  </w:style>
  <w:style w:type="character" w:customStyle="1" w:styleId="501">
    <w:name w:val="正文 编号 Char"/>
    <w:qFormat/>
    <w:uiPriority w:val="0"/>
    <w:rPr>
      <w:rFonts w:ascii="仿宋_GB2312" w:hAnsi="仿宋_GB2312" w:eastAsia="仿宋_GB2312"/>
      <w:kern w:val="2"/>
      <w:sz w:val="24"/>
      <w:lang w:bidi="ar-SA"/>
    </w:rPr>
  </w:style>
  <w:style w:type="character" w:customStyle="1" w:styleId="502">
    <w:name w:val="插图说明 Char"/>
    <w:qFormat/>
    <w:uiPriority w:val="0"/>
    <w:rPr>
      <w:rFonts w:eastAsia="黑体"/>
      <w:sz w:val="24"/>
      <w:lang w:val="en-US" w:eastAsia="zh-CN"/>
    </w:rPr>
  </w:style>
  <w:style w:type="character" w:customStyle="1" w:styleId="503">
    <w:name w:val="正文首行缩进 2 Char"/>
    <w:link w:val="59"/>
    <w:qFormat/>
    <w:uiPriority w:val="0"/>
    <w:rPr>
      <w:rFonts w:ascii="宋体" w:hAnsi="宋体"/>
      <w:kern w:val="2"/>
      <w:sz w:val="21"/>
      <w:szCs w:val="24"/>
    </w:rPr>
  </w:style>
  <w:style w:type="character" w:customStyle="1" w:styleId="504">
    <w:name w:val="正文文本缩进 2 Char"/>
    <w:link w:val="36"/>
    <w:qFormat/>
    <w:uiPriority w:val="0"/>
    <w:rPr>
      <w:rFonts w:ascii="宋体"/>
      <w:sz w:val="28"/>
    </w:rPr>
  </w:style>
  <w:style w:type="character" w:customStyle="1" w:styleId="505">
    <w:name w:val="公文正文 Char"/>
    <w:qFormat/>
    <w:uiPriority w:val="0"/>
    <w:rPr>
      <w:rFonts w:ascii="仿宋_GB2312" w:eastAsia="仿宋_GB2312"/>
      <w:kern w:val="2"/>
      <w:sz w:val="24"/>
      <w:szCs w:val="24"/>
      <w:lang w:val="en-US" w:eastAsia="zh-CN" w:bidi="ar-SA"/>
    </w:rPr>
  </w:style>
  <w:style w:type="character" w:customStyle="1" w:styleId="506">
    <w:name w:val="Char Char41"/>
    <w:qFormat/>
    <w:uiPriority w:val="0"/>
    <w:rPr>
      <w:rFonts w:eastAsia="宋体"/>
      <w:b/>
      <w:sz w:val="24"/>
      <w:lang w:val="en-GB" w:eastAsia="zh-CN" w:bidi="ar-SA"/>
    </w:rPr>
  </w:style>
  <w:style w:type="character" w:customStyle="1" w:styleId="507">
    <w:name w:val="unnamed31"/>
    <w:qFormat/>
    <w:uiPriority w:val="0"/>
    <w:rPr>
      <w:rFonts w:ascii="Tahoma" w:hAnsi="Tahoma" w:eastAsia="宋体"/>
      <w:b/>
      <w:kern w:val="2"/>
      <w:sz w:val="24"/>
      <w:szCs w:val="32"/>
      <w:u w:val="none"/>
      <w:lang w:val="en-US" w:eastAsia="zh-CN" w:bidi="ar-SA"/>
    </w:rPr>
  </w:style>
  <w:style w:type="character" w:customStyle="1" w:styleId="508">
    <w:name w:val="Char Char91"/>
    <w:qFormat/>
    <w:uiPriority w:val="0"/>
    <w:rPr>
      <w:rFonts w:eastAsia="宋体"/>
      <w:kern w:val="2"/>
      <w:sz w:val="18"/>
      <w:szCs w:val="18"/>
      <w:lang w:val="en-US" w:eastAsia="zh-CN" w:bidi="ar-SA"/>
    </w:rPr>
  </w:style>
  <w:style w:type="character" w:customStyle="1" w:styleId="509">
    <w:name w:val="Footer-Even Char1"/>
    <w:qFormat/>
    <w:uiPriority w:val="0"/>
    <w:rPr>
      <w:rFonts w:eastAsia="宋体"/>
      <w:kern w:val="2"/>
      <w:sz w:val="18"/>
      <w:szCs w:val="18"/>
      <w:lang w:val="en-US" w:eastAsia="zh-CN" w:bidi="ar-SA"/>
    </w:rPr>
  </w:style>
  <w:style w:type="character" w:customStyle="1" w:styleId="510">
    <w:name w:val="gf正文1 Char"/>
    <w:qFormat/>
    <w:uiPriority w:val="0"/>
    <w:rPr>
      <w:rFonts w:ascii="宋体" w:hAnsi="宋体" w:eastAsia="宋体" w:cs="宋体"/>
      <w:kern w:val="2"/>
      <w:sz w:val="24"/>
      <w:szCs w:val="24"/>
      <w:lang w:val="en-US" w:eastAsia="zh-CN" w:bidi="ar-SA"/>
    </w:rPr>
  </w:style>
  <w:style w:type="character" w:customStyle="1" w:styleId="511">
    <w:name w:val="javascript"/>
    <w:qFormat/>
    <w:uiPriority w:val="0"/>
  </w:style>
  <w:style w:type="character" w:customStyle="1" w:styleId="512">
    <w:name w:val="列出段落 Char"/>
    <w:qFormat/>
    <w:uiPriority w:val="34"/>
    <w:rPr>
      <w:rFonts w:eastAsia="楷体_GB2312" w:cs="Lucida Sans"/>
      <w:kern w:val="2"/>
      <w:sz w:val="24"/>
      <w:szCs w:val="24"/>
      <w:lang w:val="en-US" w:eastAsia="zh-CN" w:bidi="ar-SA"/>
    </w:rPr>
  </w:style>
  <w:style w:type="character" w:customStyle="1" w:styleId="513">
    <w:name w:val="正文文本 Char1"/>
    <w:link w:val="3"/>
    <w:qFormat/>
    <w:uiPriority w:val="0"/>
    <w:rPr>
      <w:rFonts w:ascii="宋体" w:hAnsi="Arial" w:eastAsia="宋体" w:cs="Arial"/>
      <w:snapToGrid w:val="0"/>
      <w:kern w:val="2"/>
      <w:sz w:val="24"/>
      <w:szCs w:val="21"/>
      <w:lang w:val="zh-CN" w:eastAsia="zh-CN" w:bidi="ar-SA"/>
    </w:rPr>
  </w:style>
  <w:style w:type="character" w:customStyle="1" w:styleId="514">
    <w:name w:val="标书表格字体格式 Char"/>
    <w:qFormat/>
    <w:uiPriority w:val="0"/>
    <w:rPr>
      <w:kern w:val="2"/>
      <w:sz w:val="21"/>
      <w:szCs w:val="24"/>
      <w:lang w:bidi="ar-SA"/>
    </w:rPr>
  </w:style>
  <w:style w:type="character" w:customStyle="1" w:styleId="515">
    <w:name w:val="普通文字 Char3"/>
    <w:qFormat/>
    <w:uiPriority w:val="0"/>
    <w:rPr>
      <w:rFonts w:ascii="宋体" w:hAnsi="Courier New" w:eastAsia="宋体"/>
      <w:kern w:val="2"/>
      <w:sz w:val="21"/>
      <w:lang w:val="en-US" w:eastAsia="zh-CN" w:bidi="ar-SA"/>
    </w:rPr>
  </w:style>
  <w:style w:type="character" w:customStyle="1" w:styleId="516">
    <w:name w:val="h Char Char1"/>
    <w:qFormat/>
    <w:uiPriority w:val="0"/>
    <w:rPr>
      <w:rFonts w:eastAsia="宋体"/>
      <w:kern w:val="2"/>
      <w:sz w:val="18"/>
      <w:szCs w:val="18"/>
      <w:lang w:val="en-US" w:eastAsia="zh-CN" w:bidi="ar-SA"/>
    </w:rPr>
  </w:style>
  <w:style w:type="character" w:customStyle="1" w:styleId="517">
    <w:name w:val="冯 Char"/>
    <w:link w:val="75"/>
    <w:qFormat/>
    <w:uiPriority w:val="0"/>
    <w:rPr>
      <w:rFonts w:ascii="宋体" w:hAnsi="宋体"/>
      <w:color w:val="000000"/>
      <w:sz w:val="24"/>
      <w:szCs w:val="24"/>
    </w:rPr>
  </w:style>
  <w:style w:type="character" w:customStyle="1" w:styleId="518">
    <w:name w:val="highlight1"/>
    <w:qFormat/>
    <w:uiPriority w:val="0"/>
    <w:rPr>
      <w:rFonts w:ascii="仿宋_GB2312" w:eastAsia="微软雅黑"/>
      <w:b/>
      <w:kern w:val="2"/>
      <w:sz w:val="23"/>
      <w:szCs w:val="23"/>
      <w:lang w:val="en-US" w:eastAsia="zh-CN" w:bidi="ar-SA"/>
    </w:rPr>
  </w:style>
  <w:style w:type="character" w:customStyle="1" w:styleId="519">
    <w:name w:val="样式6 Char"/>
    <w:qFormat/>
    <w:uiPriority w:val="0"/>
    <w:rPr>
      <w:rFonts w:ascii="仿宋_GB2312" w:hAnsi="宋体" w:eastAsia="仿宋_GB2312"/>
      <w:b/>
      <w:bCs/>
      <w:kern w:val="2"/>
      <w:sz w:val="24"/>
      <w:szCs w:val="24"/>
      <w:lang w:val="en-US" w:eastAsia="zh-CN" w:bidi="ar-SA"/>
    </w:rPr>
  </w:style>
  <w:style w:type="character" w:customStyle="1" w:styleId="520">
    <w:name w:val="标题 9 Char"/>
    <w:link w:val="12"/>
    <w:qFormat/>
    <w:uiPriority w:val="0"/>
    <w:rPr>
      <w:rFonts w:ascii="Arial" w:hAnsi="Arial" w:eastAsia="黑体"/>
      <w:kern w:val="2"/>
      <w:sz w:val="21"/>
      <w:szCs w:val="21"/>
    </w:rPr>
  </w:style>
  <w:style w:type="character" w:customStyle="1" w:styleId="521">
    <w:name w:val="md"/>
    <w:basedOn w:val="62"/>
    <w:qFormat/>
    <w:uiPriority w:val="0"/>
  </w:style>
  <w:style w:type="character" w:customStyle="1" w:styleId="522">
    <w:name w:val="myp11"/>
    <w:qFormat/>
    <w:uiPriority w:val="0"/>
    <w:rPr>
      <w:rFonts w:ascii="仿宋_GB2312" w:eastAsia="微软雅黑"/>
      <w:b/>
      <w:kern w:val="2"/>
      <w:sz w:val="32"/>
      <w:szCs w:val="32"/>
      <w:lang w:val="en-US" w:eastAsia="zh-CN" w:bidi="ar-SA"/>
    </w:rPr>
  </w:style>
  <w:style w:type="character" w:customStyle="1" w:styleId="523">
    <w:name w:val="Ò³Ã¼ Char Char1"/>
    <w:qFormat/>
    <w:uiPriority w:val="0"/>
    <w:rPr>
      <w:rFonts w:eastAsia="宋体"/>
      <w:kern w:val="2"/>
      <w:sz w:val="18"/>
      <w:szCs w:val="18"/>
      <w:lang w:val="en-US" w:eastAsia="zh-CN" w:bidi="ar-SA"/>
    </w:rPr>
  </w:style>
  <w:style w:type="character" w:customStyle="1" w:styleId="524">
    <w:name w:val="tw4winTerm"/>
    <w:qFormat/>
    <w:uiPriority w:val="0"/>
    <w:rPr>
      <w:color w:val="0000FF"/>
    </w:rPr>
  </w:style>
  <w:style w:type="character" w:customStyle="1" w:styleId="525">
    <w:name w:val="表格 Char Char"/>
    <w:qFormat/>
    <w:uiPriority w:val="0"/>
    <w:rPr>
      <w:rFonts w:ascii="宋体" w:hAnsi="宋体" w:eastAsia="宋体"/>
      <w:lang w:bidi="ar-SA"/>
    </w:rPr>
  </w:style>
  <w:style w:type="character" w:customStyle="1" w:styleId="526">
    <w:name w:val="样式8 Char"/>
    <w:qFormat/>
    <w:uiPriority w:val="0"/>
    <w:rPr>
      <w:rFonts w:ascii="仿宋_GB2312" w:hAnsi="宋体" w:eastAsia="仿宋_GB2312"/>
      <w:b/>
      <w:bCs/>
      <w:kern w:val="2"/>
      <w:sz w:val="24"/>
      <w:szCs w:val="24"/>
    </w:rPr>
  </w:style>
  <w:style w:type="character" w:customStyle="1" w:styleId="527">
    <w:name w:val="样式5 Char"/>
    <w:qFormat/>
    <w:uiPriority w:val="0"/>
    <w:rPr>
      <w:rFonts w:ascii="仿宋_GB2312" w:hAnsi="仿宋" w:eastAsia="仿宋_GB2312"/>
      <w:kern w:val="2"/>
      <w:sz w:val="24"/>
      <w:szCs w:val="24"/>
    </w:rPr>
  </w:style>
  <w:style w:type="character" w:customStyle="1" w:styleId="528">
    <w:name w:val="页脚 Char1"/>
    <w:qFormat/>
    <w:uiPriority w:val="0"/>
    <w:rPr>
      <w:rFonts w:eastAsia="宋体"/>
      <w:kern w:val="2"/>
      <w:sz w:val="18"/>
      <w:szCs w:val="18"/>
      <w:lang w:val="en-US" w:eastAsia="zh-CN" w:bidi="ar-SA"/>
    </w:rPr>
  </w:style>
  <w:style w:type="character" w:customStyle="1" w:styleId="529">
    <w:name w:val="tw4winJump"/>
    <w:qFormat/>
    <w:uiPriority w:val="0"/>
    <w:rPr>
      <w:rFonts w:ascii="Courier New" w:hAnsi="Courier New" w:cs="Courier New"/>
      <w:color w:val="008080"/>
    </w:rPr>
  </w:style>
  <w:style w:type="character" w:customStyle="1" w:styleId="530">
    <w:name w:val="批注文字 Char"/>
    <w:qFormat/>
    <w:uiPriority w:val="99"/>
    <w:rPr>
      <w:kern w:val="2"/>
      <w:sz w:val="21"/>
      <w:szCs w:val="24"/>
    </w:rPr>
  </w:style>
  <w:style w:type="character" w:customStyle="1" w:styleId="531">
    <w:name w:val="Char Char122"/>
    <w:qFormat/>
    <w:uiPriority w:val="0"/>
    <w:rPr>
      <w:rFonts w:ascii="仿宋_GB2312" w:eastAsia="仿宋_GB2312"/>
      <w:b/>
      <w:bCs/>
      <w:kern w:val="2"/>
      <w:sz w:val="24"/>
      <w:szCs w:val="24"/>
      <w:lang w:val="zh-CN" w:eastAsia="zh-CN" w:bidi="ar-SA"/>
    </w:rPr>
  </w:style>
  <w:style w:type="character" w:customStyle="1" w:styleId="532">
    <w:name w:val="No Spacing Char"/>
    <w:link w:val="170"/>
    <w:qFormat/>
    <w:uiPriority w:val="1"/>
    <w:rPr>
      <w:rFonts w:ascii="Calibri" w:hAnsi="Calibri"/>
      <w:sz w:val="22"/>
      <w:szCs w:val="22"/>
      <w:lang w:val="en-US" w:eastAsia="zh-CN" w:bidi="ar-SA"/>
    </w:rPr>
  </w:style>
  <w:style w:type="character" w:customStyle="1" w:styleId="533">
    <w:name w:val="Char Char21"/>
    <w:qFormat/>
    <w:uiPriority w:val="0"/>
    <w:rPr>
      <w:rFonts w:ascii="宋体" w:hAnsi="Courier New" w:eastAsia="宋体"/>
      <w:kern w:val="2"/>
      <w:sz w:val="21"/>
      <w:lang w:val="en-US" w:eastAsia="zh-CN" w:bidi="ar-SA"/>
    </w:rPr>
  </w:style>
  <w:style w:type="character" w:customStyle="1" w:styleId="534">
    <w:name w:val="Char Char8"/>
    <w:qFormat/>
    <w:uiPriority w:val="0"/>
    <w:rPr>
      <w:rFonts w:eastAsia="宋体"/>
      <w:b/>
      <w:sz w:val="24"/>
      <w:lang w:val="en-GB" w:eastAsia="zh-CN"/>
    </w:rPr>
  </w:style>
  <w:style w:type="character" w:customStyle="1" w:styleId="535">
    <w:name w:val="font21"/>
    <w:qFormat/>
    <w:uiPriority w:val="0"/>
    <w:rPr>
      <w:rFonts w:hint="eastAsia" w:ascii="宋体" w:hAnsi="宋体" w:eastAsia="宋体"/>
      <w:kern w:val="2"/>
      <w:sz w:val="28"/>
      <w:szCs w:val="28"/>
      <w:lang w:val="en-US" w:eastAsia="zh-CN" w:bidi="ar-SA"/>
    </w:rPr>
  </w:style>
  <w:style w:type="character" w:customStyle="1" w:styleId="536">
    <w:name w:val="正文2 Char"/>
    <w:qFormat/>
    <w:uiPriority w:val="0"/>
    <w:rPr>
      <w:rFonts w:eastAsia="宋体"/>
      <w:kern w:val="2"/>
      <w:sz w:val="24"/>
      <w:lang w:val="en-US" w:eastAsia="zh-CN" w:bidi="ar-SA"/>
    </w:rPr>
  </w:style>
  <w:style w:type="character" w:customStyle="1" w:styleId="537">
    <w:name w:val="big1"/>
    <w:qFormat/>
    <w:uiPriority w:val="0"/>
    <w:rPr>
      <w:rFonts w:hint="eastAsia" w:ascii="宋体" w:hAnsi="宋体" w:eastAsia="宋体"/>
      <w:color w:val="333333"/>
      <w:sz w:val="22"/>
      <w:szCs w:val="22"/>
    </w:rPr>
  </w:style>
  <w:style w:type="character" w:customStyle="1" w:styleId="538">
    <w:name w:val="Body Text(ch) Char Char"/>
    <w:qFormat/>
    <w:uiPriority w:val="0"/>
    <w:rPr>
      <w:rFonts w:ascii="宋体"/>
      <w:kern w:val="2"/>
      <w:sz w:val="24"/>
      <w:szCs w:val="21"/>
      <w:lang w:val="zh-CN"/>
    </w:rPr>
  </w:style>
  <w:style w:type="character" w:customStyle="1" w:styleId="539">
    <w:name w:val="blue1"/>
    <w:basedOn w:val="62"/>
    <w:qFormat/>
    <w:uiPriority w:val="0"/>
  </w:style>
  <w:style w:type="character" w:customStyle="1" w:styleId="540">
    <w:name w:val="正文 项目2 Char"/>
    <w:basedOn w:val="484"/>
    <w:qFormat/>
    <w:uiPriority w:val="0"/>
    <w:rPr>
      <w:rFonts w:ascii="仿宋_GB2312" w:hAnsi="仿宋_GB2312" w:eastAsia="仿宋_GB2312"/>
      <w:kern w:val="2"/>
      <w:sz w:val="24"/>
      <w:lang w:bidi="ar-SA"/>
    </w:rPr>
  </w:style>
  <w:style w:type="character" w:customStyle="1" w:styleId="541">
    <w:name w:val="solutionfonts"/>
    <w:qFormat/>
    <w:uiPriority w:val="0"/>
  </w:style>
  <w:style w:type="character" w:customStyle="1" w:styleId="542">
    <w:name w:val="Char Char81"/>
    <w:qFormat/>
    <w:uiPriority w:val="0"/>
    <w:rPr>
      <w:rFonts w:eastAsia="宋体"/>
      <w:b/>
      <w:sz w:val="24"/>
      <w:lang w:val="en-GB" w:eastAsia="zh-CN"/>
    </w:rPr>
  </w:style>
  <w:style w:type="character" w:customStyle="1" w:styleId="543">
    <w:name w:val="Char Char2"/>
    <w:qFormat/>
    <w:uiPriority w:val="0"/>
    <w:rPr>
      <w:rFonts w:eastAsia="宋体"/>
      <w:b/>
      <w:bCs/>
      <w:kern w:val="2"/>
      <w:sz w:val="21"/>
      <w:szCs w:val="24"/>
      <w:lang w:val="en-US" w:eastAsia="zh-CN" w:bidi="ar-SA"/>
    </w:rPr>
  </w:style>
  <w:style w:type="character" w:customStyle="1" w:styleId="544">
    <w:name w:val="HTML 预设格式 Char"/>
    <w:link w:val="55"/>
    <w:qFormat/>
    <w:uiPriority w:val="0"/>
    <w:rPr>
      <w:rFonts w:ascii="黑体" w:hAnsi="Courier New" w:eastAsia="黑体"/>
    </w:rPr>
  </w:style>
  <w:style w:type="character" w:customStyle="1" w:styleId="545">
    <w:name w:val="Heading 7 Char"/>
    <w:qFormat/>
    <w:locked/>
    <w:uiPriority w:val="0"/>
    <w:rPr>
      <w:rFonts w:ascii="宋体" w:hAnsi="宋体" w:eastAsia="宋体"/>
      <w:b/>
      <w:bCs/>
      <w:kern w:val="2"/>
      <w:sz w:val="24"/>
      <w:szCs w:val="24"/>
      <w:lang w:val="en-US" w:eastAsia="zh-CN" w:bidi="ar-SA"/>
    </w:rPr>
  </w:style>
  <w:style w:type="character" w:customStyle="1" w:styleId="546">
    <w:name w:val="正文首行缩进 Char"/>
    <w:link w:val="2"/>
    <w:qFormat/>
    <w:uiPriority w:val="0"/>
    <w:rPr>
      <w:rFonts w:ascii="宋体"/>
      <w:kern w:val="2"/>
      <w:sz w:val="24"/>
      <w:lang w:val="zh-CN"/>
    </w:rPr>
  </w:style>
  <w:style w:type="character" w:customStyle="1" w:styleId="547">
    <w:name w:val="标题 2 Char Char"/>
    <w:qFormat/>
    <w:uiPriority w:val="0"/>
    <w:rPr>
      <w:rFonts w:ascii="楷体_GB2312" w:hAnsi="Arial" w:eastAsia="楷体_GB2312"/>
      <w:b/>
      <w:bCs/>
      <w:kern w:val="2"/>
      <w:sz w:val="24"/>
      <w:szCs w:val="32"/>
      <w:lang w:val="en-US" w:eastAsia="zh-CN" w:bidi="ar-SA"/>
    </w:rPr>
  </w:style>
  <w:style w:type="character" w:customStyle="1" w:styleId="548">
    <w:name w:val="pt141"/>
    <w:qFormat/>
    <w:uiPriority w:val="0"/>
    <w:rPr>
      <w:color w:val="330066"/>
      <w:sz w:val="22"/>
      <w:szCs w:val="22"/>
    </w:rPr>
  </w:style>
  <w:style w:type="character" w:customStyle="1" w:styleId="549">
    <w:name w:val="h Char Char"/>
    <w:qFormat/>
    <w:uiPriority w:val="0"/>
    <w:rPr>
      <w:rFonts w:eastAsia="宋体"/>
      <w:kern w:val="2"/>
      <w:sz w:val="18"/>
      <w:lang w:val="en-US" w:eastAsia="zh-CN" w:bidi="ar-SA"/>
    </w:rPr>
  </w:style>
  <w:style w:type="character" w:customStyle="1" w:styleId="550">
    <w:name w:val="标题 1 Char"/>
    <w:link w:val="4"/>
    <w:qFormat/>
    <w:uiPriority w:val="0"/>
    <w:rPr>
      <w:b/>
      <w:bCs/>
      <w:kern w:val="44"/>
      <w:sz w:val="44"/>
      <w:szCs w:val="44"/>
    </w:rPr>
  </w:style>
  <w:style w:type="character" w:customStyle="1" w:styleId="551">
    <w:name w:val="页眉 Char"/>
    <w:qFormat/>
    <w:uiPriority w:val="0"/>
    <w:rPr>
      <w:rFonts w:eastAsia="仿宋_GB2312"/>
      <w:kern w:val="2"/>
      <w:sz w:val="18"/>
      <w:lang w:val="en-US" w:eastAsia="zh-CN"/>
    </w:rPr>
  </w:style>
  <w:style w:type="character" w:customStyle="1" w:styleId="552">
    <w:name w:val="b11_01b Char"/>
    <w:link w:val="410"/>
    <w:qFormat/>
    <w:uiPriority w:val="0"/>
    <w:rPr>
      <w:rFonts w:ascii="Verdana" w:hAnsi="Verdana"/>
      <w:b/>
      <w:bCs/>
      <w:color w:val="4A82CA"/>
      <w:sz w:val="17"/>
      <w:szCs w:val="17"/>
    </w:rPr>
  </w:style>
  <w:style w:type="character" w:customStyle="1" w:styleId="553">
    <w:name w:val="标题4-dyf Char"/>
    <w:link w:val="348"/>
    <w:qFormat/>
    <w:uiPriority w:val="0"/>
    <w:rPr>
      <w:rFonts w:ascii="Cambria" w:hAnsi="Cambria"/>
      <w:b/>
      <w:bCs/>
      <w:color w:val="000000"/>
      <w:kern w:val="2"/>
      <w:sz w:val="21"/>
      <w:szCs w:val="21"/>
    </w:rPr>
  </w:style>
  <w:style w:type="character" w:customStyle="1" w:styleId="554">
    <w:name w:val="批注主题 Char"/>
    <w:qFormat/>
    <w:uiPriority w:val="0"/>
    <w:rPr>
      <w:rFonts w:eastAsia="宋体"/>
      <w:b/>
      <w:bCs/>
      <w:kern w:val="2"/>
      <w:sz w:val="21"/>
      <w:szCs w:val="24"/>
      <w:lang w:val="en-US" w:eastAsia="zh-CN" w:bidi="ar-SA"/>
    </w:rPr>
  </w:style>
  <w:style w:type="character" w:customStyle="1" w:styleId="555">
    <w:name w:val="标题 3 Char1"/>
    <w:qFormat/>
    <w:uiPriority w:val="0"/>
    <w:rPr>
      <w:rFonts w:hint="eastAsia" w:ascii="华文中宋" w:hAnsi="华文中宋" w:eastAsia="华文中宋"/>
      <w:b/>
      <w:bCs/>
      <w:kern w:val="2"/>
      <w:sz w:val="32"/>
      <w:szCs w:val="32"/>
      <w:lang w:val="en-US" w:eastAsia="zh-CN" w:bidi="ar-SA"/>
    </w:rPr>
  </w:style>
  <w:style w:type="character" w:customStyle="1" w:styleId="556">
    <w:name w:val="正文首行缩进两字 Char"/>
    <w:qFormat/>
    <w:uiPriority w:val="0"/>
    <w:rPr>
      <w:sz w:val="24"/>
      <w:szCs w:val="24"/>
      <w:lang w:val="en-US" w:eastAsia="zh-CN" w:bidi="ar-SA"/>
    </w:rPr>
  </w:style>
  <w:style w:type="character" w:customStyle="1" w:styleId="557">
    <w:name w:val="Char Char51"/>
    <w:qFormat/>
    <w:uiPriority w:val="0"/>
    <w:rPr>
      <w:rFonts w:ascii="宋体" w:hAnsi="Courier New" w:eastAsia="宋体"/>
      <w:kern w:val="2"/>
      <w:sz w:val="21"/>
      <w:lang w:val="en-US" w:eastAsia="zh-CN"/>
    </w:rPr>
  </w:style>
  <w:style w:type="character" w:customStyle="1" w:styleId="558">
    <w:name w:val="带编号样式 Char"/>
    <w:qFormat/>
    <w:uiPriority w:val="0"/>
    <w:rPr>
      <w:rFonts w:ascii="仿宋_GB2312" w:eastAsia="仿宋_GB2312"/>
      <w:color w:val="000000"/>
      <w:sz w:val="24"/>
      <w:lang w:bidi="ar-SA"/>
    </w:rPr>
  </w:style>
  <w:style w:type="character" w:customStyle="1" w:styleId="559">
    <w:name w:val="样式4 Char"/>
    <w:qFormat/>
    <w:uiPriority w:val="0"/>
    <w:rPr>
      <w:rFonts w:ascii="仿宋_GB2312" w:hAnsi="仿宋" w:eastAsia="仿宋_GB2312"/>
      <w:b/>
      <w:kern w:val="2"/>
      <w:sz w:val="32"/>
      <w:szCs w:val="32"/>
      <w:lang w:bidi="ar-SA"/>
    </w:rPr>
  </w:style>
  <w:style w:type="character" w:customStyle="1" w:styleId="560">
    <w:name w:val="样式 标题 4h4H4Fab-4T5Ref Heading 1rh1Heading sqlsect 1.2.3.... Char"/>
    <w:link w:val="172"/>
    <w:qFormat/>
    <w:uiPriority w:val="0"/>
    <w:rPr>
      <w:rFonts w:ascii="微软雅黑" w:hAnsi="微软雅黑" w:eastAsia="微软雅黑"/>
      <w:b/>
      <w:bCs/>
      <w:kern w:val="2"/>
      <w:sz w:val="24"/>
      <w:szCs w:val="28"/>
    </w:rPr>
  </w:style>
  <w:style w:type="character" w:customStyle="1" w:styleId="561">
    <w:name w:val="PI Char"/>
    <w:qFormat/>
    <w:uiPriority w:val="0"/>
    <w:rPr>
      <w:rFonts w:ascii="宋体" w:hAnsi="宋体" w:eastAsia="宋体"/>
      <w:kern w:val="2"/>
      <w:sz w:val="24"/>
      <w:szCs w:val="24"/>
      <w:lang w:val="en-US" w:eastAsia="zh-CN" w:bidi="ar-SA"/>
    </w:rPr>
  </w:style>
  <w:style w:type="character" w:customStyle="1" w:styleId="562">
    <w:name w:val="Char Char111"/>
    <w:qFormat/>
    <w:locked/>
    <w:uiPriority w:val="0"/>
    <w:rPr>
      <w:rFonts w:ascii="宋体" w:hAnsi="宋体" w:eastAsia="宋体"/>
      <w:b/>
      <w:kern w:val="2"/>
      <w:sz w:val="24"/>
      <w:szCs w:val="24"/>
      <w:lang w:val="en-US" w:eastAsia="zh-CN" w:bidi="ar-SA"/>
    </w:rPr>
  </w:style>
  <w:style w:type="character" w:customStyle="1" w:styleId="563">
    <w:name w:val="Document Map Char"/>
    <w:semiHidden/>
    <w:qFormat/>
    <w:locked/>
    <w:uiPriority w:val="0"/>
    <w:rPr>
      <w:rFonts w:eastAsia="宋体"/>
      <w:kern w:val="2"/>
      <w:sz w:val="21"/>
      <w:szCs w:val="24"/>
      <w:lang w:val="en-US" w:eastAsia="zh-CN" w:bidi="ar-SA"/>
    </w:rPr>
  </w:style>
  <w:style w:type="character" w:customStyle="1" w:styleId="564">
    <w:name w:val="正文文本缩进 Char"/>
    <w:qFormat/>
    <w:uiPriority w:val="0"/>
    <w:rPr>
      <w:rFonts w:ascii="宋体" w:hAnsi="宋体"/>
      <w:kern w:val="2"/>
      <w:sz w:val="24"/>
      <w:szCs w:val="24"/>
    </w:rPr>
  </w:style>
  <w:style w:type="character" w:customStyle="1" w:styleId="565">
    <w:name w:val="文本正文 Char Char"/>
    <w:qFormat/>
    <w:locked/>
    <w:uiPriority w:val="0"/>
    <w:rPr>
      <w:sz w:val="24"/>
      <w:lang w:bidi="ar-SA"/>
    </w:rPr>
  </w:style>
  <w:style w:type="character" w:customStyle="1" w:styleId="566">
    <w:name w:val="样式7 Char"/>
    <w:qFormat/>
    <w:uiPriority w:val="0"/>
    <w:rPr>
      <w:rFonts w:ascii="仿宋_GB2312" w:hAnsi="仿宋" w:eastAsia="仿宋_GB2312"/>
      <w:b/>
      <w:kern w:val="2"/>
      <w:sz w:val="24"/>
      <w:szCs w:val="24"/>
    </w:rPr>
  </w:style>
  <w:style w:type="character" w:customStyle="1" w:styleId="567">
    <w:name w:val="样式3 Char"/>
    <w:basedOn w:val="568"/>
    <w:qFormat/>
    <w:uiPriority w:val="0"/>
    <w:rPr>
      <w:rFonts w:ascii="仿宋_GB2312" w:hAnsi="仿宋" w:eastAsia="仿宋_GB2312" w:cs="仿宋_GB2312"/>
      <w:sz w:val="32"/>
      <w:szCs w:val="30"/>
      <w:lang w:val="zh-CN"/>
    </w:rPr>
  </w:style>
  <w:style w:type="character" w:customStyle="1" w:styleId="568">
    <w:name w:val="样式2 Char"/>
    <w:qFormat/>
    <w:uiPriority w:val="0"/>
    <w:rPr>
      <w:rFonts w:ascii="仿宋_GB2312" w:hAnsi="仿宋" w:eastAsia="仿宋_GB2312" w:cs="仿宋_GB2312"/>
      <w:b/>
      <w:bCs/>
      <w:sz w:val="32"/>
      <w:szCs w:val="30"/>
      <w:lang w:val="zh-CN"/>
    </w:rPr>
  </w:style>
  <w:style w:type="character" w:customStyle="1" w:styleId="569">
    <w:name w:val="二级标题 Char Char"/>
    <w:qFormat/>
    <w:uiPriority w:val="0"/>
    <w:rPr>
      <w:rFonts w:ascii="宋体" w:hAnsi="宋体" w:eastAsia="宋体"/>
      <w:b/>
      <w:snapToGrid w:val="0"/>
      <w:kern w:val="2"/>
      <w:sz w:val="24"/>
      <w:szCs w:val="24"/>
      <w:lang w:val="en-US" w:eastAsia="zh-CN" w:bidi="ar-SA"/>
    </w:rPr>
  </w:style>
  <w:style w:type="character" w:customStyle="1" w:styleId="570">
    <w:name w:val="Table Text Char1"/>
    <w:qFormat/>
    <w:uiPriority w:val="0"/>
    <w:rPr>
      <w:rFonts w:eastAsia="宋体"/>
      <w:sz w:val="24"/>
      <w:szCs w:val="24"/>
      <w:lang w:val="en-US" w:eastAsia="zh-CN" w:bidi="ar-SA"/>
    </w:rPr>
  </w:style>
  <w:style w:type="character" w:customStyle="1" w:styleId="571">
    <w:name w:val="shadow11"/>
    <w:qFormat/>
    <w:uiPriority w:val="0"/>
    <w:rPr>
      <w:color w:val="000000"/>
      <w:sz w:val="21"/>
    </w:rPr>
  </w:style>
  <w:style w:type="character" w:customStyle="1" w:styleId="572">
    <w:name w:val="HTML 地址 Char"/>
    <w:link w:val="29"/>
    <w:qFormat/>
    <w:uiPriority w:val="0"/>
    <w:rPr>
      <w:rFonts w:ascii="宋体" w:hAnsi="宋体"/>
      <w:i/>
      <w:iCs/>
      <w:sz w:val="24"/>
      <w:szCs w:val="24"/>
    </w:rPr>
  </w:style>
  <w:style w:type="character" w:customStyle="1" w:styleId="573">
    <w:name w:val="Char Char22"/>
    <w:qFormat/>
    <w:uiPriority w:val="0"/>
    <w:rPr>
      <w:rFonts w:eastAsia="宋体"/>
      <w:b/>
      <w:bCs/>
      <w:kern w:val="2"/>
      <w:sz w:val="21"/>
      <w:szCs w:val="24"/>
      <w:lang w:val="en-US" w:eastAsia="zh-CN" w:bidi="ar-SA"/>
    </w:rPr>
  </w:style>
  <w:style w:type="character" w:customStyle="1" w:styleId="574">
    <w:name w:val="标题 5 Char"/>
    <w:link w:val="8"/>
    <w:qFormat/>
    <w:uiPriority w:val="0"/>
    <w:rPr>
      <w:b/>
      <w:bCs/>
      <w:kern w:val="2"/>
      <w:sz w:val="28"/>
      <w:szCs w:val="28"/>
    </w:rPr>
  </w:style>
  <w:style w:type="character" w:customStyle="1" w:styleId="575">
    <w:name w:val="h3 Char1"/>
    <w:qFormat/>
    <w:uiPriority w:val="0"/>
    <w:rPr>
      <w:rFonts w:eastAsia="宋体"/>
      <w:b/>
      <w:bCs/>
      <w:kern w:val="2"/>
      <w:sz w:val="32"/>
      <w:szCs w:val="32"/>
      <w:lang w:bidi="ar-SA"/>
    </w:rPr>
  </w:style>
  <w:style w:type="character" w:customStyle="1" w:styleId="576">
    <w:name w:val="FA正文 Char Char"/>
    <w:qFormat/>
    <w:uiPriority w:val="0"/>
    <w:rPr>
      <w:rFonts w:hAnsi="宋体"/>
      <w:kern w:val="2"/>
      <w:sz w:val="24"/>
      <w:lang w:bidi="ar-SA"/>
    </w:rPr>
  </w:style>
  <w:style w:type="character" w:customStyle="1" w:styleId="577">
    <w:name w:val="Char Char7"/>
    <w:semiHidden/>
    <w:qFormat/>
    <w:uiPriority w:val="0"/>
    <w:rPr>
      <w:rFonts w:eastAsia="宋体"/>
      <w:kern w:val="2"/>
      <w:sz w:val="21"/>
      <w:szCs w:val="24"/>
      <w:lang w:val="en-US" w:eastAsia="zh-CN" w:bidi="ar-SA"/>
    </w:rPr>
  </w:style>
  <w:style w:type="character" w:customStyle="1" w:styleId="578">
    <w:name w:val="hui"/>
    <w:basedOn w:val="62"/>
    <w:qFormat/>
    <w:uiPriority w:val="0"/>
  </w:style>
  <w:style w:type="character" w:customStyle="1" w:styleId="579">
    <w:name w:val="正文缩进 Char"/>
    <w:qFormat/>
    <w:uiPriority w:val="0"/>
    <w:rPr>
      <w:rFonts w:eastAsia="宋体"/>
      <w:kern w:val="2"/>
      <w:sz w:val="21"/>
      <w:lang w:val="en-US" w:eastAsia="zh-CN"/>
    </w:rPr>
  </w:style>
  <w:style w:type="character" w:customStyle="1" w:styleId="580">
    <w:name w:val="正文1 Char"/>
    <w:qFormat/>
    <w:uiPriority w:val="0"/>
    <w:rPr>
      <w:rFonts w:ascii="宋体" w:eastAsia="宋体"/>
      <w:snapToGrid w:val="0"/>
      <w:color w:val="000000"/>
      <w:kern w:val="28"/>
      <w:sz w:val="28"/>
      <w:lang w:val="en-US" w:eastAsia="zh-CN" w:bidi="ar-SA"/>
    </w:rPr>
  </w:style>
  <w:style w:type="character" w:customStyle="1" w:styleId="581">
    <w:name w:val="Char Char61"/>
    <w:qFormat/>
    <w:uiPriority w:val="0"/>
    <w:rPr>
      <w:rFonts w:eastAsia="宋体"/>
      <w:kern w:val="2"/>
      <w:sz w:val="21"/>
      <w:szCs w:val="24"/>
      <w:lang w:val="en-US" w:eastAsia="zh-CN" w:bidi="ar-SA"/>
    </w:rPr>
  </w:style>
  <w:style w:type="character" w:customStyle="1" w:styleId="582">
    <w:name w:val="正文文本 3 Char"/>
    <w:link w:val="23"/>
    <w:qFormat/>
    <w:uiPriority w:val="0"/>
    <w:rPr>
      <w:kern w:val="2"/>
      <w:sz w:val="21"/>
    </w:rPr>
  </w:style>
  <w:style w:type="character" w:customStyle="1" w:styleId="583">
    <w:name w:val="message1"/>
    <w:qFormat/>
    <w:uiPriority w:val="0"/>
    <w:rPr>
      <w:rFonts w:hint="default" w:ascii="Tahoma" w:hAnsi="Tahoma" w:cs="Tahoma"/>
      <w:sz w:val="18"/>
      <w:szCs w:val="18"/>
    </w:rPr>
  </w:style>
  <w:style w:type="character" w:customStyle="1" w:styleId="584">
    <w:name w:val="DO_NOT_TRANSLATE"/>
    <w:qFormat/>
    <w:uiPriority w:val="0"/>
    <w:rPr>
      <w:rFonts w:ascii="Courier New" w:hAnsi="Courier New" w:cs="Courier New"/>
      <w:color w:val="800000"/>
    </w:rPr>
  </w:style>
  <w:style w:type="character" w:customStyle="1" w:styleId="585">
    <w:name w:val="unnamed11"/>
    <w:qFormat/>
    <w:uiPriority w:val="0"/>
    <w:rPr>
      <w:sz w:val="20"/>
      <w:szCs w:val="20"/>
    </w:rPr>
  </w:style>
  <w:style w:type="character" w:customStyle="1" w:styleId="586">
    <w:name w:val="tw4winInternal"/>
    <w:qFormat/>
    <w:uiPriority w:val="0"/>
    <w:rPr>
      <w:rFonts w:ascii="Courier New" w:hAnsi="Courier New" w:cs="Courier New"/>
      <w:color w:val="FF0000"/>
    </w:rPr>
  </w:style>
  <w:style w:type="character" w:customStyle="1" w:styleId="587">
    <w:name w:val="正文（缩进2汉字） Char"/>
    <w:link w:val="327"/>
    <w:qFormat/>
    <w:uiPriority w:val="0"/>
    <w:rPr>
      <w:rFonts w:ascii="宋体"/>
    </w:rPr>
  </w:style>
  <w:style w:type="character" w:customStyle="1" w:styleId="588">
    <w:name w:val="页脚 Char"/>
    <w:qFormat/>
    <w:uiPriority w:val="0"/>
    <w:rPr>
      <w:rFonts w:eastAsia="仿宋_GB2312"/>
      <w:kern w:val="2"/>
      <w:sz w:val="18"/>
      <w:lang w:val="en-US" w:eastAsia="zh-CN"/>
    </w:rPr>
  </w:style>
  <w:style w:type="character" w:customStyle="1" w:styleId="589">
    <w:name w:val="正文文本缩进 3 Char"/>
    <w:link w:val="51"/>
    <w:qFormat/>
    <w:uiPriority w:val="0"/>
    <w:rPr>
      <w:kern w:val="2"/>
      <w:sz w:val="24"/>
    </w:rPr>
  </w:style>
  <w:style w:type="character" w:customStyle="1" w:styleId="590">
    <w:name w:val="正文缩进 Char1"/>
    <w:qFormat/>
    <w:uiPriority w:val="0"/>
    <w:rPr>
      <w:rFonts w:ascii="宋体" w:eastAsia="宋体"/>
      <w:snapToGrid w:val="0"/>
      <w:color w:val="000000"/>
      <w:kern w:val="28"/>
      <w:sz w:val="28"/>
      <w:lang w:val="en-US" w:eastAsia="zh-CN" w:bidi="ar-SA"/>
    </w:rPr>
  </w:style>
  <w:style w:type="character" w:customStyle="1" w:styleId="591">
    <w:name w:val="style36"/>
    <w:basedOn w:val="62"/>
    <w:qFormat/>
    <w:uiPriority w:val="0"/>
  </w:style>
  <w:style w:type="character" w:customStyle="1" w:styleId="592">
    <w:name w:val="hui3"/>
    <w:qFormat/>
    <w:uiPriority w:val="0"/>
    <w:rPr>
      <w:color w:val="333333"/>
    </w:rPr>
  </w:style>
  <w:style w:type="character" w:customStyle="1" w:styleId="593">
    <w:name w:val="apple-converted-space"/>
    <w:qFormat/>
    <w:uiPriority w:val="0"/>
  </w:style>
  <w:style w:type="character" w:customStyle="1" w:styleId="594">
    <w:name w:val="文档结构图 Char"/>
    <w:qFormat/>
    <w:uiPriority w:val="0"/>
    <w:rPr>
      <w:rFonts w:eastAsia="宋体"/>
      <w:kern w:val="2"/>
      <w:sz w:val="21"/>
      <w:szCs w:val="24"/>
      <w:lang w:val="en-US" w:eastAsia="zh-CN" w:bidi="ar-SA"/>
    </w:rPr>
  </w:style>
  <w:style w:type="character" w:customStyle="1" w:styleId="595">
    <w:name w:val="正文非缩进 Char3"/>
    <w:qFormat/>
    <w:uiPriority w:val="0"/>
    <w:rPr>
      <w:rFonts w:ascii="宋体" w:eastAsia="宋体"/>
      <w:snapToGrid w:val="0"/>
      <w:color w:val="000000"/>
      <w:kern w:val="28"/>
      <w:sz w:val="28"/>
      <w:lang w:val="en-US" w:eastAsia="zh-CN" w:bidi="ar-SA"/>
    </w:rPr>
  </w:style>
  <w:style w:type="character" w:customStyle="1" w:styleId="596">
    <w:name w:val="dectext1"/>
    <w:qFormat/>
    <w:uiPriority w:val="0"/>
    <w:rPr>
      <w:rFonts w:ascii="宋体" w:hAnsi="宋体" w:eastAsia="宋体"/>
      <w:color w:val="333333"/>
      <w:sz w:val="21"/>
      <w:szCs w:val="21"/>
      <w:u w:val="none"/>
    </w:rPr>
  </w:style>
  <w:style w:type="character" w:customStyle="1" w:styleId="597">
    <w:name w:val="副标题 Char1"/>
    <w:qFormat/>
    <w:uiPriority w:val="0"/>
    <w:rPr>
      <w:rFonts w:ascii="Cambria" w:hAnsi="Cambria" w:eastAsia="宋体" w:cs="Times New Roman"/>
      <w:b/>
      <w:bCs/>
      <w:snapToGrid w:val="0"/>
      <w:kern w:val="28"/>
      <w:sz w:val="32"/>
      <w:szCs w:val="32"/>
    </w:rPr>
  </w:style>
  <w:style w:type="character" w:customStyle="1" w:styleId="598">
    <w:name w:val="f141"/>
    <w:qFormat/>
    <w:uiPriority w:val="0"/>
    <w:rPr>
      <w:rFonts w:ascii="Tahoma" w:hAnsi="Tahoma" w:eastAsia="宋体"/>
      <w:b/>
      <w:kern w:val="2"/>
      <w:sz w:val="21"/>
      <w:szCs w:val="21"/>
      <w:lang w:val="en-US" w:eastAsia="zh-CN" w:bidi="ar-SA"/>
    </w:rPr>
  </w:style>
  <w:style w:type="character" w:customStyle="1" w:styleId="599">
    <w:name w:val="日期 Char"/>
    <w:link w:val="35"/>
    <w:qFormat/>
    <w:uiPriority w:val="0"/>
    <w:rPr>
      <w:rFonts w:ascii="宋体"/>
      <w:kern w:val="2"/>
      <w:sz w:val="24"/>
      <w:szCs w:val="21"/>
      <w:lang w:val="zh-CN"/>
    </w:rPr>
  </w:style>
  <w:style w:type="character" w:customStyle="1" w:styleId="600">
    <w:name w:val="标题 4 Char"/>
    <w:link w:val="7"/>
    <w:qFormat/>
    <w:uiPriority w:val="0"/>
    <w:rPr>
      <w:rFonts w:ascii="Arial" w:hAnsi="Arial" w:eastAsia="黑体"/>
      <w:b/>
      <w:bCs/>
      <w:kern w:val="2"/>
      <w:sz w:val="28"/>
      <w:szCs w:val="28"/>
      <w:lang w:val="zh-CN"/>
    </w:rPr>
  </w:style>
  <w:style w:type="character" w:customStyle="1" w:styleId="601">
    <w:name w:val="链接"/>
    <w:qFormat/>
    <w:uiPriority w:val="0"/>
    <w:rPr>
      <w:color w:val="0000FF"/>
      <w:sz w:val="21"/>
      <w:szCs w:val="21"/>
      <w:u w:val="single"/>
    </w:rPr>
  </w:style>
  <w:style w:type="character" w:customStyle="1" w:styleId="602">
    <w:name w:val="正文首行缩进 Char Char Char Char Char Char"/>
    <w:qFormat/>
    <w:uiPriority w:val="0"/>
    <w:rPr>
      <w:rFonts w:ascii="宋体" w:eastAsia="宋体"/>
      <w:kern w:val="2"/>
      <w:sz w:val="24"/>
      <w:lang w:val="zh-CN" w:bidi="ar-SA"/>
    </w:rPr>
  </w:style>
  <w:style w:type="character" w:customStyle="1" w:styleId="603">
    <w:name w:val="tw4winError"/>
    <w:qFormat/>
    <w:uiPriority w:val="0"/>
    <w:rPr>
      <w:rFonts w:ascii="Courier New" w:hAnsi="Courier New" w:cs="Courier New"/>
      <w:color w:val="00FF00"/>
      <w:sz w:val="40"/>
      <w:szCs w:val="40"/>
    </w:rPr>
  </w:style>
  <w:style w:type="character" w:customStyle="1" w:styleId="604">
    <w:name w:val="Used by Word for text of Help footnotes Char Char"/>
    <w:semiHidden/>
    <w:qFormat/>
    <w:uiPriority w:val="0"/>
    <w:rPr>
      <w:rFonts w:ascii="Times New Roman" w:hAnsi="Times New Roman" w:eastAsia="宋体" w:cs="Times New Roman"/>
      <w:sz w:val="20"/>
      <w:szCs w:val="20"/>
    </w:rPr>
  </w:style>
  <w:style w:type="character" w:customStyle="1" w:styleId="605">
    <w:name w:val="Char Char31"/>
    <w:semiHidden/>
    <w:qFormat/>
    <w:uiPriority w:val="0"/>
    <w:rPr>
      <w:rFonts w:ascii="Times New Roman" w:hAnsi="Times New Roman" w:eastAsia="宋体" w:cs="Times New Roman"/>
      <w:b/>
      <w:kern w:val="2"/>
      <w:sz w:val="32"/>
      <w:szCs w:val="24"/>
      <w:lang w:val="en-US" w:eastAsia="zh-CN" w:bidi="ar-SA"/>
    </w:rPr>
  </w:style>
  <w:style w:type="character" w:customStyle="1" w:styleId="606">
    <w:name w:val="表正文 Char"/>
    <w:qFormat/>
    <w:uiPriority w:val="0"/>
    <w:rPr>
      <w:rFonts w:ascii="宋体" w:eastAsia="宋体"/>
      <w:snapToGrid w:val="0"/>
      <w:color w:val="000000"/>
      <w:kern w:val="28"/>
      <w:sz w:val="28"/>
      <w:lang w:val="en-US" w:eastAsia="zh-CN" w:bidi="ar-SA"/>
    </w:rPr>
  </w:style>
  <w:style w:type="character" w:customStyle="1" w:styleId="607">
    <w:name w:val="普通文字 Char1 Char"/>
    <w:qFormat/>
    <w:uiPriority w:val="0"/>
    <w:rPr>
      <w:rFonts w:ascii="宋体" w:hAnsi="Courier New" w:eastAsia="宋体"/>
      <w:kern w:val="2"/>
      <w:sz w:val="21"/>
      <w:szCs w:val="24"/>
      <w:lang w:val="en-US" w:eastAsia="zh-CN" w:bidi="ar-SA"/>
    </w:rPr>
  </w:style>
  <w:style w:type="character" w:customStyle="1" w:styleId="608">
    <w:name w:val="pt9"/>
    <w:qFormat/>
    <w:uiPriority w:val="0"/>
    <w:rPr>
      <w:rFonts w:ascii="仿宋_GB2312" w:eastAsia="微软雅黑"/>
      <w:b/>
      <w:kern w:val="2"/>
      <w:sz w:val="32"/>
      <w:szCs w:val="32"/>
      <w:lang w:val="en-US" w:eastAsia="zh-CN" w:bidi="ar-SA"/>
    </w:rPr>
  </w:style>
  <w:style w:type="character" w:customStyle="1" w:styleId="609">
    <w:name w:val="large1"/>
    <w:qFormat/>
    <w:uiPriority w:val="0"/>
    <w:rPr>
      <w:rFonts w:hint="eastAsia" w:ascii="宋体" w:hAnsi="宋体" w:eastAsia="宋体"/>
      <w:sz w:val="21"/>
      <w:szCs w:val="21"/>
    </w:rPr>
  </w:style>
  <w:style w:type="character" w:customStyle="1" w:styleId="610">
    <w:name w:val="样式 样式 标题 4h4H4Fab-4T5Ref Heading 1rh1Heading sqlsect 1.2.3.... +... Char"/>
    <w:link w:val="171"/>
    <w:qFormat/>
    <w:uiPriority w:val="0"/>
    <w:rPr>
      <w:rFonts w:ascii="微软雅黑" w:hAnsi="微软雅黑" w:eastAsia="微软雅黑"/>
      <w:b/>
      <w:bCs/>
      <w:kern w:val="2"/>
      <w:sz w:val="24"/>
      <w:szCs w:val="28"/>
    </w:rPr>
  </w:style>
  <w:style w:type="character" w:customStyle="1" w:styleId="611">
    <w:name w:val="标题 4 Char1"/>
    <w:semiHidden/>
    <w:qFormat/>
    <w:uiPriority w:val="9"/>
    <w:rPr>
      <w:rFonts w:ascii="Cambria" w:hAnsi="Cambria" w:eastAsia="宋体" w:cs="Times New Roman"/>
      <w:b/>
      <w:bCs/>
      <w:kern w:val="2"/>
      <w:sz w:val="28"/>
      <w:szCs w:val="28"/>
    </w:rPr>
  </w:style>
  <w:style w:type="character" w:customStyle="1" w:styleId="612">
    <w:name w:val="tw4winPopup"/>
    <w:qFormat/>
    <w:uiPriority w:val="0"/>
    <w:rPr>
      <w:rFonts w:ascii="Courier New" w:hAnsi="Courier New" w:cs="Courier New"/>
      <w:color w:val="008000"/>
    </w:rPr>
  </w:style>
  <w:style w:type="character" w:customStyle="1" w:styleId="613">
    <w:name w:val="标题 6 Char"/>
    <w:link w:val="9"/>
    <w:qFormat/>
    <w:uiPriority w:val="0"/>
    <w:rPr>
      <w:rFonts w:ascii="Arial" w:hAnsi="Arial" w:eastAsia="黑体"/>
      <w:b/>
      <w:bCs/>
      <w:kern w:val="2"/>
      <w:sz w:val="24"/>
      <w:szCs w:val="24"/>
    </w:rPr>
  </w:style>
  <w:style w:type="character" w:customStyle="1" w:styleId="614">
    <w:name w:val="正文缩进 Char2"/>
    <w:link w:val="17"/>
    <w:qFormat/>
    <w:uiPriority w:val="0"/>
    <w:rPr>
      <w:rFonts w:ascii="宋体" w:eastAsia="宋体"/>
      <w:snapToGrid w:val="0"/>
      <w:color w:val="000000"/>
      <w:kern w:val="28"/>
      <w:sz w:val="28"/>
      <w:lang w:val="en-US" w:eastAsia="zh-CN" w:bidi="ar-SA"/>
    </w:rPr>
  </w:style>
  <w:style w:type="character" w:customStyle="1" w:styleId="615">
    <w:name w:val="批注文字 Char1"/>
    <w:link w:val="21"/>
    <w:qFormat/>
    <w:uiPriority w:val="99"/>
    <w:rPr>
      <w:kern w:val="2"/>
      <w:sz w:val="21"/>
      <w:szCs w:val="24"/>
    </w:rPr>
  </w:style>
  <w:style w:type="character" w:customStyle="1" w:styleId="616">
    <w:name w:val="批注框文本 Char"/>
    <w:link w:val="37"/>
    <w:semiHidden/>
    <w:qFormat/>
    <w:uiPriority w:val="0"/>
    <w:rPr>
      <w:kern w:val="2"/>
      <w:sz w:val="18"/>
      <w:szCs w:val="18"/>
    </w:rPr>
  </w:style>
  <w:style w:type="character" w:customStyle="1" w:styleId="617">
    <w:name w:val="Footer Char"/>
    <w:qFormat/>
    <w:locked/>
    <w:uiPriority w:val="0"/>
    <w:rPr>
      <w:rFonts w:eastAsia="宋体"/>
      <w:kern w:val="2"/>
      <w:sz w:val="18"/>
      <w:lang w:val="en-US" w:eastAsia="zh-CN" w:bidi="ar-SA"/>
    </w:rPr>
  </w:style>
  <w:style w:type="paragraph" w:customStyle="1" w:styleId="618">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9">
    <w:name w:val="索引 11"/>
    <w:basedOn w:val="1"/>
    <w:next w:val="1"/>
    <w:qFormat/>
    <w:uiPriority w:val="0"/>
    <w:pPr>
      <w:adjustRightInd/>
      <w:spacing w:line="360" w:lineRule="auto"/>
    </w:pPr>
    <w:rPr>
      <w:rFonts w:ascii="仿宋_GB2312" w:eastAsia="仿宋_GB2312"/>
      <w:sz w:val="24"/>
      <w:szCs w:val="20"/>
    </w:rPr>
  </w:style>
  <w:style w:type="paragraph" w:customStyle="1" w:styleId="620">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21">
    <w:name w:val="纯文本_0_0"/>
    <w:basedOn w:val="1"/>
    <w:link w:val="622"/>
    <w:qFormat/>
    <w:uiPriority w:val="0"/>
    <w:pPr>
      <w:adjustRightInd/>
    </w:pPr>
    <w:rPr>
      <w:rFonts w:ascii="宋体" w:hAnsi="Courier New"/>
      <w:szCs w:val="21"/>
    </w:rPr>
  </w:style>
  <w:style w:type="character" w:customStyle="1" w:styleId="622">
    <w:name w:val="纯文本 Char_0"/>
    <w:link w:val="621"/>
    <w:qFormat/>
    <w:uiPriority w:val="0"/>
    <w:rPr>
      <w:rFonts w:ascii="宋体" w:hAnsi="Courier New"/>
      <w:kern w:val="2"/>
      <w:sz w:val="21"/>
      <w:szCs w:val="21"/>
      <w:lang w:val="en-US" w:eastAsia="zh-CN"/>
    </w:rPr>
  </w:style>
  <w:style w:type="character" w:customStyle="1" w:styleId="623">
    <w:name w:val="纯文本 Char1"/>
    <w:link w:val="624"/>
    <w:qFormat/>
    <w:uiPriority w:val="0"/>
    <w:rPr>
      <w:rFonts w:ascii="宋体" w:hAnsi="Courier New"/>
    </w:rPr>
  </w:style>
  <w:style w:type="paragraph" w:customStyle="1" w:styleId="624">
    <w:name w:val="纯文本1"/>
    <w:basedOn w:val="1"/>
    <w:link w:val="623"/>
    <w:qFormat/>
    <w:uiPriority w:val="0"/>
    <w:pPr>
      <w:adjustRightInd/>
    </w:pPr>
    <w:rPr>
      <w:rFonts w:ascii="宋体" w:hAnsi="Courier New"/>
      <w:kern w:val="0"/>
      <w:sz w:val="20"/>
      <w:szCs w:val="20"/>
    </w:rPr>
  </w:style>
  <w:style w:type="paragraph" w:customStyle="1" w:styleId="625">
    <w:name w:val="Char Char Char Char Char Char Char2"/>
    <w:basedOn w:val="1"/>
    <w:qFormat/>
    <w:uiPriority w:val="0"/>
    <w:rPr>
      <w:rFonts w:ascii="仿宋_GB2312" w:eastAsia="仿宋_GB2312"/>
      <w:b/>
      <w:sz w:val="32"/>
      <w:szCs w:val="32"/>
    </w:rPr>
  </w:style>
  <w:style w:type="paragraph" w:customStyle="1" w:styleId="626">
    <w:name w:val="Char Char1 Char Char Char Char Char Char2"/>
    <w:basedOn w:val="1"/>
    <w:qFormat/>
    <w:uiPriority w:val="0"/>
    <w:rPr>
      <w:rFonts w:ascii="仿宋_GB2312" w:eastAsia="仿宋_GB2312"/>
      <w:b/>
      <w:sz w:val="32"/>
      <w:szCs w:val="20"/>
    </w:rPr>
  </w:style>
  <w:style w:type="paragraph" w:customStyle="1" w:styleId="627">
    <w:name w:val="修订1"/>
    <w:hidden/>
    <w:unhideWhenUsed/>
    <w:qFormat/>
    <w:uiPriority w:val="99"/>
    <w:rPr>
      <w:rFonts w:ascii="Times New Roman" w:hAnsi="Times New Roman" w:eastAsia="宋体" w:cs="Times New Roman"/>
      <w:kern w:val="2"/>
      <w:sz w:val="21"/>
      <w:szCs w:val="24"/>
      <w:lang w:val="en-US" w:eastAsia="zh-CN" w:bidi="ar-SA"/>
    </w:rPr>
  </w:style>
  <w:style w:type="character" w:customStyle="1" w:styleId="628">
    <w:name w:val="Default Char"/>
    <w:link w:val="101"/>
    <w:qFormat/>
    <w:uiPriority w:val="0"/>
    <w:rPr>
      <w:rFonts w:ascii="仿宋_GB2312" w:eastAsia="仿宋_GB2312" w:cs="仿宋_GB2312"/>
      <w:color w:val="000000"/>
      <w:sz w:val="24"/>
      <w:szCs w:val="24"/>
    </w:rPr>
  </w:style>
  <w:style w:type="paragraph" w:customStyle="1" w:styleId="629">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30">
    <w:name w:val="font61"/>
    <w:basedOn w:val="62"/>
    <w:qFormat/>
    <w:uiPriority w:val="0"/>
    <w:rPr>
      <w:rFonts w:hint="eastAsia" w:ascii="仿宋" w:hAnsi="仿宋" w:eastAsia="仿宋" w:cs="仿宋"/>
      <w:snapToGrid w:val="0"/>
      <w:color w:val="000000"/>
      <w:kern w:val="0"/>
      <w:sz w:val="20"/>
      <w:szCs w:val="20"/>
      <w:u w:val="none"/>
    </w:rPr>
  </w:style>
  <w:style w:type="character" w:customStyle="1" w:styleId="631">
    <w:name w:val="font11"/>
    <w:basedOn w:val="62"/>
    <w:qFormat/>
    <w:uiPriority w:val="0"/>
    <w:rPr>
      <w:rFonts w:hint="default" w:ascii="Times New Roman" w:hAnsi="Times New Roman" w:eastAsia="黑体" w:cs="Times New Roman"/>
      <w:snapToGrid w:val="0"/>
      <w:color w:val="000000"/>
      <w:kern w:val="0"/>
      <w:sz w:val="22"/>
      <w:szCs w:val="22"/>
      <w:u w:val="none"/>
    </w:rPr>
  </w:style>
  <w:style w:type="paragraph" w:customStyle="1" w:styleId="632">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33">
    <w:name w:val="正文文本首行缩进 21"/>
    <w:basedOn w:val="24"/>
    <w:qFormat/>
    <w:uiPriority w:val="99"/>
    <w:pPr>
      <w:spacing w:line="200" w:lineRule="atLeast"/>
      <w:ind w:firstLine="420"/>
    </w:pPr>
    <w:rPr>
      <w:rFonts w:hAnsi="Courier New"/>
      <w:spacing w:val="-4"/>
      <w:sz w:val="18"/>
    </w:rPr>
  </w:style>
  <w:style w:type="character" w:customStyle="1" w:styleId="634">
    <w:name w:val="ca-142"/>
    <w:qFormat/>
    <w:uiPriority w:val="99"/>
  </w:style>
  <w:style w:type="table" w:customStyle="1" w:styleId="635">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header" Target="header5.xml"/><Relationship Id="rId79" Type="http://schemas.openxmlformats.org/officeDocument/2006/relationships/fontTable" Target="fontTable.xml"/><Relationship Id="rId78" Type="http://schemas.openxmlformats.org/officeDocument/2006/relationships/numbering" Target="numbering.xml"/><Relationship Id="rId77" Type="http://schemas.openxmlformats.org/officeDocument/2006/relationships/customXml" Target="../customXml/item1.xml"/><Relationship Id="rId76" Type="http://schemas.openxmlformats.org/officeDocument/2006/relationships/image" Target="media/image56.png"/><Relationship Id="rId75" Type="http://schemas.openxmlformats.org/officeDocument/2006/relationships/image" Target="media/image55.png"/><Relationship Id="rId74" Type="http://schemas.openxmlformats.org/officeDocument/2006/relationships/image" Target="media/image54.png"/><Relationship Id="rId73" Type="http://schemas.openxmlformats.org/officeDocument/2006/relationships/image" Target="media/image53.png"/><Relationship Id="rId72" Type="http://schemas.openxmlformats.org/officeDocument/2006/relationships/image" Target="media/image52.png"/><Relationship Id="rId71" Type="http://schemas.openxmlformats.org/officeDocument/2006/relationships/image" Target="media/image51.png"/><Relationship Id="rId70" Type="http://schemas.openxmlformats.org/officeDocument/2006/relationships/image" Target="media/image50.png"/><Relationship Id="rId7" Type="http://schemas.openxmlformats.org/officeDocument/2006/relationships/header" Target="header4.xml"/><Relationship Id="rId69" Type="http://schemas.openxmlformats.org/officeDocument/2006/relationships/image" Target="media/image49.png"/><Relationship Id="rId68" Type="http://schemas.openxmlformats.org/officeDocument/2006/relationships/image" Target="media/image48.png"/><Relationship Id="rId67" Type="http://schemas.openxmlformats.org/officeDocument/2006/relationships/image" Target="media/image47.png"/><Relationship Id="rId66" Type="http://schemas.openxmlformats.org/officeDocument/2006/relationships/image" Target="media/image46.png"/><Relationship Id="rId65" Type="http://schemas.openxmlformats.org/officeDocument/2006/relationships/image" Target="media/image45.png"/><Relationship Id="rId64" Type="http://schemas.openxmlformats.org/officeDocument/2006/relationships/image" Target="media/image44.png"/><Relationship Id="rId63" Type="http://schemas.openxmlformats.org/officeDocument/2006/relationships/image" Target="media/image43.png"/><Relationship Id="rId62" Type="http://schemas.openxmlformats.org/officeDocument/2006/relationships/image" Target="media/image42.png"/><Relationship Id="rId61" Type="http://schemas.openxmlformats.org/officeDocument/2006/relationships/image" Target="media/image41.png"/><Relationship Id="rId60" Type="http://schemas.openxmlformats.org/officeDocument/2006/relationships/image" Target="media/image40.png"/><Relationship Id="rId6" Type="http://schemas.openxmlformats.org/officeDocument/2006/relationships/footer" Target="footer1.xml"/><Relationship Id="rId59" Type="http://schemas.openxmlformats.org/officeDocument/2006/relationships/image" Target="media/image39.png"/><Relationship Id="rId58" Type="http://schemas.openxmlformats.org/officeDocument/2006/relationships/image" Target="media/image38.png"/><Relationship Id="rId57" Type="http://schemas.openxmlformats.org/officeDocument/2006/relationships/image" Target="media/image37.png"/><Relationship Id="rId56" Type="http://schemas.openxmlformats.org/officeDocument/2006/relationships/image" Target="media/image36.png"/><Relationship Id="rId55" Type="http://schemas.openxmlformats.org/officeDocument/2006/relationships/image" Target="media/image35.png"/><Relationship Id="rId54" Type="http://schemas.openxmlformats.org/officeDocument/2006/relationships/image" Target="media/image34.png"/><Relationship Id="rId53" Type="http://schemas.openxmlformats.org/officeDocument/2006/relationships/image" Target="media/image33.png"/><Relationship Id="rId52" Type="http://schemas.openxmlformats.org/officeDocument/2006/relationships/image" Target="media/image32.png"/><Relationship Id="rId51" Type="http://schemas.openxmlformats.org/officeDocument/2006/relationships/image" Target="media/image31.png"/><Relationship Id="rId50" Type="http://schemas.openxmlformats.org/officeDocument/2006/relationships/image" Target="media/image30.jpeg"/><Relationship Id="rId5" Type="http://schemas.openxmlformats.org/officeDocument/2006/relationships/header" Target="header3.xml"/><Relationship Id="rId49" Type="http://schemas.openxmlformats.org/officeDocument/2006/relationships/image" Target="media/image29.jpeg"/><Relationship Id="rId48" Type="http://schemas.openxmlformats.org/officeDocument/2006/relationships/image" Target="media/image28.png"/><Relationship Id="rId47" Type="http://schemas.openxmlformats.org/officeDocument/2006/relationships/image" Target="media/image27.png"/><Relationship Id="rId46" Type="http://schemas.openxmlformats.org/officeDocument/2006/relationships/image" Target="media/image26.png"/><Relationship Id="rId45" Type="http://schemas.openxmlformats.org/officeDocument/2006/relationships/image" Target="media/image25.png"/><Relationship Id="rId44" Type="http://schemas.openxmlformats.org/officeDocument/2006/relationships/image" Target="media/image24.png"/><Relationship Id="rId43" Type="http://schemas.openxmlformats.org/officeDocument/2006/relationships/image" Target="media/image23.png"/><Relationship Id="rId42" Type="http://schemas.openxmlformats.org/officeDocument/2006/relationships/image" Target="media/image22.png"/><Relationship Id="rId41" Type="http://schemas.openxmlformats.org/officeDocument/2006/relationships/image" Target="media/image21.png"/><Relationship Id="rId40" Type="http://schemas.openxmlformats.org/officeDocument/2006/relationships/image" Target="media/image20.png"/><Relationship Id="rId4" Type="http://schemas.openxmlformats.org/officeDocument/2006/relationships/header" Target="header2.xml"/><Relationship Id="rId39" Type="http://schemas.openxmlformats.org/officeDocument/2006/relationships/image" Target="media/image19.png"/><Relationship Id="rId38" Type="http://schemas.openxmlformats.org/officeDocument/2006/relationships/image" Target="media/image18.png"/><Relationship Id="rId37" Type="http://schemas.openxmlformats.org/officeDocument/2006/relationships/image" Target="media/image17.png"/><Relationship Id="rId36" Type="http://schemas.openxmlformats.org/officeDocument/2006/relationships/image" Target="media/image16.png"/><Relationship Id="rId35" Type="http://schemas.openxmlformats.org/officeDocument/2006/relationships/image" Target="media/image15.png"/><Relationship Id="rId34" Type="http://schemas.openxmlformats.org/officeDocument/2006/relationships/image" Target="media/image14.png"/><Relationship Id="rId33" Type="http://schemas.openxmlformats.org/officeDocument/2006/relationships/image" Target="media/image13.png"/><Relationship Id="rId32" Type="http://schemas.openxmlformats.org/officeDocument/2006/relationships/image" Target="media/image12.png"/><Relationship Id="rId31" Type="http://schemas.openxmlformats.org/officeDocument/2006/relationships/image" Target="media/image11.png"/><Relationship Id="rId30" Type="http://schemas.openxmlformats.org/officeDocument/2006/relationships/image" Target="media/image10.png"/><Relationship Id="rId3" Type="http://schemas.openxmlformats.org/officeDocument/2006/relationships/header" Target="header1.xml"/><Relationship Id="rId29" Type="http://schemas.openxmlformats.org/officeDocument/2006/relationships/image" Target="media/image9.png"/><Relationship Id="rId28" Type="http://schemas.openxmlformats.org/officeDocument/2006/relationships/image" Target="media/image8.png"/><Relationship Id="rId27" Type="http://schemas.openxmlformats.org/officeDocument/2006/relationships/image" Target="media/image7.png"/><Relationship Id="rId26" Type="http://schemas.openxmlformats.org/officeDocument/2006/relationships/image" Target="media/image6.png"/><Relationship Id="rId25" Type="http://schemas.openxmlformats.org/officeDocument/2006/relationships/image" Target="media/image5.png"/><Relationship Id="rId24" Type="http://schemas.openxmlformats.org/officeDocument/2006/relationships/image" Target="media/image4.png"/><Relationship Id="rId23" Type="http://schemas.openxmlformats.org/officeDocument/2006/relationships/image" Target="media/image3.png"/><Relationship Id="rId22" Type="http://schemas.openxmlformats.org/officeDocument/2006/relationships/image" Target="media/image2.png"/><Relationship Id="rId21" Type="http://schemas.openxmlformats.org/officeDocument/2006/relationships/image" Target="media/image1.png"/><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7.xml"/><Relationship Id="rId18" Type="http://schemas.openxmlformats.org/officeDocument/2006/relationships/footer" Target="footer6.xml"/><Relationship Id="rId17" Type="http://schemas.openxmlformats.org/officeDocument/2006/relationships/header" Target="header10.xml"/><Relationship Id="rId16" Type="http://schemas.openxmlformats.org/officeDocument/2006/relationships/header" Target="header9.xml"/><Relationship Id="rId15" Type="http://schemas.openxmlformats.org/officeDocument/2006/relationships/footer" Target="footer5.xml"/><Relationship Id="rId14" Type="http://schemas.openxmlformats.org/officeDocument/2006/relationships/header" Target="header8.xml"/><Relationship Id="rId13" Type="http://schemas.openxmlformats.org/officeDocument/2006/relationships/header" Target="header7.xml"/><Relationship Id="rId12" Type="http://schemas.openxmlformats.org/officeDocument/2006/relationships/footer" Target="footer4.xml"/><Relationship Id="rId11" Type="http://schemas.openxmlformats.org/officeDocument/2006/relationships/header" Target="header6.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147</Pages>
  <Words>20844</Words>
  <Characters>22068</Characters>
  <Lines>325</Lines>
  <Paragraphs>91</Paragraphs>
  <TotalTime>14</TotalTime>
  <ScaleCrop>false</ScaleCrop>
  <LinksUpToDate>false</LinksUpToDate>
  <CharactersWithSpaces>22500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2015-04-28T09:52:00Z</dcterms:created>
  <dc:creator>玥</dc:creator>
  <cp:lastModifiedBy>郑燕</cp:lastModifiedBy>
  <cp:lastPrinted>2025-04-03T02:06:00Z</cp:lastPrinted>
  <dcterms:modified xsi:type="dcterms:W3CDTF">2025-04-03T10:27:02Z</dcterms:modified>
  <dc:title>杭州市市民卡扩大发卡工程</dc:title>
  <cp:revision>461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BB2AE29356564C29AB876664F2FFC659_13</vt:lpwstr>
  </property>
  <property fmtid="{D5CDD505-2E9C-101B-9397-08002B2CF9AE}" pid="4" name="KSOTemplateDocerSaveRecord">
    <vt:lpwstr>eyJoZGlkIjoiYmUxMGNmMTZiNWZlMmZjYTEyNWQ3ZGQ0NjgwY2ZhZmUiLCJ1c2VySWQiOiI3OTIxNDg4NTIifQ==</vt:lpwstr>
  </property>
</Properties>
</file>