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84DA4">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p>
    <w:p w14:paraId="60080DD9">
      <w:pPr>
        <w:spacing w:line="360" w:lineRule="auto"/>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52"/>
          <w:szCs w:val="52"/>
          <w:highlight w:val="none"/>
          <w:lang w:eastAsia="zh-CN"/>
          <w14:textFill>
            <w14:solidFill>
              <w14:schemeClr w14:val="tx1"/>
            </w14:solidFill>
          </w14:textFill>
        </w:rPr>
        <w:t>杭州市滨江区浦沿街道社区卫生服务中心预防接种智慧门诊设备及安装项目（重招）</w:t>
      </w:r>
    </w:p>
    <w:p w14:paraId="7A1D8B4C">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6BFE9049">
      <w:pPr>
        <w:pStyle w:val="5"/>
        <w:rPr>
          <w:rFonts w:hint="eastAsia" w:ascii="仿宋" w:hAnsi="仿宋" w:eastAsia="仿宋" w:cs="仿宋"/>
          <w:color w:val="000000" w:themeColor="text1"/>
          <w:sz w:val="48"/>
          <w:szCs w:val="48"/>
          <w:highlight w:val="none"/>
          <w14:textFill>
            <w14:solidFill>
              <w14:schemeClr w14:val="tx1"/>
            </w14:solidFill>
          </w14:textFill>
        </w:rPr>
      </w:pPr>
    </w:p>
    <w:p w14:paraId="5B0031A6">
      <w:pPr>
        <w:rPr>
          <w:rFonts w:hint="eastAsia"/>
          <w:color w:val="000000" w:themeColor="text1"/>
          <w:highlight w:val="none"/>
          <w14:textFill>
            <w14:solidFill>
              <w14:schemeClr w14:val="tx1"/>
            </w14:solidFill>
          </w14:textFill>
        </w:rPr>
      </w:pPr>
    </w:p>
    <w:p w14:paraId="05807005">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lang w:val="en-US" w:eastAsia="zh-CN"/>
          <w14:textFill>
            <w14:solidFill>
              <w14:schemeClr w14:val="tx1"/>
            </w14:solidFill>
          </w14:textFill>
        </w:rPr>
        <w:t>公开招标</w:t>
      </w: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14:paraId="7B3A9AD5">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7C0CF108">
      <w:pPr>
        <w:pStyle w:val="25"/>
        <w:rPr>
          <w:rFonts w:hint="eastAsia" w:ascii="仿宋" w:hAnsi="仿宋" w:eastAsia="仿宋" w:cs="仿宋"/>
          <w:color w:val="000000" w:themeColor="text1"/>
          <w:highlight w:val="none"/>
          <w14:textFill>
            <w14:solidFill>
              <w14:schemeClr w14:val="tx1"/>
            </w14:solidFill>
          </w14:textFill>
        </w:rPr>
      </w:pPr>
    </w:p>
    <w:p w14:paraId="5D8A0AAF">
      <w:pPr>
        <w:snapToGrid w:val="0"/>
        <w:spacing w:line="360" w:lineRule="auto"/>
        <w:jc w:val="center"/>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ZJCT6-2024GKCG-050（重招）</w:t>
      </w:r>
    </w:p>
    <w:p w14:paraId="34D2FA9B">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5315665B">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14:paraId="14AB8E2A">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54B0CAE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AB7A04E">
      <w:pPr>
        <w:pStyle w:val="25"/>
        <w:rPr>
          <w:rFonts w:hint="eastAsia" w:ascii="仿宋" w:hAnsi="仿宋" w:eastAsia="仿宋" w:cs="仿宋"/>
          <w:color w:val="000000" w:themeColor="text1"/>
          <w:highlight w:val="none"/>
          <w14:textFill>
            <w14:solidFill>
              <w14:schemeClr w14:val="tx1"/>
            </w14:solidFill>
          </w14:textFill>
        </w:rPr>
      </w:pPr>
    </w:p>
    <w:p w14:paraId="303096ED">
      <w:pPr>
        <w:rPr>
          <w:rFonts w:hint="eastAsia" w:ascii="仿宋" w:hAnsi="仿宋" w:eastAsia="仿宋" w:cs="仿宋"/>
          <w:color w:val="000000" w:themeColor="text1"/>
          <w:highlight w:val="none"/>
          <w14:textFill>
            <w14:solidFill>
              <w14:schemeClr w14:val="tx1"/>
            </w14:solidFill>
          </w14:textFill>
        </w:rPr>
      </w:pPr>
    </w:p>
    <w:p w14:paraId="1A080ADF">
      <w:pPr>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购</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人：</w:t>
      </w:r>
      <w:r>
        <w:rPr>
          <w:rFonts w:hint="eastAsia" w:ascii="仿宋" w:hAnsi="仿宋" w:eastAsia="仿宋" w:cs="仿宋"/>
          <w:color w:val="000000" w:themeColor="text1"/>
          <w:sz w:val="32"/>
          <w:szCs w:val="32"/>
          <w:highlight w:val="none"/>
          <w:lang w:eastAsia="zh-CN"/>
          <w14:textFill>
            <w14:solidFill>
              <w14:schemeClr w14:val="tx1"/>
            </w14:solidFill>
          </w14:textFill>
        </w:rPr>
        <w:t>杭州市滨江区浦沿街道社区卫生服务中心</w:t>
      </w:r>
    </w:p>
    <w:p w14:paraId="70AF48AD">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采购代理机构：浙江省成套工程有限公司</w:t>
      </w:r>
    </w:p>
    <w:p w14:paraId="07CC0959">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Cs/>
          <w:color w:val="000000" w:themeColor="text1"/>
          <w:sz w:val="32"/>
          <w:szCs w:val="32"/>
          <w:highlight w:val="none"/>
          <w14:textFill>
            <w14:solidFill>
              <w14:schemeClr w14:val="tx1"/>
            </w14:solidFill>
          </w14:textFill>
        </w:rPr>
        <w:t>日</w:t>
      </w:r>
    </w:p>
    <w:p w14:paraId="2B661F0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06F77CA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D7BA1A6">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219A894E">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A63922E">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078E093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67A492A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第二部分      </w:t>
      </w:r>
      <w:r>
        <w:rPr>
          <w:rFonts w:hint="eastAsia" w:ascii="仿宋" w:hAnsi="仿宋" w:eastAsia="仿宋" w:cs="仿宋"/>
          <w:color w:val="000000" w:themeColor="text1"/>
          <w:sz w:val="32"/>
          <w:szCs w:val="32"/>
          <w:highlight w:val="none"/>
          <w:lang w:eastAsia="zh-CN"/>
          <w14:textFill>
            <w14:solidFill>
              <w14:schemeClr w14:val="tx1"/>
            </w14:solidFill>
          </w14:textFill>
        </w:rPr>
        <w:t>投标供应商</w:t>
      </w:r>
      <w:r>
        <w:rPr>
          <w:rFonts w:hint="eastAsia" w:ascii="仿宋" w:hAnsi="仿宋" w:eastAsia="仿宋" w:cs="仿宋"/>
          <w:color w:val="000000" w:themeColor="text1"/>
          <w:sz w:val="32"/>
          <w:szCs w:val="32"/>
          <w:highlight w:val="none"/>
          <w14:textFill>
            <w14:solidFill>
              <w14:schemeClr w14:val="tx1"/>
            </w14:solidFill>
          </w14:textFill>
        </w:rPr>
        <w:t>须知</w:t>
      </w:r>
    </w:p>
    <w:p w14:paraId="32F87B9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0E8929F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E10C6B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7FFD8DB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w:t>
      </w:r>
    </w:p>
    <w:p w14:paraId="48CB7D9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305F4E8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904AB5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2B3BA9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87BADF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D78C0F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75BE1C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600FD3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07D0C2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A9A868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DFC8D6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F05586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05252E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174D9D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01FAB10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498CD5F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64E0BC8A">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招标项目的潜在</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4</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12</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02</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9"/>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30</w:t>
      </w:r>
      <w:r>
        <w:rPr>
          <w:rStyle w:val="79"/>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9"/>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9"/>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21DADF6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26511DC6">
      <w:pPr>
        <w:spacing w:line="360" w:lineRule="auto"/>
        <w:ind w:firstLine="480"/>
        <w:rPr>
          <w:rFonts w:hint="eastAsia" w:ascii="仿宋" w:hAnsi="仿宋" w:eastAsia="仿宋" w:cs="仿宋"/>
          <w:b/>
          <w:bCs/>
          <w:color w:val="000000" w:themeColor="text1"/>
          <w:sz w:val="24"/>
          <w:highlight w:val="none"/>
          <w:u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bCs/>
          <w:color w:val="000000" w:themeColor="text1"/>
          <w:sz w:val="24"/>
          <w:highlight w:val="none"/>
          <w:u w:val="none"/>
          <w:lang w:eastAsia="zh-CN"/>
          <w14:textFill>
            <w14:solidFill>
              <w14:schemeClr w14:val="tx1"/>
            </w14:solidFill>
          </w14:textFill>
        </w:rPr>
        <w:t>ZJCT6-2024GKCG-050（重招）</w:t>
      </w:r>
    </w:p>
    <w:p w14:paraId="74FBDCE3">
      <w:pPr>
        <w:spacing w:line="360" w:lineRule="auto"/>
        <w:ind w:firstLine="48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
          <w:bCs/>
          <w:color w:val="000000" w:themeColor="text1"/>
          <w:sz w:val="24"/>
          <w:highlight w:val="none"/>
          <w:u w:val="none"/>
          <w:lang w:eastAsia="zh-CN"/>
          <w14:textFill>
            <w14:solidFill>
              <w14:schemeClr w14:val="tx1"/>
            </w14:solidFill>
          </w14:textFill>
        </w:rPr>
        <w:t>杭州市滨江区浦沿街道社区卫生服务中心预防接种智慧门诊设备及安装项目（重招）</w:t>
      </w:r>
    </w:p>
    <w:p w14:paraId="6826FED7">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1500000</w:t>
      </w:r>
    </w:p>
    <w:p w14:paraId="65B2472C">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1500000</w:t>
      </w:r>
    </w:p>
    <w:p w14:paraId="4FEC10A1">
      <w:pPr>
        <w:spacing w:line="360" w:lineRule="auto"/>
        <w:ind w:firstLine="480"/>
        <w:rPr>
          <w:rFonts w:hint="eastAsia" w:ascii="仿宋" w:hAnsi="仿宋" w:eastAsia="仿宋" w:cs="仿宋"/>
          <w:b/>
          <w:bCs w:val="0"/>
          <w:i w:val="0"/>
          <w:iCs w:val="0"/>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
          <w:bCs w:val="0"/>
          <w:i w:val="0"/>
          <w:iCs w:val="0"/>
          <w:color w:val="000000" w:themeColor="text1"/>
          <w:sz w:val="24"/>
          <w:highlight w:val="none"/>
          <w:u w:val="none"/>
          <w14:textFill>
            <w14:solidFill>
              <w14:schemeClr w14:val="tx1"/>
            </w14:solidFill>
          </w14:textFill>
        </w:rPr>
        <w:t>：</w:t>
      </w:r>
    </w:p>
    <w:p w14:paraId="28044F9F">
      <w:pPr>
        <w:spacing w:line="360" w:lineRule="auto"/>
        <w:rPr>
          <w:rFonts w:hint="eastAsia" w:ascii="仿宋" w:hAnsi="仿宋" w:eastAsia="仿宋" w:cs="仿宋"/>
          <w:b/>
          <w:color w:val="000000" w:themeColor="text1"/>
          <w:sz w:val="24"/>
          <w:highlight w:val="none"/>
          <w14:textFill>
            <w14:solidFill>
              <w14:schemeClr w14:val="tx1"/>
            </w14:solidFill>
          </w14:textFill>
        </w:rPr>
      </w:pPr>
      <w:r>
        <w:rPr>
          <w:color w:val="000000" w:themeColor="text1"/>
          <w:szCs w:val="21"/>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标项一：</w:t>
      </w:r>
    </w:p>
    <w:p w14:paraId="7D4DFF7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标项名称：</w:t>
      </w:r>
      <w:r>
        <w:rPr>
          <w:rFonts w:hint="eastAsia" w:ascii="仿宋" w:hAnsi="仿宋" w:eastAsia="仿宋" w:cs="仿宋"/>
          <w:b/>
          <w:bCs/>
          <w:color w:val="000000" w:themeColor="text1"/>
          <w:sz w:val="24"/>
          <w:highlight w:val="none"/>
          <w:u w:val="none"/>
          <w:lang w:eastAsia="zh-CN"/>
          <w14:textFill>
            <w14:solidFill>
              <w14:schemeClr w14:val="tx1"/>
            </w14:solidFill>
          </w14:textFill>
        </w:rPr>
        <w:t>预防接种智慧门诊设备及安装</w:t>
      </w:r>
    </w:p>
    <w:p w14:paraId="61911BB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数量：1</w:t>
      </w:r>
    </w:p>
    <w:p w14:paraId="181153B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单位：套</w:t>
      </w:r>
    </w:p>
    <w:p w14:paraId="437E18E0">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b/>
      </w: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1500000</w:t>
      </w:r>
    </w:p>
    <w:p w14:paraId="17A97425">
      <w:pPr>
        <w:spacing w:line="360" w:lineRule="auto"/>
        <w:ind w:firstLine="480"/>
        <w:rPr>
          <w:rFonts w:hint="eastAsia" w:ascii="仿宋" w:hAnsi="仿宋" w:eastAsia="仿宋" w:cs="仿宋"/>
          <w:snapToGrid/>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u w:val="non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b/>
          <w:bCs w:val="0"/>
          <w:i w:val="0"/>
          <w:iCs w:val="0"/>
          <w:color w:val="000000" w:themeColor="text1"/>
          <w:sz w:val="24"/>
          <w:highlight w:val="none"/>
          <w:u w:val="none"/>
          <w:lang w:eastAsia="zh-CN"/>
          <w14:textFill>
            <w14:solidFill>
              <w14:schemeClr w14:val="tx1"/>
            </w14:solidFill>
          </w14:textFill>
        </w:rPr>
        <w:t>，</w:t>
      </w:r>
      <w:r>
        <w:rPr>
          <w:rFonts w:hint="eastAsia" w:ascii="仿宋" w:hAnsi="仿宋" w:eastAsia="仿宋" w:cs="仿宋"/>
          <w:bCs/>
          <w:snapToGrid/>
          <w:color w:val="000000" w:themeColor="text1"/>
          <w:kern w:val="2"/>
          <w:sz w:val="24"/>
          <w:szCs w:val="24"/>
          <w:highlight w:val="none"/>
          <w14:textFill>
            <w14:solidFill>
              <w14:schemeClr w14:val="tx1"/>
            </w14:solidFill>
          </w14:textFill>
        </w:rPr>
        <w:t>主要内容：</w:t>
      </w:r>
      <w:r>
        <w:rPr>
          <w:rFonts w:hint="eastAsia" w:ascii="仿宋" w:hAnsi="仿宋" w:eastAsia="仿宋" w:cs="仿宋"/>
          <w:b/>
          <w:bCs/>
          <w:color w:val="000000" w:themeColor="text1"/>
          <w:sz w:val="24"/>
          <w:highlight w:val="none"/>
          <w:u w:val="none"/>
          <w:lang w:eastAsia="zh-CN"/>
          <w14:textFill>
            <w14:solidFill>
              <w14:schemeClr w14:val="tx1"/>
            </w14:solidFill>
          </w14:textFill>
        </w:rPr>
        <w:t>通过智慧化门诊配套软硬件及数智疫苗储发系统建设</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使接种业务的自动化水平提升到一个新高度</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减轻医生工作强度</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消除人工操作带来的误差和风险,借助智能化控制</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实现对疫苗“快</w:t>
      </w:r>
      <w:r>
        <w:rPr>
          <w:rFonts w:hint="eastAsia"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t>速”,“高效</w:t>
      </w:r>
      <w:r>
        <w:rPr>
          <w:rFonts w:hint="default"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t>”</w:t>
      </w:r>
      <w:r>
        <w:rPr>
          <w:rFonts w:hint="eastAsia"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t>,“精准”管</w:t>
      </w:r>
      <w:r>
        <w:rPr>
          <w:rFonts w:hint="eastAsia" w:ascii="仿宋" w:hAnsi="仿宋" w:eastAsia="仿宋" w:cs="仿宋"/>
          <w:b/>
          <w:bCs/>
          <w:color w:val="000000" w:themeColor="text1"/>
          <w:sz w:val="24"/>
          <w:highlight w:val="none"/>
          <w:u w:val="none"/>
          <w:lang w:eastAsia="zh-CN"/>
          <w14:textFill>
            <w14:solidFill>
              <w14:schemeClr w14:val="tx1"/>
            </w14:solidFill>
          </w14:textFill>
        </w:rPr>
        <w:t>理，满足疫苗“先进先出”</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降低疫苗过期风险</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b/>
          <w:bCs/>
          <w:color w:val="000000" w:themeColor="text1"/>
          <w:sz w:val="24"/>
          <w:highlight w:val="none"/>
          <w:u w:val="none"/>
          <w:lang w:eastAsia="zh-CN"/>
          <w14:textFill>
            <w14:solidFill>
              <w14:schemeClr w14:val="tx1"/>
            </w14:solidFill>
          </w14:textFill>
        </w:rPr>
        <w:t>对疫苗接种全流程可追溯</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2F7ACF89">
      <w:pPr>
        <w:pStyle w:val="5"/>
        <w:spacing w:line="240" w:lineRule="auto"/>
        <w:rPr>
          <w:rFonts w:hint="default"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备注：</w:t>
      </w:r>
    </w:p>
    <w:p w14:paraId="75F6BB2B">
      <w:pPr>
        <w:pStyle w:val="133"/>
        <w:spacing w:line="360" w:lineRule="auto"/>
        <w:ind w:firstLine="482"/>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color w:val="000000" w:themeColor="text1"/>
          <w:sz w:val="24"/>
          <w:highlight w:val="none"/>
          <w14:textFill>
            <w14:solidFill>
              <w14:schemeClr w14:val="tx1"/>
            </w14:solidFill>
          </w14:textFill>
        </w:rPr>
        <w:t>项目实施流程包括现场调研、方案设计、备货、发运、安装、软件调试、培训、试运行，在合同签订后60日内完成</w:t>
      </w:r>
      <w:r>
        <w:rPr>
          <w:rFonts w:hint="eastAsia" w:ascii="仿宋" w:hAnsi="仿宋" w:eastAsia="仿宋" w:cs="仿宋"/>
          <w:color w:val="000000" w:themeColor="text1"/>
          <w:sz w:val="24"/>
          <w:highlight w:val="none"/>
          <w:lang w:val="en-US" w:eastAsia="zh-CN"/>
          <w14:textFill>
            <w14:solidFill>
              <w14:schemeClr w14:val="tx1"/>
            </w14:solidFill>
          </w14:textFill>
        </w:rPr>
        <w:t>并通过验收</w:t>
      </w:r>
      <w:r>
        <w:rPr>
          <w:rFonts w:hint="eastAsia" w:ascii="仿宋" w:hAnsi="仿宋" w:eastAsia="仿宋" w:cs="仿宋"/>
          <w:b/>
          <w:bCs/>
          <w:color w:val="000000" w:themeColor="text1"/>
          <w:kern w:val="2"/>
          <w:sz w:val="24"/>
          <w:szCs w:val="24"/>
          <w:highlight w:val="none"/>
          <w:u w:val="none"/>
          <w:lang w:val="en-US" w:eastAsia="zh-CN" w:bidi="ar-SA"/>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 xml:space="preserve"> </w:t>
      </w:r>
    </w:p>
    <w:p w14:paraId="2BA1841E">
      <w:pPr>
        <w:pStyle w:val="17"/>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b/>
          <w:snapToGrid/>
          <w:color w:val="000000" w:themeColor="text1"/>
          <w:kern w:val="2"/>
          <w:sz w:val="24"/>
          <w:highlight w:val="none"/>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5FFCA15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w:t>
      </w:r>
      <w:bookmarkStart w:id="11" w:name="_Hlk101132948"/>
      <w:r>
        <w:rPr>
          <w:rFonts w:hint="eastAsia" w:ascii="仿宋" w:hAnsi="仿宋" w:eastAsia="仿宋" w:cs="仿宋"/>
          <w:b/>
          <w:color w:val="000000" w:themeColor="text1"/>
          <w:sz w:val="24"/>
          <w:highlight w:val="none"/>
          <w14:textFill>
            <w14:solidFill>
              <w14:schemeClr w14:val="tx1"/>
            </w14:solidFill>
          </w14:textFill>
        </w:rPr>
        <w:t>申请人的资格要求</w:t>
      </w:r>
      <w:bookmarkEnd w:id="11"/>
      <w:r>
        <w:rPr>
          <w:rFonts w:hint="eastAsia" w:ascii="仿宋" w:hAnsi="仿宋" w:eastAsia="仿宋" w:cs="仿宋"/>
          <w:b/>
          <w:color w:val="000000" w:themeColor="text1"/>
          <w:sz w:val="24"/>
          <w:highlight w:val="none"/>
          <w14:textFill>
            <w14:solidFill>
              <w14:schemeClr w14:val="tx1"/>
            </w14:solidFill>
          </w14:textFill>
        </w:rPr>
        <w:t>：</w:t>
      </w:r>
    </w:p>
    <w:p w14:paraId="2E8BE861">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1A6CD73">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投标供应商</w:t>
      </w:r>
      <w:r>
        <w:rPr>
          <w:rFonts w:hint="eastAsia" w:ascii="仿宋" w:hAnsi="仿宋" w:eastAsia="仿宋" w:cs="仿宋"/>
          <w:snapToGrid w:val="0"/>
          <w:color w:val="000000" w:themeColor="text1"/>
          <w:kern w:val="28"/>
          <w:sz w:val="24"/>
          <w:szCs w:val="20"/>
          <w:highlight w:val="none"/>
          <w14:textFill>
            <w14:solidFill>
              <w14:schemeClr w14:val="tx1"/>
            </w14:solidFill>
          </w14:textFill>
        </w:rPr>
        <w:t>不以联合体形式投标的，则不需要提供) ；</w:t>
      </w:r>
    </w:p>
    <w:p w14:paraId="3DE6FD42">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148F65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仿宋" w:hAnsi="仿宋" w:eastAsia="仿宋" w:cs="仿宋"/>
          <w:color w:val="000000" w:themeColor="text1"/>
          <w:sz w:val="24"/>
          <w:highlight w:val="none"/>
          <w14:textFill>
            <w14:solidFill>
              <w14:schemeClr w14:val="tx1"/>
            </w14:solidFill>
          </w14:textFill>
        </w:rPr>
        <w:t>；</w:t>
      </w:r>
    </w:p>
    <w:p w14:paraId="2F2C608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050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7CC894E">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02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14:paraId="5744F741">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324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14:paraId="361ED06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552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bookmarkStart w:id="12" w:name="_Hlk101132524"/>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b/>
          <w:bCs/>
          <w:color w:val="000000" w:themeColor="text1"/>
          <w:sz w:val="24"/>
          <w:highlight w:val="none"/>
          <w:lang w:val="en-US" w:eastAsia="zh-CN"/>
          <w14:textFill>
            <w14:solidFill>
              <w14:schemeClr w14:val="tx1"/>
            </w14:solidFill>
          </w14:textFill>
        </w:rPr>
        <w:t>中小企业合同金额</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bookmarkEnd w:id="12"/>
    <w:p w14:paraId="7922C22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D6EE136">
      <w:pPr>
        <w:spacing w:line="360" w:lineRule="auto"/>
        <w:ind w:firstLine="480" w:firstLineChars="200"/>
        <w:rPr>
          <w:rFonts w:hint="eastAsia" w:ascii="仿宋" w:hAnsi="仿宋" w:eastAsia="仿宋" w:cs="仿宋"/>
          <w:b/>
          <w:bCs/>
          <w:color w:val="000000" w:themeColor="text1"/>
          <w:spacing w:val="8"/>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b/>
          <w:bCs/>
          <w:color w:val="000000" w:themeColor="text1"/>
          <w:spacing w:val="8"/>
          <w:kern w:val="0"/>
          <w:sz w:val="24"/>
          <w:highlight w:val="none"/>
          <w:lang w:val="en-US" w:eastAsia="zh-CN"/>
          <w14:textFill>
            <w14:solidFill>
              <w14:schemeClr w14:val="tx1"/>
            </w14:solidFill>
          </w14:textFill>
        </w:rPr>
        <w:t>无；</w:t>
      </w:r>
    </w:p>
    <w:p w14:paraId="3B6607C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D4FE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21439846">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12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月</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264D78D">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59B7849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75D751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0BE42F7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r>
        <w:rPr>
          <w:rFonts w:hint="eastAsia" w:ascii="仿宋" w:hAnsi="仿宋" w:eastAsia="仿宋" w:cs="宋体"/>
          <w:b/>
          <w:color w:val="000000" w:themeColor="text1"/>
          <w:sz w:val="24"/>
          <w:highlight w:val="none"/>
          <w14:textFill>
            <w14:solidFill>
              <w14:schemeClr w14:val="tx1"/>
            </w14:solidFill>
          </w14:textFill>
        </w:rPr>
        <w:t>（上传）</w:t>
      </w:r>
    </w:p>
    <w:p w14:paraId="4DEC2E82">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12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月</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color w:val="000000" w:themeColor="text1"/>
          <w:sz w:val="24"/>
          <w:highlight w:val="none"/>
          <w14:textFill>
            <w14:solidFill>
              <w14:schemeClr w14:val="tx1"/>
            </w14:solidFill>
          </w14:textFill>
        </w:rPr>
        <w:t>（北京时间）</w:t>
      </w:r>
    </w:p>
    <w:p w14:paraId="4F0C7482">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52536494">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年</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12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月</w:t>
      </w:r>
      <w:r>
        <w:rPr>
          <w:rStyle w:val="79"/>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02</w:t>
      </w:r>
      <w:r>
        <w:rPr>
          <w:rStyle w:val="79"/>
          <w:rFonts w:hint="eastAsia" w:ascii="仿宋" w:hAnsi="仿宋" w:eastAsia="仿宋" w:cs="仿宋"/>
          <w:snapToGrid/>
          <w:color w:val="000000" w:themeColor="text1"/>
          <w:kern w:val="2"/>
          <w:sz w:val="24"/>
          <w:szCs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宋体"/>
          <w:color w:val="000000" w:themeColor="text1"/>
          <w:sz w:val="24"/>
          <w:highlight w:val="none"/>
          <w14:textFill>
            <w14:solidFill>
              <w14:schemeClr w14:val="tx1"/>
            </w14:solidFill>
          </w14:textFill>
        </w:rPr>
        <w:t>（北京时间）</w:t>
      </w:r>
    </w:p>
    <w:p w14:paraId="6BE7EE2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3B6CF09D">
      <w:pPr>
        <w:spacing w:before="156" w:beforeLines="50"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4"/>
          <w:highlight w:val="none"/>
          <w14:textFill>
            <w14:solidFill>
              <w14:schemeClr w14:val="tx1"/>
            </w14:solidFill>
          </w14:textFill>
        </w:rPr>
        <w:t>、采购意向公开链接：</w:t>
      </w:r>
    </w:p>
    <w:p w14:paraId="7C4459A6">
      <w:pPr>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"https://zfcg.czt.zj.gov.cn/site/detail?parentId=600007&amp;articleId=ipDi3y1RL%2BN4i5UVZo%2FfDQ%3D%3D"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9"/>
          <w:rFonts w:hint="eastAsia" w:ascii="仿宋" w:hAnsi="仿宋" w:eastAsia="仿宋" w:cs="仿宋"/>
          <w:color w:val="000000" w:themeColor="text1"/>
          <w:sz w:val="24"/>
          <w:szCs w:val="24"/>
          <w:highlight w:val="none"/>
          <w14:textFill>
            <w14:solidFill>
              <w14:schemeClr w14:val="tx1"/>
            </w14:solidFill>
          </w14:textFill>
        </w:rPr>
        <w:t>https://zfcg.czt.zj.gov.cn/site/detail?parentId=600007&amp;articleId=ipDi3y1RL%2BN4i5UVZo%2FfDQ%3D%3D</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457E1A3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六</w:t>
      </w:r>
      <w:r>
        <w:rPr>
          <w:rFonts w:hint="eastAsia" w:ascii="仿宋" w:hAnsi="仿宋" w:eastAsia="仿宋" w:cs="仿宋"/>
          <w:b/>
          <w:color w:val="000000" w:themeColor="text1"/>
          <w:sz w:val="24"/>
          <w:highlight w:val="none"/>
          <w14:textFill>
            <w14:solidFill>
              <w14:schemeClr w14:val="tx1"/>
            </w14:solidFill>
          </w14:textFill>
        </w:rPr>
        <w:t xml:space="preserve">、公告期限 </w:t>
      </w:r>
    </w:p>
    <w:p w14:paraId="028ACE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6E87B4C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、其他补充事宜</w:t>
      </w:r>
    </w:p>
    <w:p w14:paraId="78A0E3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35244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0E431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29EF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w:t>
      </w:r>
      <w:r>
        <w:rPr>
          <w:rFonts w:hint="eastAsia" w:ascii="仿宋" w:hAnsi="仿宋" w:eastAsia="仿宋" w:cs="仿宋"/>
          <w:b/>
          <w:bCs/>
          <w:color w:val="000000" w:themeColor="text1"/>
          <w:sz w:val="24"/>
          <w:highlight w:val="none"/>
          <w14:textFill>
            <w14:solidFill>
              <w14:schemeClr w14:val="tx1"/>
            </w14:solidFill>
          </w14:textFill>
        </w:rPr>
        <w:t>（1）需要落实的政府采购政策：</w:t>
      </w:r>
      <w:r>
        <w:rPr>
          <w:rFonts w:hint="eastAsia" w:ascii="仿宋" w:hAnsi="仿宋" w:eastAsia="仿宋" w:cs="仿宋"/>
          <w:color w:val="000000" w:themeColor="text1"/>
          <w:sz w:val="24"/>
          <w:highlight w:val="none"/>
          <w14:textFill>
            <w14:solidFill>
              <w14:schemeClr w14:val="tx1"/>
            </w14:solidFill>
          </w14:textFill>
        </w:rPr>
        <w:t>包括节约资源、保护环境、支持创新、促进中小企业发展等。详见招标文件的第二部分总则。（</w:t>
      </w:r>
      <w:r>
        <w:rPr>
          <w:rFonts w:hint="eastAsia" w:ascii="仿宋" w:hAnsi="仿宋" w:eastAsia="仿宋" w:cs="仿宋"/>
          <w:b/>
          <w:bCs/>
          <w:color w:val="000000" w:themeColor="text1"/>
          <w:sz w:val="24"/>
          <w:highlight w:val="none"/>
          <w14:textFill>
            <w14:solidFill>
              <w14:schemeClr w14:val="tx1"/>
            </w14:solidFill>
          </w14:textFill>
        </w:rPr>
        <w:t>2）电子招投标的说明：①电子招投标</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：本项目以数据电文形式，依托“政府采购云平台（www.zcygov.cn）”进行招投标活动，不接受纸质投标文件；</w:t>
      </w:r>
      <w:r>
        <w:rPr>
          <w:rFonts w:hint="eastAsia" w:ascii="仿宋" w:hAnsi="仿宋" w:eastAsia="仿宋" w:cs="仿宋"/>
          <w:b/>
          <w:bCs/>
          <w:color w:val="000000" w:themeColor="text1"/>
          <w:sz w:val="24"/>
          <w:highlight w:val="none"/>
          <w14:textFill>
            <w14:solidFill>
              <w14:schemeClr w14:val="tx1"/>
            </w14:solidFill>
          </w14:textFill>
        </w:rPr>
        <w:t>②投标准备：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000000" w:themeColor="text1"/>
          <w:sz w:val="24"/>
          <w:highlight w:val="none"/>
          <w14:textFill>
            <w14:solidFill>
              <w14:schemeClr w14:val="tx1"/>
            </w14:solidFill>
          </w14:textFill>
        </w:rPr>
        <w:t>③招标文件的获取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：使用账号登录或者使用CA登录政采云平台；进入“项目采购”应用，在获取采购文件菜单中选择项目，获取招标文件；</w:t>
      </w:r>
      <w:r>
        <w:rPr>
          <w:rFonts w:hint="eastAsia" w:ascii="仿宋" w:hAnsi="仿宋" w:eastAsia="仿宋" w:cs="仿宋"/>
          <w:b/>
          <w:bCs/>
          <w:color w:val="000000" w:themeColor="text1"/>
          <w:sz w:val="24"/>
          <w:highlight w:val="none"/>
          <w14:textFill>
            <w14:solidFill>
              <w14:schemeClr w14:val="tx1"/>
            </w14:solidFill>
          </w14:textFill>
        </w:rPr>
        <w:t>④投标文件的制作：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在“政采云电子交易客户端”中完成“填写基本信息”、“导入投标文件”、“标书关联”、“标书检查”、“电子签名”、“生成电子标书”等操作；⑤采购人、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b/>
          <w:bCs/>
          <w:color w:val="000000" w:themeColor="text1"/>
          <w:sz w:val="24"/>
          <w:highlight w:val="none"/>
          <w14:textFill>
            <w14:solidFill>
              <w14:schemeClr w14:val="tx1"/>
            </w14:solidFill>
          </w14:textFill>
        </w:rPr>
        <w:t>⑧投标文件的传输递交</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b/>
          <w:bCs/>
          <w:color w:val="000000" w:themeColor="text1"/>
          <w:sz w:val="24"/>
          <w:highlight w:val="none"/>
          <w14:textFill>
            <w14:solidFill>
              <w14:schemeClr w14:val="tx1"/>
            </w14:solidFill>
          </w14:textFill>
        </w:rPr>
        <w:t>⑨投标文件的解密：</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仅提交备份投标文件，未在电子交易平台传输递交投标文件的，投标无效；</w:t>
      </w:r>
      <w:r>
        <w:rPr>
          <w:rFonts w:hint="eastAsia" w:ascii="仿宋" w:hAnsi="仿宋" w:eastAsia="仿宋" w:cs="仿宋"/>
          <w:b/>
          <w:bCs/>
          <w:color w:val="000000" w:themeColor="text1"/>
          <w:sz w:val="24"/>
          <w:highlight w:val="none"/>
          <w14:textFill>
            <w14:solidFill>
              <w14:schemeClr w14:val="tx1"/>
            </w14:solidFill>
          </w14:textFill>
        </w:rPr>
        <w:t>⑩具体操作指南：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p>
    <w:p w14:paraId="3783141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7ADDF8E9">
      <w:pPr>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"http://www.hhtz.gov.cn/art/2022/1/11/art_1487037_59039349.html"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http://www.hhtz.gov.cn/art/2022/1/11/art_1487037_59039349.html</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）获取联系方式选择银行进行对接申请</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38828E57">
      <w:pPr>
        <w:spacing w:line="36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7、招标文件公告期限与招标公告的公告期限一致，公告期限为发布之日起至202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日。</w:t>
      </w:r>
    </w:p>
    <w:p w14:paraId="142A492E">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八、对本次采购提出询问、质疑、投诉，请按以下方式联系</w:t>
      </w:r>
    </w:p>
    <w:p w14:paraId="36FB076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bookmarkStart w:id="13" w:name="_Toc35393637"/>
      <w:bookmarkStart w:id="14" w:name="_Toc35393806"/>
      <w:bookmarkStart w:id="15" w:name="_Toc28359019"/>
      <w:bookmarkStart w:id="16" w:name="_Toc28359096"/>
      <w:r>
        <w:rPr>
          <w:rFonts w:hint="eastAsia" w:ascii="仿宋" w:hAnsi="仿宋" w:eastAsia="仿宋" w:cs="仿宋"/>
          <w:color w:val="000000" w:themeColor="text1"/>
          <w:sz w:val="24"/>
          <w:highlight w:val="none"/>
          <w14:textFill>
            <w14:solidFill>
              <w14:schemeClr w14:val="tx1"/>
            </w14:solidFill>
          </w14:textFill>
        </w:rPr>
        <w:t>1.采购人信息</w:t>
      </w:r>
    </w:p>
    <w:p w14:paraId="487F9AC9">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b/>
          <w:bCs/>
          <w:color w:val="000000" w:themeColor="text1"/>
          <w:sz w:val="24"/>
          <w:highlight w:val="none"/>
          <w:lang w:eastAsia="zh-CN"/>
          <w14:textFill>
            <w14:solidFill>
              <w14:schemeClr w14:val="tx1"/>
            </w14:solidFill>
          </w14:textFill>
        </w:rPr>
        <w:t>杭州市滨江区浦沿街道社区卫生服务中心</w:t>
      </w:r>
    </w:p>
    <w:p w14:paraId="1214288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szCs w:val="24"/>
          <w:highlight w:val="none"/>
          <w14:textFill>
            <w14:solidFill>
              <w14:schemeClr w14:val="tx1"/>
            </w14:solidFill>
          </w14:textFill>
        </w:rPr>
        <w:t>杭州市滨江区浦沿街道浦沿路138号</w:t>
      </w:r>
      <w:r>
        <w:rPr>
          <w:rFonts w:hint="eastAsia" w:ascii="仿宋" w:hAnsi="仿宋" w:eastAsia="仿宋" w:cs="仿宋"/>
          <w:color w:val="000000" w:themeColor="text1"/>
          <w:sz w:val="24"/>
          <w:highlight w:val="none"/>
          <w14:textFill>
            <w14:solidFill>
              <w14:schemeClr w14:val="tx1"/>
            </w14:solidFill>
          </w14:textFill>
        </w:rPr>
        <w:t xml:space="preserve">     </w:t>
      </w:r>
    </w:p>
    <w:p w14:paraId="1EC997E0">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68F059A4">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szCs w:val="24"/>
          <w:highlight w:val="none"/>
          <w14:textFill>
            <w14:solidFill>
              <w14:schemeClr w14:val="tx1"/>
            </w14:solidFill>
          </w14:textFill>
        </w:rPr>
        <w:t>阮</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p>
    <w:p w14:paraId="268558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szCs w:val="24"/>
          <w:highlight w:val="none"/>
          <w14:textFill>
            <w14:solidFill>
              <w14:schemeClr w14:val="tx1"/>
            </w14:solidFill>
          </w14:textFill>
        </w:rPr>
        <w:t>0571-86616134</w:t>
      </w:r>
    </w:p>
    <w:p w14:paraId="2F9927AC">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szCs w:val="24"/>
          <w:highlight w:val="none"/>
          <w14:textFill>
            <w14:solidFill>
              <w14:schemeClr w14:val="tx1"/>
            </w14:solidFill>
          </w14:textFill>
        </w:rPr>
        <w:t>周</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p>
    <w:p w14:paraId="68AFB6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szCs w:val="24"/>
          <w:highlight w:val="none"/>
          <w14:textFill>
            <w14:solidFill>
              <w14:schemeClr w14:val="tx1"/>
            </w14:solidFill>
          </w14:textFill>
        </w:rPr>
        <w:t>0571-86616134</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（请通过以下路径在线提起质疑</w:t>
      </w:r>
      <w:r>
        <w:rPr>
          <w:rFonts w:hint="eastAsia" w:ascii="仿宋" w:hAnsi="仿宋" w:eastAsia="仿宋" w:cs="仿宋"/>
          <w:i w:val="0"/>
          <w:iCs w:val="0"/>
          <w:caps w:val="0"/>
          <w:color w:val="000000" w:themeColor="text1"/>
          <w:spacing w:val="0"/>
          <w:sz w:val="21"/>
          <w:szCs w:val="21"/>
          <w:highlight w:val="none"/>
          <w:lang w:val="zh-CN" w:eastAsia="zh-CN"/>
          <w14:textFill>
            <w14:solidFill>
              <w14:schemeClr w14:val="tx1"/>
            </w14:solidFill>
          </w14:textFill>
        </w:rPr>
        <w:t>：政采云-项目采购-询问质疑投诉-质疑列表</w:t>
      </w:r>
      <w:r>
        <w:rPr>
          <w:rFonts w:hint="eastAsia" w:ascii="仿宋" w:hAnsi="仿宋" w:eastAsia="仿宋" w:cs="仿宋"/>
          <w:i w:val="0"/>
          <w:iCs w:val="0"/>
          <w:caps w:val="0"/>
          <w:color w:val="000000" w:themeColor="text1"/>
          <w:spacing w:val="0"/>
          <w:sz w:val="21"/>
          <w:szCs w:val="21"/>
          <w:highlight w:val="none"/>
          <w:lang w:val="en-US" w:eastAsia="zh-CN"/>
          <w14:textFill>
            <w14:solidFill>
              <w14:schemeClr w14:val="tx1"/>
            </w14:solidFill>
          </w14:textFill>
        </w:rPr>
        <w:t>）</w:t>
      </w:r>
    </w:p>
    <w:p w14:paraId="1190473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14:paraId="4351F914">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b/>
          <w:bCs/>
          <w:color w:val="000000" w:themeColor="text1"/>
          <w:sz w:val="24"/>
          <w:highlight w:val="none"/>
          <w14:textFill>
            <w14:solidFill>
              <w14:schemeClr w14:val="tx1"/>
            </w14:solidFill>
          </w14:textFill>
        </w:rPr>
        <w:t>浙江省成套工程有限公司</w:t>
      </w:r>
    </w:p>
    <w:p w14:paraId="362A5CEA">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地址：浙江省杭州市古墩路701号紫金广场A座12楼1208室</w:t>
      </w:r>
    </w:p>
    <w:p w14:paraId="4C72C9A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传真：/</w:t>
      </w:r>
    </w:p>
    <w:p w14:paraId="54BFAD2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项目联系人（询问）：项启航、郑燕 </w:t>
      </w:r>
    </w:p>
    <w:p w14:paraId="53746B2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项目联系方式（询问）：0571-85056231、13588251060</w:t>
      </w:r>
    </w:p>
    <w:p w14:paraId="7D61CCD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质疑联系人：李梦圆</w:t>
      </w:r>
    </w:p>
    <w:p w14:paraId="3B5358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质疑联系方式：0571-85056231 </w:t>
      </w:r>
    </w:p>
    <w:p w14:paraId="6B3907B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14:paraId="0E833939">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名    称：杭州滨江区财政局</w:t>
      </w:r>
      <w:bookmarkStart w:id="572" w:name="_GoBack"/>
      <w:bookmarkEnd w:id="572"/>
      <w:r>
        <w:rPr>
          <w:rFonts w:hint="eastAsia" w:ascii="仿宋" w:hAnsi="仿宋" w:eastAsia="仿宋" w:cs="仿宋"/>
          <w:color w:val="000000" w:themeColor="text1"/>
          <w:sz w:val="24"/>
          <w:highlight w:val="none"/>
          <w:lang w:val="en-US" w:eastAsia="zh-CN"/>
          <w14:textFill>
            <w14:solidFill>
              <w14:schemeClr w14:val="tx1"/>
            </w14:solidFill>
          </w14:textFill>
        </w:rPr>
        <w:t>/浙江省政府采购行政裁决服务中心（杭州）</w:t>
      </w:r>
    </w:p>
    <w:p w14:paraId="4EFB5801">
      <w:pPr>
        <w:pStyle w:val="61"/>
        <w:keepNext w:val="0"/>
        <w:keepLines w:val="0"/>
        <w:widowControl/>
        <w:suppressLineNumbers w:val="0"/>
        <w:ind w:left="0" w:firstLine="0"/>
        <w:rPr>
          <w:rFonts w:hint="eastAsia" w:ascii="仿宋" w:hAnsi="仿宋" w:eastAsia="仿宋" w:cs="仿宋"/>
          <w:i w:val="0"/>
          <w:caps w:val="0"/>
          <w:color w:val="000000" w:themeColor="text1"/>
          <w:spacing w:val="0"/>
          <w:kern w:val="2"/>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i w:val="0"/>
          <w:caps w:val="0"/>
          <w:color w:val="000000" w:themeColor="text1"/>
          <w:spacing w:val="0"/>
          <w:kern w:val="2"/>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kern w:val="2"/>
          <w:sz w:val="24"/>
          <w:szCs w:val="24"/>
          <w:highlight w:val="none"/>
          <w14:textFill>
            <w14:solidFill>
              <w14:schemeClr w14:val="tx1"/>
            </w14:solidFill>
          </w14:textFill>
        </w:rPr>
        <w:t>（快递仅限ems或顺丰）</w:t>
      </w:r>
    </w:p>
    <w:p w14:paraId="5E991F34">
      <w:pPr>
        <w:spacing w:line="360" w:lineRule="auto"/>
        <w:ind w:left="480"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3D9FC1A5">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联系人：叶女士、祝先生</w:t>
      </w:r>
      <w:r>
        <w:rPr>
          <w:rFonts w:hint="eastAsia" w:ascii="仿宋" w:hAnsi="仿宋" w:eastAsia="仿宋" w:cs="仿宋"/>
          <w:color w:val="000000" w:themeColor="text1"/>
          <w:sz w:val="24"/>
          <w:highlight w:val="none"/>
          <w:lang w:val="en-US" w:eastAsia="zh-CN"/>
          <w14:textFill>
            <w14:solidFill>
              <w14:schemeClr w14:val="tx1"/>
            </w14:solidFill>
          </w14:textFill>
        </w:rPr>
        <w:t>/朱女士、王女士</w:t>
      </w:r>
    </w:p>
    <w:p w14:paraId="08D89A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监督投诉电话：0571-89521230、89521210</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0571-8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sz w:val="24"/>
          <w:highlight w:val="none"/>
          <w:lang w:val="en-US" w:eastAsia="zh-CN"/>
          <w14:textFill>
            <w14:solidFill>
              <w14:schemeClr w14:val="tx1"/>
            </w14:solidFill>
          </w14:textFill>
        </w:rPr>
        <w:t>（仅限投诉事项）</w:t>
      </w:r>
    </w:p>
    <w:bookmarkEnd w:id="13"/>
    <w:bookmarkEnd w:id="14"/>
    <w:bookmarkEnd w:id="15"/>
    <w:bookmarkEnd w:id="16"/>
    <w:p w14:paraId="5E5F93DB">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C92680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0592C4C">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CA问题联系电话（人工）：汇信CA 400-888-4636；天谷CA 400-087-8198。</w:t>
      </w:r>
    </w:p>
    <w:p w14:paraId="760FA6E1">
      <w:pPr>
        <w:spacing w:line="360" w:lineRule="auto"/>
        <w:ind w:firstLine="482" w:firstLineChars="200"/>
        <w:rPr>
          <w:rFonts w:ascii="仿宋" w:hAnsi="仿宋" w:eastAsia="仿宋" w:cs="宋体"/>
          <w:b/>
          <w:bCs/>
          <w:color w:val="000000" w:themeColor="text1"/>
          <w:sz w:val="24"/>
          <w:highlight w:val="none"/>
          <w14:textFill>
            <w14:solidFill>
              <w14:schemeClr w14:val="tx1"/>
            </w14:solidFill>
          </w14:textFill>
        </w:rPr>
      </w:pPr>
    </w:p>
    <w:p w14:paraId="033FCC0A">
      <w:pPr>
        <w:pStyle w:val="37"/>
        <w:rPr>
          <w:rFonts w:hint="eastAsia"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 xml:space="preserve"> </w:t>
      </w:r>
    </w:p>
    <w:p w14:paraId="783E776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lang w:eastAsia="zh-CN"/>
          <w14:textFill>
            <w14:solidFill>
              <w14:schemeClr w14:val="tx1"/>
            </w14:solidFill>
          </w14:textFill>
        </w:rPr>
        <w:t>投标供应商</w:t>
      </w:r>
      <w:r>
        <w:rPr>
          <w:rFonts w:hint="eastAsia" w:ascii="仿宋" w:hAnsi="仿宋" w:eastAsia="仿宋" w:cs="仿宋"/>
          <w:b/>
          <w:color w:val="000000" w:themeColor="text1"/>
          <w:sz w:val="36"/>
          <w:szCs w:val="20"/>
          <w:highlight w:val="none"/>
          <w14:textFill>
            <w14:solidFill>
              <w14:schemeClr w14:val="tx1"/>
            </w14:solidFill>
          </w14:textFill>
        </w:rPr>
        <w:t>须知</w:t>
      </w:r>
      <w:bookmarkEnd w:id="9"/>
    </w:p>
    <w:p w14:paraId="7CF96094">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5"/>
        <w:tblpPr w:leftFromText="180" w:rightFromText="180" w:vertAnchor="text" w:tblpX="-450" w:tblpY="1"/>
        <w:tblOverlap w:val="never"/>
        <w:tblW w:w="10426" w:type="dxa"/>
        <w:tblInd w:w="-4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0"/>
        <w:gridCol w:w="2010"/>
        <w:gridCol w:w="7876"/>
      </w:tblGrid>
      <w:tr w14:paraId="4538F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540" w:type="dxa"/>
            <w:tcBorders>
              <w:top w:val="single" w:color="auto" w:sz="4" w:space="0"/>
              <w:left w:val="single" w:color="auto" w:sz="4" w:space="0"/>
              <w:bottom w:val="single" w:color="auto" w:sz="4" w:space="0"/>
              <w:right w:val="single" w:color="auto" w:sz="4" w:space="0"/>
            </w:tcBorders>
          </w:tcPr>
          <w:p w14:paraId="0C84B8A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010" w:type="dxa"/>
            <w:tcBorders>
              <w:top w:val="single" w:color="000000" w:sz="8" w:space="0"/>
              <w:left w:val="single" w:color="auto" w:sz="4" w:space="0"/>
              <w:bottom w:val="single" w:color="000000" w:sz="8" w:space="0"/>
              <w:right w:val="single" w:color="000000" w:sz="8" w:space="0"/>
            </w:tcBorders>
            <w:vAlign w:val="center"/>
          </w:tcPr>
          <w:p w14:paraId="7E2CF5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事项</w:t>
            </w:r>
          </w:p>
        </w:tc>
        <w:tc>
          <w:tcPr>
            <w:tcW w:w="7876" w:type="dxa"/>
            <w:tcBorders>
              <w:top w:val="single" w:color="000000" w:sz="8" w:space="0"/>
              <w:left w:val="single" w:color="000000" w:sz="2" w:space="0"/>
              <w:bottom w:val="single" w:color="000000" w:sz="8" w:space="0"/>
              <w:right w:val="single" w:color="000000" w:sz="8" w:space="0"/>
            </w:tcBorders>
            <w:vAlign w:val="center"/>
          </w:tcPr>
          <w:p w14:paraId="624F3D2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本项目的特别规定</w:t>
            </w:r>
          </w:p>
        </w:tc>
      </w:tr>
      <w:tr w14:paraId="50ED6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rPr>
        <w:tc>
          <w:tcPr>
            <w:tcW w:w="540" w:type="dxa"/>
            <w:tcBorders>
              <w:top w:val="single" w:color="auto" w:sz="4" w:space="0"/>
              <w:left w:val="single" w:color="auto" w:sz="4" w:space="0"/>
              <w:bottom w:val="single" w:color="auto" w:sz="4" w:space="0"/>
              <w:right w:val="single" w:color="auto" w:sz="4" w:space="0"/>
            </w:tcBorders>
            <w:vAlign w:val="center"/>
          </w:tcPr>
          <w:p w14:paraId="3682B84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010" w:type="dxa"/>
            <w:tcBorders>
              <w:top w:val="single" w:color="000000" w:sz="8" w:space="0"/>
              <w:left w:val="single" w:color="auto" w:sz="4" w:space="0"/>
              <w:bottom w:val="single" w:color="000000" w:sz="8" w:space="0"/>
              <w:right w:val="single" w:color="000000" w:sz="8" w:space="0"/>
            </w:tcBorders>
            <w:vAlign w:val="center"/>
          </w:tcPr>
          <w:p w14:paraId="48D9D872">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项目属性与核心产品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7856E341">
            <w:pPr>
              <w:keepNext w:val="0"/>
              <w:keepLines w:val="0"/>
              <w:pageBreakBefore w:val="0"/>
              <w:widowControl w:val="0"/>
              <w:kinsoku/>
              <w:wordWrap/>
              <w:overflowPunct/>
              <w:topLinePunct w:val="0"/>
              <w:autoSpaceDE/>
              <w:autoSpaceDN/>
              <w:bidi w:val="0"/>
              <w:adjustRightInd w:val="0"/>
              <w:spacing w:line="460" w:lineRule="exact"/>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货物类，单一产品或</w:t>
            </w:r>
            <w:r>
              <w:rPr>
                <w:rFonts w:hint="eastAsia" w:ascii="仿宋" w:hAnsi="仿宋" w:eastAsia="仿宋" w:cs="仿宋"/>
                <w:color w:val="000000" w:themeColor="text1"/>
                <w:kern w:val="0"/>
                <w:sz w:val="21"/>
                <w:szCs w:val="21"/>
                <w:highlight w:val="none"/>
                <w14:textFill>
                  <w14:solidFill>
                    <w14:schemeClr w14:val="tx1"/>
                  </w14:solidFill>
                </w14:textFill>
              </w:rPr>
              <w:t>核心产品为：</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疫苗</w:t>
            </w:r>
            <w:r>
              <w:rPr>
                <w:rFonts w:hint="eastAsia" w:ascii="仿宋" w:hAnsi="仿宋" w:eastAsia="仿宋" w:cs="仿宋"/>
                <w:b/>
                <w:bCs/>
                <w:color w:val="000000" w:themeColor="text1"/>
                <w:kern w:val="2"/>
                <w:sz w:val="21"/>
                <w:szCs w:val="21"/>
                <w:highlight w:val="none"/>
                <w:u w:val="single"/>
                <w:lang w:eastAsia="zh-CN" w:bidi="ar"/>
                <w14:textFill>
                  <w14:solidFill>
                    <w14:schemeClr w14:val="tx1"/>
                  </w14:solidFill>
                </w14:textFill>
              </w:rPr>
              <w:t>智能储发系统，智慧接种台</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tc>
      </w:tr>
      <w:tr w14:paraId="18CF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tcPr>
          <w:p w14:paraId="1A0E7CE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611F7CA">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2010" w:type="dxa"/>
            <w:tcBorders>
              <w:top w:val="single" w:color="000000" w:sz="8" w:space="0"/>
              <w:left w:val="single" w:color="auto" w:sz="4" w:space="0"/>
              <w:bottom w:val="single" w:color="000000" w:sz="8" w:space="0"/>
              <w:right w:val="single" w:color="000000" w:sz="8" w:space="0"/>
            </w:tcBorders>
            <w:vAlign w:val="center"/>
          </w:tcPr>
          <w:p w14:paraId="6594665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采购标的及其对应的中小企业划分标准所属行业</w:t>
            </w:r>
          </w:p>
        </w:tc>
        <w:tc>
          <w:tcPr>
            <w:tcW w:w="7876" w:type="dxa"/>
            <w:tcBorders>
              <w:top w:val="single" w:color="000000" w:sz="8" w:space="0"/>
              <w:left w:val="single" w:color="000000" w:sz="2" w:space="0"/>
              <w:bottom w:val="single" w:color="000000" w:sz="8" w:space="0"/>
              <w:right w:val="single" w:color="000000" w:sz="8" w:space="0"/>
            </w:tcBorders>
            <w:vAlign w:val="center"/>
          </w:tcPr>
          <w:p w14:paraId="666FAE89">
            <w:pPr>
              <w:keepNext w:val="0"/>
              <w:keepLines w:val="0"/>
              <w:pageBreakBefore w:val="0"/>
              <w:widowControl w:val="0"/>
              <w:numPr>
                <w:ilvl w:val="0"/>
                <w:numId w:val="1"/>
              </w:numPr>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eastAsia="zh-CN"/>
                <w14:textFill>
                  <w14:solidFill>
                    <w14:schemeClr w14:val="tx1"/>
                  </w14:solidFill>
                </w14:textFill>
              </w:rPr>
              <w:t>多媒体显示一体机</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5357BC12">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多功能取号机</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4E29D270">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多媒体播放终端</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58EA0B8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电视机</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322925D2">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eastAsia="zh-CN"/>
                <w14:textFill>
                  <w14:solidFill>
                    <w14:schemeClr w14:val="tx1"/>
                  </w14:solidFill>
                </w14:textFill>
              </w:rPr>
              <w:t>智能交互一体机</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405DB293">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eastAsia="zh-CN"/>
                <w14:textFill>
                  <w14:solidFill>
                    <w14:schemeClr w14:val="tx1"/>
                  </w14:solidFill>
                </w14:textFill>
              </w:rPr>
              <w:t>登记台及咨询台电脑</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40273D63">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7</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接种区入口闸机</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1D1AE2A5">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留观区出口闸机</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408BFBB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9</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自助留观查询机</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170B8639">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人脸识别设备</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23D733A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数据质控大屏</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2EFF672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14:textFill>
                  <w14:solidFill>
                    <w14:schemeClr w14:val="tx1"/>
                  </w14:solidFill>
                </w14:textFill>
              </w:rPr>
              <w:t>网络语音播放终端</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243C6954">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签字板</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1CD65E6C">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智慧接种台</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p>
          <w:p w14:paraId="4C9C2ABE">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0"/>
                <w:sz w:val="21"/>
                <w:szCs w:val="21"/>
                <w:highlight w:val="none"/>
                <w14:textFill>
                  <w14:solidFill>
                    <w14:schemeClr w14:val="tx1"/>
                  </w14:solidFill>
                </w14:textFill>
              </w:rPr>
              <w:t>）标的：</w:t>
            </w:r>
            <w:r>
              <w:rPr>
                <w:rFonts w:hint="eastAsia" w:ascii="仿宋" w:hAnsi="仿宋" w:eastAsia="仿宋" w:cs="仿宋"/>
                <w:b/>
                <w:bCs/>
                <w:color w:val="000000" w:themeColor="text1"/>
                <w:kern w:val="0"/>
                <w:sz w:val="21"/>
                <w:szCs w:val="21"/>
                <w:highlight w:val="none"/>
                <w:u w:val="single"/>
                <w:lang w:val="en-US" w:eastAsia="zh-CN"/>
                <w14:textFill>
                  <w14:solidFill>
                    <w14:schemeClr w14:val="tx1"/>
                  </w14:solidFill>
                </w14:textFill>
              </w:rPr>
              <w:t>疫苗智能储发系统</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，属于</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 xml:space="preserve">   工业    </w:t>
            </w:r>
            <w:r>
              <w:rPr>
                <w:rFonts w:hint="eastAsia" w:ascii="仿宋" w:hAnsi="仿宋" w:eastAsia="仿宋" w:cs="仿宋"/>
                <w:color w:val="000000" w:themeColor="text1"/>
                <w:kern w:val="0"/>
                <w:sz w:val="21"/>
                <w:szCs w:val="21"/>
                <w:highlight w:val="none"/>
                <w14:textFill>
                  <w14:solidFill>
                    <w14:schemeClr w14:val="tx1"/>
                  </w14:solidFill>
                </w14:textFill>
              </w:rPr>
              <w:t>行业</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742AF618">
            <w:pPr>
              <w:keepNext w:val="0"/>
              <w:keepLines w:val="0"/>
              <w:pageBreakBefore w:val="0"/>
              <w:shd w:val="clear" w:color="auto" w:fill="FFFFFF"/>
              <w:kinsoku/>
              <w:wordWrap/>
              <w:overflowPunct/>
              <w:topLinePunct w:val="0"/>
              <w:autoSpaceDE/>
              <w:autoSpaceDN/>
              <w:bidi w:val="0"/>
              <w:adjustRightInd w:val="0"/>
              <w:spacing w:line="276" w:lineRule="auto"/>
              <w:textAlignment w:val="baseline"/>
              <w:outlineLvl w:val="1"/>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备注：《关于印发中小企业划型标准规定的通知》（工信部联企业〔2011〕300）：</w:t>
            </w:r>
            <w:r>
              <w:rPr>
                <w:rFonts w:hint="eastAsia" w:ascii="仿宋" w:hAnsi="仿宋" w:eastAsia="仿宋" w:cs="仿宋"/>
                <w:b/>
                <w:bCs/>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详见附件8）。</w:t>
            </w:r>
          </w:p>
        </w:tc>
      </w:tr>
      <w:tr w14:paraId="0DA5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rPr>
        <w:tc>
          <w:tcPr>
            <w:tcW w:w="540" w:type="dxa"/>
            <w:tcBorders>
              <w:top w:val="single" w:color="auto" w:sz="4" w:space="0"/>
              <w:left w:val="single" w:color="auto" w:sz="4" w:space="0"/>
              <w:bottom w:val="single" w:color="auto" w:sz="4" w:space="0"/>
              <w:right w:val="single" w:color="auto" w:sz="4" w:space="0"/>
            </w:tcBorders>
          </w:tcPr>
          <w:p w14:paraId="32AE09B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2010" w:type="dxa"/>
            <w:tcBorders>
              <w:top w:val="single" w:color="000000" w:sz="8" w:space="0"/>
              <w:left w:val="single" w:color="auto" w:sz="4" w:space="0"/>
              <w:bottom w:val="single" w:color="000000" w:sz="8" w:space="0"/>
              <w:right w:val="single" w:color="000000" w:sz="8" w:space="0"/>
            </w:tcBorders>
            <w:vAlign w:val="center"/>
          </w:tcPr>
          <w:p w14:paraId="643DC34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是否允许采购进口产品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6E1177F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75322"/>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本项目不允许采购进口产品。</w:t>
            </w:r>
          </w:p>
          <w:p w14:paraId="3F0539B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8274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MS Gothic" w:hAnsi="MS Gothic" w:eastAsia="仿宋" w:cs="仿宋"/>
                    <w:color w:val="000000" w:themeColor="text1"/>
                    <w:kern w:val="0"/>
                    <w:sz w:val="21"/>
                    <w:szCs w:val="21"/>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可以采购进口产品。</w:t>
            </w:r>
          </w:p>
        </w:tc>
      </w:tr>
      <w:tr w14:paraId="6C705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rPr>
        <w:tc>
          <w:tcPr>
            <w:tcW w:w="540" w:type="dxa"/>
            <w:tcBorders>
              <w:top w:val="single" w:color="auto" w:sz="4" w:space="0"/>
              <w:left w:val="single" w:color="auto" w:sz="4" w:space="0"/>
              <w:bottom w:val="single" w:color="auto" w:sz="4" w:space="0"/>
              <w:right w:val="single" w:color="auto" w:sz="4" w:space="0"/>
            </w:tcBorders>
            <w:vAlign w:val="center"/>
          </w:tcPr>
          <w:p w14:paraId="5A16E40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2010" w:type="dxa"/>
            <w:tcBorders>
              <w:top w:val="single" w:color="000000" w:sz="8" w:space="0"/>
              <w:left w:val="single" w:color="auto" w:sz="4" w:space="0"/>
              <w:bottom w:val="single" w:color="000000" w:sz="8" w:space="0"/>
              <w:right w:val="single" w:color="000000" w:sz="8" w:space="0"/>
            </w:tcBorders>
            <w:vAlign w:val="center"/>
          </w:tcPr>
          <w:p w14:paraId="65C0B3D5">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分包</w:t>
            </w:r>
          </w:p>
        </w:tc>
        <w:tc>
          <w:tcPr>
            <w:tcW w:w="7876" w:type="dxa"/>
            <w:tcBorders>
              <w:top w:val="single" w:color="000000" w:sz="8" w:space="0"/>
              <w:left w:val="single" w:color="000000" w:sz="2" w:space="0"/>
              <w:bottom w:val="single" w:color="000000" w:sz="8" w:space="0"/>
              <w:right w:val="single" w:color="000000" w:sz="8" w:space="0"/>
            </w:tcBorders>
            <w:vAlign w:val="center"/>
          </w:tcPr>
          <w:p w14:paraId="6DFF1AF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66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同意将非主体、非关键性的</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配送、运输</w:t>
            </w:r>
            <w:r>
              <w:rPr>
                <w:rFonts w:hint="eastAsia" w:ascii="仿宋" w:hAnsi="仿宋" w:eastAsia="仿宋" w:cs="仿宋"/>
                <w:b/>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工作分包。</w:t>
            </w:r>
          </w:p>
          <w:p w14:paraId="7FB167C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8234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 xml:space="preserve"> B</w:t>
            </w:r>
            <w:r>
              <w:rPr>
                <w:rFonts w:hint="eastAsia" w:ascii="仿宋" w:hAnsi="仿宋" w:eastAsia="仿宋" w:cs="仿宋"/>
                <w:color w:val="000000" w:themeColor="text1"/>
                <w:sz w:val="21"/>
                <w:szCs w:val="21"/>
                <w:highlight w:val="none"/>
                <w14:textFill>
                  <w14:solidFill>
                    <w14:schemeClr w14:val="tx1"/>
                  </w14:solidFill>
                </w14:textFill>
              </w:rPr>
              <w:t>不同意分包。</w:t>
            </w:r>
          </w:p>
          <w:p w14:paraId="1410C45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注：不得限制大中型企业向小微企业合理分包。</w:t>
            </w:r>
          </w:p>
        </w:tc>
      </w:tr>
      <w:tr w14:paraId="5DE76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rPr>
        <w:tc>
          <w:tcPr>
            <w:tcW w:w="540" w:type="dxa"/>
            <w:tcBorders>
              <w:top w:val="single" w:color="auto" w:sz="4" w:space="0"/>
              <w:left w:val="single" w:color="auto" w:sz="4" w:space="0"/>
              <w:bottom w:val="single" w:color="auto" w:sz="4" w:space="0"/>
              <w:right w:val="single" w:color="auto" w:sz="4" w:space="0"/>
            </w:tcBorders>
          </w:tcPr>
          <w:p w14:paraId="1E1595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2010" w:type="dxa"/>
            <w:tcBorders>
              <w:top w:val="single" w:color="000000" w:sz="8" w:space="0"/>
              <w:left w:val="single" w:color="auto" w:sz="4" w:space="0"/>
              <w:bottom w:val="single" w:color="000000" w:sz="8" w:space="0"/>
              <w:right w:val="single" w:color="000000" w:sz="8" w:space="0"/>
            </w:tcBorders>
            <w:vAlign w:val="center"/>
          </w:tcPr>
          <w:p w14:paraId="37566BC9">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开标前答疑会或现场考察</w:t>
            </w:r>
          </w:p>
        </w:tc>
        <w:tc>
          <w:tcPr>
            <w:tcW w:w="7876" w:type="dxa"/>
            <w:tcBorders>
              <w:top w:val="single" w:color="000000" w:sz="8" w:space="0"/>
              <w:left w:val="single" w:color="000000" w:sz="2" w:space="0"/>
              <w:bottom w:val="single" w:color="000000" w:sz="8" w:space="0"/>
              <w:right w:val="single" w:color="000000" w:sz="8" w:space="0"/>
            </w:tcBorders>
            <w:vAlign w:val="center"/>
          </w:tcPr>
          <w:p w14:paraId="4423A80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5957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不组织。</w:t>
            </w:r>
          </w:p>
          <w:p w14:paraId="175DBDF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622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B组织，</w:t>
            </w:r>
            <w:r>
              <w:rPr>
                <w:rFonts w:hint="eastAsia" w:ascii="仿宋" w:hAnsi="仿宋" w:eastAsia="仿宋" w:cs="仿宋"/>
                <w:color w:val="000000" w:themeColor="text1"/>
                <w:sz w:val="21"/>
                <w:szCs w:val="21"/>
                <w:highlight w:val="none"/>
                <w14:textFill>
                  <w14:solidFill>
                    <w14:schemeClr w14:val="tx1"/>
                  </w14:solidFill>
                </w14:textFill>
              </w:rPr>
              <w:t>时间：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,地点：</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p>
        </w:tc>
      </w:tr>
      <w:tr w14:paraId="7066E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540" w:type="dxa"/>
            <w:tcBorders>
              <w:top w:val="single" w:color="auto" w:sz="4" w:space="0"/>
              <w:left w:val="single" w:color="auto" w:sz="4" w:space="0"/>
              <w:bottom w:val="single" w:color="auto" w:sz="4" w:space="0"/>
              <w:right w:val="single" w:color="auto" w:sz="4" w:space="0"/>
            </w:tcBorders>
          </w:tcPr>
          <w:p w14:paraId="400F7D9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B026C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94BEE0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ACE3DE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DC398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1712E3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AA13F6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453122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491F47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5219E2F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2010" w:type="dxa"/>
            <w:tcBorders>
              <w:top w:val="single" w:color="000000" w:sz="8" w:space="0"/>
              <w:left w:val="single" w:color="auto" w:sz="4" w:space="0"/>
              <w:bottom w:val="single" w:color="000000" w:sz="8" w:space="0"/>
              <w:right w:val="single" w:color="000000" w:sz="8" w:space="0"/>
            </w:tcBorders>
            <w:vAlign w:val="center"/>
          </w:tcPr>
          <w:p w14:paraId="59CCEC5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样品提供</w:t>
            </w:r>
          </w:p>
        </w:tc>
        <w:tc>
          <w:tcPr>
            <w:tcW w:w="7876" w:type="dxa"/>
            <w:tcBorders>
              <w:top w:val="single" w:color="000000" w:sz="8" w:space="0"/>
              <w:left w:val="single" w:color="000000" w:sz="2" w:space="0"/>
              <w:bottom w:val="single" w:color="000000" w:sz="8" w:space="0"/>
              <w:right w:val="single" w:color="000000" w:sz="8" w:space="0"/>
            </w:tcBorders>
            <w:vAlign w:val="center"/>
          </w:tcPr>
          <w:p w14:paraId="7587E91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8311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不要求提供。</w:t>
            </w:r>
          </w:p>
          <w:p w14:paraId="199FA398">
            <w:pPr>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MS Gothic" w:hAnsi="MS Gothic" w:eastAsia="仿宋" w:cs="仿宋"/>
                    <w:color w:val="000000" w:themeColor="text1"/>
                    <w:kern w:val="0"/>
                    <w:sz w:val="21"/>
                    <w:szCs w:val="21"/>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B要求提供</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p>
          <w:p w14:paraId="1B373A15">
            <w:pPr>
              <w:numPr>
                <w:ilvl w:val="0"/>
                <w:numId w:val="2"/>
              </w:numPr>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样品：</w:t>
            </w:r>
          </w:p>
          <w:p w14:paraId="0423282D">
            <w:pPr>
              <w:pStyle w:val="87"/>
              <w:ind w:firstLine="0" w:firstLineChars="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r>
              <w:rPr>
                <w:rFonts w:hint="eastAsia" w:ascii="仿宋" w:hAnsi="仿宋" w:eastAsia="仿宋" w:cs="仿宋"/>
                <w:snapToGrid w:val="0"/>
                <w:color w:val="000000" w:themeColor="text1"/>
                <w:kern w:val="28"/>
                <w:sz w:val="21"/>
                <w:szCs w:val="21"/>
                <w:highlight w:val="none"/>
                <w14:textFill>
                  <w14:solidFill>
                    <w14:schemeClr w14:val="tx1"/>
                  </w14:solidFill>
                </w14:textFill>
              </w:rPr>
              <w:t>样品制作的标准和要求：</w:t>
            </w:r>
            <w:r>
              <w:rPr>
                <w:rFonts w:hint="eastAsia" w:ascii="仿宋" w:hAnsi="仿宋" w:eastAsia="仿宋" w:cs="仿宋"/>
                <w:b/>
                <w:bCs/>
                <w:snapToGrid w:val="0"/>
                <w:color w:val="000000" w:themeColor="text1"/>
                <w:kern w:val="28"/>
                <w:sz w:val="21"/>
                <w:szCs w:val="21"/>
                <w:highlight w:val="none"/>
                <w:u w:val="single"/>
                <w:lang w:val="en-US" w:eastAsia="zh-CN"/>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4293D8EF">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1"/>
                <w:szCs w:val="21"/>
                <w:highlight w:val="none"/>
                <w14:textFill>
                  <w14:solidFill>
                    <w14:schemeClr w14:val="tx1"/>
                  </w14:solidFill>
                </w14:textFill>
              </w:rPr>
              <w:t>：</w:t>
            </w:r>
          </w:p>
          <w:p w14:paraId="4CA074F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pPr>
            <w:sdt>
              <w:sdtPr>
                <w:rPr>
                  <w:rFonts w:hint="eastAsia" w:ascii="仿宋" w:hAnsi="仿宋" w:eastAsia="仿宋" w:cs="Arial"/>
                  <w:color w:val="000000" w:themeColor="text1"/>
                  <w:kern w:val="0"/>
                  <w:sz w:val="24"/>
                  <w:highlight w:val="none"/>
                  <w14:textFill>
                    <w14:solidFill>
                      <w14:schemeClr w14:val="tx1"/>
                    </w14:solidFill>
                  </w14:textFill>
                </w:rPr>
                <w:id w:val="4552815"/>
              </w:sdtPr>
              <w:sdtEndPr>
                <w:rPr>
                  <w:rFonts w:hint="eastAsia" w:ascii="仿宋" w:hAnsi="仿宋" w:eastAsia="仿宋" w:cs="Arial"/>
                  <w:color w:val="000000" w:themeColor="text1"/>
                  <w:kern w:val="0"/>
                  <w:sz w:val="24"/>
                  <w:highlight w:val="none"/>
                  <w14:textFill>
                    <w14:solidFill>
                      <w14:schemeClr w14:val="tx1"/>
                    </w14:solidFill>
                  </w14:textFill>
                </w:rPr>
              </w:sdtEndPr>
              <w:sdtContent>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sym w:font="Wingdings 2" w:char="00A3"/>
                </w:r>
              </w:sdtContent>
            </w:sdt>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样品分未超过价格分的50%；</w:t>
            </w:r>
          </w:p>
          <w:p w14:paraId="00C74A3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sdt>
              <w:sdtP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id w:val="-1485540415"/>
              </w:sdtPr>
              <w:sdtEndP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sdtEndPr>
              <w:sdtContent>
                <w:sdt>
                  <w:sdtP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id w:val="4705407"/>
                  </w:sdtPr>
                  <w:sdtEndP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sdtEndPr>
                  <w:sdtContent>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w:t>
                    </w:r>
                  </w:sdtContent>
                </w:sdt>
              </w:sdtContent>
            </w:sdt>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样品分超过价格分的50%，理由：/  ；</w:t>
            </w:r>
          </w:p>
          <w:p w14:paraId="185C061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详见</w:t>
            </w:r>
            <w:r>
              <w:rPr>
                <w:rFonts w:hint="eastAsia" w:ascii="仿宋" w:hAnsi="仿宋" w:eastAsia="仿宋" w:cs="仿宋"/>
                <w:snapToGrid w:val="0"/>
                <w:color w:val="000000" w:themeColor="text1"/>
                <w:kern w:val="28"/>
                <w:sz w:val="21"/>
                <w:szCs w:val="21"/>
                <w:highlight w:val="none"/>
                <w:u w:val="single"/>
                <w:lang w:val="en-US" w:eastAsia="zh-CN"/>
                <w14:textFill>
                  <w14:solidFill>
                    <w14:schemeClr w14:val="tx1"/>
                  </w14:solidFill>
                </w14:textFill>
              </w:rPr>
              <w:t xml:space="preserve"> </w:t>
            </w:r>
            <w:r>
              <w:rPr>
                <w:rFonts w:hint="eastAsia" w:ascii="仿宋" w:hAnsi="仿宋" w:eastAsia="仿宋" w:cs="仿宋"/>
                <w:b/>
                <w:bCs/>
                <w:snapToGrid w:val="0"/>
                <w:color w:val="000000" w:themeColor="text1"/>
                <w:kern w:val="28"/>
                <w:sz w:val="21"/>
                <w:szCs w:val="21"/>
                <w:highlight w:val="none"/>
                <w:u w:val="single"/>
                <w:lang w:val="en-US" w:eastAsia="zh-CN"/>
                <w14:textFill>
                  <w14:solidFill>
                    <w14:schemeClr w14:val="tx1"/>
                  </w14:solidFill>
                </w14:textFill>
              </w:rPr>
              <w:t>评标办法</w:t>
            </w:r>
            <w:r>
              <w:rPr>
                <w:rFonts w:hint="eastAsia" w:ascii="仿宋" w:hAnsi="仿宋" w:eastAsia="仿宋" w:cs="仿宋"/>
                <w:snapToGrid w:val="0"/>
                <w:color w:val="000000" w:themeColor="text1"/>
                <w:kern w:val="28"/>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27952E76">
            <w:pPr>
              <w:keepNext w:val="0"/>
              <w:keepLines w:val="0"/>
              <w:pageBreakBefore w:val="0"/>
              <w:kinsoku/>
              <w:wordWrap/>
              <w:overflowPunct/>
              <w:topLinePunct w:val="0"/>
              <w:autoSpaceDE/>
              <w:autoSpaceDN/>
              <w:bidi w:val="0"/>
              <w:adjustRightInd w:val="0"/>
              <w:spacing w:line="276"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1"/>
                  <w:szCs w:val="21"/>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否；☐是，检测机构的要求</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u w:val="single"/>
                <w14:textFill>
                  <w14:solidFill>
                    <w14:schemeClr w14:val="tx1"/>
                  </w14:solidFill>
                </w14:textFill>
              </w:rPr>
              <w:t xml:space="preserve">  /  </w:t>
            </w:r>
            <w:r>
              <w:rPr>
                <w:rFonts w:hint="eastAsia" w:ascii="仿宋" w:hAnsi="仿宋" w:eastAsia="仿宋" w:cs="仿宋"/>
                <w:color w:val="000000" w:themeColor="text1"/>
                <w:kern w:val="0"/>
                <w:sz w:val="21"/>
                <w:szCs w:val="21"/>
                <w:highlight w:val="none"/>
                <w14:textFill>
                  <w14:solidFill>
                    <w14:schemeClr w14:val="tx1"/>
                  </w14:solidFill>
                </w14:textFill>
              </w:rPr>
              <w:t>；检测内容</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u w:val="single"/>
                <w14:textFill>
                  <w14:solidFill>
                    <w14:schemeClr w14:val="tx1"/>
                  </w14:solidFill>
                </w14:textFill>
              </w:rPr>
              <w:t xml:space="preserve">  /  </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7051859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（5）提供样品的时间：</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投标截止时间前</w:t>
            </w:r>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，请投标供应商在上述时间内提供样品并安装完毕，超过截止时间的，采购人将不予接收，截止时间过后，采购单位将清场并封闭样品现场</w:t>
            </w:r>
            <w:r>
              <w:rPr>
                <w:rFonts w:hint="eastAsia" w:ascii="仿宋" w:hAnsi="仿宋" w:eastAsia="仿宋" w:cs="仿宋"/>
                <w:b/>
                <w:bCs/>
                <w:color w:val="000000" w:themeColor="text1"/>
                <w:kern w:val="0"/>
                <w:sz w:val="21"/>
                <w:szCs w:val="21"/>
                <w:highlight w:val="none"/>
                <w14:textFill>
                  <w14:solidFill>
                    <w14:schemeClr w14:val="tx1"/>
                  </w14:solidFill>
                </w14:textFill>
              </w:rPr>
              <w:t>；地点：</w:t>
            </w:r>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杭州市西湖区古墩路701号紫金广场A座1505室</w:t>
            </w:r>
            <w:r>
              <w:rPr>
                <w:rFonts w:hint="eastAsia" w:ascii="仿宋" w:hAnsi="仿宋" w:eastAsia="仿宋" w:cs="仿宋"/>
                <w:color w:val="000000" w:themeColor="text1"/>
                <w:kern w:val="0"/>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u w:val="single"/>
                <w:lang w:val="en-US" w:eastAsia="zh-CN" w:bidi="ar-SA"/>
                <w14:textFill>
                  <w14:solidFill>
                    <w14:schemeClr w14:val="tx1"/>
                  </w14:solidFill>
                </w14:textFill>
              </w:rPr>
              <w:t xml:space="preserve">李梦圆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kern w:val="28"/>
                <w:sz w:val="21"/>
                <w:szCs w:val="21"/>
                <w:highlight w:val="none"/>
                <w14:textFill>
                  <w14:solidFill>
                    <w14:schemeClr w14:val="tx1"/>
                  </w14:solidFill>
                </w14:textFill>
              </w:rPr>
              <w:t>联系电话：</w:t>
            </w:r>
            <w:r>
              <w:rPr>
                <w:rFonts w:hint="eastAsia" w:ascii="仿宋" w:hAnsi="仿宋" w:eastAsia="仿宋" w:cs="仿宋"/>
                <w:snapToGrid w:val="0"/>
                <w:color w:val="000000" w:themeColor="text1"/>
                <w:kern w:val="28"/>
                <w:sz w:val="21"/>
                <w:szCs w:val="21"/>
                <w:highlight w:val="none"/>
                <w:u w:val="single"/>
                <w:lang w:val="en-US" w:eastAsia="zh-CN" w:bidi="ar-SA"/>
                <w14:textFill>
                  <w14:solidFill>
                    <w14:schemeClr w14:val="tx1"/>
                  </w14:solidFill>
                </w14:textFill>
              </w:rPr>
              <w:t xml:space="preserve">13024285676 </w:t>
            </w:r>
            <w:r>
              <w:rPr>
                <w:rFonts w:hint="eastAsia" w:ascii="仿宋" w:hAnsi="仿宋" w:eastAsia="仿宋" w:cs="仿宋"/>
                <w:color w:val="000000" w:themeColor="text1"/>
                <w:sz w:val="21"/>
                <w:szCs w:val="21"/>
                <w:highlight w:val="none"/>
                <w14:textFill>
                  <w14:solidFill>
                    <w14:schemeClr w14:val="tx1"/>
                  </w14:solidFill>
                </w14:textFill>
              </w:rPr>
              <w:t>。</w:t>
            </w:r>
          </w:p>
          <w:p w14:paraId="32E4C52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(6)采购活动结束后，对于未中标人提供的样品，采购人、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将通知未中标人在规定的时间内取回，逾期未取回的，采购人、</w:t>
            </w:r>
            <w:r>
              <w:rPr>
                <w:rFonts w:hint="eastAsia" w:ascii="仿宋" w:hAnsi="仿宋" w:eastAsia="仿宋" w:cs="仿宋"/>
                <w:color w:val="000000" w:themeColor="text1"/>
                <w:sz w:val="21"/>
                <w:szCs w:val="21"/>
                <w:highlight w:val="none"/>
                <w:lang w:eastAsia="zh-CN"/>
                <w14:textFill>
                  <w14:solidFill>
                    <w14:schemeClr w14:val="tx1"/>
                  </w14:solidFill>
                </w14:textFill>
              </w:rPr>
              <w:t>采购代理机构</w:t>
            </w:r>
            <w:r>
              <w:rPr>
                <w:rFonts w:hint="eastAsia" w:ascii="仿宋" w:hAnsi="仿宋" w:eastAsia="仿宋" w:cs="仿宋"/>
                <w:color w:val="000000" w:themeColor="text1"/>
                <w:sz w:val="21"/>
                <w:szCs w:val="21"/>
                <w:highlight w:val="none"/>
                <w14:textFill>
                  <w14:solidFill>
                    <w14:schemeClr w14:val="tx1"/>
                  </w14:solidFill>
                </w14:textFill>
              </w:rPr>
              <w:t>不负保管义务；对于中标人提供的样品，采购人将进行保管、封存，并作为履约验收的参考。</w:t>
            </w:r>
            <w:r>
              <w:rPr>
                <w:rFonts w:hint="eastAsia" w:ascii="仿宋" w:hAnsi="仿宋" w:eastAsia="仿宋" w:cs="仿宋"/>
                <w:snapToGrid w:val="0"/>
                <w:color w:val="000000" w:themeColor="text1"/>
                <w:kern w:val="28"/>
                <w:sz w:val="21"/>
                <w:szCs w:val="21"/>
                <w:highlight w:val="none"/>
                <w:lang w:val="en-US" w:eastAsia="zh-CN" w:bidi="ar-SA"/>
                <w14:textFill>
                  <w14:solidFill>
                    <w14:schemeClr w14:val="tx1"/>
                  </w14:solidFill>
                </w14:textFill>
              </w:rPr>
              <w:t>未中标单位的样品必须在2024年 月 日下午17时前自行拉走，逾时采购人概不负责。</w:t>
            </w:r>
          </w:p>
          <w:p w14:paraId="448A849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（7）制作、运输、安装和保管样品所发生的一切费用由</w:t>
            </w:r>
            <w:r>
              <w:rPr>
                <w:rFonts w:hint="eastAsia" w:ascii="仿宋" w:hAnsi="仿宋" w:eastAsia="仿宋" w:cs="仿宋"/>
                <w:color w:val="000000" w:themeColor="text1"/>
                <w:sz w:val="21"/>
                <w:szCs w:val="21"/>
                <w:highlight w:val="none"/>
                <w:lang w:eastAsia="zh-CN"/>
                <w14:textFill>
                  <w14:solidFill>
                    <w14:schemeClr w14:val="tx1"/>
                  </w14:solidFill>
                </w14:textFill>
              </w:rPr>
              <w:t>投标供应商</w:t>
            </w:r>
            <w:r>
              <w:rPr>
                <w:rFonts w:hint="eastAsia" w:ascii="仿宋" w:hAnsi="仿宋" w:eastAsia="仿宋" w:cs="仿宋"/>
                <w:color w:val="000000" w:themeColor="text1"/>
                <w:sz w:val="21"/>
                <w:szCs w:val="21"/>
                <w:highlight w:val="none"/>
                <w14:textFill>
                  <w14:solidFill>
                    <w14:schemeClr w14:val="tx1"/>
                  </w14:solidFill>
                </w14:textFill>
              </w:rPr>
              <w:t>自理。</w:t>
            </w:r>
          </w:p>
          <w:p w14:paraId="5A8477A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提供</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样品</w:t>
            </w:r>
            <w:r>
              <w:rPr>
                <w:rFonts w:hint="eastAsia" w:ascii="仿宋" w:hAnsi="仿宋" w:eastAsia="仿宋" w:cs="仿宋"/>
                <w:b/>
                <w:bCs/>
                <w:color w:val="000000" w:themeColor="text1"/>
                <w:kern w:val="0"/>
                <w:sz w:val="21"/>
                <w:szCs w:val="21"/>
                <w:highlight w:val="none"/>
                <w14:textFill>
                  <w14:solidFill>
                    <w14:schemeClr w14:val="tx1"/>
                  </w14:solidFill>
                </w14:textFill>
              </w:rPr>
              <w:t>（演示）授权委托书</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格式详见附件9</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p>
        </w:tc>
      </w:tr>
      <w:tr w14:paraId="3EF91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540" w:type="dxa"/>
            <w:tcBorders>
              <w:top w:val="single" w:color="auto" w:sz="4" w:space="0"/>
              <w:left w:val="single" w:color="auto" w:sz="4" w:space="0"/>
              <w:bottom w:val="single" w:color="auto" w:sz="4" w:space="0"/>
              <w:right w:val="single" w:color="auto" w:sz="4" w:space="0"/>
            </w:tcBorders>
          </w:tcPr>
          <w:p w14:paraId="09965D0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043FA8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320F2F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33BD9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39B3DE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095F6F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F05EC1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36DEC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669EC8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2010" w:type="dxa"/>
            <w:tcBorders>
              <w:top w:val="single" w:color="000000" w:sz="8" w:space="0"/>
              <w:left w:val="single" w:color="auto" w:sz="4" w:space="0"/>
              <w:bottom w:val="single" w:color="000000" w:sz="8" w:space="0"/>
              <w:right w:val="single" w:color="000000" w:sz="8" w:space="0"/>
            </w:tcBorders>
            <w:vAlign w:val="center"/>
          </w:tcPr>
          <w:p w14:paraId="45E1F3D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方案讲解演示</w:t>
            </w:r>
          </w:p>
        </w:tc>
        <w:tc>
          <w:tcPr>
            <w:tcW w:w="7876" w:type="dxa"/>
            <w:tcBorders>
              <w:top w:val="single" w:color="000000" w:sz="8" w:space="0"/>
              <w:left w:val="single" w:color="000000" w:sz="2" w:space="0"/>
              <w:bottom w:val="single" w:color="000000" w:sz="8" w:space="0"/>
              <w:right w:val="single" w:color="000000" w:sz="8" w:space="0"/>
            </w:tcBorders>
            <w:vAlign w:val="center"/>
          </w:tcPr>
          <w:p w14:paraId="4435E47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6049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Wingdings" w:hAnsi="Wingdings" w:eastAsia="仿宋" w:cs="仿宋"/>
                    <w:color w:val="000000" w:themeColor="text1"/>
                    <w:kern w:val="0"/>
                    <w:sz w:val="21"/>
                    <w:szCs w:val="21"/>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1"/>
                <w:szCs w:val="21"/>
                <w:highlight w:val="none"/>
                <w14:textFill>
                  <w14:solidFill>
                    <w14:schemeClr w14:val="tx1"/>
                  </w14:solidFill>
                </w14:textFill>
              </w:rPr>
              <w:t>A</w:t>
            </w:r>
            <w:r>
              <w:rPr>
                <w:rFonts w:hint="eastAsia" w:ascii="仿宋" w:hAnsi="仿宋" w:eastAsia="仿宋" w:cs="仿宋"/>
                <w:color w:val="000000" w:themeColor="text1"/>
                <w:sz w:val="21"/>
                <w:szCs w:val="21"/>
                <w:highlight w:val="none"/>
                <w14:textFill>
                  <w14:solidFill>
                    <w14:schemeClr w14:val="tx1"/>
                  </w14:solidFill>
                </w14:textFill>
              </w:rPr>
              <w:t>不组织。</w:t>
            </w:r>
          </w:p>
          <w:p w14:paraId="73D0300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MS Gothic" w:hAnsi="MS Gothic" w:eastAsia="仿宋" w:cs="仿宋"/>
                    <w:color w:val="000000" w:themeColor="text1"/>
                    <w:kern w:val="0"/>
                    <w:sz w:val="21"/>
                    <w:szCs w:val="21"/>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1"/>
                <w:szCs w:val="21"/>
                <w:highlight w:val="none"/>
                <w14:textFill>
                  <w14:solidFill>
                    <w14:schemeClr w14:val="tx1"/>
                  </w14:solidFill>
                </w14:textFill>
              </w:rPr>
              <w:t>B组织。</w:t>
            </w:r>
          </w:p>
          <w:p w14:paraId="15FF7B7A">
            <w:pPr>
              <w:snapToGrid w:val="0"/>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演示方式（任选一种）：</w:t>
            </w:r>
          </w:p>
          <w:p w14:paraId="113DBDA2">
            <w:pPr>
              <w:spacing w:line="360" w:lineRule="auto"/>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方式一：本次演示需投标人按“第三部分   采购需求”中第</w:t>
            </w:r>
            <w:r>
              <w:rPr>
                <w:rFonts w:hint="eastAsia" w:ascii="仿宋" w:hAnsi="仿宋" w:eastAsia="仿宋" w:cs="仿宋"/>
                <w:caps/>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lang w:val="zh-CN"/>
                <w14:textFill>
                  <w14:solidFill>
                    <w14:schemeClr w14:val="tx1"/>
                  </w14:solidFill>
                </w14:textFill>
              </w:rPr>
              <w:t>条款要求准备视频演示U盘并现场讲解演示。现场讲解地点为</w:t>
            </w:r>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杭州市西湖区古墩路701号紫金广场A座1505室</w:t>
            </w:r>
            <w:r>
              <w:rPr>
                <w:rFonts w:hint="eastAsia" w:ascii="仿宋" w:hAnsi="仿宋" w:eastAsia="仿宋" w:cs="仿宋"/>
                <w:color w:val="000000" w:themeColor="text1"/>
                <w:kern w:val="0"/>
                <w:szCs w:val="21"/>
                <w:highlight w:val="none"/>
                <w:lang w:val="zh-CN"/>
                <w14:textFill>
                  <w14:solidFill>
                    <w14:schemeClr w14:val="tx1"/>
                  </w14:solidFill>
                </w14:textFill>
              </w:rPr>
              <w:t>，讲解演示所用电脑等设备由投标人自备。现场讲解演示人员于投标截止时间前到达</w:t>
            </w:r>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杭州市西湖区古墩路701号紫金广场A座1505室</w:t>
            </w:r>
            <w:r>
              <w:rPr>
                <w:rFonts w:hint="eastAsia" w:ascii="仿宋" w:hAnsi="仿宋" w:eastAsia="仿宋" w:cs="仿宋"/>
                <w:color w:val="000000" w:themeColor="text1"/>
                <w:kern w:val="0"/>
                <w:szCs w:val="21"/>
                <w:highlight w:val="none"/>
                <w14:textFill>
                  <w14:solidFill>
                    <w14:schemeClr w14:val="tx1"/>
                  </w14:solidFill>
                </w14:textFill>
              </w:rPr>
              <w:t>等待，</w:t>
            </w:r>
            <w:r>
              <w:rPr>
                <w:rFonts w:hint="eastAsia" w:ascii="仿宋" w:hAnsi="仿宋" w:eastAsia="仿宋" w:cs="仿宋"/>
                <w:color w:val="000000" w:themeColor="text1"/>
                <w:kern w:val="0"/>
                <w:szCs w:val="21"/>
                <w:highlight w:val="none"/>
                <w:lang w:val="zh-CN"/>
                <w14:textFill>
                  <w14:solidFill>
                    <w14:schemeClr w14:val="tx1"/>
                  </w14:solidFill>
                </w14:textFill>
              </w:rPr>
              <w:t>进场时提供讲解人员名单（加盖公章或授权代表签名）及身份证明，否则不得讲解演示。</w:t>
            </w:r>
          </w:p>
          <w:p w14:paraId="4AB9CA51">
            <w:pPr>
              <w:spacing w:line="360" w:lineRule="auto"/>
              <w:rPr>
                <w:rFonts w:hint="eastAsia" w:ascii="仿宋" w:hAnsi="仿宋" w:eastAsia="仿宋" w:cs="仿宋"/>
                <w:b w:val="0"/>
                <w:bCs w:val="0"/>
                <w:color w:val="000000" w:themeColor="text1"/>
                <w:kern w:val="0"/>
                <w:sz w:val="21"/>
                <w:szCs w:val="21"/>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1"/>
                <w:szCs w:val="21"/>
                <w:highlight w:val="none"/>
                <w:lang w:val="zh-CN" w:eastAsia="zh-CN" w:bidi="ar-SA"/>
                <w14:textFill>
                  <w14:solidFill>
                    <w14:schemeClr w14:val="tx1"/>
                  </w14:solidFill>
                </w14:textFill>
              </w:rPr>
              <w:t>方式二：本次演示需投标人“第三部分  采购需求”中</w:t>
            </w:r>
            <w:r>
              <w:rPr>
                <w:rFonts w:hint="eastAsia" w:ascii="仿宋" w:hAnsi="仿宋" w:eastAsia="仿宋" w:cs="仿宋"/>
                <w:b w:val="0"/>
                <w:bCs w:val="0"/>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0"/>
                <w:sz w:val="21"/>
                <w:szCs w:val="21"/>
                <w:highlight w:val="none"/>
                <w:lang w:val="zh-CN" w:eastAsia="zh-CN" w:bidi="ar-SA"/>
                <w14:textFill>
                  <w14:solidFill>
                    <w14:schemeClr w14:val="tx1"/>
                  </w14:solidFill>
                </w14:textFill>
              </w:rPr>
              <w:t>条款要求准备视频演示U盘。U盘需在投标截止时间前邮寄送达（密封并加盖投标人公章），由采购代理公司播放（视频无法播放的由供应商自负责任）。邮寄地址：</w:t>
            </w:r>
            <w:r>
              <w:rPr>
                <w:rFonts w:hint="eastAsia" w:ascii="仿宋" w:hAnsi="仿宋" w:eastAsia="仿宋" w:cs="仿宋"/>
                <w:b/>
                <w:bCs/>
                <w:snapToGrid w:val="0"/>
                <w:color w:val="000000" w:themeColor="text1"/>
                <w:kern w:val="28"/>
                <w:sz w:val="21"/>
                <w:szCs w:val="21"/>
                <w:highlight w:val="none"/>
                <w:u w:val="single"/>
                <w:lang w:val="en-US" w:eastAsia="zh-CN" w:bidi="ar-SA"/>
                <w14:textFill>
                  <w14:solidFill>
                    <w14:schemeClr w14:val="tx1"/>
                  </w14:solidFill>
                </w14:textFill>
              </w:rPr>
              <w:t>杭州市西湖区古墩路701号紫金广场A座1208室</w:t>
            </w:r>
            <w:r>
              <w:rPr>
                <w:rFonts w:hint="eastAsia" w:ascii="仿宋" w:hAnsi="仿宋" w:eastAsia="仿宋" w:cs="仿宋"/>
                <w:b w:val="0"/>
                <w:bCs w:val="0"/>
                <w:color w:val="000000" w:themeColor="text1"/>
                <w:kern w:val="0"/>
                <w:sz w:val="21"/>
                <w:szCs w:val="21"/>
                <w:highlight w:val="none"/>
                <w:lang w:val="zh-CN" w:eastAsia="zh-CN" w:bidi="ar-SA"/>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项启航，17858500723</w:t>
            </w:r>
            <w:r>
              <w:rPr>
                <w:rFonts w:hint="eastAsia" w:ascii="仿宋" w:hAnsi="仿宋" w:eastAsia="仿宋" w:cs="仿宋"/>
                <w:b w:val="0"/>
                <w:bCs w:val="0"/>
                <w:color w:val="000000" w:themeColor="text1"/>
                <w:kern w:val="0"/>
                <w:sz w:val="21"/>
                <w:szCs w:val="21"/>
                <w:highlight w:val="none"/>
                <w:lang w:val="zh-CN" w:eastAsia="zh-CN" w:bidi="ar-SA"/>
                <w14:textFill>
                  <w14:solidFill>
                    <w14:schemeClr w14:val="tx1"/>
                  </w14:solidFill>
                </w14:textFill>
              </w:rPr>
              <w:t>，可与备份文件拷在同一U盘中）。</w:t>
            </w:r>
          </w:p>
          <w:p w14:paraId="01D72ECB">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在评标时安排每个</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1"/>
                <w:szCs w:val="21"/>
                <w:highlight w:val="none"/>
                <w14:textFill>
                  <w14:solidFill>
                    <w14:schemeClr w14:val="tx1"/>
                  </w14:solidFill>
                </w14:textFill>
              </w:rPr>
              <w:t>进行方案讲解演示。每个</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1"/>
                <w:szCs w:val="21"/>
                <w:highlight w:val="none"/>
                <w14:textFill>
                  <w14:solidFill>
                    <w14:schemeClr w14:val="tx1"/>
                  </w14:solidFill>
                </w14:textFill>
              </w:rPr>
              <w:t>时间不超过</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kern w:val="0"/>
                <w:sz w:val="21"/>
                <w:szCs w:val="21"/>
                <w:highlight w:val="none"/>
                <w14:textFill>
                  <w14:solidFill>
                    <w14:schemeClr w14:val="tx1"/>
                  </w14:solidFill>
                </w14:textFill>
              </w:rPr>
              <w:t>分钟，讲解次序以投标文件解密时间先后次序为准，讲解演示人员不超过</w:t>
            </w:r>
            <w:r>
              <w:rPr>
                <w:rFonts w:hint="eastAsia" w:ascii="仿宋" w:hAnsi="仿宋" w:eastAsia="仿宋" w:cs="仿宋"/>
                <w:color w:val="000000" w:themeColor="text1"/>
                <w:kern w:val="0"/>
                <w:sz w:val="21"/>
                <w:szCs w:val="21"/>
                <w:highlight w:val="none"/>
                <w:u w:val="single"/>
                <w14:textFill>
                  <w14:solidFill>
                    <w14:schemeClr w14:val="tx1"/>
                  </w14:solidFill>
                </w14:textFill>
              </w:rPr>
              <w:t>3</w:t>
            </w:r>
            <w:r>
              <w:rPr>
                <w:rFonts w:hint="eastAsia" w:ascii="仿宋" w:hAnsi="仿宋" w:eastAsia="仿宋" w:cs="仿宋"/>
                <w:color w:val="000000" w:themeColor="text1"/>
                <w:kern w:val="0"/>
                <w:sz w:val="21"/>
                <w:szCs w:val="21"/>
                <w:highlight w:val="none"/>
                <w14:textFill>
                  <w14:solidFill>
                    <w14:schemeClr w14:val="tx1"/>
                  </w14:solidFill>
                </w14:textFill>
              </w:rPr>
              <w:t>人。讲解演示结束后按要求解答评标委员会提问。</w:t>
            </w:r>
            <w:r>
              <w:rPr>
                <w:rFonts w:hint="eastAsia" w:ascii="仿宋" w:hAnsi="仿宋" w:eastAsia="仿宋" w:cs="仿宋"/>
                <w:b/>
                <w:bCs/>
                <w:color w:val="000000" w:themeColor="text1"/>
                <w:kern w:val="0"/>
                <w:sz w:val="21"/>
                <w:szCs w:val="21"/>
                <w:highlight w:val="none"/>
                <w14:textFill>
                  <w14:solidFill>
                    <w14:schemeClr w14:val="tx1"/>
                  </w14:solidFill>
                </w14:textFill>
              </w:rPr>
              <w:t>现场讲解演示人员进场时提供</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样品</w:t>
            </w:r>
            <w:r>
              <w:rPr>
                <w:rFonts w:hint="eastAsia" w:ascii="仿宋" w:hAnsi="仿宋" w:eastAsia="仿宋" w:cs="仿宋"/>
                <w:b/>
                <w:bCs/>
                <w:color w:val="000000" w:themeColor="text1"/>
                <w:kern w:val="0"/>
                <w:sz w:val="21"/>
                <w:szCs w:val="21"/>
                <w:highlight w:val="none"/>
                <w14:textFill>
                  <w14:solidFill>
                    <w14:schemeClr w14:val="tx1"/>
                  </w14:solidFill>
                </w14:textFill>
              </w:rPr>
              <w:t>（演示）授权委托书</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格式详见附件9</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b/>
                <w:bCs/>
                <w:color w:val="000000" w:themeColor="text1"/>
                <w:kern w:val="0"/>
                <w:sz w:val="21"/>
                <w:szCs w:val="21"/>
                <w:highlight w:val="none"/>
                <w14:textFill>
                  <w14:solidFill>
                    <w14:schemeClr w14:val="tx1"/>
                  </w14:solidFill>
                </w14:textFill>
              </w:rPr>
              <w:t>，否则不得讲解演示</w:t>
            </w:r>
            <w:r>
              <w:rPr>
                <w:rFonts w:hint="eastAsia" w:ascii="仿宋" w:hAnsi="仿宋" w:eastAsia="仿宋" w:cs="仿宋"/>
                <w:color w:val="000000" w:themeColor="text1"/>
                <w:kern w:val="0"/>
                <w:sz w:val="21"/>
                <w:szCs w:val="21"/>
                <w:highlight w:val="none"/>
                <w14:textFill>
                  <w14:solidFill>
                    <w14:schemeClr w14:val="tx1"/>
                  </w14:solidFill>
                </w14:textFill>
              </w:rPr>
              <w:t>。</w:t>
            </w:r>
          </w:p>
          <w:p w14:paraId="78C4591E">
            <w:pPr>
              <w:pStyle w:val="28"/>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b/>
                <w:bCs/>
                <w:color w:val="000000" w:themeColor="text1"/>
                <w:sz w:val="21"/>
                <w:szCs w:val="21"/>
                <w:highlight w:val="none"/>
                <w14:textFill>
                  <w14:solidFill>
                    <w14:schemeClr w14:val="tx1"/>
                  </w14:solidFill>
                </w14:textFill>
              </w:rPr>
              <w:t>演示需要准备的设备及相关体现演示功能的测试设备，请各演示方自行准备到位</w:t>
            </w:r>
            <w:r>
              <w:rPr>
                <w:rFonts w:hint="eastAsia" w:ascii="仿宋" w:hAnsi="仿宋" w:eastAsia="仿宋"/>
                <w:color w:val="000000" w:themeColor="text1"/>
                <w:sz w:val="21"/>
                <w:szCs w:val="21"/>
                <w:highlight w:val="none"/>
                <w14:textFill>
                  <w14:solidFill>
                    <w14:schemeClr w14:val="tx1"/>
                  </w14:solidFill>
                </w14:textFill>
              </w:rPr>
              <w:t>。</w:t>
            </w:r>
          </w:p>
          <w:p w14:paraId="27A51A86">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0B8B9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540" w:type="dxa"/>
            <w:vMerge w:val="restart"/>
            <w:tcBorders>
              <w:top w:val="single" w:color="auto" w:sz="4" w:space="0"/>
              <w:left w:val="single" w:color="auto" w:sz="4" w:space="0"/>
              <w:right w:val="single" w:color="auto" w:sz="4" w:space="0"/>
            </w:tcBorders>
          </w:tcPr>
          <w:p w14:paraId="0867759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955B80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5A2BBE1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2010" w:type="dxa"/>
            <w:vMerge w:val="restart"/>
            <w:tcBorders>
              <w:top w:val="single" w:color="000000" w:sz="8" w:space="0"/>
              <w:left w:val="single" w:color="auto" w:sz="4" w:space="0"/>
              <w:right w:val="single" w:color="000000" w:sz="8" w:space="0"/>
            </w:tcBorders>
            <w:vAlign w:val="center"/>
          </w:tcPr>
          <w:p w14:paraId="28D6FA9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投标供应商</w:t>
            </w:r>
            <w:r>
              <w:rPr>
                <w:rFonts w:hint="eastAsia" w:ascii="仿宋" w:hAnsi="仿宋" w:eastAsia="仿宋" w:cs="仿宋"/>
                <w:b/>
                <w:color w:val="000000" w:themeColor="text1"/>
                <w:sz w:val="21"/>
                <w:szCs w:val="21"/>
                <w:highlight w:val="none"/>
                <w14:textFill>
                  <w14:solidFill>
                    <w14:schemeClr w14:val="tx1"/>
                  </w14:solidFill>
                </w14:textFill>
              </w:rPr>
              <w:t>应当提供的资格、资信证明文件</w:t>
            </w:r>
          </w:p>
        </w:tc>
        <w:tc>
          <w:tcPr>
            <w:tcW w:w="7876" w:type="dxa"/>
            <w:tcBorders>
              <w:top w:val="single" w:color="000000" w:sz="8" w:space="0"/>
              <w:left w:val="single" w:color="000000" w:sz="2" w:space="0"/>
              <w:bottom w:val="single" w:color="auto" w:sz="4" w:space="0"/>
              <w:right w:val="single" w:color="000000" w:sz="8" w:space="0"/>
            </w:tcBorders>
            <w:vAlign w:val="center"/>
          </w:tcPr>
          <w:p w14:paraId="58B06C4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（1）资格证明文件：见招标文件第二部分11.1。</w:t>
            </w:r>
          </w:p>
          <w:p w14:paraId="37639A8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投标供应商未提供有效的资格证明文件的，视为投标供应商不具备招标文件中规定的资格要求，投标无效。</w:t>
            </w:r>
          </w:p>
        </w:tc>
      </w:tr>
      <w:tr w14:paraId="4F22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540" w:type="dxa"/>
            <w:vMerge w:val="continue"/>
            <w:tcBorders>
              <w:left w:val="single" w:color="auto" w:sz="4" w:space="0"/>
              <w:bottom w:val="single" w:color="auto" w:sz="4" w:space="0"/>
              <w:right w:val="single" w:color="auto" w:sz="4" w:space="0"/>
            </w:tcBorders>
          </w:tcPr>
          <w:p w14:paraId="549EDD3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2010" w:type="dxa"/>
            <w:vMerge w:val="continue"/>
            <w:tcBorders>
              <w:left w:val="single" w:color="auto" w:sz="4" w:space="0"/>
              <w:bottom w:val="single" w:color="000000" w:sz="8" w:space="0"/>
              <w:right w:val="single" w:color="000000" w:sz="8" w:space="0"/>
            </w:tcBorders>
            <w:vAlign w:val="center"/>
          </w:tcPr>
          <w:p w14:paraId="6038637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p>
        </w:tc>
        <w:tc>
          <w:tcPr>
            <w:tcW w:w="7876" w:type="dxa"/>
            <w:tcBorders>
              <w:top w:val="single" w:color="auto" w:sz="4" w:space="0"/>
              <w:left w:val="single" w:color="000000" w:sz="2" w:space="0"/>
              <w:bottom w:val="single" w:color="000000" w:sz="8" w:space="0"/>
              <w:right w:val="single" w:color="000000" w:sz="8" w:space="0"/>
            </w:tcBorders>
            <w:vAlign w:val="center"/>
          </w:tcPr>
          <w:p w14:paraId="165862B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（2）资信证明文件：根据招标文件第四部分评标标准提供。</w:t>
            </w:r>
          </w:p>
        </w:tc>
      </w:tr>
      <w:tr w14:paraId="13474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40" w:type="dxa"/>
            <w:tcBorders>
              <w:top w:val="single" w:color="auto" w:sz="4" w:space="0"/>
              <w:left w:val="single" w:color="000000" w:sz="8" w:space="0"/>
              <w:bottom w:val="single" w:color="auto" w:sz="4" w:space="0"/>
              <w:right w:val="single" w:color="000000" w:sz="2" w:space="0"/>
            </w:tcBorders>
          </w:tcPr>
          <w:p w14:paraId="089815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E6FBEB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26F26A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2010" w:type="dxa"/>
            <w:tcBorders>
              <w:top w:val="single" w:color="000000" w:sz="8" w:space="0"/>
              <w:left w:val="single" w:color="000000" w:sz="2" w:space="0"/>
              <w:bottom w:val="single" w:color="000000" w:sz="8" w:space="0"/>
              <w:right w:val="single" w:color="000000" w:sz="8" w:space="0"/>
            </w:tcBorders>
            <w:vAlign w:val="center"/>
          </w:tcPr>
          <w:p w14:paraId="423CBEE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节能产品、环境标志产品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72AAFA7F">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CB6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40" w:type="dxa"/>
            <w:tcBorders>
              <w:top w:val="single" w:color="auto" w:sz="4" w:space="0"/>
              <w:left w:val="single" w:color="000000" w:sz="8" w:space="0"/>
              <w:bottom w:val="single" w:color="auto" w:sz="4" w:space="0"/>
              <w:right w:val="single" w:color="000000" w:sz="2" w:space="0"/>
            </w:tcBorders>
          </w:tcPr>
          <w:p w14:paraId="0854373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668B42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FE4F72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19A238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28937F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252FC73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w:t>
            </w:r>
          </w:p>
        </w:tc>
        <w:tc>
          <w:tcPr>
            <w:tcW w:w="2010" w:type="dxa"/>
            <w:tcBorders>
              <w:top w:val="single" w:color="000000" w:sz="8" w:space="0"/>
              <w:left w:val="single" w:color="000000" w:sz="2" w:space="0"/>
              <w:bottom w:val="single" w:color="000000" w:sz="8" w:space="0"/>
              <w:right w:val="single" w:color="000000" w:sz="8" w:space="0"/>
            </w:tcBorders>
            <w:vAlign w:val="center"/>
          </w:tcPr>
          <w:p w14:paraId="10A0BBC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报价要求</w:t>
            </w:r>
          </w:p>
        </w:tc>
        <w:tc>
          <w:tcPr>
            <w:tcW w:w="7876" w:type="dxa"/>
            <w:tcBorders>
              <w:top w:val="single" w:color="000000" w:sz="8" w:space="0"/>
              <w:left w:val="single" w:color="000000" w:sz="2" w:space="0"/>
              <w:bottom w:val="single" w:color="000000" w:sz="8" w:space="0"/>
              <w:right w:val="single" w:color="000000" w:sz="8" w:space="0"/>
            </w:tcBorders>
            <w:vAlign w:val="center"/>
          </w:tcPr>
          <w:p w14:paraId="219AC122">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1"/>
                <w:szCs w:val="21"/>
                <w:highlight w:val="none"/>
                <w:lang w:val="zh-CN"/>
                <w14:textFill>
                  <w14:solidFill>
                    <w14:schemeClr w14:val="tx1"/>
                  </w14:solidFill>
                </w14:textFill>
              </w:rPr>
              <w:t>投标文件</w:t>
            </w:r>
            <w:r>
              <w:rPr>
                <w:rFonts w:hint="eastAsia" w:ascii="仿宋" w:hAnsi="仿宋" w:eastAsia="仿宋" w:cs="仿宋"/>
                <w:b/>
                <w:bCs/>
                <w:color w:val="000000" w:themeColor="text1"/>
                <w:sz w:val="21"/>
                <w:szCs w:val="21"/>
                <w:highlight w:val="none"/>
                <w14:textFill>
                  <w14:solidFill>
                    <w14:schemeClr w14:val="tx1"/>
                  </w14:solidFill>
                </w14:textFill>
              </w:rPr>
              <w:t>开标一览表（报价表）是报价的唯一载体，如</w:t>
            </w:r>
            <w:r>
              <w:rPr>
                <w:rFonts w:hint="eastAsia" w:ascii="仿宋" w:hAnsi="仿宋" w:eastAsia="仿宋" w:cs="仿宋"/>
                <w:b/>
                <w:bCs/>
                <w:color w:val="000000" w:themeColor="text1"/>
                <w:sz w:val="21"/>
                <w:szCs w:val="21"/>
                <w:highlight w:val="none"/>
                <w:lang w:eastAsia="zh-CN"/>
                <w14:textFill>
                  <w14:solidFill>
                    <w14:schemeClr w14:val="tx1"/>
                  </w14:solidFill>
                </w14:textFill>
              </w:rPr>
              <w:t>投标供应商</w:t>
            </w:r>
            <w:r>
              <w:rPr>
                <w:rFonts w:hint="eastAsia" w:ascii="仿宋" w:hAnsi="仿宋" w:eastAsia="仿宋" w:cs="仿宋"/>
                <w:b/>
                <w:bCs/>
                <w:color w:val="000000" w:themeColor="text1"/>
                <w:sz w:val="21"/>
                <w:szCs w:val="21"/>
                <w:highlight w:val="none"/>
                <w14:textFill>
                  <w14:solidFill>
                    <w14:schemeClr w14:val="tx1"/>
                  </w14:solidFill>
                </w14:textFill>
              </w:rPr>
              <w:t>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1"/>
                <w:szCs w:val="21"/>
                <w:highlight w:val="none"/>
                <w:lang w:val="zh-CN"/>
                <w14:textFill>
                  <w14:solidFill>
                    <w14:schemeClr w14:val="tx1"/>
                  </w14:solidFill>
                </w14:textFill>
              </w:rPr>
              <w:t>投标文件中价格全部采用人民币报价。招标文件未列明，而投标供应商认为必需的费用也需列入报价。</w:t>
            </w:r>
            <w:r>
              <w:rPr>
                <w:rFonts w:hint="eastAsia" w:ascii="仿宋" w:hAnsi="仿宋" w:eastAsia="仿宋" w:cs="仿宋"/>
                <w:b/>
                <w:color w:val="000000" w:themeColor="text1"/>
                <w:kern w:val="0"/>
                <w:sz w:val="21"/>
                <w:szCs w:val="21"/>
                <w:highlight w:val="none"/>
                <w:lang w:val="zh-CN"/>
                <w14:textFill>
                  <w14:solidFill>
                    <w14:schemeClr w14:val="tx1"/>
                  </w14:solidFill>
                </w14:textFill>
              </w:rPr>
              <w:t>提醒：验收时检测费用由采购人承担，不包含在投标总价中。</w:t>
            </w:r>
          </w:p>
          <w:p w14:paraId="39C77E94">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投标报价出现下列情形的，投标无效：</w:t>
            </w:r>
          </w:p>
          <w:p w14:paraId="04D45128">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b/>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投标文件出现不是唯一的、有选择性投标报价的；</w:t>
            </w:r>
          </w:p>
          <w:p w14:paraId="0FF3D9E3">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color w:val="000000" w:themeColor="text1"/>
                <w:kern w:val="0"/>
                <w:sz w:val="21"/>
                <w:szCs w:val="21"/>
                <w:highlight w:val="none"/>
                <w:lang w:val="zh-CN"/>
                <w14:textFill>
                  <w14:solidFill>
                    <w14:schemeClr w14:val="tx1"/>
                  </w14:solidFill>
                </w14:textFill>
              </w:rPr>
            </w:pPr>
            <w:r>
              <w:rPr>
                <w:rFonts w:hint="eastAsia" w:ascii="仿宋" w:hAnsi="仿宋" w:eastAsia="仿宋" w:cs="仿宋"/>
                <w:b/>
                <w:color w:val="000000" w:themeColor="text1"/>
                <w:kern w:val="0"/>
                <w:sz w:val="21"/>
                <w:szCs w:val="21"/>
                <w:highlight w:val="none"/>
                <w:lang w:val="zh-CN"/>
                <w14:textFill>
                  <w14:solidFill>
                    <w14:schemeClr w14:val="tx1"/>
                  </w14:solidFill>
                </w14:textFill>
              </w:rPr>
              <w:t>投标报价超过招标文件中规定的预算金额或者最高限价的;</w:t>
            </w:r>
          </w:p>
          <w:p w14:paraId="2C79770A">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报价明显低于其他通过符合性审查</w:t>
            </w:r>
            <w:r>
              <w:rPr>
                <w:rFonts w:hint="eastAsia" w:ascii="仿宋" w:hAnsi="仿宋" w:eastAsia="仿宋" w:cs="仿宋"/>
                <w:b/>
                <w:color w:val="000000" w:themeColor="text1"/>
                <w:kern w:val="0"/>
                <w:sz w:val="21"/>
                <w:szCs w:val="21"/>
                <w:highlight w:val="none"/>
                <w:lang w:eastAsia="zh-CN"/>
                <w14:textFill>
                  <w14:solidFill>
                    <w14:schemeClr w14:val="tx1"/>
                  </w14:solidFill>
                </w14:textFill>
              </w:rPr>
              <w:t>投标供应商</w:t>
            </w:r>
            <w:r>
              <w:rPr>
                <w:rFonts w:hint="eastAsia" w:ascii="仿宋" w:hAnsi="仿宋" w:eastAsia="仿宋" w:cs="仿宋"/>
                <w:b/>
                <w:color w:val="000000" w:themeColor="text1"/>
                <w:kern w:val="0"/>
                <w:sz w:val="21"/>
                <w:szCs w:val="21"/>
                <w:highlight w:val="none"/>
                <w14:textFill>
                  <w14:solidFill>
                    <w14:schemeClr w14:val="tx1"/>
                  </w14:solidFill>
                </w14:textFill>
              </w:rPr>
              <w:t>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1"/>
                <w:szCs w:val="21"/>
                <w:highlight w:val="none"/>
                <w14:textFill>
                  <w14:solidFill>
                    <w14:schemeClr w14:val="tx1"/>
                  </w14:solidFill>
                </w14:textFill>
              </w:rPr>
              <w:t>;</w:t>
            </w:r>
          </w:p>
          <w:p w14:paraId="4B47C408">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lang w:eastAsia="zh-CN"/>
                <w14:textFill>
                  <w14:solidFill>
                    <w14:schemeClr w14:val="tx1"/>
                  </w14:solidFill>
                </w14:textFill>
              </w:rPr>
              <w:t>投标供应商</w:t>
            </w:r>
            <w:r>
              <w:rPr>
                <w:rFonts w:hint="eastAsia" w:ascii="仿宋" w:hAnsi="仿宋" w:eastAsia="仿宋" w:cs="仿宋"/>
                <w:b/>
                <w:color w:val="000000" w:themeColor="text1"/>
                <w:kern w:val="0"/>
                <w:sz w:val="21"/>
                <w:szCs w:val="21"/>
                <w:highlight w:val="none"/>
                <w14:textFill>
                  <w14:solidFill>
                    <w14:schemeClr w14:val="tx1"/>
                  </w14:solidFill>
                </w14:textFill>
              </w:rPr>
              <w:t>对根据修正原则修正后的报价不确认的</w:t>
            </w:r>
            <w:r>
              <w:rPr>
                <w:rFonts w:hint="eastAsia" w:ascii="仿宋" w:hAnsi="仿宋" w:eastAsia="仿宋" w:cs="仿宋"/>
                <w:b/>
                <w:color w:val="000000" w:themeColor="text1"/>
                <w:sz w:val="21"/>
                <w:szCs w:val="21"/>
                <w:highlight w:val="none"/>
                <w14:textFill>
                  <w14:solidFill>
                    <w14:schemeClr w14:val="tx1"/>
                  </w14:solidFill>
                </w14:textFill>
              </w:rPr>
              <w:t>。</w:t>
            </w:r>
          </w:p>
        </w:tc>
      </w:tr>
      <w:tr w14:paraId="3B7E6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540" w:type="dxa"/>
            <w:tcBorders>
              <w:top w:val="single" w:color="auto" w:sz="4" w:space="0"/>
              <w:left w:val="single" w:color="000000" w:sz="8" w:space="0"/>
              <w:right w:val="single" w:color="000000" w:sz="2" w:space="0"/>
            </w:tcBorders>
          </w:tcPr>
          <w:p w14:paraId="10C81D5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A0890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2010" w:type="dxa"/>
            <w:tcBorders>
              <w:top w:val="single" w:color="000000" w:sz="8" w:space="0"/>
              <w:left w:val="single" w:color="000000" w:sz="2" w:space="0"/>
              <w:right w:val="single" w:color="000000" w:sz="8" w:space="0"/>
            </w:tcBorders>
            <w:vAlign w:val="center"/>
          </w:tcPr>
          <w:p w14:paraId="3152810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中小企业信用融资</w:t>
            </w:r>
          </w:p>
        </w:tc>
        <w:tc>
          <w:tcPr>
            <w:tcW w:w="7876" w:type="dxa"/>
            <w:tcBorders>
              <w:top w:val="single" w:color="000000" w:sz="8" w:space="0"/>
              <w:left w:val="single" w:color="000000" w:sz="2" w:space="0"/>
              <w:right w:val="single" w:color="000000" w:sz="8" w:space="0"/>
            </w:tcBorders>
            <w:vAlign w:val="center"/>
          </w:tcPr>
          <w:p w14:paraId="4794A061">
            <w:pPr>
              <w:keepNext w:val="0"/>
              <w:keepLines w:val="0"/>
              <w:pageBreakBefore w:val="0"/>
              <w:widowControl w:val="0"/>
              <w:kinsoku/>
              <w:wordWrap/>
              <w:overflowPunct/>
              <w:topLinePunct w:val="0"/>
              <w:autoSpaceDE/>
              <w:autoSpaceDN/>
              <w:bidi w:val="0"/>
              <w:adjustRightInd w:val="0"/>
              <w:spacing w:line="276"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A69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540" w:type="dxa"/>
            <w:tcBorders>
              <w:top w:val="single" w:color="auto" w:sz="4" w:space="0"/>
              <w:left w:val="single" w:color="000000" w:sz="8" w:space="0"/>
              <w:bottom w:val="single" w:color="auto" w:sz="4" w:space="0"/>
              <w:right w:val="single" w:color="000000" w:sz="2" w:space="0"/>
            </w:tcBorders>
          </w:tcPr>
          <w:p w14:paraId="172104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w:t>
            </w:r>
          </w:p>
        </w:tc>
        <w:tc>
          <w:tcPr>
            <w:tcW w:w="2010" w:type="dxa"/>
            <w:tcBorders>
              <w:top w:val="single" w:color="000000" w:sz="8" w:space="0"/>
              <w:left w:val="single" w:color="000000" w:sz="2" w:space="0"/>
              <w:bottom w:val="single" w:color="000000" w:sz="8" w:space="0"/>
              <w:right w:val="single" w:color="000000" w:sz="8" w:space="0"/>
            </w:tcBorders>
            <w:vAlign w:val="center"/>
          </w:tcPr>
          <w:p w14:paraId="41D743E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备份投标文件送达地点和签收人员 </w:t>
            </w:r>
          </w:p>
        </w:tc>
        <w:tc>
          <w:tcPr>
            <w:tcW w:w="7876" w:type="dxa"/>
            <w:tcBorders>
              <w:top w:val="single" w:color="000000" w:sz="8" w:space="0"/>
              <w:left w:val="single" w:color="000000" w:sz="2" w:space="0"/>
              <w:bottom w:val="single" w:color="000000" w:sz="8" w:space="0"/>
              <w:right w:val="single" w:color="000000" w:sz="8" w:space="0"/>
            </w:tcBorders>
            <w:vAlign w:val="center"/>
          </w:tcPr>
          <w:p w14:paraId="5241FA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①备份投标文件送达地点：</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杭州市西湖区古墩路701号紫金广场A座1208室</w:t>
            </w:r>
            <w:r>
              <w:rPr>
                <w:rFonts w:hint="eastAsia" w:ascii="仿宋" w:hAnsi="仿宋" w:eastAsia="仿宋" w:cs="仿宋"/>
                <w:color w:val="000000" w:themeColor="text1"/>
                <w:sz w:val="21"/>
                <w:szCs w:val="21"/>
                <w:highlight w:val="none"/>
                <w:lang w:val="en-US" w:eastAsia="zh-CN"/>
                <w14:textFill>
                  <w14:solidFill>
                    <w14:schemeClr w14:val="tx1"/>
                  </w14:solidFill>
                </w14:textFill>
              </w:rPr>
              <w:t>；备份投标文件签收人员联系电话：项启航，17858500723。</w:t>
            </w:r>
          </w:p>
          <w:p w14:paraId="71660F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②</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可在投标截止时间前将在政采云平台上最后生成的具备电子签章的备份加密投标文件（文件名后缀为.bfbs）以电子邮件方式传送至代理公司邮箱（362272630@qq.com）,未按规定时间递交备份文件的供应商自行承担该风险。</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p>
          <w:p w14:paraId="0476F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b/>
                <w:snapToGrid w:val="0"/>
                <w:color w:val="000000" w:themeColor="text1"/>
                <w:sz w:val="21"/>
                <w:szCs w:val="21"/>
                <w:highlight w:val="none"/>
                <w14:textFill>
                  <w14:solidFill>
                    <w14:schemeClr w14:val="tx1"/>
                  </w14:solidFill>
                </w14:textFill>
              </w:rPr>
              <w:t>以上二种方式任选其一即可。</w:t>
            </w:r>
          </w:p>
          <w:p w14:paraId="0DB48FC0">
            <w:pPr>
              <w:pStyle w:val="37"/>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000000" w:themeColor="text1"/>
                <w:kern w:val="28"/>
                <w:sz w:val="21"/>
                <w:szCs w:val="21"/>
                <w:highlight w:val="none"/>
                <w14:textFill>
                  <w14:solidFill>
                    <w14:schemeClr w14:val="tx1"/>
                  </w14:solidFill>
                </w14:textFill>
              </w:rPr>
            </w:pPr>
            <w:r>
              <w:rPr>
                <w:rFonts w:hint="eastAsia" w:ascii="仿宋" w:hAnsi="仿宋" w:eastAsia="仿宋" w:cs="宋体"/>
                <w:b/>
                <w:color w:val="000000" w:themeColor="text1"/>
                <w:sz w:val="21"/>
                <w:szCs w:val="21"/>
                <w:highlight w:val="none"/>
                <w14:textFill>
                  <w14:solidFill>
                    <w14:schemeClr w14:val="tx1"/>
                  </w14:solidFill>
                </w14:textFill>
              </w:rPr>
              <w:t>采购人、采购代理机构不强制或变相强制</w:t>
            </w:r>
            <w:r>
              <w:rPr>
                <w:rFonts w:hint="eastAsia" w:ascii="仿宋" w:hAnsi="仿宋" w:eastAsia="仿宋" w:cs="宋体"/>
                <w:b/>
                <w:color w:val="000000" w:themeColor="text1"/>
                <w:sz w:val="21"/>
                <w:szCs w:val="21"/>
                <w:highlight w:val="none"/>
                <w:lang w:eastAsia="zh-CN"/>
                <w14:textFill>
                  <w14:solidFill>
                    <w14:schemeClr w14:val="tx1"/>
                  </w14:solidFill>
                </w14:textFill>
              </w:rPr>
              <w:t>投标供应商</w:t>
            </w:r>
            <w:r>
              <w:rPr>
                <w:rFonts w:hint="eastAsia" w:ascii="仿宋" w:hAnsi="仿宋" w:eastAsia="仿宋" w:cs="宋体"/>
                <w:b/>
                <w:color w:val="000000" w:themeColor="text1"/>
                <w:sz w:val="21"/>
                <w:szCs w:val="21"/>
                <w:highlight w:val="none"/>
                <w14:textFill>
                  <w14:solidFill>
                    <w14:schemeClr w14:val="tx1"/>
                  </w14:solidFill>
                </w14:textFill>
              </w:rPr>
              <w:t>提交备份投标文件。</w:t>
            </w:r>
          </w:p>
        </w:tc>
      </w:tr>
      <w:tr w14:paraId="3F837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540" w:type="dxa"/>
            <w:tcBorders>
              <w:top w:val="single" w:color="auto" w:sz="4" w:space="0"/>
              <w:left w:val="single" w:color="000000" w:sz="8" w:space="0"/>
              <w:bottom w:val="single" w:color="auto" w:sz="4" w:space="0"/>
              <w:right w:val="single" w:color="000000" w:sz="2" w:space="0"/>
            </w:tcBorders>
          </w:tcPr>
          <w:p w14:paraId="610BE43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1CBC41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6230B90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2A89B37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4017C9F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7CEA526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62A6935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25993DE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2010" w:type="dxa"/>
            <w:tcBorders>
              <w:top w:val="single" w:color="000000" w:sz="8" w:space="0"/>
              <w:left w:val="single" w:color="000000" w:sz="2" w:space="0"/>
              <w:bottom w:val="single" w:color="000000" w:sz="8" w:space="0"/>
              <w:right w:val="single" w:color="000000" w:sz="8" w:space="0"/>
            </w:tcBorders>
            <w:vAlign w:val="center"/>
          </w:tcPr>
          <w:p w14:paraId="45D16CED">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采购代理服务费</w:t>
            </w:r>
          </w:p>
        </w:tc>
        <w:tc>
          <w:tcPr>
            <w:tcW w:w="7876" w:type="dxa"/>
            <w:tcBorders>
              <w:top w:val="single" w:color="000000" w:sz="8" w:space="0"/>
              <w:left w:val="single" w:color="000000" w:sz="2" w:space="0"/>
              <w:bottom w:val="single" w:color="000000" w:sz="8" w:space="0"/>
              <w:right w:val="single" w:color="000000" w:sz="8" w:space="0"/>
            </w:tcBorders>
            <w:vAlign w:val="center"/>
          </w:tcPr>
          <w:p w14:paraId="454E57A3">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采购代理服务费金额：以中标金额为计算基数，招标代理费按计价格〔2002〕1980号发改办价格[2003]857号规定文件收费标准</w:t>
            </w:r>
            <w:r>
              <w:rPr>
                <w:rFonts w:hint="eastAsia" w:ascii="仿宋" w:hAnsi="仿宋" w:eastAsia="仿宋" w:cs="仿宋"/>
                <w:color w:val="000000" w:themeColor="text1"/>
                <w:sz w:val="21"/>
                <w:szCs w:val="21"/>
                <w:highlight w:val="none"/>
                <w:lang w:val="en-US" w:eastAsia="zh-CN"/>
                <w14:textFill>
                  <w14:solidFill>
                    <w14:schemeClr w14:val="tx1"/>
                  </w14:solidFill>
                </w14:textFill>
              </w:rPr>
              <w:t>的90%</w:t>
            </w:r>
            <w:r>
              <w:rPr>
                <w:rFonts w:hint="eastAsia" w:ascii="仿宋" w:hAnsi="仿宋" w:eastAsia="仿宋" w:cs="仿宋"/>
                <w:color w:val="000000" w:themeColor="text1"/>
                <w:sz w:val="21"/>
                <w:szCs w:val="21"/>
                <w:highlight w:val="none"/>
                <w14:textFill>
                  <w14:solidFill>
                    <w14:schemeClr w14:val="tx1"/>
                  </w14:solidFill>
                </w14:textFill>
              </w:rPr>
              <w:t>计取，按以下标准费率计算值收取（少于8000元，按8000元收取）。费率标准如下：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592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137F68E6">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金额（万元）</w:t>
                  </w:r>
                </w:p>
              </w:tc>
              <w:tc>
                <w:tcPr>
                  <w:tcW w:w="3054" w:type="dxa"/>
                  <w:vAlign w:val="center"/>
                </w:tcPr>
                <w:p w14:paraId="4FCDC159">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货物</w:t>
                  </w:r>
                  <w:r>
                    <w:rPr>
                      <w:rFonts w:hint="eastAsia" w:ascii="仿宋" w:hAnsi="仿宋" w:eastAsia="仿宋" w:cs="仿宋"/>
                      <w:b/>
                      <w:bCs/>
                      <w:color w:val="000000" w:themeColor="text1"/>
                      <w:sz w:val="21"/>
                      <w:szCs w:val="21"/>
                      <w:highlight w:val="none"/>
                      <w14:textFill>
                        <w14:solidFill>
                          <w14:schemeClr w14:val="tx1"/>
                        </w14:solidFill>
                      </w14:textFill>
                    </w:rPr>
                    <w:t>类费率</w:t>
                  </w:r>
                </w:p>
              </w:tc>
            </w:tr>
            <w:tr w14:paraId="36E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5C5FB4D9">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100以下部分</w:t>
                  </w:r>
                </w:p>
              </w:tc>
              <w:tc>
                <w:tcPr>
                  <w:tcW w:w="3054" w:type="dxa"/>
                  <w:vAlign w:val="center"/>
                </w:tcPr>
                <w:p w14:paraId="55F97188">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w:t>
                  </w:r>
                </w:p>
              </w:tc>
            </w:tr>
            <w:tr w14:paraId="18C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5091F321">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100~500之间部分</w:t>
                  </w:r>
                </w:p>
              </w:tc>
              <w:tc>
                <w:tcPr>
                  <w:tcW w:w="3054" w:type="dxa"/>
                  <w:vAlign w:val="center"/>
                </w:tcPr>
                <w:p w14:paraId="2C9BAD86">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w:t>
                  </w:r>
                </w:p>
              </w:tc>
            </w:tr>
            <w:tr w14:paraId="3E0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05" w:type="dxa"/>
                  <w:vAlign w:val="center"/>
                </w:tcPr>
                <w:p w14:paraId="22C6557E">
                  <w:pPr>
                    <w:pStyle w:val="878"/>
                    <w:keepNext w:val="0"/>
                    <w:keepLines w:val="0"/>
                    <w:pageBreakBefore w:val="0"/>
                    <w:kinsoku/>
                    <w:wordWrap/>
                    <w:overflowPunct/>
                    <w:topLinePunct w:val="0"/>
                    <w:autoSpaceDE/>
                    <w:autoSpaceDN/>
                    <w:bidi w:val="0"/>
                    <w:adjustRightInd w:val="0"/>
                    <w:spacing w:line="276" w:lineRule="auto"/>
                    <w:rPr>
                      <w:rFonts w:ascii="仿宋" w:hAnsi="仿宋" w:eastAsia="仿宋" w:cs="仿宋"/>
                      <w:color w:val="000000" w:themeColor="text1"/>
                      <w:sz w:val="21"/>
                      <w:szCs w:val="21"/>
                      <w:highlight w:val="none"/>
                      <w14:textFill>
                        <w14:solidFill>
                          <w14:schemeClr w14:val="tx1"/>
                        </w14:solidFill>
                      </w14:textFill>
                    </w:rPr>
                  </w:pPr>
                  <w:r>
                    <w:rPr>
                      <w:rFonts w:ascii="仿宋" w:hAnsi="仿宋"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00~</w:t>
                  </w:r>
                  <w:r>
                    <w:rPr>
                      <w:rFonts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00</w:t>
                  </w:r>
                  <w:r>
                    <w:rPr>
                      <w:rFonts w:hint="eastAsia" w:ascii="仿宋" w:hAnsi="仿宋" w:eastAsia="仿宋" w:cs="仿宋"/>
                      <w:color w:val="000000" w:themeColor="text1"/>
                      <w:sz w:val="21"/>
                      <w:szCs w:val="21"/>
                      <w:highlight w:val="none"/>
                      <w:lang w:val="en-US" w:eastAsia="zh-CN"/>
                      <w14:textFill>
                        <w14:solidFill>
                          <w14:schemeClr w14:val="tx1"/>
                        </w14:solidFill>
                      </w14:textFill>
                    </w:rPr>
                    <w:t>0</w:t>
                  </w:r>
                  <w:r>
                    <w:rPr>
                      <w:rFonts w:hint="eastAsia" w:ascii="仿宋" w:hAnsi="仿宋" w:eastAsia="仿宋" w:cs="仿宋"/>
                      <w:color w:val="000000" w:themeColor="text1"/>
                      <w:sz w:val="21"/>
                      <w:szCs w:val="21"/>
                      <w:highlight w:val="none"/>
                      <w14:textFill>
                        <w14:solidFill>
                          <w14:schemeClr w14:val="tx1"/>
                        </w14:solidFill>
                      </w14:textFill>
                    </w:rPr>
                    <w:t>之间部分</w:t>
                  </w:r>
                </w:p>
              </w:tc>
              <w:tc>
                <w:tcPr>
                  <w:tcW w:w="3054" w:type="dxa"/>
                  <w:vAlign w:val="center"/>
                </w:tcPr>
                <w:p w14:paraId="66A60864">
                  <w:pPr>
                    <w:pStyle w:val="878"/>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0.</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w:t>
                  </w:r>
                </w:p>
              </w:tc>
            </w:tr>
          </w:tbl>
          <w:p w14:paraId="7B373A1B">
            <w:pPr>
              <w:pStyle w:val="878"/>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采购代理服务费缴纳形式：网银/电汇/转账</w:t>
            </w:r>
          </w:p>
          <w:p w14:paraId="7E264617">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采购代理服务费由</w:t>
            </w:r>
            <w:r>
              <w:rPr>
                <w:rFonts w:hint="eastAsia" w:ascii="仿宋" w:hAnsi="仿宋" w:eastAsia="仿宋" w:cs="仿宋"/>
                <w:b/>
                <w:color w:val="000000" w:themeColor="text1"/>
                <w:sz w:val="21"/>
                <w:szCs w:val="21"/>
                <w:highlight w:val="none"/>
                <w:u w:val="single"/>
                <w14:textFill>
                  <w14:solidFill>
                    <w14:schemeClr w14:val="tx1"/>
                  </w14:solidFill>
                </w14:textFill>
              </w:rPr>
              <w:t>中标人</w:t>
            </w:r>
            <w:r>
              <w:rPr>
                <w:rFonts w:hint="eastAsia" w:ascii="仿宋" w:hAnsi="仿宋" w:eastAsia="仿宋" w:cs="仿宋"/>
                <w:color w:val="000000" w:themeColor="text1"/>
                <w:sz w:val="21"/>
                <w:szCs w:val="21"/>
                <w:highlight w:val="none"/>
                <w14:textFill>
                  <w14:solidFill>
                    <w14:schemeClr w14:val="tx1"/>
                  </w14:solidFill>
                </w14:textFill>
              </w:rPr>
              <w:t>在</w:t>
            </w:r>
            <w:r>
              <w:rPr>
                <w:rFonts w:hint="eastAsia" w:ascii="仿宋" w:hAnsi="仿宋" w:eastAsia="仿宋" w:cs="仿宋"/>
                <w:color w:val="000000" w:themeColor="text1"/>
                <w:kern w:val="0"/>
                <w:sz w:val="21"/>
                <w:szCs w:val="21"/>
                <w:highlight w:val="none"/>
                <w:lang w:bidi="ar"/>
                <w14:textFill>
                  <w14:solidFill>
                    <w14:schemeClr w14:val="tx1"/>
                  </w14:solidFill>
                </w14:textFill>
              </w:rPr>
              <w:t>领取中标通知书时</w:t>
            </w:r>
            <w:r>
              <w:rPr>
                <w:rFonts w:hint="eastAsia" w:ascii="仿宋" w:hAnsi="仿宋" w:eastAsia="仿宋" w:cs="仿宋"/>
                <w:color w:val="000000" w:themeColor="text1"/>
                <w:sz w:val="21"/>
                <w:szCs w:val="21"/>
                <w:highlight w:val="none"/>
                <w14:textFill>
                  <w14:solidFill>
                    <w14:schemeClr w14:val="tx1"/>
                  </w14:solidFill>
                </w14:textFill>
              </w:rPr>
              <w:t>向采购代理机构</w:t>
            </w:r>
            <w:r>
              <w:rPr>
                <w:rFonts w:hint="eastAsia" w:ascii="仿宋" w:hAnsi="仿宋" w:eastAsia="仿宋" w:cs="仿宋"/>
                <w:color w:val="000000" w:themeColor="text1"/>
                <w:kern w:val="0"/>
                <w:sz w:val="21"/>
                <w:szCs w:val="21"/>
                <w:highlight w:val="none"/>
                <w:lang w:bidi="ar"/>
                <w14:textFill>
                  <w14:solidFill>
                    <w14:schemeClr w14:val="tx1"/>
                  </w14:solidFill>
                </w14:textFill>
              </w:rPr>
              <w:t>一次性</w:t>
            </w:r>
            <w:r>
              <w:rPr>
                <w:rFonts w:hint="eastAsia" w:ascii="仿宋" w:hAnsi="仿宋" w:eastAsia="仿宋" w:cs="仿宋"/>
                <w:color w:val="000000" w:themeColor="text1"/>
                <w:sz w:val="21"/>
                <w:szCs w:val="21"/>
                <w:highlight w:val="none"/>
                <w14:textFill>
                  <w14:solidFill>
                    <w14:schemeClr w14:val="tx1"/>
                  </w14:solidFill>
                </w14:textFill>
              </w:rPr>
              <w:t>支付。</w:t>
            </w:r>
            <w:r>
              <w:rPr>
                <w:rFonts w:hint="eastAsia" w:ascii="仿宋" w:hAnsi="仿宋" w:eastAsia="仿宋" w:cs="仿宋"/>
                <w:color w:val="000000" w:themeColor="text1"/>
                <w:kern w:val="0"/>
                <w:sz w:val="21"/>
                <w:szCs w:val="21"/>
                <w:highlight w:val="none"/>
                <w:lang w:bidi="ar"/>
                <w14:textFill>
                  <w14:solidFill>
                    <w14:schemeClr w14:val="tx1"/>
                  </w14:solidFill>
                </w14:textFill>
              </w:rPr>
              <w:t>采购代理费收费按照差额定率累进法计取。</w:t>
            </w:r>
          </w:p>
          <w:p w14:paraId="7F2590FD">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结算方式及时间为：在领取中标通知书时由中标人一次性向采购代理机构付清。</w:t>
            </w:r>
          </w:p>
          <w:p w14:paraId="364DA280">
            <w:pPr>
              <w:pStyle w:val="61"/>
              <w:keepNext w:val="0"/>
              <w:keepLines w:val="0"/>
              <w:pageBreakBefore w:val="0"/>
              <w:widowControl w:val="0"/>
              <w:kinsoku/>
              <w:wordWrap/>
              <w:overflowPunct/>
              <w:topLinePunct w:val="0"/>
              <w:autoSpaceDE/>
              <w:autoSpaceDN/>
              <w:bidi w:val="0"/>
              <w:adjustRightInd w:val="0"/>
              <w:spacing w:before="0" w:beforeAutospacing="0" w:after="0" w:afterAutospacing="0" w:line="276" w:lineRule="auto"/>
              <w:rPr>
                <w:rFonts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2"/>
                <w:sz w:val="21"/>
                <w:szCs w:val="21"/>
                <w:highlight w:val="none"/>
                <w:lang w:bidi="ar"/>
                <w14:textFill>
                  <w14:solidFill>
                    <w14:schemeClr w14:val="tx1"/>
                  </w14:solidFill>
                </w14:textFill>
              </w:rPr>
              <w:t>账户 ：</w:t>
            </w:r>
          </w:p>
          <w:p w14:paraId="4406B211">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bidi="ar"/>
                <w14:textFill>
                  <w14:solidFill>
                    <w14:schemeClr w14:val="tx1"/>
                  </w14:solidFill>
                </w14:textFill>
              </w:rPr>
              <w:t>收款单位（户名）:浙江省成套工程有限公司</w:t>
            </w:r>
          </w:p>
          <w:p w14:paraId="20BB4BB1">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bidi="ar"/>
                <w14:textFill>
                  <w14:solidFill>
                    <w14:schemeClr w14:val="tx1"/>
                  </w14:solidFill>
                </w14:textFill>
              </w:rPr>
              <w:t>开户银行：杭州联合农村商业银行三墩支行</w:t>
            </w:r>
          </w:p>
          <w:p w14:paraId="59A407C3">
            <w:pPr>
              <w:pStyle w:val="37"/>
              <w:keepNext w:val="0"/>
              <w:keepLines w:val="0"/>
              <w:pageBreakBefore w:val="0"/>
              <w:kinsoku/>
              <w:wordWrap/>
              <w:overflowPunct/>
              <w:topLinePunct w:val="0"/>
              <w:autoSpaceDE/>
              <w:autoSpaceDN/>
              <w:bidi w:val="0"/>
              <w:adjustRightInd w:val="0"/>
              <w:spacing w:line="276" w:lineRule="auto"/>
              <w:rPr>
                <w:rFonts w:hint="eastAsia" w:ascii="仿宋" w:hAnsi="仿宋" w:eastAsia="仿宋" w:cs="宋体"/>
                <w:color w:val="000000" w:themeColor="text1"/>
                <w:kern w:val="28"/>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bidi="ar"/>
                <w14:textFill>
                  <w14:solidFill>
                    <w14:schemeClr w14:val="tx1"/>
                  </w14:solidFill>
                </w14:textFill>
              </w:rPr>
              <w:t>银行账号：201000065548152</w:t>
            </w:r>
          </w:p>
        </w:tc>
      </w:tr>
      <w:tr w14:paraId="20C5A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4" w:hRule="atLeast"/>
        </w:trPr>
        <w:tc>
          <w:tcPr>
            <w:tcW w:w="540" w:type="dxa"/>
            <w:tcBorders>
              <w:top w:val="single" w:color="auto" w:sz="4" w:space="0"/>
              <w:left w:val="single" w:color="000000" w:sz="8" w:space="0"/>
              <w:bottom w:val="single" w:color="auto" w:sz="4" w:space="0"/>
              <w:right w:val="single" w:color="000000" w:sz="2" w:space="0"/>
            </w:tcBorders>
            <w:vAlign w:val="center"/>
          </w:tcPr>
          <w:p w14:paraId="71FFA3C4">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2010" w:type="dxa"/>
            <w:tcBorders>
              <w:top w:val="single" w:color="000000" w:sz="8" w:space="0"/>
              <w:left w:val="single" w:color="000000" w:sz="2" w:space="0"/>
              <w:bottom w:val="single" w:color="000000" w:sz="8" w:space="0"/>
              <w:right w:val="single" w:color="000000" w:sz="8" w:space="0"/>
            </w:tcBorders>
            <w:vAlign w:val="center"/>
          </w:tcPr>
          <w:p w14:paraId="22B990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履约保证金</w:t>
            </w:r>
          </w:p>
        </w:tc>
        <w:tc>
          <w:tcPr>
            <w:tcW w:w="7876" w:type="dxa"/>
            <w:tcBorders>
              <w:top w:val="single" w:color="000000" w:sz="8" w:space="0"/>
              <w:left w:val="single" w:color="000000" w:sz="2" w:space="0"/>
              <w:bottom w:val="single" w:color="000000" w:sz="8" w:space="0"/>
              <w:right w:val="single" w:color="000000" w:sz="8" w:space="0"/>
            </w:tcBorders>
            <w:vAlign w:val="center"/>
          </w:tcPr>
          <w:p w14:paraId="4C69CDFE">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sdt>
              <w:sdtPr>
                <w:rPr>
                  <w:rFonts w:hint="eastAsia" w:ascii="仿宋" w:hAnsi="仿宋" w:eastAsia="仿宋" w:cs="仿宋"/>
                  <w:color w:val="000000" w:themeColor="text1"/>
                  <w:sz w:val="21"/>
                  <w:szCs w:val="21"/>
                  <w:highlight w:val="none"/>
                  <w14:textFill>
                    <w14:solidFill>
                      <w14:schemeClr w14:val="tx1"/>
                    </w14:solidFill>
                  </w14:textFill>
                </w:rPr>
                <w:id w:val="147470825"/>
                <w14:checkbox>
                  <w14:checked w14:val="0"/>
                  <w14:checkedState w14:val="00FE" w14:font="Wingdings"/>
                  <w14:uncheckedState w14:val="2610" w14:font="MS Gothic"/>
                </w14:checkbox>
              </w:sdtPr>
              <w:sdtEndPr>
                <w:rPr>
                  <w:rFonts w:hint="eastAsia" w:ascii="仿宋" w:hAnsi="仿宋" w:eastAsia="仿宋" w:cs="仿宋"/>
                  <w:color w:val="000000" w:themeColor="text1"/>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1"/>
                <w:szCs w:val="21"/>
                <w:highlight w:val="none"/>
                <w14:textFill>
                  <w14:solidFill>
                    <w14:schemeClr w14:val="tx1"/>
                  </w14:solidFill>
                </w14:textFill>
              </w:rPr>
              <w:t>无</w:t>
            </w:r>
          </w:p>
          <w:p w14:paraId="798C00C9">
            <w:pP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sym w:font="Wingdings" w:char="00FE"/>
            </w: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合</w:t>
            </w:r>
            <w:r>
              <w:rPr>
                <w:rFonts w:hint="eastAsia" w:ascii="仿宋" w:hAnsi="仿宋" w:eastAsia="仿宋" w:cs="仿宋"/>
                <w:color w:val="000000" w:themeColor="text1"/>
                <w:sz w:val="21"/>
                <w:szCs w:val="21"/>
                <w:highlight w:val="none"/>
                <w14:textFill>
                  <w14:solidFill>
                    <w14:schemeClr w14:val="tx1"/>
                  </w14:solidFill>
                </w14:textFill>
              </w:rPr>
              <w:t>同签订生效后7个工作日内，</w:t>
            </w:r>
            <w:r>
              <w:rPr>
                <w:rFonts w:hint="eastAsia" w:ascii="仿宋" w:hAnsi="仿宋" w:eastAsia="仿宋" w:cs="仿宋"/>
                <w:color w:val="000000" w:themeColor="text1"/>
                <w:sz w:val="21"/>
                <w:szCs w:val="21"/>
                <w:highlight w:val="none"/>
                <w:lang w:val="en-US" w:eastAsia="zh-CN"/>
                <w14:textFill>
                  <w14:solidFill>
                    <w14:schemeClr w14:val="tx1"/>
                  </w14:solidFill>
                </w14:textFill>
              </w:rPr>
              <w:t>成交人</w:t>
            </w:r>
            <w:r>
              <w:rPr>
                <w:rFonts w:hint="eastAsia" w:ascii="仿宋" w:hAnsi="仿宋" w:eastAsia="仿宋" w:cs="仿宋"/>
                <w:color w:val="000000" w:themeColor="text1"/>
                <w:sz w:val="21"/>
                <w:szCs w:val="21"/>
                <w:highlight w:val="none"/>
                <w14:textFill>
                  <w14:solidFill>
                    <w14:schemeClr w14:val="tx1"/>
                  </w14:solidFill>
                </w14:textFill>
              </w:rPr>
              <w:t>向采购人缴纳合同总价的</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%作为履约保证金。</w:t>
            </w:r>
          </w:p>
          <w:p w14:paraId="4928A0B6">
            <w:pPr>
              <w:spacing w:line="360" w:lineRule="auto"/>
              <w:rPr>
                <w:rFonts w:hint="default" w:ascii="仿宋" w:hAnsi="仿宋" w:eastAsia="仿宋" w:cs="仿宋"/>
                <w:b/>
                <w:bCs/>
                <w:color w:val="000000" w:themeColor="text1"/>
                <w:sz w:val="21"/>
                <w:szCs w:val="21"/>
                <w:highlight w:val="none"/>
                <w:lang w:val="en-US"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缴纳方式：</w:t>
            </w:r>
            <w:r>
              <w:rPr>
                <w:rFonts w:hint="eastAsia" w:ascii="仿宋" w:hAnsi="仿宋" w:eastAsia="仿宋" w:cs="仿宋"/>
                <w:color w:val="000000" w:themeColor="text1"/>
                <w:sz w:val="21"/>
                <w:szCs w:val="21"/>
                <w:highlight w:val="none"/>
                <w14:textFill>
                  <w14:solidFill>
                    <w14:schemeClr w14:val="tx1"/>
                  </w14:solidFill>
                </w14:textFill>
              </w:rPr>
              <w:t>以支票、汇票、本票或者金融机构、担保机构出具的保函等非现金形式；鼓励和支持乙方以银行、保险公司出具的保函形式提供履约保证。</w:t>
            </w:r>
          </w:p>
        </w:tc>
      </w:tr>
      <w:tr w14:paraId="5627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540" w:type="dxa"/>
            <w:vMerge w:val="restart"/>
            <w:tcBorders>
              <w:top w:val="single" w:color="auto" w:sz="4" w:space="0"/>
              <w:left w:val="single" w:color="auto" w:sz="4" w:space="0"/>
              <w:bottom w:val="single" w:color="auto" w:sz="4" w:space="0"/>
              <w:right w:val="single" w:color="auto" w:sz="4" w:space="0"/>
            </w:tcBorders>
          </w:tcPr>
          <w:p w14:paraId="72CC2DE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755BF10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2C290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2010" w:type="dxa"/>
            <w:vMerge w:val="restart"/>
            <w:tcBorders>
              <w:top w:val="single" w:color="000000" w:sz="8" w:space="0"/>
              <w:left w:val="single" w:color="auto" w:sz="4" w:space="0"/>
              <w:bottom w:val="single" w:color="auto" w:sz="4" w:space="0"/>
              <w:right w:val="single" w:color="000000" w:sz="8" w:space="0"/>
            </w:tcBorders>
            <w:vAlign w:val="center"/>
          </w:tcPr>
          <w:p w14:paraId="236A66E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特别说明</w:t>
            </w:r>
          </w:p>
        </w:tc>
        <w:tc>
          <w:tcPr>
            <w:tcW w:w="7876" w:type="dxa"/>
            <w:tcBorders>
              <w:top w:val="single" w:color="000000" w:sz="8" w:space="0"/>
              <w:left w:val="single" w:color="000000" w:sz="2" w:space="0"/>
              <w:bottom w:val="single" w:color="auto" w:sz="4" w:space="0"/>
              <w:right w:val="single" w:color="000000" w:sz="8" w:space="0"/>
            </w:tcBorders>
            <w:vAlign w:val="center"/>
          </w:tcPr>
          <w:p w14:paraId="423BBBD3">
            <w:pPr>
              <w:keepNext w:val="0"/>
              <w:keepLines w:val="0"/>
              <w:pageBreakBefore w:val="0"/>
              <w:kinsoku/>
              <w:wordWrap/>
              <w:overflowPunct/>
              <w:topLinePunct w:val="0"/>
              <w:autoSpaceDE/>
              <w:autoSpaceDN/>
              <w:bidi w:val="0"/>
              <w:adjustRightInd w:val="0"/>
              <w:snapToGrid w:val="0"/>
              <w:spacing w:line="276" w:lineRule="auto"/>
              <w:ind w:firstLine="210" w:firstLineChars="100"/>
              <w:rPr>
                <w:rFonts w:ascii="仿宋" w:hAnsi="仿宋" w:eastAsia="仿宋" w:cs="宋体"/>
                <w:snapToGrid w:val="0"/>
                <w:color w:val="000000" w:themeColor="text1"/>
                <w:kern w:val="28"/>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1.如遇“政府采购云平台”电子化开标或评审程序调整的，按调整后程序执行。</w:t>
            </w:r>
          </w:p>
          <w:p w14:paraId="5C6EBA09">
            <w:pPr>
              <w:keepNext w:val="0"/>
              <w:keepLines w:val="0"/>
              <w:pageBreakBefore w:val="0"/>
              <w:widowControl/>
              <w:kinsoku/>
              <w:wordWrap/>
              <w:overflowPunct/>
              <w:topLinePunct w:val="0"/>
              <w:autoSpaceDE/>
              <w:autoSpaceDN/>
              <w:bidi w:val="0"/>
              <w:adjustRightInd w:val="0"/>
              <w:snapToGrid w:val="0"/>
              <w:spacing w:line="276" w:lineRule="auto"/>
              <w:ind w:firstLine="210" w:firstLineChars="100"/>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宋体"/>
                <w:snapToGrid w:val="0"/>
                <w:color w:val="000000" w:themeColor="text1"/>
                <w:kern w:val="28"/>
                <w:sz w:val="21"/>
                <w:szCs w:val="21"/>
                <w:highlight w:val="none"/>
                <w14:textFill>
                  <w14:solidFill>
                    <w14:schemeClr w14:val="tx1"/>
                  </w14:solidFill>
                </w14:textFill>
              </w:rPr>
              <w:t>2.通过“政府采购云平台”公布开标一览表有关内容后，供应商应通过“政府采购云平台”进行确认，在收到采购人或采购代理机构的电子邮件或语音电话或短信后仍不予确认的应说明理由，否则视为无异议。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A5E4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9" w:hRule="atLeast"/>
        </w:trPr>
        <w:tc>
          <w:tcPr>
            <w:tcW w:w="540" w:type="dxa"/>
            <w:vMerge w:val="continue"/>
            <w:tcBorders>
              <w:left w:val="single" w:color="auto" w:sz="4" w:space="0"/>
              <w:right w:val="single" w:color="auto" w:sz="4" w:space="0"/>
            </w:tcBorders>
          </w:tcPr>
          <w:p w14:paraId="1C260E2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2010" w:type="dxa"/>
            <w:vMerge w:val="continue"/>
            <w:tcBorders>
              <w:left w:val="single" w:color="auto" w:sz="4" w:space="0"/>
              <w:right w:val="single" w:color="000000" w:sz="8" w:space="0"/>
            </w:tcBorders>
            <w:vAlign w:val="center"/>
          </w:tcPr>
          <w:p w14:paraId="3C86FA1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p>
        </w:tc>
        <w:tc>
          <w:tcPr>
            <w:tcW w:w="7876" w:type="dxa"/>
            <w:tcBorders>
              <w:top w:val="single" w:color="000000" w:sz="8" w:space="0"/>
              <w:left w:val="single" w:color="000000" w:sz="2" w:space="0"/>
              <w:bottom w:val="single" w:color="auto" w:sz="4" w:space="0"/>
              <w:right w:val="single" w:color="000000" w:sz="8" w:space="0"/>
            </w:tcBorders>
            <w:vAlign w:val="center"/>
          </w:tcPr>
          <w:p w14:paraId="1C7A7C3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BC8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540" w:type="dxa"/>
            <w:vMerge w:val="continue"/>
            <w:tcBorders>
              <w:top w:val="single" w:color="auto" w:sz="4" w:space="0"/>
              <w:left w:val="single" w:color="auto" w:sz="4" w:space="0"/>
              <w:bottom w:val="single" w:color="auto" w:sz="4" w:space="0"/>
              <w:right w:val="single" w:color="auto" w:sz="4" w:space="0"/>
            </w:tcBorders>
          </w:tcPr>
          <w:p w14:paraId="082EA7B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14:paraId="4C237C2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000000" w:themeColor="text1"/>
                <w:sz w:val="21"/>
                <w:szCs w:val="21"/>
                <w:highlight w:val="none"/>
                <w14:textFill>
                  <w14:solidFill>
                    <w14:schemeClr w14:val="tx1"/>
                  </w14:solidFill>
                </w14:textFill>
              </w:rPr>
            </w:pPr>
          </w:p>
        </w:tc>
        <w:tc>
          <w:tcPr>
            <w:tcW w:w="7876" w:type="dxa"/>
            <w:tcBorders>
              <w:top w:val="single" w:color="auto" w:sz="4" w:space="0"/>
              <w:left w:val="single" w:color="auto" w:sz="4" w:space="0"/>
              <w:bottom w:val="single" w:color="auto" w:sz="4" w:space="0"/>
              <w:right w:val="single" w:color="auto" w:sz="4" w:space="0"/>
            </w:tcBorders>
            <w:vAlign w:val="center"/>
          </w:tcPr>
          <w:p w14:paraId="5A62A6F6">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474751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1"/>
                <w:szCs w:val="21"/>
                <w:highlight w:val="none"/>
                <w14:textFill>
                  <w14:solidFill>
                    <w14:schemeClr w14:val="tx1"/>
                  </w14:solidFill>
                </w14:textFill>
              </w:rPr>
              <w:t>联合体投标的，联合体各方均需按招标文件第四部分评标标准要求提供资信证明文件，否则视为不符合相关要求。</w:t>
            </w:r>
          </w:p>
          <w:p w14:paraId="0E35B1D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sdt>
              <w:sdtPr>
                <w:rPr>
                  <w:rFonts w:hint="eastAsia" w:ascii="仿宋" w:hAnsi="仿宋" w:eastAsia="仿宋" w:cs="仿宋"/>
                  <w:color w:val="000000" w:themeColor="text1"/>
                  <w:kern w:val="0"/>
                  <w:sz w:val="21"/>
                  <w:szCs w:val="21"/>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1"/>
                  <w:szCs w:val="21"/>
                  <w:highlight w:val="none"/>
                  <w14:textFill>
                    <w14:solidFill>
                      <w14:schemeClr w14:val="tx1"/>
                    </w14:solidFill>
                  </w14:textFill>
                </w:rPr>
              </w:sdtEndPr>
              <w:sdtContent>
                <w:r>
                  <w:rPr>
                    <w:rFonts w:hint="eastAsia" w:ascii="仿宋" w:hAnsi="仿宋" w:eastAsia="仿宋" w:cs="仿宋"/>
                    <w:color w:val="000000" w:themeColor="text1"/>
                    <w:kern w:val="0"/>
                    <w:sz w:val="21"/>
                    <w:szCs w:val="21"/>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1"/>
                <w:szCs w:val="2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3B74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rPr>
        <w:tc>
          <w:tcPr>
            <w:tcW w:w="540" w:type="dxa"/>
            <w:tcBorders>
              <w:top w:val="single" w:color="auto" w:sz="4" w:space="0"/>
              <w:left w:val="single" w:color="auto" w:sz="4" w:space="0"/>
              <w:bottom w:val="single" w:color="auto" w:sz="4" w:space="0"/>
              <w:right w:val="single" w:color="auto" w:sz="4" w:space="0"/>
            </w:tcBorders>
            <w:vAlign w:val="center"/>
          </w:tcPr>
          <w:p w14:paraId="3639C47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p>
        </w:tc>
        <w:tc>
          <w:tcPr>
            <w:tcW w:w="2010" w:type="dxa"/>
            <w:tcBorders>
              <w:top w:val="single" w:color="auto" w:sz="4" w:space="0"/>
              <w:left w:val="single" w:color="auto" w:sz="4" w:space="0"/>
              <w:bottom w:val="single" w:color="auto" w:sz="4" w:space="0"/>
              <w:right w:val="single" w:color="auto" w:sz="4" w:space="0"/>
            </w:tcBorders>
            <w:vAlign w:val="center"/>
          </w:tcPr>
          <w:p w14:paraId="730D47DA">
            <w:pPr>
              <w:keepNext w:val="0"/>
              <w:keepLines w:val="0"/>
              <w:pageBreakBefore w:val="0"/>
              <w:widowControl w:val="0"/>
              <w:kinsoku/>
              <w:wordWrap/>
              <w:overflowPunct/>
              <w:topLinePunct w:val="0"/>
              <w:autoSpaceDE/>
              <w:autoSpaceDN/>
              <w:bidi w:val="0"/>
              <w:adjustRightInd w:val="0"/>
              <w:spacing w:line="276" w:lineRule="auto"/>
              <w:jc w:val="center"/>
              <w:textAlignment w:val="auto"/>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备注</w:t>
            </w:r>
          </w:p>
        </w:tc>
        <w:tc>
          <w:tcPr>
            <w:tcW w:w="7876" w:type="dxa"/>
            <w:tcBorders>
              <w:top w:val="single" w:color="auto" w:sz="4" w:space="0"/>
              <w:left w:val="single" w:color="auto" w:sz="4" w:space="0"/>
              <w:bottom w:val="single" w:color="auto" w:sz="4" w:space="0"/>
              <w:right w:val="single" w:color="auto" w:sz="4" w:space="0"/>
            </w:tcBorders>
            <w:vAlign w:val="center"/>
          </w:tcPr>
          <w:p w14:paraId="495C60E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062F7A9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000000" w:themeColor="text1"/>
                <w:kern w:val="28"/>
                <w:sz w:val="21"/>
                <w:szCs w:val="21"/>
                <w:highlight w:val="none"/>
                <w14:textFill>
                  <w14:solidFill>
                    <w14:schemeClr w14:val="tx1"/>
                  </w14:solidFill>
                </w14:textFill>
              </w:rPr>
            </w:pP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邮寄地址：杭州市西湖区古墩路701号紫金广场A座12楼1208室， 接收人：项启航，电话：0571-85056231</w:t>
            </w:r>
            <w:r>
              <w:rPr>
                <w:rFonts w:hint="eastAsia" w:ascii="仿宋" w:hAnsi="仿宋" w:eastAsia="仿宋" w:cs="仿宋"/>
                <w:snapToGrid w:val="0"/>
                <w:color w:val="000000" w:themeColor="text1"/>
                <w:kern w:val="28"/>
                <w:sz w:val="21"/>
                <w:szCs w:val="21"/>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1"/>
                <w:szCs w:val="21"/>
                <w:highlight w:val="none"/>
                <w:lang w:val="en-US" w:eastAsia="zh-CN"/>
                <w14:textFill>
                  <w14:solidFill>
                    <w14:schemeClr w14:val="tx1"/>
                  </w14:solidFill>
                </w14:textFill>
              </w:rPr>
              <w:t>邮箱：362272630@qq.com）</w:t>
            </w:r>
          </w:p>
        </w:tc>
      </w:tr>
      <w:tr w14:paraId="6F7D9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rPr>
        <w:tc>
          <w:tcPr>
            <w:tcW w:w="540" w:type="dxa"/>
            <w:tcBorders>
              <w:top w:val="single" w:color="auto" w:sz="4" w:space="0"/>
              <w:left w:val="single" w:color="auto" w:sz="4" w:space="0"/>
              <w:bottom w:val="single" w:color="auto" w:sz="4" w:space="0"/>
              <w:right w:val="single" w:color="auto" w:sz="4" w:space="0"/>
            </w:tcBorders>
            <w:vAlign w:val="center"/>
          </w:tcPr>
          <w:p w14:paraId="0DE37BFC">
            <w:pPr>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17</w:t>
            </w:r>
          </w:p>
        </w:tc>
        <w:tc>
          <w:tcPr>
            <w:tcW w:w="2010" w:type="dxa"/>
            <w:tcBorders>
              <w:top w:val="single" w:color="auto" w:sz="4" w:space="0"/>
              <w:left w:val="single" w:color="auto" w:sz="4" w:space="0"/>
              <w:bottom w:val="single" w:color="auto" w:sz="4" w:space="0"/>
              <w:right w:val="single" w:color="auto" w:sz="4" w:space="0"/>
            </w:tcBorders>
            <w:vAlign w:val="center"/>
          </w:tcPr>
          <w:p w14:paraId="57ACFB8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bCs/>
                <w:snapToGrid w:val="0"/>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节</w:t>
            </w:r>
            <w:r>
              <w:rPr>
                <w:rFonts w:hint="eastAsia" w:ascii="仿宋" w:hAnsi="仿宋" w:eastAsia="仿宋" w:cs="仿宋"/>
                <w:b/>
                <w:bCs/>
                <w:color w:val="000000" w:themeColor="text1"/>
                <w:sz w:val="21"/>
                <w:szCs w:val="21"/>
                <w:highlight w:val="none"/>
                <w14:textFill>
                  <w14:solidFill>
                    <w14:schemeClr w14:val="tx1"/>
                  </w14:solidFill>
                </w14:textFill>
              </w:rPr>
              <w:t>能产品品目清单</w:t>
            </w:r>
          </w:p>
        </w:tc>
        <w:tc>
          <w:tcPr>
            <w:tcW w:w="7876" w:type="dxa"/>
            <w:tcBorders>
              <w:top w:val="single" w:color="auto" w:sz="4" w:space="0"/>
              <w:left w:val="single" w:color="auto" w:sz="4" w:space="0"/>
              <w:bottom w:val="single" w:color="auto" w:sz="4" w:space="0"/>
              <w:right w:val="single" w:color="auto" w:sz="4" w:space="0"/>
            </w:tcBorders>
            <w:vAlign w:val="center"/>
          </w:tcPr>
          <w:p w14:paraId="669D8E57">
            <w:pPr>
              <w:pageBreakBefore w:val="0"/>
              <w:widowControl/>
              <w:kinsoku/>
              <w:wordWrap/>
              <w:overflowPunct/>
              <w:topLinePunct w:val="0"/>
              <w:autoSpaceDE/>
              <w:autoSpaceDN/>
              <w:bidi w:val="0"/>
              <w:spacing w:line="240" w:lineRule="auto"/>
              <w:textAlignment w:val="auto"/>
              <w:rPr>
                <w:rFonts w:hint="eastAsia" w:ascii="仿宋" w:hAnsi="仿宋" w:eastAsia="仿宋" w:cs="仿宋"/>
                <w:b/>
                <w:bCs/>
                <w:snapToGrid w:val="0"/>
                <w:color w:val="000000" w:themeColor="text1"/>
                <w:kern w:val="28"/>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采购人拟采购的产品属于政府强制采购的节能产品品目清单范围，投标人相应的投标产品须获得国家确定的认证机构出具的、处于有效期之内的节能产品认证证书扫描件。供应商未按采购文件要求提供国家确定的认证机构出具的、处于有效期之内的节能产品认证证书，投标无效。</w:t>
            </w:r>
          </w:p>
        </w:tc>
      </w:tr>
    </w:tbl>
    <w:p w14:paraId="1FCA4B65">
      <w:pPr>
        <w:pageBreakBefore w:val="0"/>
        <w:widowControl w:val="0"/>
        <w:kinsoku/>
        <w:wordWrap/>
        <w:overflowPunct/>
        <w:topLinePunct w:val="0"/>
        <w:autoSpaceDE/>
        <w:autoSpaceDN/>
        <w:bidi w:val="0"/>
        <w:snapToGrid w:val="0"/>
        <w:spacing w:line="276" w:lineRule="auto"/>
        <w:jc w:val="both"/>
        <w:textAlignment w:val="auto"/>
        <w:rPr>
          <w:rFonts w:hint="eastAsia" w:ascii="仿宋" w:hAnsi="仿宋" w:eastAsia="仿宋" w:cs="仿宋"/>
          <w:b/>
          <w:color w:val="000000" w:themeColor="text1"/>
          <w:sz w:val="21"/>
          <w:szCs w:val="21"/>
          <w:highlight w:val="none"/>
          <w14:textFill>
            <w14:solidFill>
              <w14:schemeClr w14:val="tx1"/>
            </w14:solidFill>
          </w14:textFill>
        </w:rPr>
      </w:pPr>
    </w:p>
    <w:bookmarkEnd w:id="10"/>
    <w:p w14:paraId="44F40EFE">
      <w:pPr>
        <w:spacing w:line="276" w:lineRule="auto"/>
        <w:rPr>
          <w:rFonts w:hint="eastAsia" w:ascii="仿宋" w:hAnsi="仿宋" w:eastAsia="仿宋" w:cs="仿宋"/>
          <w:b/>
          <w:color w:val="000000" w:themeColor="text1"/>
          <w:sz w:val="32"/>
          <w:szCs w:val="20"/>
          <w:highlight w:val="none"/>
          <w14:textFill>
            <w14:solidFill>
              <w14:schemeClr w14:val="tx1"/>
            </w14:solidFill>
          </w14:textFill>
        </w:rPr>
      </w:pPr>
      <w:bookmarkStart w:id="17" w:name="第三部分"/>
      <w:bookmarkStart w:id="18" w:name="_Toc164416483"/>
      <w:r>
        <w:rPr>
          <w:rFonts w:hint="eastAsia" w:ascii="仿宋" w:hAnsi="仿宋" w:eastAsia="仿宋" w:cs="仿宋"/>
          <w:b/>
          <w:color w:val="000000" w:themeColor="text1"/>
          <w:sz w:val="21"/>
          <w:szCs w:val="21"/>
          <w:highlight w:val="none"/>
          <w14:textFill>
            <w14:solidFill>
              <w14:schemeClr w14:val="tx1"/>
            </w14:solidFill>
          </w14:textFill>
        </w:rPr>
        <w:br w:type="page"/>
      </w:r>
    </w:p>
    <w:p w14:paraId="0DC65340">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9D9AAA0">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859A6C4">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434AFFC">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0450B0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203DF78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”系指招标公告中载明的本项目的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7CB1A26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14:paraId="047D88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515C3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BA08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指本项目政府采购活动所依托的政府采购云平台（https://www.zcygov.cn/）。</w:t>
      </w:r>
    </w:p>
    <w:p w14:paraId="0C3EA1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04B35402">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339C4188">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5F61FE60">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50ABF2DD">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相应的投标产品未获得国家确定的认证机构出具的、处于有效期之内的节能产品认证证书的，投标无效。</w:t>
      </w:r>
    </w:p>
    <w:p w14:paraId="5F345C6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0B38F41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仿宋" w:hAnsi="仿宋" w:eastAsia="仿宋" w:cs="仿宋"/>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54FE7D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3379809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5BBD50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AABF8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31F97B9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提供的货物符合下列情形的，享受中小企业扶持政策：在货物采购项目中，货物由中小企业制造，即货物由中小企业生产且使用该中小企业商号或者注册商标；在货物采购项目中，</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提供的货物既有中小企业制造货物，也有大型企业制造货物的，不享受中小企业扶持政策。</w:t>
      </w:r>
    </w:p>
    <w:p w14:paraId="2C7BCB0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0C7B4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10-20%</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仿宋" w:hAnsi="仿宋" w:eastAsia="仿宋" w:cs="仿宋"/>
          <w:color w:val="000000" w:themeColor="text1"/>
          <w:sz w:val="24"/>
          <w:highlight w:val="none"/>
          <w14:textFill>
            <w14:solidFill>
              <w14:schemeClr w14:val="tx1"/>
            </w14:solidFill>
          </w14:textFill>
        </w:rPr>
        <w:t>联合协议或者分包意向协议约定小微企业的合同份额占到合同总金额30%以上的</w:t>
      </w:r>
      <w:bookmarkEnd w:id="20"/>
      <w:r>
        <w:rPr>
          <w:rFonts w:hint="eastAsia" w:ascii="仿宋" w:hAnsi="仿宋" w:eastAsia="仿宋" w:cs="仿宋"/>
          <w:color w:val="000000" w:themeColor="text1"/>
          <w:sz w:val="24"/>
          <w:highlight w:val="none"/>
          <w14:textFill>
            <w14:solidFill>
              <w14:schemeClr w14:val="tx1"/>
            </w14:solidFill>
          </w14:textFill>
        </w:rPr>
        <w:t>，对联合体或者大中型企业的报价给予</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A4C22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39B83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F1F6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应按照招标文件格式要求提供《中小企业声明函》，</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14:paraId="53C9DB1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7F0F416">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56A2660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18671E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45A69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 xml:space="preserve">3.4.3 </w:t>
      </w:r>
      <w:r>
        <w:rPr>
          <w:rFonts w:hint="eastAsia" w:ascii="仿宋" w:hAnsi="仿宋" w:eastAsia="仿宋" w:cs="仿宋"/>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仿宋"/>
          <w:color w:val="000000" w:themeColor="text1"/>
          <w:sz w:val="24"/>
          <w:highlight w:val="none"/>
          <w:lang w:val="en-US"/>
          <w14:textFill>
            <w14:solidFill>
              <w14:schemeClr w14:val="tx1"/>
            </w14:solidFill>
          </w14:textFill>
        </w:rPr>
        <w:t>应当采购使用正版软件。</w:t>
      </w:r>
    </w:p>
    <w:p w14:paraId="437D86A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5B7B7707">
      <w:pPr>
        <w:spacing w:line="360" w:lineRule="auto"/>
        <w:ind w:firstLine="48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szCs w:val="32"/>
          <w:highlight w:val="none"/>
          <w14:textFill>
            <w14:solidFill>
              <w14:schemeClr w14:val="tx1"/>
            </w14:solidFill>
          </w14:textFill>
        </w:rPr>
        <w:t>4. 询问、质疑、投诉</w:t>
      </w:r>
      <w:r>
        <w:rPr>
          <w:rFonts w:hint="eastAsia" w:ascii="仿宋" w:hAnsi="仿宋" w:eastAsia="仿宋" w:cs="仿宋"/>
          <w:b/>
          <w:color w:val="000000" w:themeColor="text1"/>
          <w:sz w:val="24"/>
          <w:szCs w:val="32"/>
          <w:highlight w:val="none"/>
          <w:lang w:eastAsia="zh-CN"/>
          <w14:textFill>
            <w14:solidFill>
              <w14:schemeClr w14:val="tx1"/>
            </w14:solidFill>
          </w14:textFill>
        </w:rPr>
        <w:t>、</w:t>
      </w:r>
      <w:r>
        <w:rPr>
          <w:rFonts w:hint="eastAsia" w:ascii="仿宋" w:hAnsi="仿宋" w:eastAsia="仿宋" w:cs="仿宋"/>
          <w:b/>
          <w:color w:val="000000" w:themeColor="text1"/>
          <w:sz w:val="24"/>
          <w:szCs w:val="32"/>
          <w:highlight w:val="none"/>
          <w:lang w:val="en-US" w:eastAsia="zh-CN"/>
          <w14:textFill>
            <w14:solidFill>
              <w14:schemeClr w14:val="tx1"/>
            </w14:solidFill>
          </w14:textFill>
        </w:rPr>
        <w:t>补偿救济</w:t>
      </w:r>
    </w:p>
    <w:p w14:paraId="6132EA4D">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4.1在线询问、质疑、投诉</w:t>
      </w:r>
    </w:p>
    <w:p w14:paraId="7D1D5825">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EBF13">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0A425D5A">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17B78E">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6BA26DD5">
      <w:pPr>
        <w:pStyle w:val="3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7328ECC">
      <w:pPr>
        <w:pStyle w:val="3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提出质疑，否则，采购人或者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不予受理：</w:t>
      </w:r>
    </w:p>
    <w:p w14:paraId="3AC91E02">
      <w:pPr>
        <w:pStyle w:val="17"/>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6D34629">
      <w:pPr>
        <w:pStyle w:val="37"/>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w:t>
      </w:r>
    </w:p>
    <w:p w14:paraId="52B30C0C">
      <w:pPr>
        <w:pStyle w:val="37"/>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4.3.2.3对采购结果提出质疑的，质疑期限自采购结果公告期限届满之日起计算。</w:t>
      </w:r>
    </w:p>
    <w:p w14:paraId="056FBF6E">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0F2F0696">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0535130B">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748909D4">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12089358">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493138CF">
      <w:pPr>
        <w:pStyle w:val="37"/>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48B63520">
      <w:pPr>
        <w:pStyle w:val="37"/>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1FBE1C4C">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96C9B0C">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5C662A0E">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1B9CFCD4">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82FE226">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C89AC09">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5976AD88">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的答复不满意或者采购人、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2442BAE5">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41E5E624">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31000553">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 以联合体形式参加政府采购活动的，其投诉应当由组成联合体的所有供应商共同提出。</w:t>
      </w:r>
    </w:p>
    <w:p w14:paraId="72C9AE37">
      <w:pPr>
        <w:pStyle w:val="889"/>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0CD91B1">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470E77A8">
      <w:pP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47CB7B53">
      <w:pPr>
        <w:pStyle w:val="133"/>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73EC11E7">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43C2EEE5">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5497214B">
      <w:pPr>
        <w:pStyle w:val="37"/>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2A9BE6F2">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048BA98B">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5223FB30">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02F0C3F9">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1D474EC7">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4ECB00D9">
      <w:pPr>
        <w:pStyle w:val="37"/>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53D125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63D64BD6">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6B7EC5E2">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提出。</w:t>
      </w:r>
    </w:p>
    <w:p w14:paraId="5419181B">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6.2 </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对招标文件进行澄清或修改的，将同时通过电子交易平台通知已获取招标文件的潜在</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。依法应当公告的，将按规定公告，同时视情况延长投标截止时间和开标时间。该澄清或者修改的内容为招标文件的组成部分。</w:t>
      </w:r>
    </w:p>
    <w:p w14:paraId="0D19991C">
      <w:pPr>
        <w:pStyle w:val="25"/>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582665C3">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7E89FE06">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3FA70EBF">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8B94373">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29707ADF">
      <w:pPr>
        <w:pStyle w:val="37"/>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现场考察或者召开开标前答疑会的，潜在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须知前附表的规定参加现场考察或者开标前答疑会。</w:t>
      </w:r>
    </w:p>
    <w:p w14:paraId="25B90B1D">
      <w:pPr>
        <w:pStyle w:val="37"/>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3263023E">
      <w:pPr>
        <w:pStyle w:val="17"/>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3A8B4C9">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30DF2AAA">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3EE62267">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7F9E02F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5091A58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57A82B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bookmarkStart w:id="21" w:name="_Hlk101259339"/>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End w:id="21"/>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p>
    <w:p w14:paraId="67C20A19">
      <w:pPr>
        <w:snapToGrid w:val="0"/>
        <w:spacing w:line="360" w:lineRule="auto"/>
        <w:ind w:firstLine="960" w:firstLineChars="40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snapToGrid w:val="0"/>
          <w:color w:val="000000" w:themeColor="text1"/>
          <w:kern w:val="28"/>
          <w:sz w:val="24"/>
          <w:szCs w:val="20"/>
          <w:highlight w:val="none"/>
          <w:lang w:val="en-US" w:eastAsia="zh-CN"/>
          <w14:textFill>
            <w14:solidFill>
              <w14:schemeClr w14:val="tx1"/>
            </w14:solidFill>
          </w14:textFill>
        </w:rPr>
        <w:t>中小企业声明函（货物）</w:t>
      </w:r>
    </w:p>
    <w:p w14:paraId="780ECDA3">
      <w:pPr>
        <w:spacing w:line="360" w:lineRule="auto"/>
        <w:ind w:firstLine="960" w:firstLineChars="400"/>
        <w:rPr>
          <w:rFonts w:hint="eastAsia" w:ascii="仿宋" w:hAnsi="仿宋" w:eastAsia="仿宋" w:cs="仿宋"/>
          <w:b/>
          <w:bCs/>
          <w:color w:val="000000" w:themeColor="text1"/>
          <w:spacing w:val="8"/>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b/>
          <w:bCs/>
          <w:color w:val="000000" w:themeColor="text1"/>
          <w:spacing w:val="8"/>
          <w:kern w:val="0"/>
          <w:sz w:val="24"/>
          <w:highlight w:val="none"/>
          <w:lang w:val="en-US" w:eastAsia="zh-CN"/>
          <w14:textFill>
            <w14:solidFill>
              <w14:schemeClr w14:val="tx1"/>
            </w14:solidFill>
          </w14:textFill>
        </w:rPr>
        <w:t>无</w:t>
      </w:r>
      <w:r>
        <w:rPr>
          <w:rFonts w:hint="eastAsia" w:ascii="仿宋" w:hAnsi="仿宋" w:eastAsia="仿宋" w:cs="仿宋"/>
          <w:b/>
          <w:bCs/>
          <w:color w:val="000000" w:themeColor="text1"/>
          <w:spacing w:val="8"/>
          <w:kern w:val="0"/>
          <w:sz w:val="24"/>
          <w:highlight w:val="none"/>
          <w14:textFill>
            <w14:solidFill>
              <w14:schemeClr w14:val="tx1"/>
            </w14:solidFill>
          </w14:textFill>
        </w:rPr>
        <w:t>；</w:t>
      </w:r>
    </w:p>
    <w:p w14:paraId="57376F91">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352DA65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1F5B9D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4EBD638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28FEE1C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057FA60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719AFE3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r>
        <w:rPr>
          <w:rFonts w:hint="eastAsia" w:ascii="仿宋" w:hAnsi="仿宋" w:eastAsia="仿宋" w:cs="仿宋"/>
          <w:color w:val="000000" w:themeColor="text1"/>
          <w:sz w:val="24"/>
          <w:szCs w:val="24"/>
          <w:highlight w:val="none"/>
          <w14:textFill>
            <w14:solidFill>
              <w14:schemeClr w14:val="tx1"/>
            </w14:solidFill>
          </w14:textFill>
        </w:rPr>
        <w:t>（均不含报价, 格式见第六部分）</w:t>
      </w:r>
      <w:r>
        <w:rPr>
          <w:rFonts w:hint="eastAsia" w:ascii="仿宋" w:hAnsi="仿宋" w:eastAsia="仿宋" w:cs="仿宋"/>
          <w:color w:val="000000" w:themeColor="text1"/>
          <w:sz w:val="24"/>
          <w:highlight w:val="none"/>
          <w14:textFill>
            <w14:solidFill>
              <w14:schemeClr w14:val="tx1"/>
            </w14:solidFill>
          </w14:textFill>
        </w:rPr>
        <w:t>；</w:t>
      </w:r>
    </w:p>
    <w:p w14:paraId="25365B3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409337BD">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A9728B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11.2.9医疗器械经营许可证（和/或二类医疗器械经营备案证）（如适用）；完整的投标产品医疗器械注册证（如适用）；投标设备的制造商授权函（仅适用于进口设备）等销售许可文件；</w:t>
      </w:r>
    </w:p>
    <w:p w14:paraId="3A1F0F9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11.2.10投标人的安装、调试、验收方法或方案；</w:t>
      </w:r>
    </w:p>
    <w:p w14:paraId="7257DE3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11.2.11技术服务、技术培训、售后服务的内容和措施；</w:t>
      </w:r>
    </w:p>
    <w:p w14:paraId="765EF07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11.2.12项目实施人员一览表（格式见第六部分）；</w:t>
      </w:r>
    </w:p>
    <w:p w14:paraId="58197D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11.2.13选配件、专用耗材、售后服务优惠表（格式见第六部分）；</w:t>
      </w:r>
    </w:p>
    <w:p w14:paraId="6BA71CE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11.2.14投标人对本项目的合理化建议和改进措施；</w:t>
      </w:r>
    </w:p>
    <w:p w14:paraId="6262AE4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11.2.15投标人需要说明的其他文件和说明（投标产品的彩页、原厂datasheet、检测报告等）；</w:t>
      </w:r>
    </w:p>
    <w:p w14:paraId="2C08CD3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11.2.16投标人认为需要提供的其他文件和资料</w:t>
      </w:r>
    </w:p>
    <w:p w14:paraId="686B0493">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58F516AD">
      <w:pPr>
        <w:snapToGrid w:val="0"/>
        <w:spacing w:line="360" w:lineRule="auto"/>
        <w:ind w:firstLine="960" w:firstLineChars="4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w:t>
      </w:r>
      <w:r>
        <w:rPr>
          <w:rFonts w:hint="eastAsia" w:ascii="仿宋" w:hAnsi="仿宋" w:eastAsia="仿宋" w:cs="仿宋"/>
          <w:color w:val="000000" w:themeColor="text1"/>
          <w:sz w:val="24"/>
          <w:highlight w:val="none"/>
          <w:lang w:eastAsia="zh-CN"/>
          <w14:textFill>
            <w14:solidFill>
              <w14:schemeClr w14:val="tx1"/>
            </w14:solidFill>
          </w14:textFill>
        </w:rPr>
        <w:t>；</w:t>
      </w:r>
    </w:p>
    <w:p w14:paraId="6C0218A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w:t>
      </w:r>
      <w:r>
        <w:rPr>
          <w:rFonts w:hint="eastAsia" w:ascii="仿宋" w:hAnsi="仿宋" w:eastAsia="仿宋" w:cs="仿宋"/>
          <w:color w:val="000000" w:themeColor="text1"/>
          <w:sz w:val="24"/>
          <w:highlight w:val="none"/>
          <w:lang w:val="en-US" w:eastAsia="zh-CN"/>
          <w14:textFill>
            <w14:solidFill>
              <w14:schemeClr w14:val="tx1"/>
            </w14:solidFill>
          </w14:textFill>
        </w:rPr>
        <w:t>报价明细表</w:t>
      </w:r>
      <w:r>
        <w:rPr>
          <w:rFonts w:hint="eastAsia" w:ascii="仿宋" w:hAnsi="仿宋" w:eastAsia="仿宋" w:cs="仿宋"/>
          <w:color w:val="000000" w:themeColor="text1"/>
          <w:sz w:val="24"/>
          <w:highlight w:val="none"/>
          <w14:textFill>
            <w14:solidFill>
              <w14:schemeClr w14:val="tx1"/>
            </w14:solidFill>
          </w14:textFill>
        </w:rPr>
        <w:t>；</w:t>
      </w:r>
    </w:p>
    <w:p w14:paraId="26229055">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11.3.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en-US"/>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中小企业声明函（如有）</w:t>
      </w:r>
    </w:p>
    <w:p w14:paraId="7286729E">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11.3.4</w:t>
      </w:r>
      <w:r>
        <w:rPr>
          <w:rFonts w:hint="eastAsia" w:ascii="仿宋" w:hAnsi="仿宋" w:eastAsia="仿宋" w:cs="仿宋"/>
          <w:color w:val="000000" w:themeColor="text1"/>
          <w:sz w:val="24"/>
          <w:highlight w:val="none"/>
          <w:lang w:val="en-US"/>
          <w14:textFill>
            <w14:solidFill>
              <w14:schemeClr w14:val="tx1"/>
            </w14:solidFill>
          </w14:textFill>
        </w:rPr>
        <w:t>报价情况说明</w:t>
      </w:r>
      <w:r>
        <w:rPr>
          <w:rFonts w:hint="eastAsia" w:ascii="仿宋" w:hAnsi="仿宋" w:eastAsia="仿宋" w:cs="仿宋"/>
          <w:b/>
          <w:bCs/>
          <w:color w:val="000000" w:themeColor="text1"/>
          <w:sz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0DA62BF8">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593CC9EC">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提供虚假材料投标的，投标无效。</w:t>
      </w:r>
    </w:p>
    <w:p w14:paraId="4F23B719">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投标供应商应对投标文件中材料的真实性、合法性负责。</w:t>
      </w:r>
    </w:p>
    <w:p w14:paraId="75041BD2">
      <w:pPr>
        <w:pStyle w:val="133"/>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124E5C29">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14:paraId="0A8A991B">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12.2投标供应商进行电子投标应安装客户端软件—“政采云电子交易客户端”，并按照招标文件和电子交易平台的要求编制并加密投标文件。投标供应商未按规定加密的投标文件，电子交易平台将拒收并提示。</w:t>
      </w:r>
    </w:p>
    <w:p w14:paraId="1A490BB2">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1EE98BD">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11716862">
      <w:pPr>
        <w:pStyle w:val="133"/>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投标供应商</w:t>
      </w:r>
      <w:r>
        <w:rPr>
          <w:rFonts w:hint="eastAsia" w:ascii="仿宋" w:hAnsi="仿宋" w:eastAsia="仿宋" w:cs="仿宋"/>
          <w:b/>
          <w:color w:val="000000" w:themeColor="text1"/>
          <w:highlight w:val="none"/>
          <w14:textFill>
            <w14:solidFill>
              <w14:schemeClr w14:val="tx1"/>
            </w14:solidFill>
          </w14:textFill>
        </w:rPr>
        <w:t>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48B03232">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3CD7930D">
      <w:pPr>
        <w:pStyle w:val="133"/>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19146B55">
      <w:pPr>
        <w:pStyle w:val="133"/>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1DCA80AE">
      <w:pPr>
        <w:pStyle w:val="133"/>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C1559F">
      <w:pPr>
        <w:pStyle w:val="133"/>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480D3E5">
      <w:pPr>
        <w:pStyle w:val="133"/>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可以视情况延长投标文件提交的截止时间。在上述情况下，</w:t>
      </w:r>
      <w:r>
        <w:rPr>
          <w:rFonts w:hint="eastAsia" w:ascii="仿宋" w:hAnsi="仿宋" w:eastAsia="仿宋" w:cs="仿宋"/>
          <w:color w:val="000000" w:themeColor="text1"/>
          <w:szCs w:val="24"/>
          <w:highlight w:val="none"/>
          <w:lang w:eastAsia="zh-CN"/>
          <w14:textFill>
            <w14:solidFill>
              <w14:schemeClr w14:val="tx1"/>
            </w14:solidFill>
          </w14:textFill>
        </w:rPr>
        <w:t>采购代理机构</w:t>
      </w:r>
      <w:r>
        <w:rPr>
          <w:rFonts w:hint="eastAsia" w:ascii="仿宋" w:hAnsi="仿宋" w:eastAsia="仿宋" w:cs="仿宋"/>
          <w:color w:val="000000" w:themeColor="text1"/>
          <w:szCs w:val="24"/>
          <w:highlight w:val="none"/>
          <w14:textFill>
            <w14:solidFill>
              <w14:schemeClr w14:val="tx1"/>
            </w14:solidFill>
          </w14:textFill>
        </w:rPr>
        <w:t>与</w:t>
      </w:r>
      <w:r>
        <w:rPr>
          <w:rFonts w:hint="eastAsia" w:ascii="仿宋" w:hAnsi="仿宋" w:eastAsia="仿宋" w:cs="仿宋"/>
          <w:color w:val="000000" w:themeColor="text1"/>
          <w:szCs w:val="24"/>
          <w:highlight w:val="none"/>
          <w:lang w:eastAsia="zh-CN"/>
          <w14:textFill>
            <w14:solidFill>
              <w14:schemeClr w14:val="tx1"/>
            </w14:solidFill>
          </w14:textFill>
        </w:rPr>
        <w:t>投标供应商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73ADB81A">
      <w:pPr>
        <w:pStyle w:val="37"/>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164334F1">
      <w:pPr>
        <w:pStyle w:val="37"/>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w:t>
      </w:r>
      <w:r>
        <w:rPr>
          <w:rFonts w:hint="eastAsia" w:ascii="仿宋" w:hAnsi="仿宋" w:eastAsia="仿宋" w:cs="仿宋"/>
          <w:b/>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b/>
          <w:color w:val="000000" w:themeColor="text1"/>
          <w:sz w:val="24"/>
          <w:szCs w:val="24"/>
          <w:highlight w:val="none"/>
          <w14:textFill>
            <w14:solidFill>
              <w14:schemeClr w14:val="tx1"/>
            </w14:solidFill>
          </w14:textFill>
        </w:rPr>
        <w:t>不强制或变相强制</w:t>
      </w:r>
      <w:r>
        <w:rPr>
          <w:rFonts w:hint="eastAsia" w:ascii="仿宋" w:hAnsi="仿宋" w:eastAsia="仿宋" w:cs="仿宋"/>
          <w:b/>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szCs w:val="24"/>
          <w:highlight w:val="none"/>
          <w14:textFill>
            <w14:solidFill>
              <w14:schemeClr w14:val="tx1"/>
            </w14:solidFill>
          </w14:textFill>
        </w:rPr>
        <w:t>提交备份投标文件。</w:t>
      </w:r>
    </w:p>
    <w:p w14:paraId="007BCE69">
      <w:pPr>
        <w:pStyle w:val="37"/>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lang w:val="en-US" w:eastAsia="zh-CN"/>
          <w14:textFill>
            <w14:solidFill>
              <w14:schemeClr w14:val="tx1"/>
            </w14:solidFill>
          </w14:textFill>
        </w:rPr>
        <w:t>U盘等存储介质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6E73A0C3">
      <w:pPr>
        <w:pStyle w:val="37"/>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应于投标截止时间前在招标公告中载明的开标地点将备份投标文件提交给</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w:t>
      </w:r>
    </w:p>
    <w:p w14:paraId="2C350A44">
      <w:pPr>
        <w:pStyle w:val="37"/>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w:t>
      </w:r>
      <w:r>
        <w:rPr>
          <w:rFonts w:hint="eastAsia" w:ascii="仿宋" w:hAnsi="仿宋" w:eastAsia="仿宋" w:cs="仿宋"/>
          <w:snapToGrid/>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snapToGrid/>
          <w:color w:val="000000" w:themeColor="text1"/>
          <w:sz w:val="24"/>
          <w:szCs w:val="24"/>
          <w:highlight w:val="none"/>
          <w14:textFill>
            <w14:solidFill>
              <w14:schemeClr w14:val="tx1"/>
            </w14:solidFill>
          </w14:textFill>
        </w:rPr>
        <w:t>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自行负责。</w:t>
      </w:r>
    </w:p>
    <w:p w14:paraId="5BAC9887">
      <w:pPr>
        <w:pStyle w:val="37"/>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w:t>
      </w:r>
      <w:r>
        <w:rPr>
          <w:rFonts w:hint="eastAsia" w:ascii="仿宋" w:hAnsi="仿宋" w:eastAsia="仿宋" w:cs="仿宋"/>
          <w:b/>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szCs w:val="24"/>
          <w:highlight w:val="none"/>
          <w14:textFill>
            <w14:solidFill>
              <w14:schemeClr w14:val="tx1"/>
            </w14:solidFill>
          </w14:textFill>
        </w:rPr>
        <w:t>仅提交备份投标文件，未在电子交易平台传输递交投标文件的，投标无效。</w:t>
      </w:r>
    </w:p>
    <w:p w14:paraId="672A03A9">
      <w:pPr>
        <w:pStyle w:val="133"/>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312EE6F4">
      <w:pPr>
        <w:pStyle w:val="28"/>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4628635C">
      <w:pPr>
        <w:pStyle w:val="133"/>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7A515B0C">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投标供应商</w:t>
      </w:r>
      <w:r>
        <w:rPr>
          <w:rFonts w:hint="eastAsia" w:ascii="仿宋" w:hAnsi="仿宋" w:eastAsia="仿宋" w:cs="仿宋"/>
          <w:b/>
          <w:color w:val="000000" w:themeColor="text1"/>
          <w:sz w:val="24"/>
          <w:szCs w:val="20"/>
          <w:highlight w:val="none"/>
          <w14:textFill>
            <w14:solidFill>
              <w14:schemeClr w14:val="tx1"/>
            </w14:solidFill>
          </w14:textFill>
        </w:rPr>
        <w:t>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70FA0E54">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1993A0C7">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可以以书面形式通知</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延长投标有效期。</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同意延长的，不得要求或被允许修改其投标文件，</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拒绝延长的，其投标无效。</w:t>
      </w:r>
    </w:p>
    <w:p w14:paraId="2399FAC1">
      <w:pPr>
        <w:pStyle w:val="133"/>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29BD5166">
      <w:pPr>
        <w:pStyle w:val="133"/>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1A74EC34">
      <w:pPr>
        <w:pStyle w:val="559"/>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111EA7A0">
      <w:pPr>
        <w:pStyle w:val="559"/>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按照招标文件规定的时间通过电子交易平台组织开标，所有</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不足3家的，不得开标。</w:t>
      </w:r>
    </w:p>
    <w:p w14:paraId="370B0BE5">
      <w:pPr>
        <w:pStyle w:val="559"/>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按照平台提示和招标文件的规定在半小时内完成在线解密。</w:t>
      </w:r>
    </w:p>
    <w:p w14:paraId="51CDB1D1">
      <w:pPr>
        <w:pStyle w:val="559"/>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14:paraId="309253AF">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5BD80A1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采购人或</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依据法律法规和招标文件的规定，对</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的资格进行审查。</w:t>
      </w:r>
    </w:p>
    <w:p w14:paraId="5B770849">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kern w:val="0"/>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不具备招标文件中规定的资格要求，其投标无效。</w:t>
      </w:r>
    </w:p>
    <w:p w14:paraId="7DCDBA4E">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对未通过资格审查的</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，采购人或</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告知其未通过的原因。</w:t>
      </w:r>
    </w:p>
    <w:p w14:paraId="08306E70">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合格</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不足3家的，不再评标。</w:t>
      </w:r>
    </w:p>
    <w:p w14:paraId="6E27EDFA">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366948D">
      <w:pPr>
        <w:pStyle w:val="133"/>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37E61FA0">
      <w:pPr>
        <w:pStyle w:val="133"/>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w:t>
      </w:r>
      <w:r>
        <w:rPr>
          <w:rFonts w:hint="eastAsia" w:ascii="仿宋" w:hAnsi="仿宋" w:eastAsia="仿宋" w:cs="仿宋"/>
          <w:color w:val="000000" w:themeColor="text1"/>
          <w:kern w:val="0"/>
          <w:szCs w:val="24"/>
          <w:highlight w:val="none"/>
          <w:lang w:eastAsia="zh-CN"/>
          <w14:textFill>
            <w14:solidFill>
              <w14:schemeClr w14:val="tx1"/>
            </w14:solidFill>
          </w14:textFill>
        </w:rPr>
        <w:t>采购代理机构</w:t>
      </w:r>
      <w:r>
        <w:rPr>
          <w:rFonts w:hint="eastAsia" w:ascii="仿宋" w:hAnsi="仿宋" w:eastAsia="仿宋" w:cs="仿宋"/>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接受资格审查时的信用记录。</w:t>
      </w:r>
    </w:p>
    <w:p w14:paraId="4F15D0EB">
      <w:pPr>
        <w:pStyle w:val="133"/>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的信用记录、查询结果经确认后将与采购文件一起存档。</w:t>
      </w:r>
    </w:p>
    <w:p w14:paraId="067E104A">
      <w:pPr>
        <w:pStyle w:val="133"/>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将被拒绝参与政府采购活动。</w:t>
      </w:r>
    </w:p>
    <w:p w14:paraId="54CA1D48">
      <w:pPr>
        <w:pStyle w:val="133"/>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2BD3FCB3">
      <w:pPr>
        <w:pStyle w:val="133"/>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4473AE08">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1C307114">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22"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对招标文件的响应情况。对实质上响应招标文件的</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，按照评审因素的量化指标排出推荐中标的</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1C489A5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B180A58">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71AC49C7">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140E94E1">
      <w:pPr>
        <w:pStyle w:val="133"/>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D6A3B34">
      <w:pPr>
        <w:pStyle w:val="133"/>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013AD43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也可以以纸质形式进行中标通知。</w:t>
      </w:r>
    </w:p>
    <w:p w14:paraId="33817624">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7C1042">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3C7D2A21">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24.由于中标、成交供应商原因导致重新采购的，应当承担支付代理费和专家评审费等费用在内的赔偿责任。</w:t>
      </w:r>
    </w:p>
    <w:p w14:paraId="389A84D5">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5147225">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3E11F96C">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7A835E06">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540E78">
      <w:pPr>
        <w:pStyle w:val="133"/>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3D05486">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A0D2CA0">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D6958C7">
      <w:pPr>
        <w:pStyle w:val="133"/>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BE496D0">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0926BB9A">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w:t>
      </w:r>
      <w:r>
        <w:rPr>
          <w:rFonts w:hint="eastAsia" w:ascii="仿宋" w:hAnsi="仿宋" w:eastAsia="仿宋" w:cs="仿宋"/>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7073D92">
      <w:pPr>
        <w:pStyle w:val="5"/>
        <w:ind w:left="0" w:firstLine="482"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供应商提供保函可以根据杭州市滨江区门户网站公示的滨江区政采贷合作银行及联系人信息表（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"http://www.hhtz.gov.cn/art/2022/1/11/art_1487037_59039349.html" </w:instrText>
      </w:r>
      <w:r>
        <w:rPr>
          <w:color w:val="000000" w:themeColor="text1"/>
          <w:highlight w:val="none"/>
          <w14:textFill>
            <w14:solidFill>
              <w14:schemeClr w14:val="tx1"/>
            </w14:solidFill>
          </w14:textFill>
        </w:rPr>
        <w:fldChar w:fldCharType="separate"/>
      </w:r>
      <w:r>
        <w:rPr>
          <w:rStyle w:val="79"/>
          <w:rFonts w:hint="eastAsia" w:ascii="仿宋" w:hAnsi="仿宋" w:eastAsia="仿宋" w:cs="仿宋"/>
          <w:color w:val="000000" w:themeColor="text1"/>
          <w:sz w:val="21"/>
          <w:highlight w:val="none"/>
          <w14:textFill>
            <w14:solidFill>
              <w14:schemeClr w14:val="tx1"/>
            </w14:solidFill>
          </w14:textFill>
        </w:rPr>
        <w:t>http://www.hhtz.gov.cn/art/2022/1/11/art_1487037_59039349.html</w:t>
      </w:r>
      <w:r>
        <w:rPr>
          <w:rStyle w:val="79"/>
          <w:rFonts w:hint="eastAsia" w:ascii="仿宋" w:hAnsi="仿宋" w:eastAsia="仿宋" w:cs="仿宋"/>
          <w:color w:val="000000" w:themeColor="text1"/>
          <w:sz w:val="21"/>
          <w:highlight w:val="none"/>
          <w14:textFill>
            <w14:solidFill>
              <w14:schemeClr w14:val="tx1"/>
            </w14:solidFill>
          </w14:textFill>
        </w:rPr>
        <w:fldChar w:fldCharType="end"/>
      </w:r>
      <w:r>
        <w:rPr>
          <w:rFonts w:hint="eastAsia" w:ascii="仿宋" w:hAnsi="仿宋" w:eastAsia="仿宋" w:cs="仿宋"/>
          <w:snapToGrid w:val="0"/>
          <w:color w:val="000000" w:themeColor="text1"/>
          <w:kern w:val="28"/>
          <w:sz w:val="24"/>
          <w:highlight w:val="none"/>
          <w14:textFill>
            <w14:solidFill>
              <w14:schemeClr w14:val="tx1"/>
            </w14:solidFill>
          </w14:textFill>
        </w:rPr>
        <w:t>）获取联系方式选择银行、对接申请提供保函服务。</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F18186">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32"/>
          <w:highlight w:val="none"/>
          <w:lang w:val="en-US"/>
          <w14:textFill>
            <w14:solidFill>
              <w14:schemeClr w14:val="tx1"/>
            </w14:solidFill>
          </w14:textFill>
        </w:rPr>
        <w:t>27.预付款</w:t>
      </w:r>
    </w:p>
    <w:p w14:paraId="2607BA74">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000000" w:themeColor="text1"/>
          <w:sz w:val="24"/>
          <w:highlight w:val="none"/>
          <w14:textFill>
            <w14:solidFill>
              <w14:schemeClr w14:val="tx1"/>
            </w14:solidFill>
          </w14:textFill>
        </w:rPr>
        <w:t>不低于</w:t>
      </w:r>
      <w:r>
        <w:rPr>
          <w:rFonts w:hint="eastAsia" w:ascii="仿宋" w:hAnsi="仿宋" w:eastAsia="仿宋" w:cs="仿宋"/>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C6CD2D8">
      <w:pPr>
        <w:rPr>
          <w:rFonts w:hint="eastAsia" w:ascii="仿宋" w:hAnsi="仿宋" w:eastAsia="仿宋" w:cs="仿宋"/>
          <w:color w:val="000000" w:themeColor="text1"/>
          <w:highlight w:val="none"/>
          <w14:textFill>
            <w14:solidFill>
              <w14:schemeClr w14:val="tx1"/>
            </w14:solidFill>
          </w14:textFill>
        </w:rPr>
      </w:pPr>
    </w:p>
    <w:p w14:paraId="1333F29A">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220B1BDE">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195856AB">
      <w:pPr>
        <w:pStyle w:val="133"/>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kern w:val="2"/>
          <w:sz w:val="24"/>
          <w:szCs w:val="20"/>
          <w:highlight w:val="none"/>
          <w14:textFill>
            <w14:solidFill>
              <w14:schemeClr w14:val="tx1"/>
            </w14:solidFill>
          </w14:textFill>
        </w:rPr>
        <w:t>2</w:t>
      </w:r>
      <w:r>
        <w:rPr>
          <w:rFonts w:hint="eastAsia" w:ascii="仿宋" w:hAnsi="仿宋" w:eastAsia="仿宋" w:cs="仿宋"/>
          <w:b/>
          <w:bCs/>
          <w:color w:val="000000" w:themeColor="text1"/>
          <w:kern w:val="2"/>
          <w:sz w:val="24"/>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可中止电子交易活动：</w:t>
      </w:r>
    </w:p>
    <w:p w14:paraId="26A689DF">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02E3DD0A">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717A099C">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004CC957">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53732657">
      <w:pPr>
        <w:pStyle w:val="133"/>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4C4BFFA3">
      <w:pPr>
        <w:pStyle w:val="133"/>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55301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96C9DB5">
      <w:pPr>
        <w:pStyle w:val="28"/>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073FD8A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ABD52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或者第三方机构参与验收。参与验收的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或者第三方机构的意见作为验收书的参考资料一并存档。</w:t>
      </w:r>
    </w:p>
    <w:p w14:paraId="38B896A2">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386372">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E96EE3">
      <w:pPr>
        <w:pStyle w:val="5"/>
        <w:adjustRightInd w:val="0"/>
        <w:snapToGrid w:val="0"/>
        <w:ind w:left="0" w:firstLine="480" w:firstLineChars="20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6F78A3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bookmarkEnd w:id="22"/>
    <w:p w14:paraId="2D3D3ED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1191" w:right="1134" w:bottom="1247" w:left="1134" w:header="851" w:footer="992" w:gutter="0"/>
          <w:cols w:space="0" w:num="1"/>
          <w:rtlGutter w:val="0"/>
          <w:docGrid w:linePitch="312" w:charSpace="0"/>
        </w:sectPr>
      </w:pPr>
      <w:bookmarkStart w:id="23" w:name="_Hlt68403820"/>
      <w:bookmarkEnd w:id="23"/>
      <w:bookmarkStart w:id="24" w:name="_Hlt74730295"/>
      <w:bookmarkEnd w:id="24"/>
      <w:bookmarkStart w:id="25" w:name="_Hlt75236011"/>
      <w:bookmarkEnd w:id="25"/>
      <w:bookmarkStart w:id="26" w:name="_Hlt68072990"/>
      <w:bookmarkEnd w:id="26"/>
      <w:bookmarkStart w:id="27" w:name="_Hlt68057669"/>
      <w:bookmarkEnd w:id="27"/>
      <w:bookmarkStart w:id="28" w:name="_Hlt68073093"/>
      <w:bookmarkEnd w:id="28"/>
      <w:bookmarkStart w:id="29" w:name="_Hlt75236101"/>
      <w:bookmarkEnd w:id="29"/>
      <w:bookmarkStart w:id="30" w:name="_Hlt74729768"/>
      <w:bookmarkEnd w:id="30"/>
      <w:bookmarkStart w:id="31" w:name="_Hlt68072998"/>
      <w:bookmarkEnd w:id="31"/>
      <w:bookmarkStart w:id="32" w:name="_Hlt75236290"/>
      <w:bookmarkEnd w:id="32"/>
      <w:bookmarkStart w:id="33" w:name="_Hlt74714665"/>
      <w:bookmarkEnd w:id="33"/>
      <w:bookmarkStart w:id="34" w:name="_Hlt74707468"/>
      <w:bookmarkEnd w:id="34"/>
    </w:p>
    <w:bookmarkEnd w:id="17"/>
    <w:bookmarkEnd w:id="18"/>
    <w:p w14:paraId="48E5F655">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5"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13F917A6">
      <w:pPr>
        <w:pStyle w:val="4"/>
        <w:numPr>
          <w:ilvl w:val="0"/>
          <w:numId w:val="0"/>
        </w:numPr>
        <w:spacing w:line="240" w:lineRule="auto"/>
        <w:ind w:leftChars="0"/>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一、项目基本要求</w:t>
      </w:r>
    </w:p>
    <w:p w14:paraId="750FB6E7">
      <w:pPr>
        <w:pStyle w:val="61"/>
        <w:spacing w:beforeAutospacing="0" w:afterAutospacing="0" w:line="360" w:lineRule="auto"/>
        <w:ind w:firstLine="480" w:firstLineChars="200"/>
        <w:rPr>
          <w:rFonts w:ascii="仿宋" w:hAnsi="仿宋" w:eastAsia="仿宋" w:cs="Times New Roman"/>
          <w:b w:val="0"/>
          <w:bCs w:val="0"/>
          <w:color w:val="000000" w:themeColor="text1"/>
          <w:kern w:val="2"/>
          <w:sz w:val="24"/>
          <w:szCs w:val="24"/>
          <w:highlight w:val="none"/>
          <w:lang w:val="en-US" w:eastAsia="zh-CN" w:bidi="ar-SA"/>
          <w14:textFill>
            <w14:solidFill>
              <w14:schemeClr w14:val="tx1"/>
            </w14:solidFill>
          </w14:textFill>
        </w:rPr>
      </w:pPr>
      <w:bookmarkStart w:id="36" w:name="_Toc149919062"/>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通过智慧化门诊配套软硬件及数智疫苗储发系统建设，使接种业务的自动化水平提升到一个新高度，减轻医生工作强度，更加消除人工操作带来的误差和风险,借助智能化控制，实现对疫苗“无感”，“快速”，“高效”，“精准”管理，满足疫苗“先进先出”，降低疫苗过期风险。</w:t>
      </w:r>
      <w:bookmarkEnd w:id="36"/>
      <w:r>
        <w:rPr>
          <w:rFonts w:hint="eastAsia" w:ascii="仿宋" w:hAnsi="仿宋" w:eastAsia="仿宋" w:cs="Times New Roman"/>
          <w:b w:val="0"/>
          <w:bCs w:val="0"/>
          <w:color w:val="000000" w:themeColor="text1"/>
          <w:kern w:val="2"/>
          <w:sz w:val="24"/>
          <w:szCs w:val="24"/>
          <w:highlight w:val="none"/>
          <w:lang w:val="en-US" w:eastAsia="zh-CN" w:bidi="ar-SA"/>
          <w14:textFill>
            <w14:solidFill>
              <w14:schemeClr w14:val="tx1"/>
            </w14:solidFill>
          </w14:textFill>
        </w:rPr>
        <w:t>供应商应根据采购文件所提出的货物技术规格和服务要求，综合考虑货物的适应性，选择具有最佳性能价格比的货物前来投标。希望供应商以优良的产品、服务和优惠的价格参与竞争。</w:t>
      </w:r>
    </w:p>
    <w:p w14:paraId="7E2026B3">
      <w:pPr>
        <w:spacing w:before="156" w:beforeLines="50" w:after="93" w:afterLines="30" w:line="360" w:lineRule="auto"/>
        <w:rPr>
          <w:rFonts w:hint="eastAsia" w:ascii="宋体" w:hAnsi="宋体" w:cs="仿宋"/>
          <w:b/>
          <w:bCs/>
          <w:color w:val="000000" w:themeColor="text1"/>
          <w:sz w:val="24"/>
          <w:szCs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本项目为“交钥匙”项目，采购内容包括采购清单中货物供货、安装调试、货物验收、</w:t>
      </w:r>
      <w:r>
        <w:rPr>
          <w:rFonts w:hint="eastAsia" w:ascii="仿宋" w:hAnsi="仿宋" w:eastAsia="仿宋"/>
          <w:color w:val="000000" w:themeColor="text1"/>
          <w:sz w:val="24"/>
          <w:highlight w:val="none"/>
          <w14:textFill>
            <w14:solidFill>
              <w14:schemeClr w14:val="tx1"/>
            </w14:solidFill>
          </w14:textFill>
        </w:rPr>
        <w:t>系统</w:t>
      </w:r>
      <w:r>
        <w:rPr>
          <w:rFonts w:ascii="仿宋" w:hAnsi="仿宋" w:eastAsia="仿宋"/>
          <w:color w:val="000000" w:themeColor="text1"/>
          <w:sz w:val="24"/>
          <w:highlight w:val="none"/>
          <w14:textFill>
            <w14:solidFill>
              <w14:schemeClr w14:val="tx1"/>
            </w14:solidFill>
          </w14:textFill>
        </w:rPr>
        <w:t>对接、培训、质保期内的售后服务等。投标报价包括设备费、安装调试费、系统对接费、售后服务费、培训费、有关部门的验收费、政策性文件规定及合同包含的所有风险、责任等各项全部费用。</w:t>
      </w:r>
      <w:bookmarkStart w:id="37" w:name="_bookmark30"/>
      <w:bookmarkEnd w:id="37"/>
      <w:bookmarkStart w:id="38" w:name="_bookmark41"/>
      <w:bookmarkEnd w:id="38"/>
    </w:p>
    <w:p w14:paraId="462BD9A9">
      <w:pPr>
        <w:spacing w:before="156" w:beforeLines="50" w:after="93" w:afterLines="30" w:line="360" w:lineRule="auto"/>
        <w:rPr>
          <w:rFonts w:hint="eastAsia" w:ascii="仿宋" w:hAnsi="仿宋" w:eastAsia="仿宋" w:cs="Times New Roman"/>
          <w:b/>
          <w:bCs/>
          <w:color w:val="000000" w:themeColor="text1"/>
          <w:kern w:val="44"/>
          <w:sz w:val="30"/>
          <w:szCs w:val="30"/>
          <w:highlight w:val="none"/>
          <w14:textFill>
            <w14:solidFill>
              <w14:schemeClr w14:val="tx1"/>
            </w14:solidFill>
          </w14:textFill>
        </w:rPr>
      </w:pPr>
      <w:r>
        <w:rPr>
          <w:rFonts w:hint="eastAsia" w:ascii="仿宋" w:hAnsi="仿宋" w:eastAsia="仿宋" w:cs="Times New Roman"/>
          <w:b/>
          <w:bCs/>
          <w:color w:val="000000" w:themeColor="text1"/>
          <w:kern w:val="44"/>
          <w:sz w:val="30"/>
          <w:szCs w:val="30"/>
          <w:highlight w:val="none"/>
          <w:lang w:val="en-US" w:eastAsia="zh-CN"/>
          <w14:textFill>
            <w14:solidFill>
              <w14:schemeClr w14:val="tx1"/>
            </w14:solidFill>
          </w14:textFill>
        </w:rPr>
        <w:t>二</w:t>
      </w:r>
      <w:r>
        <w:rPr>
          <w:rFonts w:hint="default" w:ascii="仿宋" w:hAnsi="仿宋" w:eastAsia="仿宋" w:cs="Times New Roman"/>
          <w:b/>
          <w:bCs/>
          <w:color w:val="000000" w:themeColor="text1"/>
          <w:kern w:val="44"/>
          <w:sz w:val="30"/>
          <w:szCs w:val="30"/>
          <w:highlight w:val="none"/>
          <w14:textFill>
            <w14:solidFill>
              <w14:schemeClr w14:val="tx1"/>
            </w14:solidFill>
          </w14:textFill>
        </w:rPr>
        <w:t>、标准依据</w:t>
      </w:r>
    </w:p>
    <w:p w14:paraId="3C58E2F3">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bookmarkStart w:id="39" w:name="_Toc8741"/>
      <w:r>
        <w:rPr>
          <w:rFonts w:hint="default" w:ascii="仿宋" w:hAnsi="仿宋" w:eastAsia="仿宋" w:cs="Times New Roman"/>
          <w:color w:val="000000" w:themeColor="text1"/>
          <w:sz w:val="24"/>
          <w:szCs w:val="24"/>
          <w:highlight w:val="none"/>
          <w14:textFill>
            <w14:solidFill>
              <w14:schemeClr w14:val="tx1"/>
            </w14:solidFill>
          </w14:textFill>
        </w:rPr>
        <w:t>（1）《中华人民共和国疫苗管理法》（中华人民共和国第十三届全国人民代表大会常务委员会第十一次会议于2019年6月29日通过）</w:t>
      </w:r>
    </w:p>
    <w:bookmarkEnd w:id="39"/>
    <w:p w14:paraId="4DD3E0F4">
      <w:pPr>
        <w:spacing w:before="156" w:beforeLines="50" w:after="93" w:afterLines="30" w:line="360" w:lineRule="auto"/>
        <w:ind w:left="0" w:firstLine="0" w:firstLineChars="0"/>
        <w:rPr>
          <w:rFonts w:hint="eastAsia" w:ascii="仿宋" w:hAnsi="仿宋" w:eastAsia="仿宋" w:cs="Times New Roman"/>
          <w:color w:val="000000" w:themeColor="text1"/>
          <w:sz w:val="24"/>
          <w:szCs w:val="24"/>
          <w:highlight w:val="none"/>
          <w:lang w:eastAsia="zh-CN"/>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（2）2019 年 5 月 27 日，国家卫生健康委员会办公厅印发《加快推进预防接种规范化管理工作方案的通知》</w:t>
      </w:r>
      <w:r>
        <w:rPr>
          <w:rFonts w:hint="eastAsia" w:ascii="仿宋" w:hAnsi="仿宋" w:eastAsia="仿宋" w:cs="Times New Roman"/>
          <w:color w:val="000000" w:themeColor="text1"/>
          <w:sz w:val="24"/>
          <w:szCs w:val="24"/>
          <w:highlight w:val="none"/>
          <w:lang w:eastAsia="zh-CN"/>
          <w14:textFill>
            <w14:solidFill>
              <w14:schemeClr w14:val="tx1"/>
            </w14:solidFill>
          </w14:textFill>
        </w:rPr>
        <w:t>。</w:t>
      </w:r>
    </w:p>
    <w:p w14:paraId="5469BF64">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（3）中共中央办公厅 国务院办公厅《关于改革和完善疫苗管理体制的意见》的通知（中办发〔2018〕70号）</w:t>
      </w:r>
    </w:p>
    <w:p w14:paraId="77E0357E">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（4）《关于药品信息化追溯体系建设的指导意见》（国药监药管〔2018〕35号）</w:t>
      </w:r>
    </w:p>
    <w:p w14:paraId="6F711EA1">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（5）国家卫生健康委办公厅《关于加快推进免疫规划信息系统建设工作的通知》（国卫办疾控函〔2019〕841号）</w:t>
      </w:r>
    </w:p>
    <w:p w14:paraId="61B0EA11">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（6）《中国疾病预防控制中心关于省级和接种单位免疫规划信息系统基本功能要求的通知》（中疾控免疫便函〔2019〕1309号）</w:t>
      </w:r>
    </w:p>
    <w:p w14:paraId="5B107773">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bookmarkStart w:id="40" w:name="_Toc31565"/>
      <w:r>
        <w:rPr>
          <w:rFonts w:hint="default" w:ascii="仿宋" w:hAnsi="仿宋" w:eastAsia="仿宋" w:cs="Times New Roman"/>
          <w:color w:val="000000" w:themeColor="text1"/>
          <w:sz w:val="24"/>
          <w:szCs w:val="24"/>
          <w:highlight w:val="none"/>
          <w14:textFill>
            <w14:solidFill>
              <w14:schemeClr w14:val="tx1"/>
            </w14:solidFill>
          </w14:textFill>
        </w:rPr>
        <w:t>（7）《国家免疫规划儿童免疫程序及说明（2021年版）》</w:t>
      </w:r>
      <w:bookmarkEnd w:id="40"/>
      <w:r>
        <w:rPr>
          <w:rFonts w:hint="default" w:ascii="仿宋" w:hAnsi="仿宋" w:eastAsia="仿宋" w:cs="Times New Roman"/>
          <w:color w:val="000000" w:themeColor="text1"/>
          <w:sz w:val="24"/>
          <w:szCs w:val="24"/>
          <w:highlight w:val="none"/>
          <w14:textFill>
            <w14:solidFill>
              <w14:schemeClr w14:val="tx1"/>
            </w14:solidFill>
          </w14:textFill>
        </w:rPr>
        <w:t>;</w:t>
      </w:r>
    </w:p>
    <w:p w14:paraId="21C3587C">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bookmarkStart w:id="41" w:name="_Toc1153"/>
      <w:r>
        <w:rPr>
          <w:rFonts w:hint="default" w:ascii="仿宋" w:hAnsi="仿宋" w:eastAsia="仿宋" w:cs="Times New Roman"/>
          <w:color w:val="000000" w:themeColor="text1"/>
          <w:sz w:val="24"/>
          <w:szCs w:val="24"/>
          <w:highlight w:val="none"/>
          <w14:textFill>
            <w14:solidFill>
              <w14:schemeClr w14:val="tx1"/>
            </w14:solidFill>
          </w14:textFill>
        </w:rPr>
        <w:t>（8）《儿童入托、入学预防接种证查验办法的通知》（国卫办疾控发〔2021〕4号）</w:t>
      </w:r>
      <w:bookmarkEnd w:id="41"/>
      <w:r>
        <w:rPr>
          <w:rFonts w:hint="default" w:ascii="仿宋" w:hAnsi="仿宋" w:eastAsia="仿宋" w:cs="Times New Roman"/>
          <w:color w:val="000000" w:themeColor="text1"/>
          <w:sz w:val="24"/>
          <w:szCs w:val="24"/>
          <w:highlight w:val="none"/>
          <w14:textFill>
            <w14:solidFill>
              <w14:schemeClr w14:val="tx1"/>
            </w14:solidFill>
          </w14:textFill>
        </w:rPr>
        <w:t>;</w:t>
      </w:r>
    </w:p>
    <w:p w14:paraId="5E26617D">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bookmarkStart w:id="42" w:name="_Toc25293"/>
      <w:r>
        <w:rPr>
          <w:rFonts w:hint="default" w:ascii="仿宋" w:hAnsi="仿宋" w:eastAsia="仿宋" w:cs="Times New Roman"/>
          <w:color w:val="000000" w:themeColor="text1"/>
          <w:sz w:val="24"/>
          <w:szCs w:val="24"/>
          <w:highlight w:val="none"/>
          <w14:textFill>
            <w14:solidFill>
              <w14:schemeClr w14:val="tx1"/>
            </w14:solidFill>
          </w14:textFill>
        </w:rPr>
        <w:t>（9）国家基本公共卫生服务规范-《预防接种服务规范（2017年版）》</w:t>
      </w:r>
      <w:bookmarkEnd w:id="42"/>
    </w:p>
    <w:p w14:paraId="0176ED74">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（10）中国疾病预防控制中心《预防接种工作规范》（2016年版）</w:t>
      </w:r>
    </w:p>
    <w:p w14:paraId="4A8023FA">
      <w:pPr>
        <w:spacing w:before="156" w:beforeLines="50" w:after="93" w:afterLines="30" w:line="360" w:lineRule="auto"/>
        <w:ind w:left="0" w:firstLine="0" w:firstLineChars="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（11）中国疾病预防控制中心《数字化预防接种门诊功能指南》（2020年）</w:t>
      </w:r>
    </w:p>
    <w:p w14:paraId="30F10770">
      <w:pPr>
        <w:spacing w:before="156" w:beforeLines="50" w:after="93" w:afterLines="30" w:line="360" w:lineRule="auto"/>
        <w:ind w:left="0"/>
        <w:rPr>
          <w:rFonts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（12）国务院《疫苗流通和预防接种管理条例》</w:t>
      </w:r>
    </w:p>
    <w:p w14:paraId="096D1808">
      <w:pPr>
        <w:pStyle w:val="4"/>
        <w:numPr>
          <w:ilvl w:val="-1"/>
          <w:numId w:val="0"/>
        </w:numPr>
        <w:spacing w:line="240" w:lineRule="auto"/>
        <w:ind w:left="0" w:firstLine="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lang w:val="en-US" w:eastAsia="zh-CN"/>
          <w14:textFill>
            <w14:solidFill>
              <w14:schemeClr w14:val="tx1"/>
            </w14:solidFill>
          </w14:textFill>
        </w:rPr>
        <w:t>三、</w:t>
      </w:r>
      <w:r>
        <w:rPr>
          <w:rFonts w:hint="eastAsia" w:ascii="仿宋" w:hAnsi="仿宋" w:eastAsia="仿宋"/>
          <w:color w:val="000000" w:themeColor="text1"/>
          <w:sz w:val="30"/>
          <w:szCs w:val="30"/>
          <w:highlight w:val="none"/>
          <w14:textFill>
            <w14:solidFill>
              <w14:schemeClr w14:val="tx1"/>
            </w14:solidFill>
          </w14:textFill>
        </w:rPr>
        <w:t>项目清单</w:t>
      </w:r>
    </w:p>
    <w:tbl>
      <w:tblPr>
        <w:tblStyle w:val="65"/>
        <w:tblW w:w="10540" w:type="dxa"/>
        <w:tblInd w:w="-393"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1020"/>
        <w:gridCol w:w="3070"/>
        <w:gridCol w:w="930"/>
        <w:gridCol w:w="1200"/>
        <w:gridCol w:w="2568"/>
        <w:gridCol w:w="1752"/>
      </w:tblGrid>
      <w:tr w14:paraId="4449E4C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blHeader/>
        </w:trPr>
        <w:tc>
          <w:tcPr>
            <w:tcW w:w="1020" w:type="dxa"/>
            <w:shd w:val="clear" w:color="auto" w:fill="DBEEF3"/>
            <w:vAlign w:val="center"/>
          </w:tcPr>
          <w:p w14:paraId="4240FBCC">
            <w:pPr>
              <w:widowControl/>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070" w:type="dxa"/>
            <w:shd w:val="clear" w:color="auto" w:fill="DBEEF3"/>
            <w:vAlign w:val="center"/>
          </w:tcPr>
          <w:p w14:paraId="6EDA73CB">
            <w:pPr>
              <w:widowControl/>
              <w:jc w:val="center"/>
              <w:textAlignment w:val="center"/>
              <w:rPr>
                <w:rFonts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标的名称</w:t>
            </w:r>
          </w:p>
        </w:tc>
        <w:tc>
          <w:tcPr>
            <w:tcW w:w="930" w:type="dxa"/>
            <w:shd w:val="clear" w:color="auto" w:fill="DBEEF3"/>
            <w:vAlign w:val="center"/>
          </w:tcPr>
          <w:p w14:paraId="05EEFB98">
            <w:pPr>
              <w:widowControl/>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数量</w:t>
            </w:r>
          </w:p>
        </w:tc>
        <w:tc>
          <w:tcPr>
            <w:tcW w:w="1200" w:type="dxa"/>
            <w:shd w:val="clear" w:color="auto" w:fill="DBEEF3"/>
            <w:vAlign w:val="center"/>
          </w:tcPr>
          <w:p w14:paraId="7583D59A">
            <w:pPr>
              <w:widowControl/>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单位</w:t>
            </w:r>
          </w:p>
        </w:tc>
        <w:tc>
          <w:tcPr>
            <w:tcW w:w="2568" w:type="dxa"/>
            <w:shd w:val="clear" w:color="auto" w:fill="DBEEF3"/>
            <w:noWrap/>
            <w:vAlign w:val="center"/>
          </w:tcPr>
          <w:p w14:paraId="6C3B8F1B">
            <w:pPr>
              <w:widowControl/>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技术参数</w:t>
            </w:r>
          </w:p>
        </w:tc>
        <w:tc>
          <w:tcPr>
            <w:tcW w:w="1752" w:type="dxa"/>
            <w:shd w:val="clear" w:color="auto" w:fill="DBEEF3"/>
            <w:noWrap/>
            <w:vAlign w:val="center"/>
          </w:tcPr>
          <w:p w14:paraId="5BA1212A">
            <w:pPr>
              <w:widowControl/>
              <w:jc w:val="center"/>
              <w:textAlignment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备注</w:t>
            </w:r>
          </w:p>
        </w:tc>
      </w:tr>
      <w:tr w14:paraId="08A1AED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540" w:type="dxa"/>
            <w:gridSpan w:val="6"/>
            <w:vAlign w:val="center"/>
          </w:tcPr>
          <w:p w14:paraId="03110F1C">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智慧化门诊配套硬件及软件</w:t>
            </w:r>
          </w:p>
        </w:tc>
      </w:tr>
      <w:tr w14:paraId="03BD0BC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2C987C91">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070" w:type="dxa"/>
            <w:vAlign w:val="center"/>
          </w:tcPr>
          <w:p w14:paraId="14AEA9D8">
            <w:pPr>
              <w:widowControl/>
              <w:jc w:val="center"/>
              <w:textAlignment w:val="center"/>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eastAsia="zh-CN" w:bidi="ar"/>
                <w14:textFill>
                  <w14:solidFill>
                    <w14:schemeClr w14:val="tx1"/>
                  </w14:solidFill>
                </w14:textFill>
              </w:rPr>
              <w:t>多媒体显示一体机</w:t>
            </w:r>
          </w:p>
        </w:tc>
        <w:tc>
          <w:tcPr>
            <w:tcW w:w="930" w:type="dxa"/>
            <w:vAlign w:val="center"/>
          </w:tcPr>
          <w:p w14:paraId="26493AA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1</w:t>
            </w:r>
          </w:p>
        </w:tc>
        <w:tc>
          <w:tcPr>
            <w:tcW w:w="1200" w:type="dxa"/>
            <w:vAlign w:val="center"/>
          </w:tcPr>
          <w:p w14:paraId="19AE2FD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19C40B0B">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222C7E48">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（5个登记台+6个接种台）</w:t>
            </w:r>
          </w:p>
        </w:tc>
      </w:tr>
      <w:tr w14:paraId="05A20A9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071FC08">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070" w:type="dxa"/>
            <w:vAlign w:val="center"/>
          </w:tcPr>
          <w:p w14:paraId="0D8CDBBF">
            <w:pPr>
              <w:widowControl/>
              <w:jc w:val="center"/>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多功能取号机</w:t>
            </w:r>
          </w:p>
        </w:tc>
        <w:tc>
          <w:tcPr>
            <w:tcW w:w="930" w:type="dxa"/>
            <w:vAlign w:val="center"/>
          </w:tcPr>
          <w:p w14:paraId="40DAD2F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00" w:type="dxa"/>
            <w:vAlign w:val="center"/>
          </w:tcPr>
          <w:p w14:paraId="0586EC5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79A77E6B">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116CAA34">
            <w:pPr>
              <w:jc w:val="center"/>
              <w:rPr>
                <w:rFonts w:ascii="仿宋" w:hAnsi="仿宋" w:eastAsia="仿宋" w:cs="仿宋"/>
                <w:color w:val="000000" w:themeColor="text1"/>
                <w:sz w:val="24"/>
                <w:highlight w:val="none"/>
                <w14:textFill>
                  <w14:solidFill>
                    <w14:schemeClr w14:val="tx1"/>
                  </w14:solidFill>
                </w14:textFill>
              </w:rPr>
            </w:pPr>
          </w:p>
        </w:tc>
      </w:tr>
      <w:tr w14:paraId="3959904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371E0D47">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070" w:type="dxa"/>
            <w:vAlign w:val="center"/>
          </w:tcPr>
          <w:p w14:paraId="27249188">
            <w:pPr>
              <w:widowControl/>
              <w:jc w:val="center"/>
              <w:textAlignment w:val="center"/>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多媒体播放终端</w:t>
            </w:r>
          </w:p>
        </w:tc>
        <w:tc>
          <w:tcPr>
            <w:tcW w:w="930" w:type="dxa"/>
            <w:vAlign w:val="center"/>
          </w:tcPr>
          <w:p w14:paraId="0FDC3A3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200" w:type="dxa"/>
            <w:vAlign w:val="center"/>
          </w:tcPr>
          <w:p w14:paraId="022B7B9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3D91EC8C">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22CBD87E">
            <w:pPr>
              <w:jc w:val="center"/>
              <w:rPr>
                <w:rFonts w:ascii="仿宋" w:hAnsi="仿宋" w:eastAsia="仿宋" w:cs="仿宋"/>
                <w:color w:val="000000" w:themeColor="text1"/>
                <w:sz w:val="24"/>
                <w:highlight w:val="none"/>
                <w14:textFill>
                  <w14:solidFill>
                    <w14:schemeClr w14:val="tx1"/>
                  </w14:solidFill>
                </w14:textFill>
              </w:rPr>
            </w:pPr>
          </w:p>
        </w:tc>
      </w:tr>
      <w:tr w14:paraId="45368E06">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72188508">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3070" w:type="dxa"/>
            <w:vAlign w:val="center"/>
          </w:tcPr>
          <w:p w14:paraId="79983A49">
            <w:pPr>
              <w:widowControl/>
              <w:jc w:val="center"/>
              <w:textAlignment w:val="center"/>
              <w:rPr>
                <w:rFonts w:hint="eastAsia" w:ascii="仿宋" w:hAnsi="仿宋" w:eastAsia="仿宋" w:cs="仿宋"/>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电视机</w:t>
            </w:r>
          </w:p>
        </w:tc>
        <w:tc>
          <w:tcPr>
            <w:tcW w:w="930" w:type="dxa"/>
            <w:vAlign w:val="center"/>
          </w:tcPr>
          <w:p w14:paraId="5740E6CA">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200" w:type="dxa"/>
            <w:vAlign w:val="center"/>
          </w:tcPr>
          <w:p w14:paraId="5D09010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41CCD41A">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123D041C">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（登记等候3台，接种等候1台，留观等候2台）</w:t>
            </w:r>
          </w:p>
        </w:tc>
      </w:tr>
      <w:tr w14:paraId="4A5C762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053C708">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3070" w:type="dxa"/>
            <w:vAlign w:val="center"/>
          </w:tcPr>
          <w:p w14:paraId="6CBF47EC">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智能交互一体机</w:t>
            </w:r>
          </w:p>
        </w:tc>
        <w:tc>
          <w:tcPr>
            <w:tcW w:w="930" w:type="dxa"/>
            <w:vAlign w:val="center"/>
          </w:tcPr>
          <w:p w14:paraId="09AD52BF">
            <w:pPr>
              <w:jc w:val="center"/>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5</w:t>
            </w:r>
          </w:p>
        </w:tc>
        <w:tc>
          <w:tcPr>
            <w:tcW w:w="1200" w:type="dxa"/>
            <w:vAlign w:val="center"/>
          </w:tcPr>
          <w:p w14:paraId="3B686D3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7563EB34">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0527BA9C">
            <w:pPr>
              <w:jc w:val="center"/>
              <w:rPr>
                <w:rFonts w:ascii="仿宋" w:hAnsi="仿宋" w:eastAsia="仿宋" w:cs="仿宋"/>
                <w:color w:val="000000" w:themeColor="text1"/>
                <w:sz w:val="24"/>
                <w:highlight w:val="none"/>
                <w14:textFill>
                  <w14:solidFill>
                    <w14:schemeClr w14:val="tx1"/>
                  </w14:solidFill>
                </w14:textFill>
              </w:rPr>
            </w:pPr>
          </w:p>
        </w:tc>
      </w:tr>
      <w:tr w14:paraId="5F14EE9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518EDB8">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3070" w:type="dxa"/>
            <w:vAlign w:val="center"/>
          </w:tcPr>
          <w:p w14:paraId="24C5E649">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登记台及咨询台电脑</w:t>
            </w:r>
          </w:p>
        </w:tc>
        <w:tc>
          <w:tcPr>
            <w:tcW w:w="930" w:type="dxa"/>
            <w:vAlign w:val="center"/>
          </w:tcPr>
          <w:p w14:paraId="70F667B6">
            <w:pPr>
              <w:jc w:val="center"/>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w:t>
            </w:r>
          </w:p>
        </w:tc>
        <w:tc>
          <w:tcPr>
            <w:tcW w:w="1200" w:type="dxa"/>
            <w:vAlign w:val="center"/>
          </w:tcPr>
          <w:p w14:paraId="7A5C48C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2D80F60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0BF8C4EA">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含疫苗接种打印机、扫码设备及身份证读取设备</w:t>
            </w:r>
          </w:p>
        </w:tc>
      </w:tr>
      <w:tr w14:paraId="49127F2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4D7DB60D">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3070" w:type="dxa"/>
            <w:vAlign w:val="center"/>
          </w:tcPr>
          <w:p w14:paraId="7E5211DD">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接种区入口闸机</w:t>
            </w:r>
          </w:p>
        </w:tc>
        <w:tc>
          <w:tcPr>
            <w:tcW w:w="930" w:type="dxa"/>
            <w:vAlign w:val="center"/>
          </w:tcPr>
          <w:p w14:paraId="6821746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00" w:type="dxa"/>
            <w:vAlign w:val="center"/>
          </w:tcPr>
          <w:p w14:paraId="12FAC77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54AFAC19">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132843A0">
            <w:pPr>
              <w:jc w:val="center"/>
              <w:rPr>
                <w:rFonts w:ascii="仿宋" w:hAnsi="仿宋" w:eastAsia="仿宋" w:cs="仿宋"/>
                <w:color w:val="000000" w:themeColor="text1"/>
                <w:sz w:val="24"/>
                <w:highlight w:val="none"/>
                <w14:textFill>
                  <w14:solidFill>
                    <w14:schemeClr w14:val="tx1"/>
                  </w14:solidFill>
                </w14:textFill>
              </w:rPr>
            </w:pPr>
          </w:p>
        </w:tc>
      </w:tr>
      <w:tr w14:paraId="2158A74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54" w:hRule="atLeast"/>
        </w:trPr>
        <w:tc>
          <w:tcPr>
            <w:tcW w:w="1020" w:type="dxa"/>
            <w:vAlign w:val="center"/>
          </w:tcPr>
          <w:p w14:paraId="4590A3CD">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3070" w:type="dxa"/>
            <w:vAlign w:val="center"/>
          </w:tcPr>
          <w:p w14:paraId="5408A0CD">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留观区出口闸机</w:t>
            </w:r>
          </w:p>
        </w:tc>
        <w:tc>
          <w:tcPr>
            <w:tcW w:w="930" w:type="dxa"/>
            <w:vAlign w:val="center"/>
          </w:tcPr>
          <w:p w14:paraId="0673CDB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00" w:type="dxa"/>
            <w:vAlign w:val="center"/>
          </w:tcPr>
          <w:p w14:paraId="44BE448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2568" w:type="dxa"/>
            <w:noWrap/>
            <w:vAlign w:val="center"/>
          </w:tcPr>
          <w:p w14:paraId="2AD51640">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6C3CEE92">
            <w:pPr>
              <w:jc w:val="center"/>
              <w:rPr>
                <w:rFonts w:ascii="仿宋" w:hAnsi="仿宋" w:eastAsia="仿宋" w:cs="仿宋"/>
                <w:color w:val="000000" w:themeColor="text1"/>
                <w:sz w:val="24"/>
                <w:highlight w:val="none"/>
                <w14:textFill>
                  <w14:solidFill>
                    <w14:schemeClr w14:val="tx1"/>
                  </w14:solidFill>
                </w14:textFill>
              </w:rPr>
            </w:pPr>
          </w:p>
        </w:tc>
      </w:tr>
      <w:tr w14:paraId="3237DB18">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1FEDE75">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3070" w:type="dxa"/>
            <w:vAlign w:val="center"/>
          </w:tcPr>
          <w:p w14:paraId="3123BE18">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自助留观查询机</w:t>
            </w:r>
          </w:p>
        </w:tc>
        <w:tc>
          <w:tcPr>
            <w:tcW w:w="930" w:type="dxa"/>
            <w:vAlign w:val="center"/>
          </w:tcPr>
          <w:p w14:paraId="3AFAD70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00" w:type="dxa"/>
            <w:vAlign w:val="center"/>
          </w:tcPr>
          <w:p w14:paraId="5283691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2568" w:type="dxa"/>
            <w:noWrap/>
            <w:vAlign w:val="center"/>
          </w:tcPr>
          <w:p w14:paraId="223E7643">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77107E2F">
            <w:pPr>
              <w:jc w:val="center"/>
              <w:rPr>
                <w:rFonts w:ascii="仿宋" w:hAnsi="仿宋" w:eastAsia="仿宋" w:cs="仿宋"/>
                <w:color w:val="000000" w:themeColor="text1"/>
                <w:sz w:val="24"/>
                <w:highlight w:val="none"/>
                <w14:textFill>
                  <w14:solidFill>
                    <w14:schemeClr w14:val="tx1"/>
                  </w14:solidFill>
                </w14:textFill>
              </w:rPr>
            </w:pPr>
          </w:p>
        </w:tc>
      </w:tr>
      <w:tr w14:paraId="4B24151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2D1B379D">
            <w:pPr>
              <w:widowControl/>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3070" w:type="dxa"/>
            <w:shd w:val="clear" w:color="auto" w:fill="auto"/>
            <w:vAlign w:val="center"/>
          </w:tcPr>
          <w:p w14:paraId="28BA75B6">
            <w:pPr>
              <w:widowControl/>
              <w:jc w:val="center"/>
              <w:textAlignment w:val="cente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人脸识别设备</w:t>
            </w:r>
          </w:p>
        </w:tc>
        <w:tc>
          <w:tcPr>
            <w:tcW w:w="930" w:type="dxa"/>
            <w:shd w:val="clear" w:color="auto" w:fill="auto"/>
            <w:vAlign w:val="center"/>
          </w:tcPr>
          <w:p w14:paraId="3FDADA84">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200" w:type="dxa"/>
            <w:shd w:val="clear" w:color="auto" w:fill="auto"/>
            <w:vAlign w:val="center"/>
          </w:tcPr>
          <w:p w14:paraId="188D47C6">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2568" w:type="dxa"/>
            <w:shd w:val="clear" w:color="auto" w:fill="auto"/>
            <w:noWrap/>
            <w:vAlign w:val="center"/>
          </w:tcPr>
          <w:p w14:paraId="568F9BCC">
            <w:pPr>
              <w:widowControl/>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31DAA36E">
            <w:pPr>
              <w:jc w:val="center"/>
              <w:rPr>
                <w:rFonts w:ascii="仿宋" w:hAnsi="仿宋" w:eastAsia="仿宋" w:cs="仿宋"/>
                <w:color w:val="000000" w:themeColor="text1"/>
                <w:sz w:val="24"/>
                <w:highlight w:val="none"/>
                <w14:textFill>
                  <w14:solidFill>
                    <w14:schemeClr w14:val="tx1"/>
                  </w14:solidFill>
                </w14:textFill>
              </w:rPr>
            </w:pPr>
          </w:p>
        </w:tc>
      </w:tr>
      <w:tr w14:paraId="36ACEC3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6463088D">
            <w:pPr>
              <w:widowControl/>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3070" w:type="dxa"/>
            <w:shd w:val="clear" w:color="auto" w:fill="auto"/>
            <w:vAlign w:val="center"/>
          </w:tcPr>
          <w:p w14:paraId="3424082C">
            <w:pPr>
              <w:widowControl/>
              <w:jc w:val="center"/>
              <w:textAlignment w:val="cente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数据质控大屏</w:t>
            </w:r>
          </w:p>
        </w:tc>
        <w:tc>
          <w:tcPr>
            <w:tcW w:w="930" w:type="dxa"/>
            <w:shd w:val="clear" w:color="auto" w:fill="auto"/>
            <w:vAlign w:val="center"/>
          </w:tcPr>
          <w:p w14:paraId="39DD2EE7">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200" w:type="dxa"/>
            <w:shd w:val="clear" w:color="auto" w:fill="auto"/>
            <w:vAlign w:val="center"/>
          </w:tcPr>
          <w:p w14:paraId="23AA9F26">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2568" w:type="dxa"/>
            <w:shd w:val="clear" w:color="auto" w:fill="auto"/>
            <w:noWrap/>
            <w:vAlign w:val="center"/>
          </w:tcPr>
          <w:p w14:paraId="236AB361">
            <w:pPr>
              <w:widowControl/>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2FCD495C">
            <w:pPr>
              <w:jc w:val="center"/>
              <w:rPr>
                <w:rFonts w:ascii="仿宋" w:hAnsi="仿宋" w:eastAsia="仿宋" w:cs="仿宋"/>
                <w:color w:val="000000" w:themeColor="text1"/>
                <w:sz w:val="24"/>
                <w:highlight w:val="none"/>
                <w14:textFill>
                  <w14:solidFill>
                    <w14:schemeClr w14:val="tx1"/>
                  </w14:solidFill>
                </w14:textFill>
              </w:rPr>
            </w:pPr>
          </w:p>
        </w:tc>
      </w:tr>
      <w:tr w14:paraId="36B1060E">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AA3314E">
            <w:pPr>
              <w:widowControl/>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3070" w:type="dxa"/>
            <w:shd w:val="clear" w:color="auto" w:fill="auto"/>
            <w:vAlign w:val="center"/>
          </w:tcPr>
          <w:p w14:paraId="0EF2E324">
            <w:pPr>
              <w:widowControl/>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网络语音播放终端</w:t>
            </w:r>
          </w:p>
        </w:tc>
        <w:tc>
          <w:tcPr>
            <w:tcW w:w="930" w:type="dxa"/>
            <w:shd w:val="clear" w:color="auto" w:fill="auto"/>
            <w:vAlign w:val="center"/>
          </w:tcPr>
          <w:p w14:paraId="61C8D2C1">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200" w:type="dxa"/>
            <w:shd w:val="clear" w:color="auto" w:fill="auto"/>
            <w:vAlign w:val="center"/>
          </w:tcPr>
          <w:p w14:paraId="3C920D35">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套</w:t>
            </w:r>
          </w:p>
        </w:tc>
        <w:tc>
          <w:tcPr>
            <w:tcW w:w="2568" w:type="dxa"/>
            <w:shd w:val="clear" w:color="auto" w:fill="auto"/>
            <w:noWrap/>
            <w:vAlign w:val="center"/>
          </w:tcPr>
          <w:p w14:paraId="6B8982F9">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2C873353">
            <w:pPr>
              <w:jc w:val="center"/>
              <w:rPr>
                <w:rFonts w:ascii="仿宋" w:hAnsi="仿宋" w:eastAsia="仿宋" w:cs="仿宋"/>
                <w:color w:val="000000" w:themeColor="text1"/>
                <w:sz w:val="24"/>
                <w:highlight w:val="none"/>
                <w14:textFill>
                  <w14:solidFill>
                    <w14:schemeClr w14:val="tx1"/>
                  </w14:solidFill>
                </w14:textFill>
              </w:rPr>
            </w:pPr>
          </w:p>
        </w:tc>
      </w:tr>
      <w:tr w14:paraId="7CA00F5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5213B1FB">
            <w:pPr>
              <w:widowControl/>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3070" w:type="dxa"/>
            <w:shd w:val="clear" w:color="auto" w:fill="auto"/>
            <w:vAlign w:val="center"/>
          </w:tcPr>
          <w:p w14:paraId="55FEEDAD">
            <w:pPr>
              <w:widowControl/>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签字板</w:t>
            </w:r>
          </w:p>
        </w:tc>
        <w:tc>
          <w:tcPr>
            <w:tcW w:w="930" w:type="dxa"/>
            <w:shd w:val="clear" w:color="auto" w:fill="auto"/>
            <w:vAlign w:val="center"/>
          </w:tcPr>
          <w:p w14:paraId="39EA63E3">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200" w:type="dxa"/>
            <w:shd w:val="clear" w:color="auto" w:fill="auto"/>
            <w:vAlign w:val="center"/>
          </w:tcPr>
          <w:p w14:paraId="398A3AA9">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套</w:t>
            </w:r>
          </w:p>
        </w:tc>
        <w:tc>
          <w:tcPr>
            <w:tcW w:w="2568" w:type="dxa"/>
            <w:shd w:val="clear" w:color="auto" w:fill="auto"/>
            <w:noWrap/>
            <w:vAlign w:val="center"/>
          </w:tcPr>
          <w:p w14:paraId="6E0DC458">
            <w:pPr>
              <w:widowControl/>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7BE89A9A">
            <w:pPr>
              <w:jc w:val="center"/>
              <w:rPr>
                <w:rFonts w:ascii="仿宋" w:hAnsi="仿宋" w:eastAsia="仿宋" w:cs="仿宋"/>
                <w:color w:val="000000" w:themeColor="text1"/>
                <w:sz w:val="24"/>
                <w:highlight w:val="none"/>
                <w14:textFill>
                  <w14:solidFill>
                    <w14:schemeClr w14:val="tx1"/>
                  </w14:solidFill>
                </w14:textFill>
              </w:rPr>
            </w:pPr>
          </w:p>
        </w:tc>
      </w:tr>
      <w:tr w14:paraId="5BBA344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1C026EC8">
            <w:pPr>
              <w:widowControl/>
              <w:jc w:val="center"/>
              <w:textAlignment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3070" w:type="dxa"/>
            <w:vAlign w:val="center"/>
          </w:tcPr>
          <w:p w14:paraId="68A215BB">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智慧接种台</w:t>
            </w:r>
          </w:p>
        </w:tc>
        <w:tc>
          <w:tcPr>
            <w:tcW w:w="930" w:type="dxa"/>
            <w:vAlign w:val="center"/>
          </w:tcPr>
          <w:p w14:paraId="7ED55DB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200" w:type="dxa"/>
            <w:vAlign w:val="center"/>
          </w:tcPr>
          <w:p w14:paraId="794759C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2568" w:type="dxa"/>
            <w:noWrap/>
            <w:vAlign w:val="center"/>
          </w:tcPr>
          <w:p w14:paraId="199DCE98">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4A42FBFB">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包含所有硬件及配套软件，能无缝链接浙江省免疫规划智慧服务系统，以提升发苗速度</w:t>
            </w:r>
          </w:p>
        </w:tc>
      </w:tr>
      <w:tr w14:paraId="2ED9E63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97" w:hRule="atLeast"/>
        </w:trPr>
        <w:tc>
          <w:tcPr>
            <w:tcW w:w="1020" w:type="dxa"/>
            <w:vAlign w:val="center"/>
          </w:tcPr>
          <w:p w14:paraId="6FFE4219">
            <w:pPr>
              <w:widowControl/>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3070" w:type="dxa"/>
            <w:vAlign w:val="center"/>
          </w:tcPr>
          <w:p w14:paraId="090D8300">
            <w:pPr>
              <w:widowControl/>
              <w:jc w:val="center"/>
              <w:textAlignment w:val="center"/>
              <w:rPr>
                <w:rFonts w:hint="eastAsia" w:ascii="仿宋" w:hAnsi="仿宋" w:eastAsia="仿宋" w:cs="仿宋"/>
                <w:color w:val="000000" w:themeColor="text1"/>
                <w:kern w:val="2"/>
                <w:sz w:val="24"/>
                <w:highlight w:val="none"/>
                <w:lang w:bidi="ar"/>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疫苗智能储发系统</w:t>
            </w:r>
          </w:p>
        </w:tc>
        <w:tc>
          <w:tcPr>
            <w:tcW w:w="930" w:type="dxa"/>
            <w:vAlign w:val="center"/>
          </w:tcPr>
          <w:p w14:paraId="671CEE9D">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200" w:type="dxa"/>
            <w:vAlign w:val="center"/>
          </w:tcPr>
          <w:p w14:paraId="2EFF82D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2568" w:type="dxa"/>
            <w:noWrap/>
            <w:vAlign w:val="center"/>
          </w:tcPr>
          <w:p w14:paraId="52E2DA0C">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、技术参数”</w:t>
            </w:r>
          </w:p>
        </w:tc>
        <w:tc>
          <w:tcPr>
            <w:tcW w:w="1752" w:type="dxa"/>
            <w:noWrap/>
            <w:vAlign w:val="center"/>
          </w:tcPr>
          <w:p w14:paraId="77F8C14D">
            <w:pPr>
              <w:widowControl/>
              <w:jc w:val="center"/>
              <w:textAlignment w:val="center"/>
              <w:rPr>
                <w:rFonts w:ascii="仿宋" w:hAnsi="仿宋" w:eastAsia="仿宋" w:cs="仿宋"/>
                <w:color w:val="000000" w:themeColor="text1"/>
                <w:kern w:val="0"/>
                <w:sz w:val="24"/>
                <w:highlight w:val="none"/>
                <w:lang w:bidi="ar"/>
                <w14:textFill>
                  <w14:solidFill>
                    <w14:schemeClr w14:val="tx1"/>
                  </w14:solidFill>
                </w14:textFill>
              </w:rPr>
            </w:pPr>
          </w:p>
        </w:tc>
      </w:tr>
    </w:tbl>
    <w:p w14:paraId="4B9FFA3A">
      <w:pPr>
        <w:pStyle w:val="4"/>
        <w:keepNext/>
        <w:keepLines/>
        <w:pageBreakBefore w:val="0"/>
        <w:widowControl w:val="0"/>
        <w:numPr>
          <w:ilvl w:val="0"/>
          <w:numId w:val="0"/>
        </w:numPr>
        <w:kinsoku/>
        <w:wordWrap/>
        <w:overflowPunct/>
        <w:topLinePunct w:val="0"/>
        <w:autoSpaceDE/>
        <w:autoSpaceDN/>
        <w:bidi w:val="0"/>
        <w:adjustRightInd w:val="0"/>
        <w:snapToGrid/>
        <w:spacing w:line="400" w:lineRule="exact"/>
        <w:ind w:leftChars="0"/>
        <w:textAlignment w:val="auto"/>
        <w:rPr>
          <w:rFonts w:hint="eastAsia" w:ascii="仿宋" w:hAnsi="仿宋" w:eastAsia="仿宋"/>
          <w:color w:val="000000" w:themeColor="text1"/>
          <w:sz w:val="30"/>
          <w:szCs w:val="30"/>
          <w:highlight w:val="none"/>
          <w14:textFill>
            <w14:solidFill>
              <w14:schemeClr w14:val="tx1"/>
            </w14:solidFill>
          </w14:textFill>
        </w:rPr>
      </w:pPr>
      <w:bookmarkStart w:id="43" w:name="_Hlk39656507"/>
      <w:bookmarkStart w:id="44" w:name="_Toc149919077"/>
      <w:bookmarkStart w:id="45" w:name="_Hlk36051400"/>
      <w:r>
        <w:rPr>
          <w:rFonts w:hint="eastAsia" w:ascii="仿宋" w:hAnsi="仿宋" w:eastAsia="仿宋"/>
          <w:color w:val="000000" w:themeColor="text1"/>
          <w:sz w:val="30"/>
          <w:szCs w:val="30"/>
          <w:highlight w:val="none"/>
          <w:lang w:val="en-US" w:eastAsia="zh-CN"/>
          <w14:textFill>
            <w14:solidFill>
              <w14:schemeClr w14:val="tx1"/>
            </w14:solidFill>
          </w14:textFill>
        </w:rPr>
        <w:t>四、</w:t>
      </w:r>
      <w:r>
        <w:rPr>
          <w:rFonts w:hint="eastAsia" w:ascii="仿宋" w:hAnsi="仿宋" w:eastAsia="仿宋"/>
          <w:color w:val="000000" w:themeColor="text1"/>
          <w:sz w:val="30"/>
          <w:szCs w:val="30"/>
          <w:highlight w:val="none"/>
          <w14:textFill>
            <w14:solidFill>
              <w14:schemeClr w14:val="tx1"/>
            </w14:solidFill>
          </w14:textFill>
        </w:rPr>
        <w:t>技术参数</w:t>
      </w:r>
    </w:p>
    <w:p w14:paraId="544A914E">
      <w:pPr>
        <w:pStyle w:val="4"/>
        <w:spacing w:line="240" w:lineRule="auto"/>
        <w:rPr>
          <w:rFonts w:hint="eastAsia" w:ascii="仿宋" w:hAnsi="仿宋" w:eastAsia="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加注“▲”号的条款为实质性要求条款，不满足的投标无效；加注“</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”号的条款为重要技术指标条款。</w:t>
      </w:r>
    </w:p>
    <w:tbl>
      <w:tblPr>
        <w:tblStyle w:val="65"/>
        <w:tblW w:w="10620" w:type="dxa"/>
        <w:tblInd w:w="-388" w:type="dxa"/>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Layout w:type="fixed"/>
        <w:tblCellMar>
          <w:top w:w="0" w:type="dxa"/>
          <w:left w:w="108" w:type="dxa"/>
          <w:bottom w:w="0" w:type="dxa"/>
          <w:right w:w="108" w:type="dxa"/>
        </w:tblCellMar>
      </w:tblPr>
      <w:tblGrid>
        <w:gridCol w:w="1020"/>
        <w:gridCol w:w="2238"/>
        <w:gridCol w:w="7362"/>
      </w:tblGrid>
      <w:tr w14:paraId="17C697D4">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blHeader/>
        </w:trPr>
        <w:tc>
          <w:tcPr>
            <w:tcW w:w="1020" w:type="dxa"/>
            <w:shd w:val="clear" w:color="auto" w:fill="9BC2E6"/>
            <w:vAlign w:val="center"/>
          </w:tcPr>
          <w:p w14:paraId="05F145C0">
            <w:pPr>
              <w:widowControl/>
              <w:spacing w:line="312" w:lineRule="auto"/>
              <w:jc w:val="center"/>
              <w:textAlignment w:val="center"/>
              <w:rPr>
                <w:rFonts w:hint="eastAsia" w:ascii="仿宋" w:hAnsi="仿宋" w:eastAsia="仿宋" w:cs="仿宋"/>
                <w:b/>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序号</w:t>
            </w:r>
          </w:p>
        </w:tc>
        <w:tc>
          <w:tcPr>
            <w:tcW w:w="2238" w:type="dxa"/>
            <w:shd w:val="clear" w:color="auto" w:fill="9BC2E6"/>
            <w:vAlign w:val="center"/>
          </w:tcPr>
          <w:p w14:paraId="7293FCE6">
            <w:pPr>
              <w:widowControl/>
              <w:spacing w:line="312" w:lineRule="auto"/>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产品名称</w:t>
            </w:r>
          </w:p>
        </w:tc>
        <w:tc>
          <w:tcPr>
            <w:tcW w:w="7362" w:type="dxa"/>
            <w:shd w:val="clear" w:color="auto" w:fill="9BC2E6"/>
            <w:vAlign w:val="center"/>
          </w:tcPr>
          <w:p w14:paraId="32B34587">
            <w:pPr>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参数要求</w:t>
            </w:r>
          </w:p>
        </w:tc>
      </w:tr>
      <w:tr w14:paraId="2E4FB571">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2365" w:hRule="atLeast"/>
        </w:trPr>
        <w:tc>
          <w:tcPr>
            <w:tcW w:w="1020" w:type="dxa"/>
            <w:vAlign w:val="center"/>
          </w:tcPr>
          <w:p w14:paraId="15AA9071">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p>
        </w:tc>
        <w:tc>
          <w:tcPr>
            <w:tcW w:w="2238" w:type="dxa"/>
            <w:vAlign w:val="center"/>
          </w:tcPr>
          <w:p w14:paraId="7223BF26">
            <w:pPr>
              <w:widowControl/>
              <w:spacing w:line="240" w:lineRule="auto"/>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多媒体显示一体机</w:t>
            </w:r>
          </w:p>
        </w:tc>
        <w:tc>
          <w:tcPr>
            <w:tcW w:w="7362" w:type="dxa"/>
            <w:vAlign w:val="center"/>
          </w:tcPr>
          <w:p w14:paraId="7C669774">
            <w:pPr>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配置参数</w:t>
            </w:r>
          </w:p>
          <w:p w14:paraId="12D8CA88">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CPU:标配：Cortex-A7 4核CPU，主频≥1.2GHz</w:t>
            </w:r>
          </w:p>
          <w:p w14:paraId="4FB5EB2A">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内存：≥</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G DDR3</w:t>
            </w:r>
          </w:p>
          <w:p w14:paraId="46E8A2FD">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板载存储：≥8G；</w:t>
            </w:r>
          </w:p>
          <w:p w14:paraId="09879E61">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操作系统：安卓4.4以上；</w:t>
            </w:r>
          </w:p>
          <w:p w14:paraId="52A78D91">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采用≥2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寸16:9 LED全视角液晶屏，分辨率：1920x1080</w:t>
            </w:r>
          </w:p>
          <w:p w14:paraId="2319B5E9">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highlight w:val="none"/>
                <w:lang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配套浙江省免疫规划智慧服务系统及叫号系统，并保持相关硬件进行无缝对接。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提供承诺书或相关证明材料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3D2450B">
            <w:pPr>
              <w:pStyle w:val="2"/>
              <w:spacing w:line="240" w:lineRule="auto"/>
              <w:ind w:firstLine="0" w:firstLineChars="0"/>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▲属于政府强制采购的节能产品品目清单范围，投标人相应的投标产品须获得国家确定的认证机构出具的、处于有效期之内的节能产品认证证书扫描件。</w:t>
            </w:r>
          </w:p>
        </w:tc>
      </w:tr>
      <w:tr w14:paraId="55AC162B">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615AB08">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2</w:t>
            </w:r>
          </w:p>
        </w:tc>
        <w:tc>
          <w:tcPr>
            <w:tcW w:w="2238" w:type="dxa"/>
            <w:vAlign w:val="center"/>
          </w:tcPr>
          <w:p w14:paraId="0B9116DB">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多功能取号机</w:t>
            </w:r>
          </w:p>
        </w:tc>
        <w:tc>
          <w:tcPr>
            <w:tcW w:w="7362" w:type="dxa"/>
            <w:vAlign w:val="center"/>
          </w:tcPr>
          <w:p w14:paraId="62C9F52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液晶显示屏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全高清全视角</w:t>
            </w:r>
          </w:p>
          <w:p w14:paraId="45ADC881">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触摸屏：多点电容触摸；</w:t>
            </w:r>
          </w:p>
          <w:p w14:paraId="282552B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打印机：80mm一体式热敏打印机，带缺纸提醒功能</w:t>
            </w:r>
          </w:p>
          <w:p w14:paraId="2B5CB6D8">
            <w:pPr>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主机配置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操作系统：</w:t>
            </w:r>
            <w:r>
              <w:rPr>
                <w:rFonts w:hint="eastAsia" w:ascii="仿宋" w:hAnsi="仿宋" w:eastAsia="仿宋" w:cs="仿宋"/>
                <w:color w:val="000000" w:themeColor="text1"/>
                <w:sz w:val="24"/>
                <w:szCs w:val="24"/>
                <w:highlight w:val="none"/>
                <w:lang w:eastAsia="zh-CN"/>
                <w14:textFill>
                  <w14:solidFill>
                    <w14:schemeClr w14:val="tx1"/>
                  </w14:solidFill>
                </w14:textFill>
              </w:rPr>
              <w:t>符合中国信息安全测评中心的安全可靠测评结果</w:t>
            </w:r>
          </w:p>
          <w:p w14:paraId="68C5FC7C">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内置提示灯带 电源输入：110~220V，交流</w:t>
            </w:r>
          </w:p>
          <w:p w14:paraId="5918FFB2">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安装方式：落地立式；</w:t>
            </w:r>
          </w:p>
          <w:p w14:paraId="41AA33DC">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产品通过3C认证</w:t>
            </w:r>
          </w:p>
          <w:p w14:paraId="570337BB">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highlight w:val="none"/>
                <w:lang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配套浙江省免疫规划智慧服务系统及叫号系统，并保持相关硬件进行无缝对接。（需提供相应证明材料）</w:t>
            </w:r>
          </w:p>
        </w:tc>
      </w:tr>
      <w:tr w14:paraId="2CBBA540">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5A10A15F">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3</w:t>
            </w:r>
          </w:p>
        </w:tc>
        <w:tc>
          <w:tcPr>
            <w:tcW w:w="2238" w:type="dxa"/>
            <w:vAlign w:val="center"/>
          </w:tcPr>
          <w:p w14:paraId="3FD99907">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多媒体播放终端</w:t>
            </w:r>
          </w:p>
        </w:tc>
        <w:tc>
          <w:tcPr>
            <w:tcW w:w="7362" w:type="dxa"/>
            <w:vAlign w:val="center"/>
          </w:tcPr>
          <w:p w14:paraId="318EA214">
            <w:pPr>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CPU: Cortex-A7 4核CPU（含）以上，主频1.2GHz（含）以上</w:t>
            </w:r>
          </w:p>
          <w:p w14:paraId="60F035CD">
            <w:pPr>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内存：</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G DDR3（含）以上</w:t>
            </w:r>
          </w:p>
          <w:p w14:paraId="2051A472">
            <w:pPr>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内置存储：</w:t>
            </w:r>
            <w:r>
              <w:rPr>
                <w:rFonts w:hint="eastAsia" w:ascii="仿宋" w:hAnsi="仿宋" w:eastAsia="仿宋" w:cs="仿宋"/>
                <w:color w:val="000000" w:themeColor="text1"/>
                <w:sz w:val="24"/>
                <w:szCs w:val="24"/>
                <w:highlight w:val="none"/>
                <w:lang w:val="en-US" w:eastAsia="zh-CN"/>
                <w14:textFill>
                  <w14:solidFill>
                    <w14:schemeClr w14:val="tx1"/>
                  </w14:solidFill>
                </w14:textFill>
              </w:rPr>
              <w:t>32</w:t>
            </w:r>
            <w:r>
              <w:rPr>
                <w:rFonts w:hint="eastAsia" w:ascii="仿宋" w:hAnsi="仿宋" w:eastAsia="仿宋" w:cs="仿宋"/>
                <w:color w:val="000000" w:themeColor="text1"/>
                <w:sz w:val="24"/>
                <w:szCs w:val="24"/>
                <w:highlight w:val="none"/>
                <w14:textFill>
                  <w14:solidFill>
                    <w14:schemeClr w14:val="tx1"/>
                  </w14:solidFill>
                </w14:textFill>
              </w:rPr>
              <w:t>G（含）以上</w:t>
            </w:r>
          </w:p>
          <w:p w14:paraId="319B1955">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操作系统：安卓4.4（含）以上以上</w:t>
            </w:r>
          </w:p>
          <w:p w14:paraId="7E496F4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输入电压：+12V，2A</w:t>
            </w:r>
          </w:p>
          <w:p w14:paraId="4D0BE6F6">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需已与浙江省免疫规划智慧服务系统完成适配</w:t>
            </w:r>
            <w:r>
              <w:rPr>
                <w:rFonts w:hint="eastAsia" w:ascii="仿宋" w:hAnsi="仿宋" w:eastAsia="仿宋" w:cs="仿宋"/>
                <w:color w:val="000000" w:themeColor="text1"/>
                <w:sz w:val="24"/>
                <w:szCs w:val="24"/>
                <w:highlight w:val="none"/>
                <w:lang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配套浙江省免疫规划智慧服务系统及叫号系统，并保持相关硬件进行无缝对接。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提供承诺书或相关证明材料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68D4052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1F0E6101">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4</w:t>
            </w:r>
          </w:p>
        </w:tc>
        <w:tc>
          <w:tcPr>
            <w:tcW w:w="2238" w:type="dxa"/>
            <w:vAlign w:val="center"/>
          </w:tcPr>
          <w:p w14:paraId="4004F1C0">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电视机</w:t>
            </w:r>
          </w:p>
        </w:tc>
        <w:tc>
          <w:tcPr>
            <w:tcW w:w="7362" w:type="dxa"/>
            <w:vAlign w:val="center"/>
          </w:tcPr>
          <w:p w14:paraId="3A1E0387">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屏占比：95%&gt;N</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90%</w:t>
            </w:r>
          </w:p>
          <w:p w14:paraId="46B05C36">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安装孔距：200*200mm</w:t>
            </w:r>
          </w:p>
          <w:p w14:paraId="01AF81B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端口参数：USB2.0接口数2个；HDMI2.0接口数2个</w:t>
            </w:r>
          </w:p>
          <w:p w14:paraId="7F8B141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功耗参数：电源功率：120W；待机功率：0.5W；工作电压：220V</w:t>
            </w:r>
          </w:p>
          <w:p w14:paraId="7B10EFEB">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网络参数：无线/有线；参数：刷屏率：60Hz；护眼电视；亮度：200-300尼特</w:t>
            </w:r>
          </w:p>
          <w:p w14:paraId="51AB9DC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响应时间：9.5ms</w:t>
            </w:r>
          </w:p>
          <w:p w14:paraId="190BB8B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核心参数：背光方式：直下式/DLED；WiFi频段：2.4G；系统：Coocaa(Android);CPU架构：四核A35；运行内存/RAM:2GB；存储内存：32GB</w:t>
            </w:r>
          </w:p>
          <w:p w14:paraId="6BD16868">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音频功率：16W</w:t>
            </w:r>
          </w:p>
        </w:tc>
      </w:tr>
      <w:tr w14:paraId="7ABCAA0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0E04CB0">
            <w:pPr>
              <w:widowControl/>
              <w:spacing w:line="240" w:lineRule="auto"/>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2238" w:type="dxa"/>
            <w:vAlign w:val="center"/>
          </w:tcPr>
          <w:p w14:paraId="133BDEE3">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智能交互一体机</w:t>
            </w:r>
            <w:r>
              <w:rPr>
                <w:rFonts w:hint="eastAsia" w:ascii="仿宋" w:hAnsi="仿宋" w:eastAsia="仿宋" w:cs="仿宋"/>
                <w:color w:val="000000" w:themeColor="text1"/>
                <w:kern w:val="0"/>
                <w:sz w:val="24"/>
                <w:szCs w:val="24"/>
                <w:highlight w:val="none"/>
                <w:lang w:bidi="ar"/>
                <w14:textFill>
                  <w14:solidFill>
                    <w14:schemeClr w14:val="tx1"/>
                  </w14:solidFill>
                </w14:textFill>
              </w:rPr>
              <w:t>机</w:t>
            </w:r>
          </w:p>
        </w:tc>
        <w:tc>
          <w:tcPr>
            <w:tcW w:w="7362" w:type="dxa"/>
            <w:vAlign w:val="center"/>
          </w:tcPr>
          <w:p w14:paraId="16321A3C">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1）外观参数：</w:t>
            </w:r>
          </w:p>
          <w:p w14:paraId="6132E745">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外壳：整机ABS+PC塑料模具超薄设计；安装方式：桌面式可调节折叠式支架</w:t>
            </w:r>
          </w:p>
          <w:p w14:paraId="6E2E32C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2）内置参数</w:t>
            </w:r>
          </w:p>
          <w:p w14:paraId="40001F2A">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CPU：cortex-A53 4核处理器 内存： </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G DDR3</w:t>
            </w:r>
          </w:p>
          <w:p w14:paraId="30FA2BC2">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操作系统：安卓5.1以上；内置200万摄像头,可支持二维码扫描</w:t>
            </w:r>
          </w:p>
          <w:p w14:paraId="1D7FA73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内置活体检测指纹仪</w:t>
            </w:r>
          </w:p>
          <w:p w14:paraId="551ED85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采用</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寸16:9</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LED全视角高清液晶屏，分辨率：1920x1080 ，亮度：250 cd/m2以上，屏幕寿命：大于15000小时</w:t>
            </w:r>
          </w:p>
          <w:p w14:paraId="2BECF64A">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需已于浙江省免疫规划智慧服务系统适配。</w:t>
            </w:r>
          </w:p>
          <w:p w14:paraId="70950691">
            <w:pPr>
              <w:pStyle w:val="2"/>
              <w:spacing w:line="360" w:lineRule="auto"/>
              <w:ind w:firstLine="0" w:firstLineChars="0"/>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▲属于政府强制采购的节能产品品目清单范围，投标人相应的投标产品须获得国家确定的认证机构出具的、处于有效期之内的节能产品认证证书扫描件。</w:t>
            </w:r>
          </w:p>
        </w:tc>
      </w:tr>
      <w:tr w14:paraId="080C4169">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BBD9711">
            <w:pPr>
              <w:widowControl/>
              <w:spacing w:line="240" w:lineRule="auto"/>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6</w:t>
            </w:r>
          </w:p>
        </w:tc>
        <w:tc>
          <w:tcPr>
            <w:tcW w:w="2238" w:type="dxa"/>
            <w:vAlign w:val="center"/>
          </w:tcPr>
          <w:p w14:paraId="77CC9793">
            <w:pPr>
              <w:widowControl/>
              <w:spacing w:line="240" w:lineRule="auto"/>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登记台及咨询台电脑</w:t>
            </w:r>
          </w:p>
        </w:tc>
        <w:tc>
          <w:tcPr>
            <w:tcW w:w="7362" w:type="dxa"/>
            <w:vAlign w:val="center"/>
          </w:tcPr>
          <w:p w14:paraId="2C3D61F6">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主机配置：</w:t>
            </w:r>
          </w:p>
          <w:p w14:paraId="257885F3">
            <w:pPr>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16g内存，固态256g加机械1t,1g独显，23.8显示器</w:t>
            </w:r>
          </w:p>
          <w:p w14:paraId="20C42720">
            <w:pPr>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操作系统：符合中国信息安全测评中心的安全可靠测评结果</w:t>
            </w:r>
          </w:p>
          <w:p w14:paraId="0114AF11">
            <w:pPr>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宋体" w:hAnsi="宋体" w:cs="宋体"/>
                <w:bCs/>
                <w:strike w:val="0"/>
                <w:dstrike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Cs/>
                <w:strike w:val="0"/>
                <w:dstrike w:val="0"/>
                <w:color w:val="000000" w:themeColor="text1"/>
                <w:kern w:val="0"/>
                <w:sz w:val="21"/>
                <w:szCs w:val="21"/>
                <w:highlight w:val="none"/>
                <w14:textFill>
                  <w14:solidFill>
                    <w14:schemeClr w14:val="tx1"/>
                  </w14:solidFill>
                </w14:textFill>
              </w:rPr>
              <w:t>▲</w:t>
            </w:r>
            <w:r>
              <w:rPr>
                <w:rFonts w:hint="eastAsia" w:ascii="宋体" w:hAnsi="宋体" w:cs="宋体"/>
                <w:bCs/>
                <w:strike w:val="0"/>
                <w:dstrike w:val="0"/>
                <w:color w:val="000000" w:themeColor="text1"/>
                <w:kern w:val="0"/>
                <w:sz w:val="21"/>
                <w:szCs w:val="21"/>
                <w:highlight w:val="none"/>
                <w:lang w:val="en-US" w:eastAsia="zh-CN"/>
                <w14:textFill>
                  <w14:solidFill>
                    <w14:schemeClr w14:val="tx1"/>
                  </w14:solidFill>
                </w14:textFill>
              </w:rPr>
              <w:t>CPU</w:t>
            </w:r>
            <w:r>
              <w:rPr>
                <w:rFonts w:hint="eastAsia" w:ascii="仿宋" w:hAnsi="仿宋" w:eastAsia="仿宋" w:cs="仿宋"/>
                <w:color w:val="000000" w:themeColor="text1"/>
                <w:sz w:val="24"/>
                <w:szCs w:val="24"/>
                <w:highlight w:val="none"/>
                <w:lang w:val="en-US" w:eastAsia="zh-CN"/>
                <w14:textFill>
                  <w14:solidFill>
                    <w14:schemeClr w14:val="tx1"/>
                  </w14:solidFill>
                </w14:textFill>
              </w:rPr>
              <w:t>处理器：</w:t>
            </w:r>
            <w:r>
              <w:rPr>
                <w:rFonts w:hint="eastAsia" w:ascii="仿宋" w:hAnsi="仿宋" w:eastAsia="仿宋" w:cs="仿宋"/>
                <w:color w:val="000000" w:themeColor="text1"/>
                <w:sz w:val="24"/>
                <w:szCs w:val="24"/>
                <w:highlight w:val="none"/>
                <w14:textFill>
                  <w14:solidFill>
                    <w14:schemeClr w14:val="tx1"/>
                  </w14:solidFill>
                </w14:textFill>
              </w:rPr>
              <w:t>符合中国信息安全测评中心的安全可靠测评结果</w:t>
            </w:r>
            <w:r>
              <w:rPr>
                <w:rFonts w:hint="eastAsia" w:ascii="仿宋" w:hAnsi="仿宋" w:eastAsia="仿宋" w:cs="仿宋"/>
                <w:color w:val="000000" w:themeColor="text1"/>
                <w:sz w:val="24"/>
                <w:szCs w:val="24"/>
                <w:highlight w:val="none"/>
                <w:lang w:eastAsia="zh-CN"/>
                <w14:textFill>
                  <w14:solidFill>
                    <w14:schemeClr w14:val="tx1"/>
                  </w14:solidFill>
                </w14:textFill>
              </w:rPr>
              <w:t>（需提供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color w:val="000000" w:themeColor="text1"/>
                <w:sz w:val="24"/>
                <w:szCs w:val="24"/>
                <w:highlight w:val="none"/>
                <w14:textFill>
                  <w14:solidFill>
                    <w14:schemeClr w14:val="tx1"/>
                  </w14:solidFill>
                </w14:textFill>
              </w:rPr>
              <w:t>国信息安全测评中心</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测评公告截图）</w:t>
            </w:r>
          </w:p>
          <w:p w14:paraId="60835798">
            <w:pPr>
              <w:pStyle w:val="2"/>
              <w:numPr>
                <w:ilvl w:val="0"/>
                <w:numId w:val="0"/>
              </w:numPr>
              <w:spacing w:line="360" w:lineRule="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3年质保</w:t>
            </w:r>
          </w:p>
          <w:p w14:paraId="46B816CB">
            <w:pPr>
              <w:pStyle w:val="2"/>
              <w:numPr>
                <w:ilvl w:val="-1"/>
                <w:numId w:val="0"/>
              </w:numPr>
              <w:spacing w:line="360" w:lineRule="auto"/>
              <w:ind w:firstLine="0" w:firstLineChars="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▲属于政府强制采购的节能产品品目清单范围，投标人相应的投标产品须获得国家确定的认证机构出具的、处于有效期之内的节能产品认证证书扫描件。</w:t>
            </w:r>
          </w:p>
        </w:tc>
      </w:tr>
      <w:tr w14:paraId="7AA12B4A">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39E21AD4">
            <w:pPr>
              <w:widowControl/>
              <w:tabs>
                <w:tab w:val="left" w:pos="389"/>
              </w:tabs>
              <w:spacing w:line="240" w:lineRule="auto"/>
              <w:jc w:val="left"/>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ab/>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7</w:t>
            </w:r>
          </w:p>
        </w:tc>
        <w:tc>
          <w:tcPr>
            <w:tcW w:w="2238" w:type="dxa"/>
            <w:vAlign w:val="center"/>
          </w:tcPr>
          <w:p w14:paraId="3BEA56C6">
            <w:pPr>
              <w:widowControl/>
              <w:spacing w:line="240" w:lineRule="auto"/>
              <w:jc w:val="center"/>
              <w:textAlignment w:val="center"/>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接种区入口闸机</w:t>
            </w:r>
          </w:p>
        </w:tc>
        <w:tc>
          <w:tcPr>
            <w:tcW w:w="7362" w:type="dxa"/>
            <w:vAlign w:val="center"/>
          </w:tcPr>
          <w:p w14:paraId="14F17701">
            <w:pPr>
              <w:numPr>
                <w:ilvl w:val="0"/>
                <w:numId w:val="0"/>
              </w:numPr>
              <w:spacing w:line="240" w:lineRule="auto"/>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1.材质构造:304原厂拉丝不锈钢、钢化玻璃、亚克力 </w:t>
            </w:r>
          </w:p>
          <w:p w14:paraId="455AC42D">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2.通道宽度:≥550mm </w:t>
            </w:r>
          </w:p>
          <w:p w14:paraId="18EE1DAD">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3.外箱体足厚1.5mm以上（足厚） </w:t>
            </w:r>
          </w:p>
          <w:p w14:paraId="1B4C5639">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4.驱动电机:直流24V无刷电机，低噪音 </w:t>
            </w:r>
          </w:p>
          <w:p w14:paraId="67925744">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5.机芯结构:二级减速机芯 6.主板:一拖二模式 </w:t>
            </w:r>
          </w:p>
          <w:p w14:paraId="7B937B96">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7</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.通行方向:单向通行 </w:t>
            </w:r>
          </w:p>
          <w:p w14:paraId="74FC331C">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8</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.通行速度:常开模式≥30人/分钟、常闭模式≥20人/分钟;实际通行速度与通行环境，人员情况而有所不同. 9.开闸方式:人脸抓取开闸，人员出入信息记录及可调取</w:t>
            </w:r>
          </w:p>
          <w:p w14:paraId="1244C8B9">
            <w:pPr>
              <w:numPr>
                <w:ilvl w:val="0"/>
                <w:numId w:val="0"/>
              </w:numPr>
              <w:spacing w:line="240" w:lineRule="auto"/>
              <w:ind w:left="0" w:left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10、防护功能:机电防撞、红外防夹、非法闯入红外报警 </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11</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.寿命:≥900万次</w:t>
            </w:r>
          </w:p>
          <w:p w14:paraId="3D1C5ACD">
            <w:pPr>
              <w:numPr>
                <w:ilvl w:val="0"/>
                <w:numId w:val="0"/>
              </w:numPr>
              <w:spacing w:line="240" w:lineRule="auto"/>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12.红外数量:至少4对 </w:t>
            </w:r>
          </w:p>
          <w:p w14:paraId="460AAF0A">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.功率:40-70w </w:t>
            </w:r>
          </w:p>
        </w:tc>
      </w:tr>
      <w:tr w14:paraId="21F2FB7F">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84EA188">
            <w:pPr>
              <w:widowControl/>
              <w:spacing w:line="240" w:lineRule="auto"/>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8</w:t>
            </w:r>
          </w:p>
        </w:tc>
        <w:tc>
          <w:tcPr>
            <w:tcW w:w="2238" w:type="dxa"/>
            <w:vAlign w:val="center"/>
          </w:tcPr>
          <w:p w14:paraId="4250CB19">
            <w:pPr>
              <w:widowControl/>
              <w:spacing w:line="240" w:lineRule="auto"/>
              <w:jc w:val="center"/>
              <w:textAlignment w:val="center"/>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留观区出口闸机</w:t>
            </w:r>
          </w:p>
        </w:tc>
        <w:tc>
          <w:tcPr>
            <w:tcW w:w="7362" w:type="dxa"/>
            <w:vAlign w:val="center"/>
          </w:tcPr>
          <w:p w14:paraId="26FEEF32">
            <w:pPr>
              <w:numPr>
                <w:ilvl w:val="0"/>
                <w:numId w:val="0"/>
              </w:numPr>
              <w:spacing w:line="240" w:lineRule="auto"/>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1.材质构造:304原厂拉丝不锈钢、钢化玻璃、亚克力 </w:t>
            </w:r>
          </w:p>
          <w:p w14:paraId="785240C9">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2.通道宽度:≥550mm </w:t>
            </w:r>
          </w:p>
          <w:p w14:paraId="1D7DCD98">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3.外箱体足厚1.5mm以上（足厚） </w:t>
            </w:r>
          </w:p>
          <w:p w14:paraId="2AF2D29C">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4.驱动电机:直流24V无刷电机，低噪音 </w:t>
            </w:r>
          </w:p>
          <w:p w14:paraId="78900CBD">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5.机芯结构:二级减速机芯 6.主板:一拖二模式 </w:t>
            </w:r>
          </w:p>
          <w:p w14:paraId="082A3157">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7</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.通行方向:单向通行 </w:t>
            </w:r>
          </w:p>
          <w:p w14:paraId="473EF1AF">
            <w:pPr>
              <w:numPr>
                <w:ilvl w:val="0"/>
                <w:numId w:val="0"/>
              </w:numPr>
              <w:spacing w:line="240" w:lineRule="auto"/>
              <w:ind w:left="0" w:leftChars="0" w:firstLine="0" w:firstLine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8</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.通行速度:常开模式≥30人/分钟、常闭模式≥20人/分钟;实际通行速度与通行环境，人员情况而有所不同. 9.开闸方式:人脸抓取开闸，人员出入信息记录及可调取</w:t>
            </w:r>
          </w:p>
          <w:p w14:paraId="4B256E04">
            <w:pPr>
              <w:numPr>
                <w:ilvl w:val="0"/>
                <w:numId w:val="0"/>
              </w:numPr>
              <w:spacing w:line="240" w:lineRule="auto"/>
              <w:ind w:left="0" w:leftChars="0"/>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10、防护功能:机电防撞、红外防夹、非法闯入红外报警 </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11</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.寿命:≥900万次</w:t>
            </w:r>
          </w:p>
          <w:p w14:paraId="0614CB7C">
            <w:pPr>
              <w:numPr>
                <w:ilvl w:val="0"/>
                <w:numId w:val="0"/>
              </w:numPr>
              <w:spacing w:line="240" w:lineRule="auto"/>
              <w:jc w:val="left"/>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12.红外数量:至少4对 </w:t>
            </w:r>
          </w:p>
          <w:p w14:paraId="0B7C3582">
            <w:pPr>
              <w:pStyle w:val="2"/>
              <w:numPr>
                <w:ilvl w:val="-1"/>
                <w:numId w:val="0"/>
              </w:numPr>
              <w:spacing w:line="360" w:lineRule="auto"/>
              <w:ind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.功率:40-70w </w:t>
            </w:r>
          </w:p>
        </w:tc>
      </w:tr>
      <w:tr w14:paraId="3BA5505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9BFE7DE">
            <w:pPr>
              <w:widowControl/>
              <w:spacing w:line="240" w:lineRule="auto"/>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9</w:t>
            </w:r>
          </w:p>
        </w:tc>
        <w:tc>
          <w:tcPr>
            <w:tcW w:w="2238" w:type="dxa"/>
            <w:vAlign w:val="center"/>
          </w:tcPr>
          <w:p w14:paraId="089BAC96">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自助留观查询机</w:t>
            </w:r>
          </w:p>
        </w:tc>
        <w:tc>
          <w:tcPr>
            <w:tcW w:w="7362" w:type="dxa"/>
            <w:vAlign w:val="center"/>
          </w:tcPr>
          <w:p w14:paraId="30316E3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技术参数</w:t>
            </w:r>
          </w:p>
          <w:p w14:paraId="20F01366">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液晶显示屏：横屏，21.5全高清全视角</w:t>
            </w:r>
          </w:p>
          <w:p w14:paraId="4C408FF6">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触摸屏：多点电容触摸</w:t>
            </w:r>
          </w:p>
          <w:p w14:paraId="11F13676">
            <w:pPr>
              <w:numPr>
                <w:ilvl w:val="0"/>
                <w:numId w:val="0"/>
              </w:numPr>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主机配置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操作系统：符合中国信息安全测评中心的安全可靠测评结果</w:t>
            </w:r>
          </w:p>
          <w:p w14:paraId="7D48F08F">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打印机：80mm一体式热敏打印机，带缺纸提醒功能</w:t>
            </w:r>
          </w:p>
          <w:p w14:paraId="1CD9FFE3">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内置提示灯带</w:t>
            </w:r>
          </w:p>
          <w:p w14:paraId="2E865C3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接口：1个有线RJ45接口，1个USB接口，电源开关</w:t>
            </w:r>
          </w:p>
          <w:p w14:paraId="480611A3">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其他配置：内置功放音箱</w:t>
            </w:r>
          </w:p>
          <w:p w14:paraId="51692E2C">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 电源输入：110~220V，交流</w:t>
            </w:r>
          </w:p>
          <w:p w14:paraId="551830A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安装方式：落地立式</w:t>
            </w:r>
          </w:p>
          <w:p w14:paraId="09198FF1">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软件配置：</w:t>
            </w: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无缝对接搭配浙江省免疫规划智慧服务信息系统接种留观验证软件，保持数据实时云端传输存储。</w:t>
            </w:r>
          </w:p>
        </w:tc>
      </w:tr>
      <w:tr w14:paraId="4BB28B0C">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D7B258D">
            <w:pPr>
              <w:widowControl/>
              <w:spacing w:line="240" w:lineRule="auto"/>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10</w:t>
            </w:r>
          </w:p>
        </w:tc>
        <w:tc>
          <w:tcPr>
            <w:tcW w:w="2238" w:type="dxa"/>
            <w:vAlign w:val="center"/>
          </w:tcPr>
          <w:p w14:paraId="6227DB1E">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人脸识别</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设备</w:t>
            </w:r>
          </w:p>
        </w:tc>
        <w:tc>
          <w:tcPr>
            <w:tcW w:w="7362" w:type="dxa"/>
            <w:vAlign w:val="center"/>
          </w:tcPr>
          <w:p w14:paraId="0C21F03C">
            <w:pPr>
              <w:pStyle w:val="26"/>
              <w:ind w:firstLine="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操作系统</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Android 11</w:t>
            </w:r>
          </w:p>
          <w:p w14:paraId="41B23E61">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显示屏</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8英寸触摸屏、分辨率800*1280</w:t>
            </w:r>
          </w:p>
          <w:p w14:paraId="39685390">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摄像头</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双目摄像头，200万像素</w:t>
            </w:r>
          </w:p>
          <w:p w14:paraId="419F0763">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存储容量</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人脸5万、卡20万、指纹5000</w:t>
            </w:r>
          </w:p>
          <w:p w14:paraId="2C9A93FE">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核验类型</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实人核验</w:t>
            </w:r>
          </w:p>
          <w:p w14:paraId="76BDF3C0">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认证方式</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人脸/刷卡/二维码/指纹</w:t>
            </w:r>
          </w:p>
          <w:p w14:paraId="55AF1384">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读卡类型</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二三代身份证序列号；</w:t>
            </w:r>
          </w:p>
          <w:p w14:paraId="4CB15A48">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通讯方式</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有线网络；可选WiFi（W型号）或4G（G型号）</w:t>
            </w:r>
          </w:p>
          <w:p w14:paraId="747B05FB">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蓝牙</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支持</w:t>
            </w:r>
          </w:p>
          <w:p w14:paraId="7DAFFE4D">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网络协议</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MQTT/TCP</w:t>
            </w:r>
          </w:p>
          <w:p w14:paraId="3AEF4B35">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物理接口</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LAN*1、RS485*1、韦根26/34*1、IO输入*2、IO输出*1、门磁输入*1、门锁输出*1、开门按钮*1、USB*2、防拆*1</w:t>
            </w:r>
          </w:p>
          <w:p w14:paraId="3D0363DE">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音频接口</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3.5mm音频口*1、音频输出功率2W、语音识别距离1M、音量为50CM处80dB</w:t>
            </w:r>
          </w:p>
          <w:p w14:paraId="0AF980F8">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电源输入</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DC12V~24V、功耗10W</w:t>
            </w:r>
          </w:p>
          <w:p w14:paraId="5E642A2E">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工作温度</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-30~60℃</w:t>
            </w:r>
          </w:p>
          <w:p w14:paraId="5BD32734">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工作湿度</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0~90%</w:t>
            </w:r>
          </w:p>
          <w:p w14:paraId="42D26BC7">
            <w:pPr>
              <w:pStyle w:val="27"/>
              <w:ind w:left="0" w:leftChars="0"/>
              <w:rPr>
                <w:rFonts w:hint="eastAsia" w:ascii="仿宋" w:hAnsi="仿宋" w:eastAsia="仿宋" w:cs="仿宋"/>
                <w:color w:val="000000" w:themeColor="text1"/>
                <w:sz w:val="24"/>
                <w:szCs w:val="24"/>
                <w:highlight w:val="none"/>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使用环境</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IP65室内外环境</w:t>
            </w:r>
          </w:p>
          <w:p w14:paraId="2AD7FF6E">
            <w:pPr>
              <w:pStyle w:val="27"/>
              <w:ind w:left="0" w:leftChars="0"/>
              <w:rPr>
                <w:rFonts w:hint="eastAsia" w:ascii="仿宋" w:hAnsi="仿宋" w:eastAsia="仿宋" w:cs="仿宋"/>
                <w:color w:val="000000" w:themeColor="text1"/>
                <w:sz w:val="24"/>
                <w:szCs w:val="24"/>
                <w:highlight w:val="none"/>
                <w:lang w:eastAsia="zh-CN"/>
                <w14:textFill>
                  <w14:solidFill>
                    <w14:schemeClr w14:val="tx1"/>
                  </w14:solidFill>
                </w14:textFill>
              </w:rPr>
            </w:pPr>
            <w:r>
              <w:rPr>
                <w:rStyle w:val="73"/>
                <w:rFonts w:hint="eastAsia" w:ascii="仿宋" w:hAnsi="仿宋" w:eastAsia="仿宋" w:cs="仿宋"/>
                <w:b/>
                <w:bCs/>
                <w:color w:val="000000" w:themeColor="text1"/>
                <w:sz w:val="24"/>
                <w:szCs w:val="24"/>
                <w:highlight w:val="none"/>
                <w14:textFill>
                  <w14:solidFill>
                    <w14:schemeClr w14:val="tx1"/>
                  </w14:solidFill>
                </w14:textFill>
              </w:rPr>
              <w:t>安装方式</w:t>
            </w:r>
            <w:r>
              <w:rPr>
                <w:rStyle w:val="73"/>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壁挂、桌面、立式支架、通道</w:t>
            </w:r>
          </w:p>
          <w:p w14:paraId="0E87EF1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软件配置：</w:t>
            </w:r>
          </w:p>
          <w:p w14:paraId="0A406A70">
            <w:pPr>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软件配置：无缝对接浙江省免疫规划智慧服务信息系统</w:t>
            </w:r>
            <w:r>
              <w:rPr>
                <w:rFonts w:hint="eastAsia" w:ascii="仿宋" w:hAnsi="仿宋" w:eastAsia="仿宋" w:cs="仿宋"/>
                <w:color w:val="000000" w:themeColor="text1"/>
                <w:sz w:val="24"/>
                <w:szCs w:val="24"/>
                <w:highlight w:val="none"/>
                <w:lang w:eastAsia="zh-CN"/>
                <w14:textFill>
                  <w14:solidFill>
                    <w14:schemeClr w14:val="tx1"/>
                  </w14:solidFill>
                </w14:textFill>
              </w:rPr>
              <w:t>，且与省公安人脸识别系统联网。</w:t>
            </w:r>
          </w:p>
        </w:tc>
      </w:tr>
      <w:tr w14:paraId="50B87E67">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87F2961">
            <w:pPr>
              <w:widowControl/>
              <w:spacing w:line="240" w:lineRule="auto"/>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11</w:t>
            </w:r>
          </w:p>
        </w:tc>
        <w:tc>
          <w:tcPr>
            <w:tcW w:w="2238" w:type="dxa"/>
            <w:vAlign w:val="center"/>
          </w:tcPr>
          <w:p w14:paraId="0E7D9A00">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数据质控大屏</w:t>
            </w:r>
            <w:r>
              <w:rPr>
                <w:rFonts w:hint="eastAsia" w:ascii="仿宋" w:hAnsi="仿宋" w:eastAsia="仿宋" w:cs="仿宋"/>
                <w:color w:val="000000" w:themeColor="text1"/>
                <w:kern w:val="0"/>
                <w:sz w:val="24"/>
                <w:szCs w:val="24"/>
                <w:highlight w:val="none"/>
                <w:lang w:bidi="ar"/>
                <w14:textFill>
                  <w14:solidFill>
                    <w14:schemeClr w14:val="tx1"/>
                  </w14:solidFill>
                </w14:textFill>
              </w:rPr>
              <w:br w:type="textWrapping"/>
            </w:r>
          </w:p>
        </w:tc>
        <w:tc>
          <w:tcPr>
            <w:tcW w:w="7362" w:type="dxa"/>
            <w:vAlign w:val="center"/>
          </w:tcPr>
          <w:p w14:paraId="3D0B94F1">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技术参数：</w:t>
            </w:r>
          </w:p>
          <w:p w14:paraId="1F55B517">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1)电视机（同上电视机配置）</w:t>
            </w:r>
          </w:p>
          <w:p w14:paraId="7548FAC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软件配置：</w:t>
            </w:r>
          </w:p>
          <w:p w14:paraId="008D6F9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基于浙江省免疫规划智慧服务信息系统，通过数据集成，定制化开发门诊数据大屏</w:t>
            </w:r>
          </w:p>
        </w:tc>
      </w:tr>
      <w:tr w14:paraId="4E989AD3">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0FF92E65">
            <w:pPr>
              <w:widowControl/>
              <w:spacing w:line="240" w:lineRule="auto"/>
              <w:jc w:val="center"/>
              <w:textAlignment w:val="center"/>
              <w:rPr>
                <w:rFonts w:hint="eastAsia" w:ascii="仿宋" w:hAnsi="仿宋" w:eastAsia="仿宋" w:cs="仿宋"/>
                <w:color w:val="000000" w:themeColor="text1"/>
                <w:kern w:val="0"/>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w:t>
            </w:r>
          </w:p>
        </w:tc>
        <w:tc>
          <w:tcPr>
            <w:tcW w:w="2238" w:type="dxa"/>
            <w:vAlign w:val="center"/>
          </w:tcPr>
          <w:p w14:paraId="6F18E44E">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网络语音播放终端</w:t>
            </w:r>
          </w:p>
        </w:tc>
        <w:tc>
          <w:tcPr>
            <w:tcW w:w="7362" w:type="dxa"/>
            <w:vAlign w:val="center"/>
          </w:tcPr>
          <w:p w14:paraId="0463C94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产品参数：</w:t>
            </w:r>
          </w:p>
          <w:p w14:paraId="247A6FD3">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主板配置：CPU: Cortex-A7 4核</w:t>
            </w:r>
            <w:r>
              <w:rPr>
                <w:rFonts w:hint="eastAsia" w:ascii="仿宋" w:hAnsi="仿宋" w:eastAsia="仿宋" w:cs="仿宋"/>
                <w:color w:val="000000" w:themeColor="text1"/>
                <w:sz w:val="24"/>
                <w:szCs w:val="24"/>
                <w:highlight w:val="none"/>
                <w:lang w:eastAsia="zh-CN"/>
                <w14:textFill>
                  <w14:solidFill>
                    <w14:schemeClr w14:val="tx1"/>
                  </w14:solidFill>
                </w14:textFill>
              </w:rPr>
              <w:t>（含）以上</w:t>
            </w:r>
            <w:r>
              <w:rPr>
                <w:rFonts w:hint="eastAsia" w:ascii="仿宋" w:hAnsi="仿宋" w:eastAsia="仿宋" w:cs="仿宋"/>
                <w:color w:val="000000" w:themeColor="text1"/>
                <w:sz w:val="24"/>
                <w:szCs w:val="24"/>
                <w:highlight w:val="none"/>
                <w14:textFill>
                  <w14:solidFill>
                    <w14:schemeClr w14:val="tx1"/>
                  </w14:solidFill>
                </w14:textFill>
              </w:rPr>
              <w:t>，主频高达1.2GHz</w:t>
            </w:r>
            <w:r>
              <w:rPr>
                <w:rFonts w:hint="eastAsia" w:ascii="仿宋" w:hAnsi="仿宋" w:eastAsia="仿宋" w:cs="仿宋"/>
                <w:color w:val="000000" w:themeColor="text1"/>
                <w:sz w:val="24"/>
                <w:szCs w:val="24"/>
                <w:highlight w:val="none"/>
                <w:lang w:eastAsia="zh-CN"/>
                <w14:textFill>
                  <w14:solidFill>
                    <w14:schemeClr w14:val="tx1"/>
                  </w14:solidFill>
                </w14:textFill>
              </w:rPr>
              <w:t>（含）以上</w:t>
            </w:r>
            <w:r>
              <w:rPr>
                <w:rFonts w:hint="eastAsia" w:ascii="仿宋" w:hAnsi="仿宋" w:eastAsia="仿宋" w:cs="仿宋"/>
                <w:color w:val="000000" w:themeColor="text1"/>
                <w:sz w:val="24"/>
                <w:szCs w:val="24"/>
                <w:highlight w:val="none"/>
                <w14:textFill>
                  <w14:solidFill>
                    <w14:schemeClr w14:val="tx1"/>
                  </w14:solidFill>
                </w14:textFill>
              </w:rPr>
              <w:t>；内存：1G DDR3</w:t>
            </w:r>
            <w:r>
              <w:rPr>
                <w:rFonts w:hint="eastAsia" w:ascii="仿宋" w:hAnsi="仿宋" w:eastAsia="仿宋" w:cs="仿宋"/>
                <w:color w:val="000000" w:themeColor="text1"/>
                <w:sz w:val="24"/>
                <w:szCs w:val="24"/>
                <w:highlight w:val="none"/>
                <w:lang w:eastAsia="zh-CN"/>
                <w14:textFill>
                  <w14:solidFill>
                    <w14:schemeClr w14:val="tx1"/>
                  </w14:solidFill>
                </w14:textFill>
              </w:rPr>
              <w:t>（含）以上</w:t>
            </w:r>
            <w:r>
              <w:rPr>
                <w:rFonts w:hint="eastAsia" w:ascii="仿宋" w:hAnsi="仿宋" w:eastAsia="仿宋" w:cs="仿宋"/>
                <w:color w:val="000000" w:themeColor="text1"/>
                <w:sz w:val="24"/>
                <w:szCs w:val="24"/>
                <w:highlight w:val="none"/>
                <w14:textFill>
                  <w14:solidFill>
                    <w14:schemeClr w14:val="tx1"/>
                  </w14:solidFill>
                </w14:textFill>
              </w:rPr>
              <w:t>；内置存储：8G</w:t>
            </w:r>
            <w:r>
              <w:rPr>
                <w:rFonts w:hint="eastAsia" w:ascii="仿宋" w:hAnsi="仿宋" w:eastAsia="仿宋" w:cs="仿宋"/>
                <w:color w:val="000000" w:themeColor="text1"/>
                <w:sz w:val="24"/>
                <w:szCs w:val="24"/>
                <w:highlight w:val="none"/>
                <w:lang w:eastAsia="zh-CN"/>
                <w14:textFill>
                  <w14:solidFill>
                    <w14:schemeClr w14:val="tx1"/>
                  </w14:solidFill>
                </w14:textFill>
              </w:rPr>
              <w:t>（含）以上</w:t>
            </w:r>
            <w:r>
              <w:rPr>
                <w:rFonts w:hint="eastAsia" w:ascii="仿宋" w:hAnsi="仿宋" w:eastAsia="仿宋" w:cs="仿宋"/>
                <w:color w:val="000000" w:themeColor="text1"/>
                <w:sz w:val="24"/>
                <w:szCs w:val="24"/>
                <w:highlight w:val="none"/>
                <w14:textFill>
                  <w14:solidFill>
                    <w14:schemeClr w14:val="tx1"/>
                  </w14:solidFill>
                </w14:textFill>
              </w:rPr>
              <w:t>；</w:t>
            </w:r>
          </w:p>
          <w:p w14:paraId="31614F7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内置功放：可直接连接大功率喇叭。</w:t>
            </w:r>
          </w:p>
          <w:p w14:paraId="1657788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通讯接口：以太网口，WIFI；</w:t>
            </w:r>
          </w:p>
          <w:p w14:paraId="4AAC5BE0">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音频输出接口： 可直接驱动大功率吸顶喇叭、音柱等</w:t>
            </w:r>
          </w:p>
          <w:p w14:paraId="4E2D7153">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 支持红外遥控开关  </w:t>
            </w:r>
          </w:p>
          <w:p w14:paraId="39F31F59">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6) 电源输入：交流110V~220V                               </w:t>
            </w:r>
          </w:p>
          <w:p w14:paraId="3344B334">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支持将网络传输文本信息（例如叫号信息）转语音合成并播放功能：单次最大合成文本量：4K字节；支持文本：中文、数字、字母；音量调节等级：10级；语速调节等级：10级；语调调节等级：10级；发音人：男女声可调</w:t>
            </w:r>
          </w:p>
          <w:p w14:paraId="3EDF62A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 可通过网络远程设置播放音量大小</w:t>
            </w:r>
          </w:p>
          <w:p w14:paraId="0B8F4ACC">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可通过网络设置定时开关机时间，也可以手动远程开关机</w:t>
            </w:r>
          </w:p>
          <w:p w14:paraId="33301EF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en-US"/>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 可远程监测播放终端的在线状态</w:t>
            </w:r>
          </w:p>
          <w:p w14:paraId="03654F6A">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default" w:ascii="仿宋" w:hAnsi="仿宋" w:eastAsia="仿宋" w:cs="仿宋"/>
                <w:color w:val="000000" w:themeColor="text1"/>
                <w:sz w:val="24"/>
                <w:szCs w:val="24"/>
                <w:highlight w:val="none"/>
                <w:lang w:val="en-US"/>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可远程在线修改播放终端设置</w:t>
            </w:r>
          </w:p>
          <w:p w14:paraId="0FC419C8">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工作环境温度：-25℃至+60℃；</w:t>
            </w:r>
          </w:p>
          <w:p w14:paraId="4BDAD09D">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工作环境湿度：10%~90%，无凝露</w:t>
            </w:r>
          </w:p>
          <w:p w14:paraId="13B3CDB4">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需与浙江省免疫规划智慧服务信息系统适配</w:t>
            </w:r>
            <w:r>
              <w:rPr>
                <w:rFonts w:hint="eastAsia" w:ascii="仿宋" w:hAnsi="仿宋" w:eastAsia="仿宋" w:cs="仿宋"/>
                <w:color w:val="000000" w:themeColor="text1"/>
                <w:sz w:val="24"/>
                <w:szCs w:val="24"/>
                <w:highlight w:val="none"/>
                <w:lang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配套浙江省免疫规划智慧服务系统及叫号系统，并保持相关硬件进行无缝对接。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提供承诺书或相关证明材料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23C46685">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10A4E728">
            <w:pPr>
              <w:widowControl/>
              <w:spacing w:line="240" w:lineRule="auto"/>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13</w:t>
            </w:r>
          </w:p>
        </w:tc>
        <w:tc>
          <w:tcPr>
            <w:tcW w:w="2238" w:type="dxa"/>
            <w:vAlign w:val="center"/>
          </w:tcPr>
          <w:p w14:paraId="625FCC97">
            <w:pPr>
              <w:widowControl/>
              <w:spacing w:line="240" w:lineRule="auto"/>
              <w:jc w:val="center"/>
              <w:textAlignment w:val="auto"/>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签字板</w:t>
            </w:r>
          </w:p>
        </w:tc>
        <w:tc>
          <w:tcPr>
            <w:tcW w:w="7362" w:type="dxa"/>
            <w:vAlign w:val="center"/>
          </w:tcPr>
          <w:p w14:paraId="60960102">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接口类型</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USB</w:t>
            </w:r>
          </w:p>
          <w:p w14:paraId="23279D88">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附加功能</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手写板</w:t>
            </w:r>
          </w:p>
          <w:p w14:paraId="1A89E33F">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感应方式</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机械压力感应</w:t>
            </w:r>
          </w:p>
        </w:tc>
      </w:tr>
      <w:tr w14:paraId="48E7778D">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300" w:hRule="atLeast"/>
        </w:trPr>
        <w:tc>
          <w:tcPr>
            <w:tcW w:w="1020" w:type="dxa"/>
            <w:vAlign w:val="center"/>
          </w:tcPr>
          <w:p w14:paraId="6E98486A">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w:t>
            </w:r>
          </w:p>
        </w:tc>
        <w:tc>
          <w:tcPr>
            <w:tcW w:w="2238" w:type="dxa"/>
            <w:vAlign w:val="center"/>
          </w:tcPr>
          <w:p w14:paraId="142BA20C">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智慧接种台</w:t>
            </w:r>
          </w:p>
        </w:tc>
        <w:tc>
          <w:tcPr>
            <w:tcW w:w="7362" w:type="dxa"/>
            <w:vAlign w:val="center"/>
          </w:tcPr>
          <w:p w14:paraId="6401EF87">
            <w:pPr>
              <w:spacing w:line="240" w:lineRule="auto"/>
              <w:ind w:left="142"/>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1、智慧接种台配备包含</w:t>
            </w:r>
            <w:r>
              <w:rPr>
                <w:rFonts w:hint="eastAsia" w:ascii="仿宋" w:hAnsi="仿宋" w:eastAsia="仿宋" w:cs="仿宋"/>
                <w:color w:val="000000" w:themeColor="text1"/>
                <w:sz w:val="24"/>
                <w:szCs w:val="24"/>
                <w:highlight w:val="none"/>
                <w:lang w:eastAsia="zh-CN"/>
                <w14:textFill>
                  <w14:solidFill>
                    <w14:schemeClr w14:val="tx1"/>
                  </w14:solidFill>
                </w14:textFill>
              </w:rPr>
              <w:t>桌椅，</w:t>
            </w:r>
            <w:r>
              <w:rPr>
                <w:rFonts w:hint="eastAsia" w:ascii="仿宋" w:hAnsi="仿宋" w:eastAsia="仿宋" w:cs="仿宋"/>
                <w:color w:val="000000" w:themeColor="text1"/>
                <w:sz w:val="24"/>
                <w:szCs w:val="24"/>
                <w:highlight w:val="none"/>
                <w14:textFill>
                  <w14:solidFill>
                    <w14:schemeClr w14:val="tx1"/>
                  </w14:solidFill>
                </w14:textFill>
              </w:rPr>
              <w:t>电脑，签核设备</w:t>
            </w:r>
            <w:r>
              <w:rPr>
                <w:rFonts w:hint="eastAsia" w:ascii="仿宋" w:hAnsi="仿宋" w:eastAsia="仿宋" w:cs="仿宋"/>
                <w:color w:val="000000" w:themeColor="text1"/>
                <w:sz w:val="24"/>
                <w:szCs w:val="24"/>
                <w:highlight w:val="none"/>
                <w:lang w:eastAsia="zh-CN"/>
                <w14:textFill>
                  <w14:solidFill>
                    <w14:schemeClr w14:val="tx1"/>
                  </w14:solidFill>
                </w14:textFill>
              </w:rPr>
              <w:t>（包括生物识别和签字板）</w:t>
            </w:r>
            <w:r>
              <w:rPr>
                <w:rFonts w:hint="eastAsia" w:ascii="仿宋" w:hAnsi="仿宋" w:eastAsia="仿宋" w:cs="仿宋"/>
                <w:color w:val="000000" w:themeColor="text1"/>
                <w:sz w:val="24"/>
                <w:szCs w:val="24"/>
                <w:highlight w:val="none"/>
                <w14:textFill>
                  <w14:solidFill>
                    <w14:schemeClr w14:val="tx1"/>
                  </w14:solidFill>
                </w14:textFill>
              </w:rPr>
              <w:t>，摇晃设备，二维码扫码器，指纹录入器及智能消杀等设备。</w:t>
            </w:r>
          </w:p>
          <w:p w14:paraId="0CB4B669">
            <w:pPr>
              <w:spacing w:line="240" w:lineRule="auto"/>
              <w:ind w:firstLine="240" w:firstLineChars="1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2、智慧接种具备身份识别与信息核验：与浙江省免疫规划智慧服务信息系统平台无缝对接，通过扫描身份证、二维码、生物识别（如指纹、面部识别）等方式快速准确识别接种者身份，可直接进入接种环节 。</w:t>
            </w:r>
          </w:p>
          <w:p w14:paraId="3628F334">
            <w:pPr>
              <w:spacing w:line="240" w:lineRule="auto"/>
              <w:ind w:left="142"/>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3、智慧接种台搭配与智能储发系统无缝对接，可实现自动发苗医生0操作，受种者扫证即可出苗。</w:t>
            </w:r>
          </w:p>
          <w:p w14:paraId="2104F21F">
            <w:pPr>
              <w:spacing w:line="240" w:lineRule="auto"/>
              <w:ind w:left="142"/>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无纸化记录与数据同步：接种过程中，智慧接种台能通过浙江省免疫规划智慧服务信息系统受种者自动记录接种时间、疫苗种类、批号、接种部位、接种人员等详细信息，生成电子接种凭证，无需手工填写，减少差错。所有数据实时上传至云端数据库，与疾控部门、医疗机构等实现信息共享，便于统计分析、异常监测以及后续接种提醒。</w:t>
            </w:r>
          </w:p>
        </w:tc>
      </w:tr>
      <w:tr w14:paraId="6F775062">
        <w:tblPrEx>
          <w:tblBorders>
            <w:top w:val="thinThickSmallGap" w:color="1F497D" w:sz="18" w:space="0"/>
            <w:left w:val="thinThickSmallGap" w:color="1F497D" w:sz="18" w:space="0"/>
            <w:bottom w:val="thinThickSmallGap" w:color="1F497D" w:sz="18" w:space="0"/>
            <w:right w:val="thinThickSmallGap" w:color="1F497D" w:sz="18" w:space="0"/>
            <w:insideH w:val="single" w:color="1F497D" w:sz="4" w:space="0"/>
            <w:insideV w:val="single" w:color="1F497D" w:sz="4" w:space="0"/>
          </w:tblBorders>
          <w:tblCellMar>
            <w:top w:w="0" w:type="dxa"/>
            <w:left w:w="108" w:type="dxa"/>
            <w:bottom w:w="0" w:type="dxa"/>
            <w:right w:w="108" w:type="dxa"/>
          </w:tblCellMar>
        </w:tblPrEx>
        <w:trPr>
          <w:trHeight w:val="1296" w:hRule="atLeast"/>
        </w:trPr>
        <w:tc>
          <w:tcPr>
            <w:tcW w:w="1020" w:type="dxa"/>
            <w:vAlign w:val="center"/>
          </w:tcPr>
          <w:p w14:paraId="5456FDA1">
            <w:pPr>
              <w:widowControl/>
              <w:spacing w:line="240" w:lineRule="auto"/>
              <w:jc w:val="center"/>
              <w:textAlignment w:val="center"/>
              <w:rPr>
                <w:rFonts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2238" w:type="dxa"/>
            <w:vAlign w:val="center"/>
          </w:tcPr>
          <w:p w14:paraId="3B4DDF7B">
            <w:pPr>
              <w:widowControl/>
              <w:spacing w:line="240" w:lineRule="auto"/>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疫苗智能储发系统</w:t>
            </w:r>
          </w:p>
        </w:tc>
        <w:tc>
          <w:tcPr>
            <w:tcW w:w="7362" w:type="dxa"/>
            <w:vAlign w:val="center"/>
          </w:tcPr>
          <w:p w14:paraId="2639097E">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整套疫苗储发设备系统需与浙江省免疫规划智慧服务信息系统无缝对接。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提供承诺书或相关证明材料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9DC1BA7">
            <w:pPr>
              <w:spacing w:line="24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（一）疫苗储发系统配置，规格及功能</w:t>
            </w:r>
          </w:p>
          <w:p w14:paraId="1C385DC3">
            <w:pPr>
              <w:spacing w:line="240" w:lineRule="auto"/>
              <w:ind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配置：智能显示屏、储苗柜、可调节式药仓、自动上苗系统、自动发苗系统、自动送苗装置。</w:t>
            </w:r>
          </w:p>
          <w:p w14:paraId="5D0505BA">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1、系统采用模块化设计，可根据实际需要进行模块拆解、搭配，整机冷库使用体积不得大于1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立方米。</w:t>
            </w:r>
          </w:p>
          <w:p w14:paraId="57CAFDDE">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2、库存数量：基于疫苗外包装尺寸长度60-160mm，宽度30-80mm；存储数量1500支以上。库存数量可以根据客户的实际需求进行定制。</w:t>
            </w:r>
          </w:p>
          <w:p w14:paraId="38EF9B92">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3、处理苗品规格数量：2</w:t>
            </w:r>
            <w:r>
              <w:rPr>
                <w:rFonts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0种以上；</w:t>
            </w:r>
          </w:p>
          <w:p w14:paraId="3BB3A8CA">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4、上苗系统：系统上苗分为人工上苗和自动上苗。自动上苗为无人值守模式，机械手自动取苗，自动扫码和上苗。最</w:t>
            </w:r>
            <w:r>
              <w:rPr>
                <w:rFonts w:hint="eastAsia" w:ascii="仿宋" w:hAnsi="仿宋" w:eastAsia="仿宋" w:cs="仿宋"/>
                <w:color w:val="000000" w:themeColor="text1"/>
                <w:sz w:val="24"/>
                <w:szCs w:val="24"/>
                <w:highlight w:val="none"/>
                <w:lang w:eastAsia="zh-CN"/>
                <w14:textFill>
                  <w14:solidFill>
                    <w14:schemeClr w14:val="tx1"/>
                  </w14:solidFill>
                </w14:textFill>
              </w:rPr>
              <w:t>慢</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盒/小时</w:t>
            </w:r>
            <w:r>
              <w:rPr>
                <w:rFonts w:hint="eastAsia" w:ascii="仿宋" w:hAnsi="仿宋" w:eastAsia="仿宋" w:cs="仿宋"/>
                <w:color w:val="000000" w:themeColor="text1"/>
                <w:sz w:val="24"/>
                <w:szCs w:val="24"/>
                <w:highlight w:val="none"/>
                <w:lang w:eastAsia="zh-CN"/>
                <w14:textFill>
                  <w14:solidFill>
                    <w14:schemeClr w14:val="tx1"/>
                  </w14:solidFill>
                </w14:textFill>
              </w:rPr>
              <w:t>以上</w:t>
            </w:r>
            <w:r>
              <w:rPr>
                <w:rFonts w:hint="eastAsia" w:ascii="仿宋" w:hAnsi="仿宋" w:eastAsia="仿宋" w:cs="仿宋"/>
                <w:color w:val="000000" w:themeColor="text1"/>
                <w:sz w:val="24"/>
                <w:szCs w:val="24"/>
                <w:highlight w:val="none"/>
                <w14:textFill>
                  <w14:solidFill>
                    <w14:schemeClr w14:val="tx1"/>
                  </w14:solidFill>
                </w14:textFill>
              </w:rPr>
              <w:t>，自动识别疫苗准确率达到90%以上。支持人工扫码上苗。</w:t>
            </w:r>
          </w:p>
          <w:p w14:paraId="35D7E42F">
            <w:p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5、出苗方式：每个储苗料仓独立配置出苗机构，可实现多线程并行发苗，储苗区到出苗口最</w:t>
            </w:r>
            <w:r>
              <w:rPr>
                <w:rFonts w:hint="eastAsia" w:ascii="仿宋" w:hAnsi="仿宋" w:eastAsia="仿宋" w:cs="仿宋"/>
                <w:color w:val="000000" w:themeColor="text1"/>
                <w:sz w:val="24"/>
                <w:szCs w:val="24"/>
                <w:highlight w:val="none"/>
                <w:lang w:eastAsia="zh-CN"/>
                <w14:textFill>
                  <w14:solidFill>
                    <w14:schemeClr w14:val="tx1"/>
                  </w14:solidFill>
                </w14:textFill>
              </w:rPr>
              <w:t>慢≤</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秒/盒。</w:t>
            </w:r>
          </w:p>
          <w:p w14:paraId="37F5443B">
            <w:pPr>
              <w:numPr>
                <w:ilvl w:val="-1"/>
                <w:numId w:val="0"/>
              </w:numPr>
              <w:spacing w:line="24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6、发苗速度：出苗口到接种台输送带长度可定制，支持</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w:t>
            </w:r>
            <w:r>
              <w:rPr>
                <w:rFonts w:hint="eastAsia" w:ascii="仿宋" w:hAnsi="仿宋" w:eastAsia="仿宋" w:cs="仿宋"/>
                <w:color w:val="000000" w:themeColor="text1"/>
                <w:sz w:val="24"/>
                <w:szCs w:val="24"/>
                <w:highlight w:val="none"/>
                <w:lang w:eastAsia="zh-CN"/>
                <w14:textFill>
                  <w14:solidFill>
                    <w14:schemeClr w14:val="tx1"/>
                  </w14:solidFill>
                </w14:textFill>
              </w:rPr>
              <w:t>以上</w:t>
            </w:r>
            <w:r>
              <w:rPr>
                <w:rFonts w:hint="eastAsia" w:ascii="仿宋" w:hAnsi="仿宋" w:eastAsia="仿宋" w:cs="仿宋"/>
                <w:color w:val="000000" w:themeColor="text1"/>
                <w:sz w:val="24"/>
                <w:szCs w:val="24"/>
                <w:highlight w:val="none"/>
                <w14:textFill>
                  <w14:solidFill>
                    <w14:schemeClr w14:val="tx1"/>
                  </w14:solidFill>
                </w14:textFill>
              </w:rPr>
              <w:t>接种台</w:t>
            </w:r>
            <w:r>
              <w:rPr>
                <w:rFonts w:hint="eastAsia" w:ascii="仿宋" w:hAnsi="仿宋" w:eastAsia="仿宋" w:cs="仿宋"/>
                <w:color w:val="000000" w:themeColor="text1"/>
                <w:sz w:val="24"/>
                <w:szCs w:val="24"/>
                <w:highlight w:val="none"/>
                <w:lang w:eastAsia="zh-CN"/>
                <w14:textFill>
                  <w14:solidFill>
                    <w14:schemeClr w14:val="tx1"/>
                  </w14:solidFill>
                </w14:textFill>
              </w:rPr>
              <w:t>，从出苗口到接种台最慢不超过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20秒/盒</w:t>
            </w:r>
            <w:r>
              <w:rPr>
                <w:rFonts w:hint="eastAsia" w:ascii="仿宋" w:hAnsi="仿宋" w:eastAsia="仿宋" w:cs="仿宋"/>
                <w:color w:val="000000" w:themeColor="text1"/>
                <w:sz w:val="24"/>
                <w:szCs w:val="24"/>
                <w:highlight w:val="none"/>
                <w14:textFill>
                  <w14:solidFill>
                    <w14:schemeClr w14:val="tx1"/>
                  </w14:solidFill>
                </w14:textFill>
              </w:rPr>
              <w:t>。</w:t>
            </w:r>
          </w:p>
          <w:p w14:paraId="6604D278">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（二）储发系统设备核心参数</w:t>
            </w:r>
          </w:p>
          <w:p w14:paraId="1B69D12C">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★1.柜板采用双面喷塑彩钢板，</w:t>
            </w:r>
            <w:r>
              <w:rPr>
                <w:rFonts w:hint="eastAsia" w:ascii="仿宋" w:hAnsi="仿宋" w:eastAsia="仿宋" w:cs="仿宋"/>
                <w:color w:val="000000" w:themeColor="text1"/>
                <w:sz w:val="24"/>
                <w:szCs w:val="24"/>
                <w:highlight w:val="none"/>
                <w:lang w:eastAsia="zh-CN"/>
                <w14:textFill>
                  <w14:solidFill>
                    <w14:schemeClr w14:val="tx1"/>
                  </w14:solidFill>
                </w14:textFill>
              </w:rPr>
              <w:t>使用</w:t>
            </w:r>
            <w:r>
              <w:rPr>
                <w:rFonts w:hint="eastAsia" w:ascii="仿宋" w:hAnsi="仿宋" w:eastAsia="仿宋" w:cs="仿宋"/>
                <w:color w:val="000000" w:themeColor="text1"/>
                <w:sz w:val="24"/>
                <w:szCs w:val="24"/>
                <w:highlight w:val="none"/>
                <w14:textFill>
                  <w14:solidFill>
                    <w14:schemeClr w14:val="tx1"/>
                  </w14:solidFill>
                </w14:textFill>
              </w:rPr>
              <w:t>掉苗仓，每个苗仓均配指示灯，</w:t>
            </w:r>
            <w:r>
              <w:rPr>
                <w:rFonts w:hint="eastAsia" w:ascii="仿宋" w:hAnsi="仿宋" w:eastAsia="仿宋" w:cs="仿宋"/>
                <w:color w:val="000000" w:themeColor="text1"/>
                <w:sz w:val="24"/>
                <w:szCs w:val="24"/>
                <w:highlight w:val="none"/>
                <w:lang w:eastAsia="zh-CN"/>
                <w14:textFill>
                  <w14:solidFill>
                    <w14:schemeClr w14:val="tx1"/>
                  </w14:solidFill>
                </w14:textFill>
              </w:rPr>
              <w:t>通过</w:t>
            </w:r>
            <w:r>
              <w:rPr>
                <w:rFonts w:hint="eastAsia" w:ascii="仿宋" w:hAnsi="仿宋" w:eastAsia="仿宋" w:cs="仿宋"/>
                <w:color w:val="000000" w:themeColor="text1"/>
                <w:sz w:val="24"/>
                <w:szCs w:val="24"/>
                <w:highlight w:val="none"/>
                <w14:textFill>
                  <w14:solidFill>
                    <w14:schemeClr w14:val="tx1"/>
                  </w14:solidFill>
                </w14:textFill>
              </w:rPr>
              <w:t>送苗皮带伺服和送苗检测传感器</w:t>
            </w:r>
            <w:r>
              <w:rPr>
                <w:rFonts w:hint="eastAsia" w:ascii="仿宋" w:hAnsi="仿宋" w:eastAsia="仿宋" w:cs="仿宋"/>
                <w:color w:val="000000" w:themeColor="text1"/>
                <w:sz w:val="24"/>
                <w:szCs w:val="24"/>
                <w:highlight w:val="none"/>
                <w:lang w:eastAsia="zh-CN"/>
                <w14:textFill>
                  <w14:solidFill>
                    <w14:schemeClr w14:val="tx1"/>
                  </w14:solidFill>
                </w14:textFill>
              </w:rPr>
              <w:t>进行运输</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自动上苗检测传感器，苗位置距离传感器，苗识别相机。</w:t>
            </w:r>
          </w:p>
          <w:p w14:paraId="4CAD5AD7">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2.传送带：选用伺服电机控制，优质进口皮带，噪音低，寿命长。</w:t>
            </w:r>
          </w:p>
          <w:p w14:paraId="2C257A0E">
            <w:pPr>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3.储苗、发苗控制系统：1路DC24V电源；1路以太网；2路CAN；4路485主站；6路PWM脉冲；28路输入；16路输出（24W）。</w:t>
            </w:r>
          </w:p>
          <w:p w14:paraId="0F1D4684">
            <w:pPr>
              <w:spacing w:line="240" w:lineRule="auto"/>
              <w:rPr>
                <w:rFonts w:hint="eastAsia"/>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液晶触摸显示屏：采用液晶触摸显示屏。</w:t>
            </w:r>
          </w:p>
        </w:tc>
      </w:tr>
    </w:tbl>
    <w:p w14:paraId="154C0BE2">
      <w:pPr>
        <w:pStyle w:val="4"/>
        <w:numPr>
          <w:ilvl w:val="0"/>
          <w:numId w:val="0"/>
        </w:numPr>
        <w:spacing w:line="240" w:lineRule="auto"/>
        <w:ind w:leftChars="0"/>
        <w:rPr>
          <w:rFonts w:ascii="仿宋" w:hAnsi="仿宋" w:eastAsia="仿宋"/>
          <w:color w:val="000000" w:themeColor="text1"/>
          <w:sz w:val="36"/>
          <w:szCs w:val="36"/>
          <w:highlight w:val="none"/>
          <w14:textFill>
            <w14:solidFill>
              <w14:schemeClr w14:val="tx1"/>
            </w14:solidFill>
          </w14:textFill>
        </w:rPr>
      </w:pPr>
      <w:r>
        <w:rPr>
          <w:rFonts w:hint="eastAsia" w:ascii="仿宋" w:hAnsi="仿宋" w:eastAsia="仿宋"/>
          <w:color w:val="000000" w:themeColor="text1"/>
          <w:sz w:val="36"/>
          <w:szCs w:val="36"/>
          <w:highlight w:val="none"/>
          <w:lang w:val="en-US" w:eastAsia="zh-CN"/>
          <w14:textFill>
            <w14:solidFill>
              <w14:schemeClr w14:val="tx1"/>
            </w14:solidFill>
          </w14:textFill>
        </w:rPr>
        <w:t>五、</w:t>
      </w:r>
      <w:r>
        <w:rPr>
          <w:rFonts w:hint="eastAsia" w:ascii="仿宋" w:hAnsi="仿宋" w:eastAsia="仿宋"/>
          <w:color w:val="000000" w:themeColor="text1"/>
          <w:sz w:val="36"/>
          <w:szCs w:val="36"/>
          <w:highlight w:val="none"/>
          <w14:textFill>
            <w14:solidFill>
              <w14:schemeClr w14:val="tx1"/>
            </w14:solidFill>
          </w14:textFill>
        </w:rPr>
        <w:t>软件需求</w:t>
      </w:r>
    </w:p>
    <w:p w14:paraId="03E176A6">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（一）用户权限管理：</w:t>
      </w:r>
    </w:p>
    <w:p w14:paraId="1EED007D">
      <w:pPr>
        <w:widowControl/>
        <w:tabs>
          <w:tab w:val="left" w:pos="312"/>
        </w:tabs>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角色页面（1）用户的增加删除修改；（2）用户的查询；（3）菜单权限的分配</w:t>
      </w:r>
    </w:p>
    <w:p w14:paraId="1EEF9D41">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菜单页面：（1）菜单的增加删除修改；（2）菜单查询</w:t>
      </w:r>
    </w:p>
    <w:p w14:paraId="5B35C5F7">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用户页面：（1）用户的增加删除修改；（2）用户查询；（3）用户角色分配</w:t>
      </w:r>
    </w:p>
    <w:p w14:paraId="2FE74232">
      <w:pPr>
        <w:widowControl/>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 疫苗信息维护页面：（1）疫苗信息增删改查；（2）疫苗信息查询</w:t>
      </w:r>
    </w:p>
    <w:p w14:paraId="500812A3">
      <w:pPr>
        <w:widowControl/>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 机器仓位配置：（1）仓位的增删改查；（2）仓位的信息修改（轨道大小）</w:t>
      </w:r>
    </w:p>
    <w:p w14:paraId="63F2E697">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（四）接种台管理：（1）对接种单位的接种台编号进行增删改查；（2）配置接种台的位置，距离等相关参数</w:t>
      </w:r>
    </w:p>
    <w:p w14:paraId="60066346">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（五）自动上苗：（1）自动上苗开始按钮；（2）自动上苗停止按钮（3）上苗记录查询；</w:t>
      </w:r>
    </w:p>
    <w:p w14:paraId="18B58389">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（六）手动上苗：（1）</w:t>
      </w:r>
      <w:r>
        <w:rPr>
          <w:rFonts w:ascii="仿宋" w:hAnsi="仿宋" w:eastAsia="仿宋" w:cs="仿宋"/>
          <w:color w:val="000000" w:themeColor="text1"/>
          <w:sz w:val="24"/>
          <w:highlight w:val="none"/>
          <w14:textFill>
            <w14:solidFill>
              <w14:schemeClr w14:val="tx1"/>
            </w14:solidFill>
          </w14:textFill>
        </w:rPr>
        <w:t xml:space="preserve">手动上面页面 </w:t>
      </w:r>
    </w:p>
    <w:p w14:paraId="50AA275C">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（七）库存管理：（1）库存信息的查询；（2）库存盘点；（3）库存信息的打印</w:t>
      </w:r>
    </w:p>
    <w:p w14:paraId="13676F0A">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八）发苗管理：（1）系统需无缝对接浙江省免疫规划智慧服务信息系统，并可实时获取接种信息；（2）系统根据获取的受种者信息、接种台等相关信息，进行扫码出苗操作，并将疫苗推送至对应的接种台（接种窗口）；（3）将发苗结果实时反馈至卫生院的接种系统；（4）系统可以对发苗记录进行按时段、疫苗种类等多种查询条件进行查询。</w:t>
      </w:r>
    </w:p>
    <w:p w14:paraId="3B320F09">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（九）系统展示（显示屏展示）（1</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系统运行状态展示；(</w:t>
      </w:r>
      <w:r>
        <w:rPr>
          <w:rFonts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库存信息的信息；(</w:t>
      </w: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当前发苗信息展示；</w:t>
      </w: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仓位有无异常的状态显示；(</w:t>
      </w:r>
      <w:r>
        <w:rPr>
          <w:rFonts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系统其他信息展示（可根据用户需求进行定制）。</w:t>
      </w:r>
    </w:p>
    <w:p w14:paraId="30D312BF">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（十）机器调试功能：（1）硬件通讯的单条指令；（2）模拟发苗流程；（3）模拟上苗流程。</w:t>
      </w:r>
    </w:p>
    <w:p w14:paraId="2F406077">
      <w:pPr>
        <w:widowControl/>
        <w:tabs>
          <w:tab w:val="left" w:pos="312"/>
          <w:tab w:val="left" w:pos="454"/>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（十一）系统参数管理：（1）硬件系统参数的配置（自定义仓位距离配置、控制板指令配置）；（2）系统通讯参数配置；（3）系统接口参数配置。</w:t>
      </w:r>
    </w:p>
    <w:bookmarkEnd w:id="43"/>
    <w:bookmarkEnd w:id="44"/>
    <w:bookmarkEnd w:id="45"/>
    <w:p w14:paraId="18FFEF93">
      <w:pPr>
        <w:pStyle w:val="4"/>
        <w:numPr>
          <w:ilvl w:val="0"/>
          <w:numId w:val="0"/>
        </w:numPr>
        <w:spacing w:line="240" w:lineRule="auto"/>
        <w:ind w:leftChars="0"/>
        <w:rPr>
          <w:rFonts w:ascii="仿宋" w:hAnsi="仿宋" w:eastAsia="仿宋"/>
          <w:color w:val="000000" w:themeColor="text1"/>
          <w:sz w:val="36"/>
          <w:szCs w:val="36"/>
          <w:highlight w:val="none"/>
          <w14:textFill>
            <w14:solidFill>
              <w14:schemeClr w14:val="tx1"/>
            </w14:solidFill>
          </w14:textFill>
        </w:rPr>
      </w:pPr>
      <w:r>
        <w:rPr>
          <w:rFonts w:hint="eastAsia" w:ascii="仿宋" w:hAnsi="仿宋" w:eastAsia="仿宋"/>
          <w:color w:val="000000" w:themeColor="text1"/>
          <w:sz w:val="36"/>
          <w:szCs w:val="36"/>
          <w:highlight w:val="none"/>
          <w:lang w:val="en-US" w:eastAsia="zh-CN"/>
          <w14:textFill>
            <w14:solidFill>
              <w14:schemeClr w14:val="tx1"/>
            </w14:solidFill>
          </w14:textFill>
        </w:rPr>
        <w:t>六、</w:t>
      </w:r>
      <w:r>
        <w:rPr>
          <w:rFonts w:hint="eastAsia" w:ascii="仿宋" w:hAnsi="仿宋" w:eastAsia="仿宋"/>
          <w:color w:val="000000" w:themeColor="text1"/>
          <w:sz w:val="36"/>
          <w:szCs w:val="36"/>
          <w:highlight w:val="none"/>
          <w14:textFill>
            <w14:solidFill>
              <w14:schemeClr w14:val="tx1"/>
            </w14:solidFill>
          </w14:textFill>
        </w:rPr>
        <w:t>商务要求</w:t>
      </w:r>
    </w:p>
    <w:p w14:paraId="0CCDC112">
      <w:pPr>
        <w:snapToGrid w:val="0"/>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b/>
          <w:bCs/>
          <w:color w:val="000000" w:themeColor="text1"/>
          <w:sz w:val="24"/>
          <w:highlight w:val="none"/>
          <w14:textFill>
            <w14:solidFill>
              <w14:schemeClr w14:val="tx1"/>
            </w14:solidFill>
          </w14:textFill>
        </w:rPr>
        <w:t>1、付款方式：</w:t>
      </w:r>
    </w:p>
    <w:p w14:paraId="55E71367">
      <w:pPr>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1）在合同生效后7个工作日内，乙方应提交合同价1%的履约保证金，以支票、汇票、本票或者金融机构、担保机构出具的保函等非现金形式；鼓励和支持乙方以银行、保险公司出具的保函形式提供履约保证。</w:t>
      </w:r>
    </w:p>
    <w:p w14:paraId="7815C9D9">
      <w:pPr>
        <w:pStyle w:val="21"/>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合同生效以及具备实施条件后7个工作日内</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自采购人收到发票后支付50%预付款。</w:t>
      </w:r>
    </w:p>
    <w:p w14:paraId="2563D3EE">
      <w:pPr>
        <w:snapToGrid w:val="0"/>
        <w:spacing w:line="360" w:lineRule="auto"/>
        <w:rPr>
          <w:rFonts w:ascii="仿宋" w:hAnsi="仿宋" w:eastAsia="仿宋" w:cstheme="minorEastAsia"/>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主设备到货后15个工作日之内支付合同价款的20%；全部项目结束经最终验收合格后5个工作日内支付剩余30%款项。</w:t>
      </w:r>
    </w:p>
    <w:p w14:paraId="245378B1">
      <w:pPr>
        <w:snapToGrid w:val="0"/>
        <w:spacing w:line="360" w:lineRule="auto"/>
        <w:rPr>
          <w:rFonts w:hint="eastAsia" w:ascii="仿宋" w:hAnsi="仿宋" w:eastAsia="仿宋" w:cs="Times New Roman"/>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）乙方必须提供给甲方的合法、有效的正规增值税发票，否则甲方有权延期付款，直至收到</w:t>
      </w:r>
      <w:r>
        <w:rPr>
          <w:rFonts w:hint="eastAsia" w:ascii="仿宋" w:hAnsi="仿宋" w:eastAsia="仿宋" w:cs="Times New Roman"/>
          <w:color w:val="000000" w:themeColor="text1"/>
          <w:sz w:val="24"/>
          <w:highlight w:val="none"/>
          <w14:textFill>
            <w14:solidFill>
              <w14:schemeClr w14:val="tx1"/>
            </w14:solidFill>
          </w14:textFill>
        </w:rPr>
        <w:t>乙方相应正规增值税发票为止。</w:t>
      </w:r>
    </w:p>
    <w:p w14:paraId="37F86429">
      <w:pPr>
        <w:spacing w:line="358"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highlight w:val="none"/>
          <w14:textFill>
            <w14:solidFill>
              <w14:schemeClr w14:val="tx1"/>
            </w14:solidFill>
          </w14:textFill>
        </w:rPr>
        <w:t>.供货期限：</w:t>
      </w:r>
      <w:r>
        <w:rPr>
          <w:rFonts w:hint="eastAsia" w:ascii="仿宋" w:hAnsi="仿宋" w:eastAsia="仿宋" w:cs="仿宋"/>
          <w:color w:val="000000" w:themeColor="text1"/>
          <w:sz w:val="24"/>
          <w:highlight w:val="none"/>
          <w14:textFill>
            <w14:solidFill>
              <w14:schemeClr w14:val="tx1"/>
            </w14:solidFill>
          </w14:textFill>
        </w:rPr>
        <w:t>项目实施流程包括现场调研、方案设计、备货、发运、安装、软件调试、培训、试运行，在合同签订后60日内完成</w:t>
      </w:r>
      <w:r>
        <w:rPr>
          <w:rFonts w:hint="eastAsia" w:ascii="仿宋" w:hAnsi="仿宋" w:eastAsia="仿宋" w:cs="仿宋"/>
          <w:color w:val="000000" w:themeColor="text1"/>
          <w:sz w:val="24"/>
          <w:highlight w:val="none"/>
          <w:lang w:val="en-US" w:eastAsia="zh-CN"/>
          <w14:textFill>
            <w14:solidFill>
              <w14:schemeClr w14:val="tx1"/>
            </w14:solidFill>
          </w14:textFill>
        </w:rPr>
        <w:t>并通过验收</w:t>
      </w:r>
      <w:r>
        <w:rPr>
          <w:rFonts w:hint="eastAsia" w:ascii="仿宋" w:hAnsi="仿宋" w:eastAsia="仿宋" w:cs="仿宋"/>
          <w:color w:val="000000" w:themeColor="text1"/>
          <w:sz w:val="24"/>
          <w:highlight w:val="none"/>
          <w14:textFill>
            <w14:solidFill>
              <w14:schemeClr w14:val="tx1"/>
            </w14:solidFill>
          </w14:textFill>
        </w:rPr>
        <w:t>。</w:t>
      </w:r>
    </w:p>
    <w:p w14:paraId="76211426">
      <w:pPr>
        <w:spacing w:line="358"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.质保期:</w:t>
      </w:r>
      <w:r>
        <w:rPr>
          <w:rFonts w:hint="eastAsia" w:ascii="仿宋" w:hAnsi="仿宋" w:eastAsia="仿宋" w:cs="仿宋"/>
          <w:color w:val="000000" w:themeColor="text1"/>
          <w:sz w:val="24"/>
          <w:highlight w:val="none"/>
          <w14:textFill>
            <w14:solidFill>
              <w14:schemeClr w14:val="tx1"/>
            </w14:solidFill>
          </w14:textFill>
        </w:rPr>
        <w:t>≥5年。</w:t>
      </w:r>
    </w:p>
    <w:p w14:paraId="3A53E579">
      <w:pPr>
        <w:spacing w:line="358"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.售后服务要求:</w:t>
      </w:r>
    </w:p>
    <w:p w14:paraId="5986FE82">
      <w:pPr>
        <w:pStyle w:val="21"/>
        <w:numPr>
          <w:ilvl w:val="0"/>
          <w:numId w:val="3"/>
        </w:numPr>
        <w:spacing w:line="360" w:lineRule="auto"/>
        <w:ind w:left="425" w:hanging="425" w:firstLineChars="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有项目所在地及时服务的能力，要求有专门的应急维修小组；每天24小时开通专门应急电话，提供不低于7*24小时的现场质保和技术支持服务，</w:t>
      </w:r>
      <w:r>
        <w:rPr>
          <w:rFonts w:hint="eastAsia" w:ascii="仿宋" w:hAnsi="仿宋" w:eastAsia="仿宋" w:cs="仿宋"/>
          <w:color w:val="000000" w:themeColor="text1"/>
          <w:sz w:val="24"/>
          <w:highlight w:val="none"/>
          <w:lang w:eastAsia="zh-CN"/>
          <w14:textFill>
            <w14:solidFill>
              <w14:schemeClr w14:val="tx1"/>
            </w14:solidFill>
          </w14:textFill>
        </w:rPr>
        <w:t>在接到用户维修要求后应立即作出回应，并</w:t>
      </w:r>
      <w:r>
        <w:rPr>
          <w:rFonts w:hint="eastAsia" w:ascii="仿宋" w:hAnsi="仿宋" w:eastAsia="仿宋" w:cs="仿宋"/>
          <w:color w:val="000000" w:themeColor="text1"/>
          <w:sz w:val="24"/>
          <w:highlight w:val="none"/>
          <w:lang w:val="en-US" w:eastAsia="zh-CN"/>
          <w14:textFill>
            <w14:solidFill>
              <w14:schemeClr w14:val="tx1"/>
            </w14:solidFill>
          </w14:textFill>
        </w:rPr>
        <w:t>2小时到达现场处理，</w:t>
      </w:r>
      <w:r>
        <w:rPr>
          <w:rFonts w:hint="eastAsia" w:ascii="仿宋" w:hAnsi="仿宋" w:eastAsia="仿宋" w:cs="仿宋"/>
          <w:color w:val="000000" w:themeColor="text1"/>
          <w:sz w:val="24"/>
          <w:highlight w:val="none"/>
          <w14:textFill>
            <w14:solidFill>
              <w14:schemeClr w14:val="tx1"/>
            </w14:solidFill>
          </w14:textFill>
        </w:rPr>
        <w:t>6小时以内解决问题，对于暂时解决不了的故障，中标人应提供采购人同型号、同规格的备用设备使用，直至故障设备修复</w:t>
      </w:r>
      <w:r>
        <w:rPr>
          <w:rFonts w:hint="eastAsia" w:ascii="仿宋" w:hAnsi="仿宋" w:eastAsia="仿宋" w:cs="仿宋"/>
          <w:color w:val="000000" w:themeColor="text1"/>
          <w:sz w:val="24"/>
          <w:highlight w:val="none"/>
          <w:lang w:eastAsia="zh-CN"/>
          <w14:textFill>
            <w14:solidFill>
              <w14:schemeClr w14:val="tx1"/>
            </w14:solidFill>
          </w14:textFill>
        </w:rPr>
        <w:t>。零配件在该设备停产后仍需保证十年的供应。维修过程中所需零配件需原厂包装，供应商在接到通知后最长不超过三天必须提供</w:t>
      </w:r>
      <w:r>
        <w:rPr>
          <w:rFonts w:hint="eastAsia" w:ascii="仿宋" w:hAnsi="仿宋" w:eastAsia="仿宋" w:cs="仿宋"/>
          <w:color w:val="000000" w:themeColor="text1"/>
          <w:sz w:val="24"/>
          <w:highlight w:val="none"/>
          <w14:textFill>
            <w14:solidFill>
              <w14:schemeClr w14:val="tx1"/>
            </w14:solidFill>
          </w14:textFill>
        </w:rPr>
        <w:t>；如果逾期未作出响应，</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应承担由于故障所造成的全部损失。</w:t>
      </w:r>
    </w:p>
    <w:p w14:paraId="7EFE5BC5">
      <w:pPr>
        <w:numPr>
          <w:ilvl w:val="0"/>
          <w:numId w:val="3"/>
        </w:numPr>
        <w:spacing w:line="358" w:lineRule="auto"/>
        <w:ind w:left="425" w:hanging="4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具备专业售后服务团队，包括技术、培训和客服人员，投标人提供售后服务团队人员信息。</w:t>
      </w:r>
    </w:p>
    <w:p w14:paraId="5A131EAF">
      <w:pPr>
        <w:numPr>
          <w:ilvl w:val="0"/>
          <w:numId w:val="3"/>
        </w:numPr>
        <w:spacing w:line="358" w:lineRule="auto"/>
        <w:ind w:left="425" w:hanging="4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投标人提供针对本项目的服务承诺，包括售后服务的响应时间、解决问题的时间、培训效果等方面的承诺。在售后服务过程中，供应商应严格遵守服务承诺，确保采购人的售后需求得到及时满足。</w:t>
      </w:r>
    </w:p>
    <w:p w14:paraId="6CBB61DC">
      <w:pPr>
        <w:numPr>
          <w:ilvl w:val="0"/>
          <w:numId w:val="3"/>
        </w:numPr>
        <w:spacing w:line="358" w:lineRule="auto"/>
        <w:ind w:left="425" w:hanging="4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供投标人负责智慧数智化门诊系统的安装与调试工作，确保系统能够正常运行。在安装与调试过程中，供应商应向采购人提供详细的操作手册和培训资料，帮助医院工作人员尽快熟悉系统的操作和使用方法。</w:t>
      </w:r>
    </w:p>
    <w:p w14:paraId="0C4CAE62">
      <w:pPr>
        <w:numPr>
          <w:ilvl w:val="0"/>
          <w:numId w:val="3"/>
        </w:numPr>
        <w:spacing w:line="358" w:lineRule="auto"/>
        <w:ind w:left="425" w:hanging="4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投标人应定期对智慧数智化门诊系统进行维护和升级，确保系统的稳定性和安全性。投标人提供详细的维护和升级方案，确保医院的正常医疗服务不受影响。</w:t>
      </w:r>
    </w:p>
    <w:p w14:paraId="0D76FF30">
      <w:pPr>
        <w:numPr>
          <w:ilvl w:val="0"/>
          <w:numId w:val="3"/>
        </w:numPr>
        <w:spacing w:line="358" w:lineRule="auto"/>
        <w:ind w:left="425" w:hanging="4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建立完善的故障排除机制，及时响应医院的故障报告，并迅速采取有效措施进行故障排除和修复。投标人提供详细的故障分析报告和解决方案，帮助医院工作人员了解故障原因和解决方法，避免类似故障的再次发生。</w:t>
      </w:r>
    </w:p>
    <w:p w14:paraId="6AC55B63">
      <w:pPr>
        <w:numPr>
          <w:ilvl w:val="0"/>
          <w:numId w:val="3"/>
        </w:numPr>
        <w:spacing w:line="358" w:lineRule="auto"/>
        <w:ind w:left="425" w:hanging="425"/>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定期对医院工作人员进行智慧数智化门诊系统的培训和支持，帮助医院工作人员掌握系统的操作和使用方法。在培训和支持过程中，供应商应根据医院工作人员的实际需求和水平，制定个性化的培训计划和方案，确保培训效果和质量。</w:t>
      </w:r>
    </w:p>
    <w:p w14:paraId="28DB3C80">
      <w:pPr>
        <w:snapToGrid w:val="0"/>
        <w:spacing w:line="360" w:lineRule="auto"/>
        <w:rPr>
          <w:rFonts w:ascii="仿宋" w:hAnsi="仿宋" w:eastAsia="仿宋" w:cs="Courier New"/>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5、备品备件要求：</w:t>
      </w:r>
      <w:r>
        <w:rPr>
          <w:rFonts w:hint="eastAsia" w:ascii="仿宋" w:hAnsi="仿宋" w:eastAsia="仿宋" w:cs="Courier New"/>
          <w:color w:val="000000" w:themeColor="text1"/>
          <w:sz w:val="24"/>
          <w:highlight w:val="none"/>
          <w:lang w:eastAsia="zh-CN"/>
          <w14:textFill>
            <w14:solidFill>
              <w14:schemeClr w14:val="tx1"/>
            </w14:solidFill>
          </w14:textFill>
        </w:rPr>
        <w:t>投标供应商</w:t>
      </w:r>
      <w:r>
        <w:rPr>
          <w:rFonts w:hint="eastAsia" w:ascii="仿宋" w:hAnsi="仿宋" w:eastAsia="仿宋" w:cs="Courier New"/>
          <w:color w:val="000000" w:themeColor="text1"/>
          <w:sz w:val="24"/>
          <w:highlight w:val="none"/>
          <w14:textFill>
            <w14:solidFill>
              <w14:schemeClr w14:val="tx1"/>
            </w14:solidFill>
          </w14:textFill>
        </w:rPr>
        <w:t>须提供保证货物正常运转所必需的附件、备件和专用工具等，在投标文件中列出清单，其价格含在总价中。</w:t>
      </w:r>
    </w:p>
    <w:p w14:paraId="2DD5C81A">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6</w:t>
      </w:r>
      <w:r>
        <w:rPr>
          <w:rFonts w:ascii="仿宋" w:hAnsi="仿宋" w:eastAsia="仿宋"/>
          <w:b/>
          <w:bCs/>
          <w:color w:val="000000" w:themeColor="text1"/>
          <w:sz w:val="24"/>
          <w:highlight w:val="none"/>
          <w14:textFill>
            <w14:solidFill>
              <w14:schemeClr w14:val="tx1"/>
            </w14:solidFill>
          </w14:textFill>
        </w:rPr>
        <w:t>、</w:t>
      </w:r>
      <w:r>
        <w:rPr>
          <w:rFonts w:hint="eastAsia" w:ascii="仿宋" w:hAnsi="仿宋" w:eastAsia="仿宋"/>
          <w:b/>
          <w:bCs/>
          <w:color w:val="000000" w:themeColor="text1"/>
          <w:sz w:val="24"/>
          <w:highlight w:val="none"/>
          <w14:textFill>
            <w14:solidFill>
              <w14:schemeClr w14:val="tx1"/>
            </w14:solidFill>
          </w14:textFill>
        </w:rPr>
        <w:t>技术解决方案</w:t>
      </w:r>
      <w:r>
        <w:rPr>
          <w:rFonts w:ascii="仿宋" w:hAnsi="仿宋" w:eastAsia="仿宋"/>
          <w:b/>
          <w:bCs/>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供应商需要提供完整的技术解决方案，方案的实现思路及关键技术，符合本项目对当前和未来发展的要求，以及对功能设计和实施计划的建议。</w:t>
      </w:r>
    </w:p>
    <w:p w14:paraId="2EB1256F">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7</w:t>
      </w:r>
      <w:r>
        <w:rPr>
          <w:rFonts w:ascii="仿宋" w:hAnsi="仿宋" w:eastAsia="仿宋"/>
          <w:b/>
          <w:bCs/>
          <w:color w:val="000000" w:themeColor="text1"/>
          <w:sz w:val="24"/>
          <w:highlight w:val="none"/>
          <w14:textFill>
            <w14:solidFill>
              <w14:schemeClr w14:val="tx1"/>
            </w14:solidFill>
          </w14:textFill>
        </w:rPr>
        <w:t>、</w:t>
      </w:r>
      <w:r>
        <w:rPr>
          <w:rFonts w:hint="eastAsia" w:ascii="仿宋" w:hAnsi="仿宋" w:eastAsia="仿宋"/>
          <w:b/>
          <w:bCs/>
          <w:color w:val="000000" w:themeColor="text1"/>
          <w:sz w:val="24"/>
          <w:highlight w:val="none"/>
          <w14:textFill>
            <w14:solidFill>
              <w14:schemeClr w14:val="tx1"/>
            </w14:solidFill>
          </w14:textFill>
        </w:rPr>
        <w:t>安装服务实施方案</w:t>
      </w:r>
      <w:r>
        <w:rPr>
          <w:rFonts w:ascii="仿宋" w:hAnsi="仿宋" w:eastAsia="仿宋"/>
          <w:b/>
          <w:bCs/>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供应商需要提供安装服务实施方案，包括组织机构、工作时间进度表、工作程序和步骤、管理和协调方法、关键步骤的思路和要点。</w:t>
      </w:r>
    </w:p>
    <w:p w14:paraId="69CD6FC5">
      <w:pPr>
        <w:snapToGrid w:val="0"/>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8</w:t>
      </w:r>
      <w:r>
        <w:rPr>
          <w:rFonts w:ascii="仿宋" w:hAnsi="仿宋" w:eastAsia="仿宋"/>
          <w:b/>
          <w:bCs/>
          <w:color w:val="000000" w:themeColor="text1"/>
          <w:sz w:val="24"/>
          <w:highlight w:val="none"/>
          <w14:textFill>
            <w14:solidFill>
              <w14:schemeClr w14:val="tx1"/>
            </w14:solidFill>
          </w14:textFill>
        </w:rPr>
        <w:t>、培训计划与方案：</w:t>
      </w:r>
      <w:r>
        <w:rPr>
          <w:rFonts w:hint="eastAsia" w:ascii="仿宋" w:hAnsi="仿宋" w:eastAsia="仿宋"/>
          <w:color w:val="000000" w:themeColor="text1"/>
          <w:sz w:val="24"/>
          <w:highlight w:val="none"/>
          <w14:textFill>
            <w14:solidFill>
              <w14:schemeClr w14:val="tx1"/>
            </w14:solidFill>
          </w14:textFill>
        </w:rPr>
        <w:t>供应商需要提供完整的培训计划</w:t>
      </w:r>
      <w:r>
        <w:rPr>
          <w:rFonts w:ascii="仿宋" w:hAnsi="仿宋" w:eastAsia="仿宋"/>
          <w:color w:val="000000" w:themeColor="text1"/>
          <w:sz w:val="24"/>
          <w:highlight w:val="none"/>
          <w14:textFill>
            <w14:solidFill>
              <w14:schemeClr w14:val="tx1"/>
            </w14:solidFill>
          </w14:textFill>
        </w:rPr>
        <w:t>与方案</w:t>
      </w:r>
      <w:r>
        <w:rPr>
          <w:rFonts w:hint="eastAsia" w:ascii="仿宋" w:hAnsi="仿宋" w:eastAsia="仿宋"/>
          <w:color w:val="000000" w:themeColor="text1"/>
          <w:sz w:val="24"/>
          <w:highlight w:val="none"/>
          <w14:textFill>
            <w14:solidFill>
              <w14:schemeClr w14:val="tx1"/>
            </w14:solidFill>
          </w14:textFill>
        </w:rPr>
        <w:t>，包括培训内容、时间安排、课程安排等。</w:t>
      </w:r>
    </w:p>
    <w:p w14:paraId="1945BE56">
      <w:pPr>
        <w:snapToGrid w:val="0"/>
        <w:spacing w:line="360" w:lineRule="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9</w:t>
      </w:r>
      <w:r>
        <w:rPr>
          <w:rFonts w:hint="eastAsia" w:ascii="仿宋" w:hAnsi="仿宋" w:eastAsia="仿宋" w:cs="Times New Roman"/>
          <w:color w:val="000000" w:themeColor="text1"/>
          <w:sz w:val="24"/>
          <w:highlight w:val="none"/>
          <w14:textFill>
            <w14:solidFill>
              <w14:schemeClr w14:val="tx1"/>
            </w14:solidFill>
          </w14:textFill>
        </w:rPr>
        <w:t>、报价方式</w:t>
      </w:r>
    </w:p>
    <w:p w14:paraId="48FB7827">
      <w:pPr>
        <w:snapToGrid w:val="0"/>
        <w:spacing w:line="360" w:lineRule="auto"/>
        <w:ind w:firstLine="240" w:firstLineChars="100"/>
        <w:rPr>
          <w:b/>
          <w:color w:val="000000" w:themeColor="text1"/>
          <w:szCs w:val="21"/>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所有投标价格为含税到用户人民币价（含货物应交纳的一切税费和伴随服务费）并进行分项报价；质保期后的维保费单独报价（不包括在投标价中），选购件单独分项报价（不包括在投标价中）</w:t>
      </w:r>
      <w:r>
        <w:rPr>
          <w:color w:val="000000" w:themeColor="text1"/>
          <w:highlight w:val="none"/>
          <w14:textFill>
            <w14:solidFill>
              <w14:schemeClr w14:val="tx1"/>
            </w14:solidFill>
          </w14:textFill>
        </w:rPr>
        <w:t>。</w:t>
      </w:r>
    </w:p>
    <w:p w14:paraId="67310F60">
      <w:pPr>
        <w:pStyle w:val="37"/>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10、</w:t>
      </w:r>
      <w:r>
        <w:rPr>
          <w:rFonts w:hint="eastAsia" w:ascii="仿宋" w:hAnsi="仿宋" w:eastAsia="仿宋"/>
          <w:b/>
          <w:color w:val="000000" w:themeColor="text1"/>
          <w:sz w:val="24"/>
          <w:szCs w:val="24"/>
          <w:highlight w:val="none"/>
          <w14:textFill>
            <w14:solidFill>
              <w14:schemeClr w14:val="tx1"/>
            </w14:solidFill>
          </w14:textFill>
        </w:rPr>
        <w:t>项目履约验收要求：</w:t>
      </w:r>
    </w:p>
    <w:p w14:paraId="747FA5FF">
      <w:pPr>
        <w:snapToGrid w:val="0"/>
        <w:spacing w:line="360" w:lineRule="auto"/>
        <w:ind w:firstLine="480" w:firstLineChars="200"/>
        <w:jc w:val="left"/>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w:t>
      </w:r>
      <w:r>
        <w:rPr>
          <w:rFonts w:hint="eastAsia" w:ascii="仿宋" w:hAnsi="仿宋" w:eastAsia="仿宋" w:cs="Times New Roman"/>
          <w:color w:val="000000" w:themeColor="text1"/>
          <w:sz w:val="24"/>
          <w:highlight w:val="none"/>
          <w14:textFill>
            <w14:solidFill>
              <w14:schemeClr w14:val="tx1"/>
            </w14:solidFill>
          </w14:textFill>
        </w:rPr>
        <w:tab/>
      </w:r>
      <w:r>
        <w:rPr>
          <w:rFonts w:hint="eastAsia" w:ascii="仿宋" w:hAnsi="仿宋" w:eastAsia="仿宋" w:cs="Times New Roman"/>
          <w:color w:val="000000" w:themeColor="text1"/>
          <w:sz w:val="24"/>
          <w:highlight w:val="none"/>
          <w14:textFill>
            <w14:solidFill>
              <w14:schemeClr w14:val="tx1"/>
            </w14:solidFill>
          </w14:textFill>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6E33296F">
      <w:pPr>
        <w:snapToGrid w:val="0"/>
        <w:spacing w:line="360" w:lineRule="auto"/>
        <w:ind w:firstLine="480" w:firstLineChars="200"/>
        <w:jc w:val="left"/>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2</w:t>
      </w:r>
      <w:r>
        <w:rPr>
          <w:rFonts w:hint="eastAsia" w:ascii="仿宋" w:hAnsi="仿宋" w:eastAsia="仿宋" w:cs="Times New Roman"/>
          <w:color w:val="000000" w:themeColor="text1"/>
          <w:sz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highlight w:val="none"/>
          <w14:textFill>
            <w14:solidFill>
              <w14:schemeClr w14:val="tx1"/>
            </w14:solidFill>
          </w14:textFill>
        </w:rPr>
        <w:t>设备如为法定商检产品或国家强检计量设备或放射放疗类设备、生物安全类设备、超声类设备，由中标方负责进行商检或计量，费用由产品供应商负担。</w:t>
      </w:r>
    </w:p>
    <w:p w14:paraId="6050B4B2">
      <w:pPr>
        <w:snapToGrid w:val="0"/>
        <w:spacing w:line="360" w:lineRule="auto"/>
        <w:ind w:firstLine="480" w:firstLineChars="200"/>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根据关于印发《杭州市政府采购履约验收暂行办法》的通知（杭财采监[2019]10号）要求实施履约验收。</w:t>
      </w:r>
    </w:p>
    <w:p w14:paraId="3453CD03">
      <w:pPr>
        <w:numPr>
          <w:ilvl w:val="0"/>
          <w:numId w:val="4"/>
        </w:numPr>
        <w:rPr>
          <w:rFonts w:hint="eastAsia" w:ascii="仿宋" w:hAnsi="仿宋" w:eastAsia="仿宋" w:cs="Arial"/>
          <w:b/>
          <w:snapToGrid w:val="0"/>
          <w:color w:val="000000" w:themeColor="text1"/>
          <w:sz w:val="24"/>
          <w:highlight w:val="none"/>
          <w:lang w:val="en-US" w:eastAsia="zh-CN"/>
          <w14:textFill>
            <w14:solidFill>
              <w14:schemeClr w14:val="tx1"/>
            </w14:solidFill>
          </w14:textFill>
        </w:rPr>
      </w:pPr>
      <w:r>
        <w:rPr>
          <w:rFonts w:hint="eastAsia" w:ascii="仿宋" w:hAnsi="仿宋" w:eastAsia="仿宋" w:cs="Arial"/>
          <w:b/>
          <w:snapToGrid w:val="0"/>
          <w:color w:val="000000" w:themeColor="text1"/>
          <w:sz w:val="24"/>
          <w:highlight w:val="none"/>
          <w:lang w:val="en-US" w:eastAsia="zh-CN"/>
          <w14:textFill>
            <w14:solidFill>
              <w14:schemeClr w14:val="tx1"/>
            </w14:solidFill>
          </w14:textFill>
        </w:rPr>
        <w:t>驻场有人员要求：</w:t>
      </w:r>
    </w:p>
    <w:p w14:paraId="59CE1A13">
      <w:pPr>
        <w:snapToGrid w:val="0"/>
        <w:spacing w:line="360" w:lineRule="auto"/>
        <w:ind w:firstLine="480" w:firstLineChars="200"/>
        <w:jc w:val="lef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szCs w:val="24"/>
          <w:highlight w:val="none"/>
          <w:lang w:val="en-US" w:eastAsia="zh-CN"/>
          <w14:textFill>
            <w14:solidFill>
              <w14:schemeClr w14:val="tx1"/>
            </w14:solidFill>
          </w14:textFill>
        </w:rPr>
        <w:t>安装调试完成正常运行并通过验收使用后，中标供应商需安排一名专业技术人员驻场一年支持售后服务。</w:t>
      </w:r>
    </w:p>
    <w:p w14:paraId="41425DDD">
      <w:pPr>
        <w:widowControl w:val="0"/>
        <w:numPr>
          <w:ilvl w:val="0"/>
          <w:numId w:val="0"/>
        </w:numPr>
        <w:adjustRightInd w:val="0"/>
        <w:spacing w:line="360" w:lineRule="auto"/>
        <w:jc w:val="both"/>
        <w:outlineLvl w:val="0"/>
        <w:rPr>
          <w:rFonts w:hint="eastAsia" w:ascii="仿宋" w:hAnsi="仿宋" w:eastAsia="仿宋" w:cs="仿宋_GB2312"/>
          <w:b/>
          <w:color w:val="000000" w:themeColor="text1"/>
          <w:sz w:val="30"/>
          <w:szCs w:val="30"/>
          <w:highlight w:val="none"/>
          <w14:textFill>
            <w14:solidFill>
              <w14:schemeClr w14:val="tx1"/>
            </w14:solidFill>
          </w14:textFill>
        </w:rPr>
      </w:pPr>
    </w:p>
    <w:p w14:paraId="089E8D0D">
      <w:pPr>
        <w:rPr>
          <w:rFonts w:hint="eastAsia" w:ascii="仿宋" w:hAnsi="仿宋" w:eastAsia="仿宋" w:cs="仿宋"/>
          <w:b/>
          <w:color w:val="000000" w:themeColor="text1"/>
          <w:sz w:val="36"/>
          <w:szCs w:val="36"/>
          <w:highlight w:val="none"/>
          <w14:textFill>
            <w14:solidFill>
              <w14:schemeClr w14:val="tx1"/>
            </w14:solidFill>
          </w14:textFill>
        </w:rPr>
      </w:pPr>
    </w:p>
    <w:p w14:paraId="0E41A52E">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7968DD17">
      <w:pPr>
        <w:numPr>
          <w:ilvl w:val="0"/>
          <w:numId w:val="5"/>
        </w:numPr>
        <w:spacing w:line="24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bookmarkStart w:id="46" w:name="_Toc184314466"/>
      <w:bookmarkEnd w:id="46"/>
      <w:bookmarkStart w:id="47" w:name="_Toc184314441"/>
      <w:bookmarkEnd w:id="47"/>
      <w:bookmarkStart w:id="48" w:name="_Toc184313280"/>
      <w:bookmarkEnd w:id="48"/>
      <w:bookmarkStart w:id="49" w:name="_Toc184312125"/>
      <w:bookmarkEnd w:id="49"/>
      <w:bookmarkStart w:id="50" w:name="_Toc184313270"/>
      <w:bookmarkEnd w:id="50"/>
      <w:bookmarkStart w:id="51" w:name="_Toc184308068"/>
      <w:bookmarkEnd w:id="51"/>
      <w:bookmarkStart w:id="52" w:name="_Toc184313258"/>
      <w:bookmarkEnd w:id="52"/>
      <w:bookmarkStart w:id="53" w:name="_Toc184310326"/>
      <w:bookmarkEnd w:id="53"/>
      <w:bookmarkStart w:id="54" w:name="_Toc184310273"/>
      <w:bookmarkEnd w:id="54"/>
      <w:bookmarkStart w:id="55" w:name="_Toc184312137"/>
      <w:bookmarkEnd w:id="55"/>
      <w:bookmarkStart w:id="56" w:name="_Toc184312102"/>
      <w:bookmarkEnd w:id="56"/>
      <w:bookmarkStart w:id="57" w:name="_Toc184308056"/>
      <w:bookmarkEnd w:id="57"/>
      <w:bookmarkStart w:id="58" w:name="_Toc184313275"/>
      <w:bookmarkEnd w:id="58"/>
      <w:bookmarkStart w:id="59" w:name="_Toc184314418"/>
      <w:bookmarkEnd w:id="59"/>
      <w:bookmarkStart w:id="60" w:name="_Toc184312104"/>
      <w:bookmarkEnd w:id="60"/>
      <w:bookmarkStart w:id="61" w:name="_Toc184312119"/>
      <w:bookmarkEnd w:id="61"/>
      <w:bookmarkStart w:id="62" w:name="_Toc184314459"/>
      <w:bookmarkEnd w:id="62"/>
      <w:bookmarkStart w:id="63" w:name="_Toc184310323"/>
      <w:bookmarkEnd w:id="63"/>
      <w:bookmarkStart w:id="64" w:name="_Toc184310336"/>
      <w:bookmarkEnd w:id="64"/>
      <w:bookmarkStart w:id="65" w:name="_Toc184310331"/>
      <w:bookmarkEnd w:id="65"/>
      <w:bookmarkStart w:id="66" w:name="_Toc184312113"/>
      <w:bookmarkEnd w:id="66"/>
      <w:bookmarkStart w:id="67" w:name="_Toc184314449"/>
      <w:bookmarkEnd w:id="67"/>
      <w:bookmarkStart w:id="68" w:name="_Toc184312127"/>
      <w:bookmarkEnd w:id="68"/>
      <w:bookmarkStart w:id="69" w:name="_Toc184314420"/>
      <w:bookmarkEnd w:id="69"/>
      <w:bookmarkStart w:id="70" w:name="_Toc184308091"/>
      <w:bookmarkEnd w:id="70"/>
      <w:bookmarkStart w:id="71" w:name="_Toc184313310"/>
      <w:bookmarkEnd w:id="71"/>
      <w:bookmarkStart w:id="72" w:name="_Toc184310327"/>
      <w:bookmarkEnd w:id="72"/>
      <w:bookmarkStart w:id="73" w:name="_Toc184308047"/>
      <w:bookmarkEnd w:id="73"/>
      <w:bookmarkStart w:id="74" w:name="_Toc184308042"/>
      <w:bookmarkEnd w:id="74"/>
      <w:bookmarkStart w:id="75" w:name="_Toc184310320"/>
      <w:bookmarkEnd w:id="75"/>
      <w:bookmarkStart w:id="76" w:name="_Toc184308058"/>
      <w:bookmarkEnd w:id="76"/>
      <w:bookmarkStart w:id="77" w:name="_Toc184310302"/>
      <w:bookmarkEnd w:id="77"/>
      <w:bookmarkStart w:id="78" w:name="_Toc184310332"/>
      <w:bookmarkEnd w:id="78"/>
      <w:bookmarkStart w:id="79" w:name="_Toc184313284"/>
      <w:bookmarkEnd w:id="79"/>
      <w:bookmarkStart w:id="80" w:name="_Toc184308072"/>
      <w:bookmarkEnd w:id="80"/>
      <w:bookmarkStart w:id="81" w:name="_Toc184314451"/>
      <w:bookmarkEnd w:id="81"/>
      <w:bookmarkStart w:id="82" w:name="_Toc184313248"/>
      <w:bookmarkEnd w:id="82"/>
      <w:bookmarkStart w:id="83" w:name="_Toc184308096"/>
      <w:bookmarkEnd w:id="83"/>
      <w:bookmarkStart w:id="84" w:name="_Toc184312076"/>
      <w:bookmarkEnd w:id="84"/>
      <w:bookmarkStart w:id="85" w:name="_Toc184313267"/>
      <w:bookmarkEnd w:id="85"/>
      <w:bookmarkStart w:id="86" w:name="_Toc184308080"/>
      <w:bookmarkEnd w:id="86"/>
      <w:bookmarkStart w:id="87" w:name="_Toc184313272"/>
      <w:bookmarkEnd w:id="87"/>
      <w:bookmarkStart w:id="88" w:name="_Toc184312098"/>
      <w:bookmarkEnd w:id="88"/>
      <w:bookmarkStart w:id="89" w:name="_Toc184313255"/>
      <w:bookmarkEnd w:id="89"/>
      <w:bookmarkStart w:id="90" w:name="_Toc184310277"/>
      <w:bookmarkEnd w:id="90"/>
      <w:bookmarkStart w:id="91" w:name="_Toc184308061"/>
      <w:bookmarkEnd w:id="91"/>
      <w:bookmarkStart w:id="92" w:name="_Toc184308046"/>
      <w:bookmarkEnd w:id="92"/>
      <w:bookmarkStart w:id="93" w:name="_Toc184310340"/>
      <w:bookmarkEnd w:id="93"/>
      <w:bookmarkStart w:id="94" w:name="_Toc184314425"/>
      <w:bookmarkEnd w:id="94"/>
      <w:bookmarkStart w:id="95" w:name="_Toc184313264"/>
      <w:bookmarkEnd w:id="95"/>
      <w:bookmarkStart w:id="96" w:name="_Toc184312107"/>
      <w:bookmarkEnd w:id="96"/>
      <w:bookmarkStart w:id="97" w:name="_Toc184313274"/>
      <w:bookmarkEnd w:id="97"/>
      <w:bookmarkStart w:id="98" w:name="_Toc184314436"/>
      <w:bookmarkEnd w:id="98"/>
      <w:bookmarkStart w:id="99" w:name="_Toc184312121"/>
      <w:bookmarkEnd w:id="99"/>
      <w:bookmarkStart w:id="100" w:name="_Toc184313279"/>
      <w:bookmarkEnd w:id="100"/>
      <w:bookmarkStart w:id="101" w:name="_Toc184310322"/>
      <w:bookmarkEnd w:id="101"/>
      <w:bookmarkStart w:id="102" w:name="_Toc184313296"/>
      <w:bookmarkEnd w:id="102"/>
      <w:bookmarkStart w:id="103" w:name="_Toc184310288"/>
      <w:bookmarkEnd w:id="103"/>
      <w:bookmarkStart w:id="104" w:name="_Toc184313289"/>
      <w:bookmarkEnd w:id="104"/>
      <w:bookmarkStart w:id="105" w:name="_Toc184308069"/>
      <w:bookmarkEnd w:id="105"/>
      <w:bookmarkStart w:id="106" w:name="_Toc184312085"/>
      <w:bookmarkEnd w:id="106"/>
      <w:bookmarkStart w:id="107" w:name="_Toc184312103"/>
      <w:bookmarkEnd w:id="107"/>
      <w:bookmarkStart w:id="108" w:name="_Toc184314438"/>
      <w:bookmarkEnd w:id="108"/>
      <w:bookmarkStart w:id="109" w:name="_Toc184314455"/>
      <w:bookmarkEnd w:id="109"/>
      <w:bookmarkStart w:id="110" w:name="_Toc184308070"/>
      <w:bookmarkEnd w:id="110"/>
      <w:bookmarkStart w:id="111" w:name="_Toc184308087"/>
      <w:bookmarkEnd w:id="111"/>
      <w:bookmarkStart w:id="112" w:name="_Toc184308077"/>
      <w:bookmarkEnd w:id="112"/>
      <w:bookmarkStart w:id="113" w:name="_Toc184313251"/>
      <w:bookmarkEnd w:id="113"/>
      <w:bookmarkStart w:id="114" w:name="_Toc184313291"/>
      <w:bookmarkEnd w:id="114"/>
      <w:bookmarkStart w:id="115" w:name="_Toc184314471"/>
      <w:bookmarkEnd w:id="115"/>
      <w:bookmarkStart w:id="116" w:name="_Toc184313257"/>
      <w:bookmarkEnd w:id="116"/>
      <w:bookmarkStart w:id="117" w:name="_Toc184310318"/>
      <w:bookmarkEnd w:id="117"/>
      <w:bookmarkStart w:id="118" w:name="_Toc184312069"/>
      <w:bookmarkEnd w:id="118"/>
      <w:bookmarkStart w:id="119" w:name="_Toc184314444"/>
      <w:bookmarkEnd w:id="119"/>
      <w:bookmarkStart w:id="120" w:name="_Toc184314481"/>
      <w:bookmarkEnd w:id="120"/>
      <w:bookmarkStart w:id="121" w:name="_Toc184312097"/>
      <w:bookmarkEnd w:id="121"/>
      <w:bookmarkStart w:id="122" w:name="_Toc184314457"/>
      <w:bookmarkEnd w:id="122"/>
      <w:bookmarkStart w:id="123" w:name="_Toc184310319"/>
      <w:bookmarkEnd w:id="123"/>
      <w:bookmarkStart w:id="124" w:name="_Toc184308093"/>
      <w:bookmarkEnd w:id="124"/>
      <w:bookmarkStart w:id="125" w:name="_Toc184313286"/>
      <w:bookmarkEnd w:id="125"/>
      <w:bookmarkStart w:id="126" w:name="_Toc184314428"/>
      <w:bookmarkEnd w:id="126"/>
      <w:bookmarkStart w:id="127" w:name="_Toc184314430"/>
      <w:bookmarkEnd w:id="127"/>
      <w:bookmarkStart w:id="128" w:name="_Toc184308090"/>
      <w:bookmarkEnd w:id="128"/>
      <w:bookmarkStart w:id="129" w:name="_Toc184308052"/>
      <w:bookmarkEnd w:id="129"/>
      <w:bookmarkStart w:id="130" w:name="_Toc184312131"/>
      <w:bookmarkEnd w:id="130"/>
      <w:bookmarkStart w:id="131" w:name="_Toc184312094"/>
      <w:bookmarkEnd w:id="131"/>
      <w:bookmarkStart w:id="132" w:name="_Toc184308060"/>
      <w:bookmarkEnd w:id="132"/>
      <w:bookmarkStart w:id="133" w:name="_Toc184310337"/>
      <w:bookmarkEnd w:id="133"/>
      <w:bookmarkStart w:id="134" w:name="_Toc184314458"/>
      <w:bookmarkEnd w:id="134"/>
      <w:bookmarkStart w:id="135" w:name="_Toc184312086"/>
      <w:bookmarkEnd w:id="135"/>
      <w:bookmarkStart w:id="136" w:name="_Toc184314443"/>
      <w:bookmarkEnd w:id="136"/>
      <w:bookmarkStart w:id="137" w:name="_Toc184310338"/>
      <w:bookmarkEnd w:id="137"/>
      <w:bookmarkStart w:id="138" w:name="_Toc184314439"/>
      <w:bookmarkEnd w:id="138"/>
      <w:bookmarkStart w:id="139" w:name="_Toc184312077"/>
      <w:bookmarkEnd w:id="139"/>
      <w:bookmarkStart w:id="140" w:name="_Toc184310317"/>
      <w:bookmarkEnd w:id="140"/>
      <w:bookmarkStart w:id="141" w:name="_Toc184308073"/>
      <w:bookmarkEnd w:id="141"/>
      <w:bookmarkStart w:id="142" w:name="_Toc184314434"/>
      <w:bookmarkEnd w:id="142"/>
      <w:bookmarkStart w:id="143" w:name="_Toc184308059"/>
      <w:bookmarkEnd w:id="143"/>
      <w:bookmarkStart w:id="144" w:name="_Toc184314421"/>
      <w:bookmarkEnd w:id="144"/>
      <w:bookmarkStart w:id="145" w:name="_Toc184313294"/>
      <w:bookmarkEnd w:id="145"/>
      <w:bookmarkStart w:id="146" w:name="_Toc184308084"/>
      <w:bookmarkEnd w:id="146"/>
      <w:bookmarkStart w:id="147" w:name="_Toc184313269"/>
      <w:bookmarkEnd w:id="147"/>
      <w:bookmarkStart w:id="148" w:name="_Toc184308045"/>
      <w:bookmarkEnd w:id="148"/>
      <w:bookmarkStart w:id="149" w:name="_Toc184312090"/>
      <w:bookmarkEnd w:id="149"/>
      <w:bookmarkStart w:id="150" w:name="_Toc184313282"/>
      <w:bookmarkEnd w:id="150"/>
      <w:bookmarkStart w:id="151" w:name="_Toc184308044"/>
      <w:bookmarkEnd w:id="151"/>
      <w:bookmarkStart w:id="152" w:name="_Toc184310314"/>
      <w:bookmarkEnd w:id="152"/>
      <w:bookmarkStart w:id="153" w:name="_Toc184308053"/>
      <w:bookmarkEnd w:id="153"/>
      <w:bookmarkStart w:id="154" w:name="_Toc184314433"/>
      <w:bookmarkEnd w:id="154"/>
      <w:bookmarkStart w:id="155" w:name="_Toc184314445"/>
      <w:bookmarkEnd w:id="155"/>
      <w:bookmarkStart w:id="156" w:name="_Toc184314442"/>
      <w:bookmarkEnd w:id="156"/>
      <w:bookmarkStart w:id="157" w:name="_Toc184310290"/>
      <w:bookmarkEnd w:id="157"/>
      <w:bookmarkStart w:id="158" w:name="_Toc184308067"/>
      <w:bookmarkEnd w:id="158"/>
      <w:bookmarkStart w:id="159" w:name="_Toc184308085"/>
      <w:bookmarkEnd w:id="159"/>
      <w:bookmarkStart w:id="160" w:name="_Toc184314435"/>
      <w:bookmarkEnd w:id="160"/>
      <w:bookmarkStart w:id="161" w:name="_Toc184313253"/>
      <w:bookmarkEnd w:id="161"/>
      <w:bookmarkStart w:id="162" w:name="_Toc184314461"/>
      <w:bookmarkEnd w:id="162"/>
      <w:bookmarkStart w:id="163" w:name="_Toc184310300"/>
      <w:bookmarkEnd w:id="163"/>
      <w:bookmarkStart w:id="164" w:name="_Toc184314476"/>
      <w:bookmarkEnd w:id="164"/>
      <w:bookmarkStart w:id="165" w:name="_Toc184310325"/>
      <w:bookmarkEnd w:id="165"/>
      <w:bookmarkStart w:id="166" w:name="_Toc184313259"/>
      <w:bookmarkEnd w:id="166"/>
      <w:bookmarkStart w:id="167" w:name="_Toc184313254"/>
      <w:bookmarkEnd w:id="167"/>
      <w:bookmarkStart w:id="168" w:name="_Toc184312116"/>
      <w:bookmarkEnd w:id="168"/>
      <w:bookmarkStart w:id="169" w:name="_Toc184312072"/>
      <w:bookmarkEnd w:id="169"/>
      <w:bookmarkStart w:id="170" w:name="_Toc184312100"/>
      <w:bookmarkEnd w:id="170"/>
      <w:bookmarkStart w:id="171" w:name="_Toc184314454"/>
      <w:bookmarkEnd w:id="171"/>
      <w:bookmarkStart w:id="172" w:name="_Toc184313242"/>
      <w:bookmarkEnd w:id="172"/>
      <w:bookmarkStart w:id="173" w:name="_Toc184314416"/>
      <w:bookmarkEnd w:id="173"/>
      <w:bookmarkStart w:id="174" w:name="_Toc184310285"/>
      <w:bookmarkEnd w:id="174"/>
      <w:bookmarkStart w:id="175" w:name="_Toc184314460"/>
      <w:bookmarkEnd w:id="175"/>
      <w:bookmarkStart w:id="176" w:name="_Toc184310344"/>
      <w:bookmarkEnd w:id="176"/>
      <w:bookmarkStart w:id="177" w:name="_Toc184310295"/>
      <w:bookmarkEnd w:id="177"/>
      <w:bookmarkStart w:id="178" w:name="_Toc184314475"/>
      <w:bookmarkEnd w:id="178"/>
      <w:bookmarkStart w:id="179" w:name="_Toc184313285"/>
      <w:bookmarkEnd w:id="179"/>
      <w:bookmarkStart w:id="180" w:name="_Toc184312073"/>
      <w:bookmarkEnd w:id="180"/>
      <w:bookmarkStart w:id="181" w:name="_Toc184314413"/>
      <w:bookmarkEnd w:id="181"/>
      <w:bookmarkStart w:id="182" w:name="_Toc184314469"/>
      <w:bookmarkEnd w:id="182"/>
      <w:bookmarkStart w:id="183" w:name="_Toc184313252"/>
      <w:bookmarkEnd w:id="183"/>
      <w:bookmarkStart w:id="184" w:name="_Toc184308065"/>
      <w:bookmarkEnd w:id="184"/>
      <w:bookmarkStart w:id="185" w:name="_Toc184312070"/>
      <w:bookmarkEnd w:id="185"/>
      <w:bookmarkStart w:id="186" w:name="_Toc184314424"/>
      <w:bookmarkEnd w:id="186"/>
      <w:bookmarkStart w:id="187" w:name="_Toc184314414"/>
      <w:bookmarkEnd w:id="187"/>
      <w:bookmarkStart w:id="188" w:name="_Toc184314427"/>
      <w:bookmarkEnd w:id="188"/>
      <w:bookmarkStart w:id="189" w:name="_Toc184308105"/>
      <w:bookmarkEnd w:id="189"/>
      <w:bookmarkStart w:id="190" w:name="_Toc184314465"/>
      <w:bookmarkEnd w:id="190"/>
      <w:bookmarkStart w:id="191" w:name="_Toc184312126"/>
      <w:bookmarkEnd w:id="191"/>
      <w:bookmarkStart w:id="192" w:name="_Toc184310276"/>
      <w:bookmarkEnd w:id="192"/>
      <w:bookmarkStart w:id="193" w:name="_Toc184312118"/>
      <w:bookmarkEnd w:id="193"/>
      <w:bookmarkStart w:id="194" w:name="_Toc184314410"/>
      <w:bookmarkEnd w:id="194"/>
      <w:bookmarkStart w:id="195" w:name="_Toc184308051"/>
      <w:bookmarkEnd w:id="195"/>
      <w:bookmarkStart w:id="196" w:name="_Toc184314480"/>
      <w:bookmarkEnd w:id="196"/>
      <w:bookmarkStart w:id="197" w:name="_Toc184310324"/>
      <w:bookmarkEnd w:id="197"/>
      <w:bookmarkStart w:id="198" w:name="_Toc184308104"/>
      <w:bookmarkEnd w:id="198"/>
      <w:bookmarkStart w:id="199" w:name="_Toc184312109"/>
      <w:bookmarkEnd w:id="199"/>
      <w:bookmarkStart w:id="200" w:name="_Toc184308074"/>
      <w:bookmarkEnd w:id="200"/>
      <w:bookmarkStart w:id="201" w:name="_Toc184310339"/>
      <w:bookmarkEnd w:id="201"/>
      <w:bookmarkStart w:id="202" w:name="_Toc184312081"/>
      <w:bookmarkEnd w:id="202"/>
      <w:bookmarkStart w:id="203" w:name="_Toc184312095"/>
      <w:bookmarkEnd w:id="203"/>
      <w:bookmarkStart w:id="204" w:name="_Toc184313295"/>
      <w:bookmarkEnd w:id="204"/>
      <w:bookmarkStart w:id="205" w:name="_Toc184310303"/>
      <w:bookmarkEnd w:id="205"/>
      <w:bookmarkStart w:id="206" w:name="_Toc184308057"/>
      <w:bookmarkEnd w:id="206"/>
      <w:bookmarkStart w:id="207" w:name="_Toc184313309"/>
      <w:bookmarkEnd w:id="207"/>
      <w:bookmarkStart w:id="208" w:name="_Toc184310305"/>
      <w:bookmarkEnd w:id="208"/>
      <w:bookmarkStart w:id="209" w:name="_Toc184308076"/>
      <w:bookmarkEnd w:id="209"/>
      <w:bookmarkStart w:id="210" w:name="_Toc184310275"/>
      <w:bookmarkEnd w:id="210"/>
      <w:bookmarkStart w:id="211" w:name="_Toc184310274"/>
      <w:bookmarkEnd w:id="211"/>
      <w:bookmarkStart w:id="212" w:name="_Toc184313293"/>
      <w:bookmarkEnd w:id="212"/>
      <w:bookmarkStart w:id="213" w:name="_Toc184310335"/>
      <w:bookmarkEnd w:id="213"/>
      <w:bookmarkStart w:id="214" w:name="_Toc184312096"/>
      <w:bookmarkEnd w:id="214"/>
      <w:bookmarkStart w:id="215" w:name="_Toc184308108"/>
      <w:bookmarkEnd w:id="215"/>
      <w:bookmarkStart w:id="216" w:name="_Toc184314432"/>
      <w:bookmarkEnd w:id="216"/>
      <w:bookmarkStart w:id="217" w:name="_Toc184313238"/>
      <w:bookmarkEnd w:id="217"/>
      <w:bookmarkStart w:id="218" w:name="_Toc184313278"/>
      <w:bookmarkEnd w:id="218"/>
      <w:bookmarkStart w:id="219" w:name="_Toc184312133"/>
      <w:bookmarkEnd w:id="219"/>
      <w:bookmarkStart w:id="220" w:name="_Toc184310316"/>
      <w:bookmarkEnd w:id="220"/>
      <w:bookmarkStart w:id="221" w:name="_Toc184308107"/>
      <w:bookmarkEnd w:id="221"/>
      <w:bookmarkStart w:id="222" w:name="_Toc184313290"/>
      <w:bookmarkEnd w:id="222"/>
      <w:bookmarkStart w:id="223" w:name="_Toc184312135"/>
      <w:bookmarkEnd w:id="223"/>
      <w:bookmarkStart w:id="224" w:name="_Toc184308095"/>
      <w:bookmarkEnd w:id="224"/>
      <w:bookmarkStart w:id="225" w:name="_Toc184314412"/>
      <w:bookmarkEnd w:id="225"/>
      <w:bookmarkStart w:id="226" w:name="_Toc184308079"/>
      <w:bookmarkEnd w:id="226"/>
      <w:bookmarkStart w:id="227" w:name="_Toc184310328"/>
      <w:bookmarkEnd w:id="227"/>
      <w:bookmarkStart w:id="228" w:name="_Toc184310308"/>
      <w:bookmarkEnd w:id="228"/>
      <w:bookmarkStart w:id="229" w:name="_Toc184314411"/>
      <w:bookmarkEnd w:id="229"/>
      <w:bookmarkStart w:id="230" w:name="_Toc184312074"/>
      <w:bookmarkEnd w:id="230"/>
      <w:bookmarkStart w:id="231" w:name="_Toc184313277"/>
      <w:bookmarkEnd w:id="231"/>
      <w:bookmarkStart w:id="232" w:name="_Toc184312101"/>
      <w:bookmarkEnd w:id="232"/>
      <w:bookmarkStart w:id="233" w:name="_Toc184308101"/>
      <w:bookmarkEnd w:id="233"/>
      <w:bookmarkStart w:id="234" w:name="_Toc184313247"/>
      <w:bookmarkEnd w:id="234"/>
      <w:bookmarkStart w:id="235" w:name="_Toc184310272"/>
      <w:bookmarkEnd w:id="235"/>
      <w:bookmarkStart w:id="236" w:name="_Toc184314463"/>
      <w:bookmarkEnd w:id="236"/>
      <w:bookmarkStart w:id="237" w:name="_Toc184308062"/>
      <w:bookmarkEnd w:id="237"/>
      <w:bookmarkStart w:id="238" w:name="_Toc184308066"/>
      <w:bookmarkEnd w:id="238"/>
      <w:bookmarkStart w:id="239" w:name="_Toc184308039"/>
      <w:bookmarkEnd w:id="239"/>
      <w:bookmarkStart w:id="240" w:name="_Toc184308083"/>
      <w:bookmarkEnd w:id="240"/>
      <w:bookmarkStart w:id="241" w:name="_Toc184308078"/>
      <w:bookmarkEnd w:id="241"/>
      <w:bookmarkStart w:id="242" w:name="_Toc184312088"/>
      <w:bookmarkEnd w:id="242"/>
      <w:bookmarkStart w:id="243" w:name="_Toc184314479"/>
      <w:bookmarkEnd w:id="243"/>
      <w:bookmarkStart w:id="244" w:name="_Toc184308055"/>
      <w:bookmarkEnd w:id="244"/>
      <w:bookmarkStart w:id="245" w:name="_Toc184313287"/>
      <w:bookmarkEnd w:id="245"/>
      <w:bookmarkStart w:id="246" w:name="_Toc184313271"/>
      <w:bookmarkEnd w:id="246"/>
      <w:bookmarkStart w:id="247" w:name="_Toc184314464"/>
      <w:bookmarkEnd w:id="247"/>
      <w:bookmarkStart w:id="248" w:name="_Toc184313263"/>
      <w:bookmarkEnd w:id="248"/>
      <w:bookmarkStart w:id="249" w:name="_Toc184313306"/>
      <w:bookmarkEnd w:id="249"/>
      <w:bookmarkStart w:id="250" w:name="_Toc184310292"/>
      <w:bookmarkEnd w:id="250"/>
      <w:bookmarkStart w:id="251" w:name="_Toc184312110"/>
      <w:bookmarkEnd w:id="251"/>
      <w:bookmarkStart w:id="252" w:name="_Toc184308050"/>
      <w:bookmarkEnd w:id="252"/>
      <w:bookmarkStart w:id="253" w:name="_Toc184310281"/>
      <w:bookmarkEnd w:id="253"/>
      <w:bookmarkStart w:id="254" w:name="_Toc184308040"/>
      <w:bookmarkEnd w:id="254"/>
      <w:bookmarkStart w:id="255" w:name="_Toc184314437"/>
      <w:bookmarkEnd w:id="255"/>
      <w:bookmarkStart w:id="256" w:name="_Toc184308063"/>
      <w:bookmarkEnd w:id="256"/>
      <w:bookmarkStart w:id="257" w:name="_Toc184313265"/>
      <w:bookmarkEnd w:id="257"/>
      <w:bookmarkStart w:id="258" w:name="_Toc184312129"/>
      <w:bookmarkEnd w:id="258"/>
      <w:bookmarkStart w:id="259" w:name="_Toc184313299"/>
      <w:bookmarkEnd w:id="259"/>
      <w:bookmarkStart w:id="260" w:name="_Toc184313300"/>
      <w:bookmarkEnd w:id="260"/>
      <w:bookmarkStart w:id="261" w:name="_Toc184310291"/>
      <w:bookmarkEnd w:id="261"/>
      <w:bookmarkStart w:id="262" w:name="_Toc184313302"/>
      <w:bookmarkEnd w:id="262"/>
      <w:bookmarkStart w:id="263" w:name="_Toc184313288"/>
      <w:bookmarkEnd w:id="263"/>
      <w:bookmarkStart w:id="264" w:name="_Toc184308048"/>
      <w:bookmarkEnd w:id="264"/>
      <w:bookmarkStart w:id="265" w:name="_Toc184310329"/>
      <w:bookmarkEnd w:id="265"/>
      <w:bookmarkStart w:id="266" w:name="_Toc184312136"/>
      <w:bookmarkEnd w:id="266"/>
      <w:bookmarkStart w:id="267" w:name="_Toc184310298"/>
      <w:bookmarkEnd w:id="267"/>
      <w:bookmarkStart w:id="268" w:name="_Toc184314415"/>
      <w:bookmarkEnd w:id="268"/>
      <w:bookmarkStart w:id="269" w:name="_Toc184312123"/>
      <w:bookmarkEnd w:id="269"/>
      <w:bookmarkStart w:id="270" w:name="_Toc184310334"/>
      <w:bookmarkEnd w:id="270"/>
      <w:bookmarkStart w:id="271" w:name="_Toc184313239"/>
      <w:bookmarkEnd w:id="271"/>
      <w:bookmarkStart w:id="272" w:name="_Toc184312106"/>
      <w:bookmarkEnd w:id="272"/>
      <w:bookmarkStart w:id="273" w:name="_Toc184310299"/>
      <w:bookmarkEnd w:id="273"/>
      <w:bookmarkStart w:id="274" w:name="_Toc184314467"/>
      <w:bookmarkEnd w:id="274"/>
      <w:bookmarkStart w:id="275" w:name="_Toc184312115"/>
      <w:bookmarkEnd w:id="275"/>
      <w:bookmarkStart w:id="276" w:name="_Toc184312068"/>
      <w:bookmarkEnd w:id="276"/>
      <w:bookmarkStart w:id="277" w:name="_Toc184313250"/>
      <w:bookmarkEnd w:id="277"/>
      <w:bookmarkStart w:id="278" w:name="_Toc184310315"/>
      <w:bookmarkEnd w:id="278"/>
      <w:bookmarkStart w:id="279" w:name="_Toc184310306"/>
      <w:bookmarkEnd w:id="279"/>
      <w:bookmarkStart w:id="280" w:name="_Toc184310342"/>
      <w:bookmarkEnd w:id="280"/>
      <w:bookmarkStart w:id="281" w:name="_Toc184313307"/>
      <w:bookmarkEnd w:id="281"/>
      <w:bookmarkStart w:id="282" w:name="_Toc184308043"/>
      <w:bookmarkEnd w:id="282"/>
      <w:bookmarkStart w:id="283" w:name="_Toc184313301"/>
      <w:bookmarkEnd w:id="283"/>
      <w:bookmarkStart w:id="284" w:name="_Toc184314450"/>
      <w:bookmarkEnd w:id="284"/>
      <w:bookmarkStart w:id="285" w:name="_Toc184310294"/>
      <w:bookmarkEnd w:id="285"/>
      <w:bookmarkStart w:id="286" w:name="_Toc184310312"/>
      <w:bookmarkEnd w:id="286"/>
      <w:bookmarkStart w:id="287" w:name="_Toc184313268"/>
      <w:bookmarkEnd w:id="287"/>
      <w:bookmarkStart w:id="288" w:name="_Toc184314431"/>
      <w:bookmarkEnd w:id="288"/>
      <w:bookmarkStart w:id="289" w:name="_Toc184308037"/>
      <w:bookmarkEnd w:id="289"/>
      <w:bookmarkStart w:id="290" w:name="_Toc184313303"/>
      <w:bookmarkEnd w:id="290"/>
      <w:bookmarkStart w:id="291" w:name="_Toc184312114"/>
      <w:bookmarkEnd w:id="291"/>
      <w:bookmarkStart w:id="292" w:name="_Toc184313243"/>
      <w:bookmarkEnd w:id="292"/>
      <w:bookmarkStart w:id="293" w:name="_Toc184312130"/>
      <w:bookmarkEnd w:id="293"/>
      <w:bookmarkStart w:id="294" w:name="_Toc184308097"/>
      <w:bookmarkEnd w:id="294"/>
      <w:bookmarkStart w:id="295" w:name="_Toc184314452"/>
      <w:bookmarkEnd w:id="295"/>
      <w:bookmarkStart w:id="296" w:name="_Toc184310341"/>
      <w:bookmarkEnd w:id="296"/>
      <w:bookmarkStart w:id="297" w:name="_Toc184313244"/>
      <w:bookmarkEnd w:id="297"/>
      <w:bookmarkStart w:id="298" w:name="_Toc184314477"/>
      <w:bookmarkEnd w:id="298"/>
      <w:bookmarkStart w:id="299" w:name="_Toc184310321"/>
      <w:bookmarkEnd w:id="299"/>
      <w:bookmarkStart w:id="300" w:name="_Toc184313304"/>
      <w:bookmarkEnd w:id="300"/>
      <w:bookmarkStart w:id="301" w:name="_Toc184310313"/>
      <w:bookmarkEnd w:id="301"/>
      <w:bookmarkStart w:id="302" w:name="_Toc184312122"/>
      <w:bookmarkEnd w:id="302"/>
      <w:bookmarkStart w:id="303" w:name="_Toc184312089"/>
      <w:bookmarkEnd w:id="303"/>
      <w:bookmarkStart w:id="304" w:name="_Toc184308098"/>
      <w:bookmarkEnd w:id="304"/>
      <w:bookmarkStart w:id="305" w:name="_Toc184314422"/>
      <w:bookmarkEnd w:id="305"/>
      <w:bookmarkStart w:id="306" w:name="_Toc184313260"/>
      <w:bookmarkEnd w:id="306"/>
      <w:bookmarkStart w:id="307" w:name="_Toc184308081"/>
      <w:bookmarkEnd w:id="307"/>
      <w:bookmarkStart w:id="308" w:name="_Toc184312071"/>
      <w:bookmarkEnd w:id="308"/>
      <w:bookmarkStart w:id="309" w:name="_Toc184308049"/>
      <w:bookmarkEnd w:id="309"/>
      <w:bookmarkStart w:id="310" w:name="_Toc184314447"/>
      <w:bookmarkEnd w:id="310"/>
      <w:bookmarkStart w:id="311" w:name="_Toc184308092"/>
      <w:bookmarkEnd w:id="311"/>
      <w:bookmarkStart w:id="312" w:name="_Toc184314448"/>
      <w:bookmarkEnd w:id="312"/>
      <w:bookmarkStart w:id="313" w:name="_Toc184312092"/>
      <w:bookmarkEnd w:id="313"/>
      <w:bookmarkStart w:id="314" w:name="_Toc184314468"/>
      <w:bookmarkEnd w:id="314"/>
      <w:bookmarkStart w:id="315" w:name="_Toc184310301"/>
      <w:bookmarkEnd w:id="315"/>
      <w:bookmarkStart w:id="316" w:name="_Toc184312132"/>
      <w:bookmarkEnd w:id="316"/>
      <w:bookmarkStart w:id="317" w:name="_Toc184310283"/>
      <w:bookmarkEnd w:id="317"/>
      <w:bookmarkStart w:id="318" w:name="_Toc184313261"/>
      <w:bookmarkEnd w:id="318"/>
      <w:bookmarkStart w:id="319" w:name="_Toc184308086"/>
      <w:bookmarkEnd w:id="319"/>
      <w:bookmarkStart w:id="320" w:name="_Toc184312120"/>
      <w:bookmarkEnd w:id="320"/>
      <w:bookmarkStart w:id="321" w:name="_Toc184308054"/>
      <w:bookmarkEnd w:id="321"/>
      <w:bookmarkStart w:id="322" w:name="_Toc184314470"/>
      <w:bookmarkEnd w:id="322"/>
      <w:bookmarkStart w:id="323" w:name="_Toc184313241"/>
      <w:bookmarkEnd w:id="323"/>
      <w:bookmarkStart w:id="324" w:name="_Toc184312139"/>
      <w:bookmarkEnd w:id="324"/>
      <w:bookmarkStart w:id="325" w:name="_Toc184313281"/>
      <w:bookmarkEnd w:id="325"/>
      <w:bookmarkStart w:id="326" w:name="_Toc184313305"/>
      <w:bookmarkEnd w:id="326"/>
      <w:bookmarkStart w:id="327" w:name="_Toc184312124"/>
      <w:bookmarkEnd w:id="327"/>
      <w:bookmarkStart w:id="328" w:name="_Toc184313249"/>
      <w:bookmarkEnd w:id="328"/>
      <w:bookmarkStart w:id="329" w:name="_Toc184312105"/>
      <w:bookmarkEnd w:id="329"/>
      <w:bookmarkStart w:id="330" w:name="_Toc184314419"/>
      <w:bookmarkEnd w:id="330"/>
      <w:bookmarkStart w:id="331" w:name="_Toc184308064"/>
      <w:bookmarkEnd w:id="331"/>
      <w:bookmarkStart w:id="332" w:name="_Toc184310282"/>
      <w:bookmarkEnd w:id="332"/>
      <w:bookmarkStart w:id="333" w:name="_Toc184314478"/>
      <w:bookmarkEnd w:id="333"/>
      <w:bookmarkStart w:id="334" w:name="_Toc184312091"/>
      <w:bookmarkEnd w:id="334"/>
      <w:bookmarkStart w:id="335" w:name="_Toc184312083"/>
      <w:bookmarkEnd w:id="335"/>
      <w:bookmarkStart w:id="336" w:name="_Toc184312138"/>
      <w:bookmarkEnd w:id="336"/>
      <w:bookmarkStart w:id="337" w:name="_Toc184312108"/>
      <w:bookmarkEnd w:id="337"/>
      <w:bookmarkStart w:id="338" w:name="_Toc184310310"/>
      <w:bookmarkEnd w:id="338"/>
      <w:bookmarkStart w:id="339" w:name="_Toc184313266"/>
      <w:bookmarkEnd w:id="339"/>
      <w:bookmarkStart w:id="340" w:name="_Toc184312128"/>
      <w:bookmarkEnd w:id="340"/>
      <w:bookmarkStart w:id="341" w:name="_Toc184314482"/>
      <w:bookmarkEnd w:id="341"/>
      <w:bookmarkStart w:id="342" w:name="_Toc184313245"/>
      <w:bookmarkEnd w:id="342"/>
      <w:bookmarkStart w:id="343" w:name="_Toc184314429"/>
      <w:bookmarkEnd w:id="343"/>
      <w:bookmarkStart w:id="344" w:name="_Toc184314474"/>
      <w:bookmarkEnd w:id="344"/>
      <w:bookmarkStart w:id="345" w:name="_Toc184312080"/>
      <w:bookmarkEnd w:id="345"/>
      <w:bookmarkStart w:id="346" w:name="_Toc184308041"/>
      <w:bookmarkEnd w:id="346"/>
      <w:bookmarkStart w:id="347" w:name="_Toc184314453"/>
      <w:bookmarkEnd w:id="347"/>
      <w:bookmarkStart w:id="348" w:name="_Toc184312117"/>
      <w:bookmarkEnd w:id="348"/>
      <w:bookmarkStart w:id="349" w:name="_Toc184310280"/>
      <w:bookmarkEnd w:id="349"/>
      <w:bookmarkStart w:id="350" w:name="_Toc184310309"/>
      <w:bookmarkEnd w:id="350"/>
      <w:bookmarkStart w:id="351" w:name="_Toc184310330"/>
      <w:bookmarkEnd w:id="351"/>
      <w:bookmarkStart w:id="352" w:name="_Toc184310278"/>
      <w:bookmarkEnd w:id="352"/>
      <w:bookmarkStart w:id="353" w:name="_Toc184308036"/>
      <w:bookmarkEnd w:id="353"/>
      <w:bookmarkStart w:id="354" w:name="_Toc184308088"/>
      <w:bookmarkEnd w:id="354"/>
      <w:bookmarkStart w:id="355" w:name="_Toc184313246"/>
      <w:bookmarkEnd w:id="355"/>
      <w:bookmarkStart w:id="356" w:name="_Toc184310333"/>
      <w:bookmarkEnd w:id="356"/>
      <w:bookmarkStart w:id="357" w:name="_Toc184308038"/>
      <w:bookmarkEnd w:id="357"/>
      <w:bookmarkStart w:id="358" w:name="_Toc184308100"/>
      <w:bookmarkEnd w:id="358"/>
      <w:bookmarkStart w:id="359" w:name="_Toc184310289"/>
      <w:bookmarkEnd w:id="359"/>
      <w:bookmarkStart w:id="360" w:name="_Toc184312087"/>
      <w:bookmarkEnd w:id="360"/>
      <w:bookmarkStart w:id="361" w:name="_Toc184312067"/>
      <w:bookmarkEnd w:id="361"/>
      <w:bookmarkStart w:id="362" w:name="_Toc184313276"/>
      <w:bookmarkEnd w:id="362"/>
      <w:bookmarkStart w:id="363" w:name="_Toc184312078"/>
      <w:bookmarkEnd w:id="363"/>
      <w:bookmarkStart w:id="364" w:name="_Toc184308106"/>
      <w:bookmarkEnd w:id="364"/>
      <w:bookmarkStart w:id="365" w:name="_Toc184313298"/>
      <w:bookmarkEnd w:id="365"/>
      <w:bookmarkStart w:id="366" w:name="_Toc184313297"/>
      <w:bookmarkEnd w:id="366"/>
      <w:bookmarkStart w:id="367" w:name="_Toc184314456"/>
      <w:bookmarkEnd w:id="367"/>
      <w:bookmarkStart w:id="368" w:name="_Toc184310287"/>
      <w:bookmarkEnd w:id="368"/>
      <w:bookmarkStart w:id="369" w:name="_Toc184308082"/>
      <w:bookmarkEnd w:id="369"/>
      <w:bookmarkStart w:id="370" w:name="_Toc184310279"/>
      <w:bookmarkEnd w:id="370"/>
      <w:bookmarkStart w:id="371" w:name="_Toc184314426"/>
      <w:bookmarkEnd w:id="371"/>
      <w:bookmarkStart w:id="372" w:name="_Toc184314462"/>
      <w:bookmarkEnd w:id="372"/>
      <w:bookmarkStart w:id="373" w:name="_Toc184313308"/>
      <w:bookmarkEnd w:id="373"/>
      <w:bookmarkStart w:id="374" w:name="_Toc184312093"/>
      <w:bookmarkEnd w:id="374"/>
      <w:bookmarkStart w:id="375" w:name="_Toc184314473"/>
      <w:bookmarkEnd w:id="375"/>
      <w:bookmarkStart w:id="376" w:name="_Toc184308094"/>
      <w:bookmarkEnd w:id="376"/>
      <w:bookmarkStart w:id="377" w:name="_Toc184310284"/>
      <w:bookmarkEnd w:id="377"/>
      <w:bookmarkStart w:id="378" w:name="_Toc184312075"/>
      <w:bookmarkEnd w:id="378"/>
      <w:bookmarkStart w:id="379" w:name="_Toc184313292"/>
      <w:bookmarkEnd w:id="379"/>
      <w:bookmarkStart w:id="380" w:name="_Toc184313273"/>
      <w:bookmarkEnd w:id="380"/>
      <w:bookmarkStart w:id="381" w:name="_Toc184308102"/>
      <w:bookmarkEnd w:id="381"/>
      <w:bookmarkStart w:id="382" w:name="_Toc184313256"/>
      <w:bookmarkEnd w:id="382"/>
      <w:bookmarkStart w:id="383" w:name="_Toc184310304"/>
      <w:bookmarkEnd w:id="383"/>
      <w:bookmarkStart w:id="384" w:name="_Toc184312082"/>
      <w:bookmarkEnd w:id="384"/>
      <w:bookmarkStart w:id="385" w:name="_Toc184314440"/>
      <w:bookmarkEnd w:id="385"/>
      <w:bookmarkStart w:id="386" w:name="_Toc184312112"/>
      <w:bookmarkEnd w:id="386"/>
      <w:bookmarkStart w:id="387" w:name="_Toc184314423"/>
      <w:bookmarkEnd w:id="387"/>
      <w:bookmarkStart w:id="388" w:name="_Toc184308071"/>
      <w:bookmarkEnd w:id="388"/>
      <w:bookmarkStart w:id="389" w:name="_Toc184314472"/>
      <w:bookmarkEnd w:id="389"/>
      <w:bookmarkStart w:id="390" w:name="_Toc184310293"/>
      <w:bookmarkEnd w:id="390"/>
      <w:bookmarkStart w:id="391" w:name="_Toc184310286"/>
      <w:bookmarkEnd w:id="391"/>
      <w:bookmarkStart w:id="392" w:name="_Toc184314446"/>
      <w:bookmarkEnd w:id="392"/>
      <w:bookmarkStart w:id="393" w:name="_Toc184312134"/>
      <w:bookmarkEnd w:id="393"/>
      <w:bookmarkStart w:id="394" w:name="_Toc184312099"/>
      <w:bookmarkEnd w:id="394"/>
      <w:bookmarkStart w:id="395" w:name="_Toc184310297"/>
      <w:bookmarkEnd w:id="395"/>
      <w:bookmarkStart w:id="396" w:name="_Toc184310296"/>
      <w:bookmarkEnd w:id="396"/>
      <w:bookmarkStart w:id="397" w:name="_Toc184308099"/>
      <w:bookmarkEnd w:id="397"/>
      <w:bookmarkStart w:id="398" w:name="_Toc184313283"/>
      <w:bookmarkEnd w:id="398"/>
      <w:bookmarkStart w:id="399" w:name="_Toc184314417"/>
      <w:bookmarkEnd w:id="399"/>
      <w:bookmarkStart w:id="400" w:name="_Toc184312079"/>
      <w:bookmarkEnd w:id="400"/>
      <w:bookmarkStart w:id="401" w:name="_Toc184308103"/>
      <w:bookmarkEnd w:id="401"/>
      <w:bookmarkStart w:id="402" w:name="_Toc184313262"/>
      <w:bookmarkEnd w:id="402"/>
      <w:bookmarkStart w:id="403" w:name="_Toc184310307"/>
      <w:bookmarkEnd w:id="403"/>
      <w:bookmarkStart w:id="404" w:name="_Toc184312111"/>
      <w:bookmarkEnd w:id="404"/>
      <w:bookmarkStart w:id="405" w:name="_Toc184310311"/>
      <w:bookmarkEnd w:id="405"/>
      <w:bookmarkStart w:id="406" w:name="_Toc184310343"/>
      <w:bookmarkEnd w:id="406"/>
      <w:bookmarkStart w:id="407" w:name="_Toc184313240"/>
      <w:bookmarkEnd w:id="407"/>
      <w:bookmarkStart w:id="408" w:name="_Toc184308089"/>
      <w:bookmarkEnd w:id="408"/>
      <w:bookmarkStart w:id="409" w:name="_Toc184312084"/>
      <w:bookmarkEnd w:id="409"/>
      <w:bookmarkStart w:id="410" w:name="_Toc184308075"/>
      <w:bookmarkEnd w:id="410"/>
      <w:r>
        <w:rPr>
          <w:rFonts w:hint="eastAsia" w:ascii="仿宋" w:hAnsi="仿宋" w:eastAsia="仿宋" w:cs="仿宋"/>
          <w:b/>
          <w:color w:val="000000" w:themeColor="text1"/>
          <w:sz w:val="36"/>
          <w:szCs w:val="36"/>
          <w:highlight w:val="none"/>
          <w14:textFill>
            <w14:solidFill>
              <w14:schemeClr w14:val="tx1"/>
            </w14:solidFill>
          </w14:textFill>
        </w:rPr>
        <w:t>评标办法</w:t>
      </w:r>
    </w:p>
    <w:p w14:paraId="647C7781">
      <w:pPr>
        <w:snapToGrid w:val="0"/>
        <w:spacing w:line="24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6"/>
        <w:tblpPr w:leftFromText="180" w:rightFromText="180" w:vertAnchor="text" w:horzAnchor="page" w:tblpX="757" w:tblpY="610"/>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490"/>
        <w:gridCol w:w="718"/>
        <w:gridCol w:w="1010"/>
        <w:gridCol w:w="1594"/>
      </w:tblGrid>
      <w:tr w14:paraId="3F45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5" w:type="dxa"/>
            <w:vAlign w:val="center"/>
          </w:tcPr>
          <w:p w14:paraId="73A49E34">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6490" w:type="dxa"/>
            <w:vAlign w:val="center"/>
          </w:tcPr>
          <w:p w14:paraId="5A3D6896">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评标标准</w:t>
            </w:r>
          </w:p>
        </w:tc>
        <w:tc>
          <w:tcPr>
            <w:tcW w:w="718" w:type="dxa"/>
            <w:vAlign w:val="center"/>
          </w:tcPr>
          <w:p w14:paraId="3857F1EC">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权重</w:t>
            </w:r>
          </w:p>
        </w:tc>
        <w:tc>
          <w:tcPr>
            <w:tcW w:w="1010" w:type="dxa"/>
            <w:vAlign w:val="center"/>
          </w:tcPr>
          <w:p w14:paraId="7B66F678">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主观分/客观分属性</w:t>
            </w:r>
          </w:p>
        </w:tc>
        <w:tc>
          <w:tcPr>
            <w:tcW w:w="1594" w:type="dxa"/>
          </w:tcPr>
          <w:p w14:paraId="4589F18C">
            <w:pPr>
              <w:keepNext w:val="0"/>
              <w:keepLines w:val="0"/>
              <w:pageBreakBefore w:val="0"/>
              <w:kinsoku/>
              <w:wordWrap/>
              <w:overflowPunct/>
              <w:topLinePunct w:val="0"/>
              <w:autoSpaceDE/>
              <w:autoSpaceDN/>
              <w:bidi w:val="0"/>
              <w:snapToGrid w:val="0"/>
              <w:spacing w:line="240" w:lineRule="auto"/>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投标文件中评标标准相应的商务技术资料目录*</w:t>
            </w:r>
          </w:p>
        </w:tc>
      </w:tr>
      <w:tr w14:paraId="3438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45" w:type="dxa"/>
            <w:vAlign w:val="center"/>
          </w:tcPr>
          <w:p w14:paraId="283B3361">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p>
        </w:tc>
        <w:tc>
          <w:tcPr>
            <w:tcW w:w="6490" w:type="dxa"/>
            <w:vAlign w:val="center"/>
          </w:tcPr>
          <w:p w14:paraId="2C1C6224">
            <w:pPr>
              <w:snapToGrid w:val="0"/>
              <w:spacing w:line="264" w:lineRule="auto"/>
              <w:jc w:val="left"/>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自2021年1月1日至今（以合同签订日期为准），投标人具有类似项目案例，每提供一个业绩合同得1分，最高得3分。</w:t>
            </w:r>
          </w:p>
          <w:p w14:paraId="74E7D13E">
            <w:pPr>
              <w:keepNext w:val="0"/>
              <w:keepLines w:val="0"/>
              <w:pageBreakBefore w:val="0"/>
              <w:kinsoku/>
              <w:wordWrap/>
              <w:overflowPunct/>
              <w:topLinePunct w:val="0"/>
              <w:autoSpaceDE/>
              <w:autoSpaceDN/>
              <w:bidi w:val="0"/>
              <w:adjustRightInd/>
              <w:snapToGrid w:val="0"/>
              <w:spacing w:line="264" w:lineRule="auto"/>
              <w:jc w:val="left"/>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注：投标文件中提供合同复印件加盖单位公章。</w:t>
            </w:r>
          </w:p>
        </w:tc>
        <w:tc>
          <w:tcPr>
            <w:tcW w:w="718" w:type="dxa"/>
            <w:vAlign w:val="center"/>
          </w:tcPr>
          <w:p w14:paraId="4A9BDC12">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3分</w:t>
            </w:r>
          </w:p>
        </w:tc>
        <w:tc>
          <w:tcPr>
            <w:tcW w:w="1010" w:type="dxa"/>
            <w:vAlign w:val="center"/>
          </w:tcPr>
          <w:p w14:paraId="573595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客观分</w:t>
            </w:r>
          </w:p>
        </w:tc>
        <w:tc>
          <w:tcPr>
            <w:tcW w:w="1594" w:type="dxa"/>
            <w:vAlign w:val="center"/>
          </w:tcPr>
          <w:p w14:paraId="5022E71D">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业绩</w:t>
            </w:r>
          </w:p>
          <w:p w14:paraId="123A13B7">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（3分）</w:t>
            </w:r>
          </w:p>
        </w:tc>
      </w:tr>
      <w:tr w14:paraId="520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5" w:type="dxa"/>
            <w:vAlign w:val="center"/>
          </w:tcPr>
          <w:p w14:paraId="6BEB5F1F">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p>
        </w:tc>
        <w:tc>
          <w:tcPr>
            <w:tcW w:w="6490" w:type="dxa"/>
            <w:vAlign w:val="center"/>
          </w:tcPr>
          <w:p w14:paraId="0E9EF504">
            <w:pPr>
              <w:snapToGrid w:val="0"/>
              <w:spacing w:line="264" w:lineRule="auto"/>
              <w:jc w:val="left"/>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满足招标货物的性能、功能、技术指标要求（</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14:textFill>
                  <w14:solidFill>
                    <w14:schemeClr w14:val="tx1"/>
                  </w14:solidFill>
                </w14:textFill>
              </w:rPr>
              <w:t>，供应商对“第三部分  采购需求”各项技术和商务要求进行响应，实质性技术商务参数条款以“▲”号标注，不满足者将被视为无效标。产品技术商务指标全部满足招标文件要求的得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分。标注“</w:t>
            </w:r>
            <w:r>
              <w:rPr>
                <w:rFonts w:hint="eastAsia" w:ascii="仿宋" w:hAnsi="仿宋" w:eastAsia="仿宋" w:cs="仿宋"/>
                <w:cap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”为重要技术商务参数，不满足招标文件要求的，每一项扣减</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分；其它的为一般技术商务参数，不满足招标文件要求的，每一项扣减</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分；最低得0分。</w:t>
            </w:r>
          </w:p>
          <w:p w14:paraId="6E13947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注：要求提供视频演示或照片等证明材料的条款，如未提供或不合格的该项视为负偏离。</w:t>
            </w:r>
          </w:p>
        </w:tc>
        <w:tc>
          <w:tcPr>
            <w:tcW w:w="718" w:type="dxa"/>
            <w:vAlign w:val="center"/>
          </w:tcPr>
          <w:p w14:paraId="5CD6504C">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0" w:type="dxa"/>
            <w:vAlign w:val="center"/>
          </w:tcPr>
          <w:p w14:paraId="259A9B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客观分</w:t>
            </w:r>
          </w:p>
        </w:tc>
        <w:tc>
          <w:tcPr>
            <w:tcW w:w="1594" w:type="dxa"/>
            <w:vAlign w:val="center"/>
          </w:tcPr>
          <w:p w14:paraId="0D755441">
            <w:pPr>
              <w:keepNext w:val="0"/>
              <w:keepLines w:val="0"/>
              <w:pageBreakBefore w:val="0"/>
              <w:widowControl/>
              <w:kinsoku/>
              <w:wordWrap/>
              <w:overflowPunct/>
              <w:topLinePunct w:val="0"/>
              <w:autoSpaceDE/>
              <w:autoSpaceDN/>
              <w:bidi w:val="0"/>
              <w:adjustRightInd/>
              <w:spacing w:line="400" w:lineRule="exact"/>
              <w:jc w:val="center"/>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技术参数响应</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24分</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p w14:paraId="781299AE">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r>
      <w:tr w14:paraId="389B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745" w:type="dxa"/>
            <w:vAlign w:val="center"/>
          </w:tcPr>
          <w:p w14:paraId="73CA9967">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p>
        </w:tc>
        <w:tc>
          <w:tcPr>
            <w:tcW w:w="6490" w:type="dxa"/>
            <w:vAlign w:val="center"/>
          </w:tcPr>
          <w:p w14:paraId="207DEE1D">
            <w:pPr>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环境标志产品、节能产品评审：对所投产品是否取得有效的政府采购节能产品、环境标志产品认证证书的情况进行评价给分（已列入强制要求的除外）。所投产品取得节能产品认证证书的，得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分；所投产品取得环境标志产品认证证书的，得</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分；证明材料：提供国家确定的认证机构出具的、处于有效期之内的节能产品、环境标志产品认证证书复印件</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718" w:type="dxa"/>
            <w:vAlign w:val="center"/>
          </w:tcPr>
          <w:p w14:paraId="67B7ABA9">
            <w:pPr>
              <w:spacing w:line="240" w:lineRule="auto"/>
              <w:jc w:val="center"/>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1分</w:t>
            </w:r>
          </w:p>
        </w:tc>
        <w:tc>
          <w:tcPr>
            <w:tcW w:w="1010" w:type="dxa"/>
            <w:vAlign w:val="center"/>
          </w:tcPr>
          <w:p w14:paraId="7DED33F4">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1594" w:type="dxa"/>
            <w:vAlign w:val="center"/>
          </w:tcPr>
          <w:p w14:paraId="47BC7DFA">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环境标志产品、节能产品</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1分）</w:t>
            </w:r>
          </w:p>
        </w:tc>
      </w:tr>
      <w:tr w14:paraId="28A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1096C46F">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p>
        </w:tc>
        <w:tc>
          <w:tcPr>
            <w:tcW w:w="6490" w:type="dxa"/>
            <w:vAlign w:val="center"/>
          </w:tcPr>
          <w:p w14:paraId="765BF99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产品配置的完整性、合理性</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根据各投标产品的配置完整性、合理性情况打分；配置完整合理，得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分；配置较完整合理，得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分；配置完整性合理性较难满足要求的，得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分；配置完整性合理性有一定缺陷的，得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分；配置不完整或不合理的，得0分。</w:t>
            </w:r>
          </w:p>
        </w:tc>
        <w:tc>
          <w:tcPr>
            <w:tcW w:w="718" w:type="dxa"/>
            <w:vAlign w:val="center"/>
          </w:tcPr>
          <w:p w14:paraId="378F27FD">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0" w:type="dxa"/>
            <w:vAlign w:val="center"/>
          </w:tcPr>
          <w:p w14:paraId="6B8C067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00FFD843">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产品选型情况（5分）</w:t>
            </w:r>
          </w:p>
        </w:tc>
      </w:tr>
      <w:tr w14:paraId="7E0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2F795C95">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p>
        </w:tc>
        <w:tc>
          <w:tcPr>
            <w:tcW w:w="6490" w:type="dxa"/>
            <w:vAlign w:val="center"/>
          </w:tcPr>
          <w:p w14:paraId="52709A8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bCs/>
                <w:color w:val="000000" w:themeColor="text1"/>
                <w:sz w:val="24"/>
                <w:szCs w:val="24"/>
                <w:highlight w:val="none"/>
                <w14:textFill>
                  <w14:solidFill>
                    <w14:schemeClr w14:val="tx1"/>
                  </w14:solidFill>
                </w14:textFill>
              </w:rPr>
              <w:t>实施方案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包括产品供货、验货、安装调试、试运行、测试、调优等内容，以及组织机构、工作时间进度表、工作程序和步骤、管理和协调方法等。</w:t>
            </w:r>
          </w:p>
          <w:p w14:paraId="7DCEC34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方案内容合理可行、内容完全满足采购需求的得9分；方案内容基本合理、内容基本满足采购需求的得6分；方案内容有缺失的得3分；无组织实施方案的得0分。</w:t>
            </w:r>
          </w:p>
        </w:tc>
        <w:tc>
          <w:tcPr>
            <w:tcW w:w="718" w:type="dxa"/>
            <w:vAlign w:val="center"/>
          </w:tcPr>
          <w:p w14:paraId="4648EC05">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0" w:type="dxa"/>
            <w:vAlign w:val="center"/>
          </w:tcPr>
          <w:p w14:paraId="3B7223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7162D434">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bCs/>
                <w:color w:val="000000" w:themeColor="text1"/>
                <w:sz w:val="24"/>
                <w:szCs w:val="24"/>
                <w:highlight w:val="none"/>
                <w14:textFill>
                  <w14:solidFill>
                    <w14:schemeClr w14:val="tx1"/>
                  </w14:solidFill>
                </w14:textFill>
              </w:rPr>
              <w:t>实施方案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9分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r>
      <w:tr w14:paraId="7D3E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48512157">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tc>
        <w:tc>
          <w:tcPr>
            <w:tcW w:w="6490" w:type="dxa"/>
            <w:vAlign w:val="center"/>
          </w:tcPr>
          <w:p w14:paraId="3F770B5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进度计划</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根据供应商提交的项目进度计划、测试计划、验收计划等进行评议：</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方案内容合理可行、内容完全满足采购需求的得5分；方案内容基本合理、内容基本满足采购需求的得3分；方案内容有缺失的得1分；无组织实施方案的得0分。</w:t>
            </w:r>
          </w:p>
        </w:tc>
        <w:tc>
          <w:tcPr>
            <w:tcW w:w="718" w:type="dxa"/>
            <w:vAlign w:val="center"/>
          </w:tcPr>
          <w:p w14:paraId="548C9244">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c>
          <w:tcPr>
            <w:tcW w:w="1010" w:type="dxa"/>
            <w:vAlign w:val="center"/>
          </w:tcPr>
          <w:p w14:paraId="68B335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60D99915">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进度计划（5分）</w:t>
            </w:r>
          </w:p>
        </w:tc>
      </w:tr>
      <w:tr w14:paraId="478E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Align w:val="center"/>
          </w:tcPr>
          <w:p w14:paraId="26D39F2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6</w:t>
            </w:r>
          </w:p>
        </w:tc>
        <w:tc>
          <w:tcPr>
            <w:tcW w:w="6490" w:type="dxa"/>
            <w:vAlign w:val="center"/>
          </w:tcPr>
          <w:p w14:paraId="4323532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项目培训方案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针对本项目的系统软件培训，包含培训时间、培训课程内容、日常操作使用和管理维护、基本的故障诊断与排错、培训后续技术支持等进行评议：</w:t>
            </w:r>
          </w:p>
          <w:p w14:paraId="1A1D6C6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方案内容合理可行、内容完全满足采购需求的得4分；方案内容基本合理、内容基本满足采购需求的得2分；方案内容有缺失的得1分；无组织实施方案的得0分。</w:t>
            </w:r>
          </w:p>
        </w:tc>
        <w:tc>
          <w:tcPr>
            <w:tcW w:w="718" w:type="dxa"/>
            <w:vAlign w:val="center"/>
          </w:tcPr>
          <w:p w14:paraId="5A1747F4">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0" w:type="dxa"/>
            <w:vAlign w:val="center"/>
          </w:tcPr>
          <w:p w14:paraId="61B13C6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2C2BB879">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项目培训方案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r>
      <w:tr w14:paraId="49C2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Align w:val="center"/>
          </w:tcPr>
          <w:p w14:paraId="011D611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7</w:t>
            </w:r>
          </w:p>
        </w:tc>
        <w:tc>
          <w:tcPr>
            <w:tcW w:w="6490" w:type="dxa"/>
            <w:vAlign w:val="center"/>
          </w:tcPr>
          <w:p w14:paraId="74FBD32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投标</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拟投入的软件</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及</w:t>
            </w:r>
            <w:r>
              <w:rPr>
                <w:rFonts w:hint="eastAsia" w:ascii="仿宋" w:hAnsi="仿宋" w:eastAsia="仿宋" w:cs="仿宋"/>
                <w:color w:val="000000" w:themeColor="text1"/>
                <w:kern w:val="0"/>
                <w:sz w:val="24"/>
                <w:szCs w:val="24"/>
                <w:highlight w:val="none"/>
                <w14:textFill>
                  <w14:solidFill>
                    <w14:schemeClr w14:val="tx1"/>
                  </w14:solidFill>
                </w14:textFill>
              </w:rPr>
              <w:t>设备与医院现有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预防接种</w:t>
            </w:r>
            <w:r>
              <w:rPr>
                <w:rFonts w:hint="eastAsia" w:ascii="仿宋" w:hAnsi="仿宋" w:eastAsia="仿宋" w:cs="仿宋"/>
                <w:color w:val="000000" w:themeColor="text1"/>
                <w:kern w:val="0"/>
                <w:sz w:val="24"/>
                <w:szCs w:val="24"/>
                <w:highlight w:val="none"/>
                <w14:textFill>
                  <w14:solidFill>
                    <w14:schemeClr w14:val="tx1"/>
                  </w14:solidFill>
                </w14:textFill>
              </w:rPr>
              <w:t>系统是否能实现无缝对接</w:t>
            </w:r>
            <w:r>
              <w:rPr>
                <w:rFonts w:hint="eastAsia" w:ascii="仿宋" w:hAnsi="仿宋" w:eastAsia="仿宋" w:cs="仿宋"/>
                <w:color w:val="000000" w:themeColor="text1"/>
                <w:sz w:val="24"/>
                <w:szCs w:val="24"/>
                <w:highlight w:val="none"/>
                <w14:textFill>
                  <w14:solidFill>
                    <w14:schemeClr w14:val="tx1"/>
                  </w14:solidFill>
                </w14:textFill>
              </w:rPr>
              <w:t>进行评议：</w:t>
            </w: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b/>
                <w:bCs/>
                <w:color w:val="000000" w:themeColor="text1"/>
                <w:kern w:val="0"/>
                <w:sz w:val="24"/>
                <w:szCs w:val="24"/>
                <w:highlight w:val="none"/>
                <w14:textFill>
                  <w14:solidFill>
                    <w14:schemeClr w14:val="tx1"/>
                  </w14:solidFill>
                </w14:textFill>
              </w:rPr>
              <w:t>对现有系统进行相应的对接</w:t>
            </w:r>
            <w:r>
              <w:rPr>
                <w:rFonts w:hint="eastAsia" w:ascii="仿宋" w:hAnsi="仿宋" w:eastAsia="仿宋" w:cs="仿宋"/>
                <w:b/>
                <w:bCs/>
                <w:color w:val="000000" w:themeColor="text1"/>
                <w:sz w:val="24"/>
                <w:szCs w:val="24"/>
                <w:highlight w:val="none"/>
                <w14:textFill>
                  <w14:solidFill>
                    <w14:schemeClr w14:val="tx1"/>
                  </w14:solidFill>
                </w14:textFill>
              </w:rPr>
              <w:t>方案，方案完善、操作性强、符合项目实际的得5</w:t>
            </w:r>
            <w:r>
              <w:rPr>
                <w:rFonts w:hint="eastAsia" w:ascii="仿宋" w:hAnsi="仿宋" w:eastAsia="仿宋" w:cs="仿宋"/>
                <w:b/>
                <w:bCs/>
                <w:color w:val="000000" w:themeColor="text1"/>
                <w:sz w:val="24"/>
                <w:szCs w:val="24"/>
                <w:highlight w:val="none"/>
                <w:lang w:val="zh-CN"/>
                <w14:textFill>
                  <w14:solidFill>
                    <w14:schemeClr w14:val="tx1"/>
                  </w14:solidFill>
                </w14:textFill>
              </w:rPr>
              <w:t>分；</w:t>
            </w:r>
            <w:r>
              <w:rPr>
                <w:rFonts w:hint="eastAsia" w:ascii="仿宋" w:hAnsi="仿宋" w:eastAsia="仿宋" w:cs="仿宋"/>
                <w:b/>
                <w:bCs/>
                <w:color w:val="000000" w:themeColor="text1"/>
                <w:sz w:val="24"/>
                <w:szCs w:val="24"/>
                <w:highlight w:val="none"/>
                <w14:textFill>
                  <w14:solidFill>
                    <w14:schemeClr w14:val="tx1"/>
                  </w14:solidFill>
                </w14:textFill>
              </w:rPr>
              <w:t>②方案内容详细，工作思路清楚，基本符合项目实际情况，合理可行的得4分；③方案内容较略有偏差，但实际可实施的得3分；④方案内容比较简单，虽然存在一些不足但无明显重大缺陷的得2分；⑤方案内容简单、笼统，存在较多的不足，可行性差的得1分；缺项不得分。</w:t>
            </w:r>
          </w:p>
        </w:tc>
        <w:tc>
          <w:tcPr>
            <w:tcW w:w="718" w:type="dxa"/>
            <w:vAlign w:val="center"/>
          </w:tcPr>
          <w:p w14:paraId="4F50163C">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c>
          <w:tcPr>
            <w:tcW w:w="1010" w:type="dxa"/>
            <w:vAlign w:val="center"/>
          </w:tcPr>
          <w:p w14:paraId="0F2F93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2178AF23">
            <w:pPr>
              <w:tabs>
                <w:tab w:val="left" w:pos="0"/>
              </w:tabs>
              <w:snapToGrid w:val="0"/>
              <w:spacing w:line="38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跨系统对接</w:t>
            </w:r>
            <w:r>
              <w:rPr>
                <w:rFonts w:hint="eastAsia" w:ascii="仿宋" w:hAnsi="仿宋" w:eastAsia="仿宋" w:cs="仿宋"/>
                <w:color w:val="000000" w:themeColor="text1"/>
                <w:kern w:val="0"/>
                <w:sz w:val="24"/>
                <w:szCs w:val="24"/>
                <w:highlight w:val="none"/>
                <w14:textFill>
                  <w14:solidFill>
                    <w14:schemeClr w14:val="tx1"/>
                  </w14:solidFill>
                </w14:textFill>
              </w:rPr>
              <w:t>方案</w:t>
            </w:r>
          </w:p>
          <w:p w14:paraId="2F63BD46">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（5分）</w:t>
            </w:r>
          </w:p>
        </w:tc>
      </w:tr>
      <w:tr w14:paraId="1DB1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1C322FE5">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p>
        </w:tc>
        <w:tc>
          <w:tcPr>
            <w:tcW w:w="6490" w:type="dxa"/>
            <w:vAlign w:val="center"/>
          </w:tcPr>
          <w:p w14:paraId="01D24614">
            <w:pPr>
              <w:snapToGrid w:val="0"/>
              <w:spacing w:line="3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系统建设设计（总体布局）评价</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对系统整体建设设计方案的科学严谨性、安全性，是否满足招标文件要求、符合建设设计内容和要求，并根据项目总体框架的需求说明方案，业务流程和功能设计进行评议：</w:t>
            </w:r>
          </w:p>
          <w:p w14:paraId="503F4765">
            <w:pPr>
              <w:spacing w:line="27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（1）设计方案合理完善，对本项目有正确全面的理解、对项目的背景、目标、原则的理解准确性，对工作内容透彻合理的得</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p w14:paraId="7C88FF4E">
            <w:pPr>
              <w:spacing w:line="27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（2）设计方案较为合理完善，对本项目有正确的理解、对项目的背景、目标、原则的理解较准确，对工作内容分析合理的得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p w14:paraId="34395BF5">
            <w:pPr>
              <w:snapToGrid w:val="0"/>
              <w:spacing w:line="264" w:lineRule="auto"/>
              <w:jc w:val="left"/>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（3）设计方案有欠缺，对本项目理解有欠缺、对项目的背景、目标、原则的理解不全面不准确，对工作内容分析欠透彻合理的得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w:t>
            </w:r>
          </w:p>
          <w:p w14:paraId="2C835984">
            <w:pPr>
              <w:spacing w:line="276"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（4）未提供或不合格的0分</w:t>
            </w:r>
            <w:r>
              <w:rPr>
                <w:rFonts w:hint="eastAsia" w:ascii="仿宋" w:hAnsi="仿宋" w:eastAsia="仿宋" w:cs="仿宋"/>
                <w:color w:val="000000" w:themeColor="text1"/>
                <w:sz w:val="24"/>
                <w:highlight w:val="none"/>
                <w:lang w:val="en-US" w:eastAsia="zh-CN"/>
                <w14:textFill>
                  <w14:solidFill>
                    <w14:schemeClr w14:val="tx1"/>
                  </w14:solidFill>
                </w14:textFill>
              </w:rPr>
              <w:t>.</w:t>
            </w:r>
          </w:p>
        </w:tc>
        <w:tc>
          <w:tcPr>
            <w:tcW w:w="718" w:type="dxa"/>
            <w:vAlign w:val="center"/>
          </w:tcPr>
          <w:p w14:paraId="499F6066">
            <w:pPr>
              <w:snapToGrid w:val="0"/>
              <w:jc w:val="center"/>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010" w:type="dxa"/>
            <w:vAlign w:val="center"/>
          </w:tcPr>
          <w:p w14:paraId="12A972F4">
            <w:pPr>
              <w:snapToGrid w:val="0"/>
              <w:spacing w:line="264" w:lineRule="auto"/>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1594" w:type="dxa"/>
            <w:vAlign w:val="center"/>
          </w:tcPr>
          <w:p w14:paraId="515BA304">
            <w:pPr>
              <w:keepNext w:val="0"/>
              <w:keepLines w:val="0"/>
              <w:pageBreakBefore w:val="0"/>
              <w:tabs>
                <w:tab w:val="left" w:pos="0"/>
              </w:tabs>
              <w:kinsoku/>
              <w:wordWrap/>
              <w:overflowPunct/>
              <w:topLinePunct w:val="0"/>
              <w:autoSpaceDE/>
              <w:autoSpaceDN/>
              <w:bidi w:val="0"/>
              <w:snapToGrid w:val="0"/>
              <w:spacing w:line="380" w:lineRule="exact"/>
              <w:ind w:firstLine="0" w:firstLineChars="0"/>
              <w:jc w:val="cente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系统建设设计方案（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9F1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restart"/>
            <w:vAlign w:val="center"/>
          </w:tcPr>
          <w:p w14:paraId="1E8D8EEF">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6490" w:type="dxa"/>
            <w:vAlign w:val="center"/>
          </w:tcPr>
          <w:p w14:paraId="1C7633D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提供的售后维护机构和人员等情况、售后服务方案、售后服务承诺的可行性、完整性以及服务承诺落实的保障措施、售后服务的实现方式的科学性、先进性，质保期内外的后续技术支持和维护能力情况等。</w:t>
            </w:r>
          </w:p>
          <w:p w14:paraId="0F454BA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方案内容合理可行、内容完全满足采购需求的得3分；方案内容基本合理、内容基本满足采购需求的得2分；方案内容有缺失的得1分；无组织实施方案的得0分。</w:t>
            </w:r>
          </w:p>
        </w:tc>
        <w:tc>
          <w:tcPr>
            <w:tcW w:w="718" w:type="dxa"/>
            <w:vAlign w:val="center"/>
          </w:tcPr>
          <w:p w14:paraId="566737F8">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3分</w:t>
            </w:r>
          </w:p>
        </w:tc>
        <w:tc>
          <w:tcPr>
            <w:tcW w:w="1010" w:type="dxa"/>
            <w:vAlign w:val="center"/>
          </w:tcPr>
          <w:p w14:paraId="37BD9F7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Merge w:val="restart"/>
            <w:vAlign w:val="center"/>
          </w:tcPr>
          <w:p w14:paraId="1267D849">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t>售后服务</w:t>
            </w:r>
          </w:p>
          <w:p w14:paraId="4DB6A3C5">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t>（4分）</w:t>
            </w:r>
          </w:p>
        </w:tc>
      </w:tr>
      <w:tr w14:paraId="28F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continue"/>
            <w:vAlign w:val="center"/>
          </w:tcPr>
          <w:p w14:paraId="2B54800C">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490" w:type="dxa"/>
            <w:vAlign w:val="center"/>
          </w:tcPr>
          <w:p w14:paraId="522BE76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投标供应商</w:t>
            </w:r>
            <w:r>
              <w:rPr>
                <w:rFonts w:hint="eastAsia" w:ascii="仿宋" w:hAnsi="仿宋" w:eastAsia="仿宋" w:cs="仿宋"/>
                <w:color w:val="000000" w:themeColor="text1"/>
                <w:sz w:val="24"/>
                <w:szCs w:val="24"/>
                <w:highlight w:val="none"/>
                <w14:textFill>
                  <w14:solidFill>
                    <w14:schemeClr w14:val="tx1"/>
                  </w14:solidFill>
                </w14:textFill>
              </w:rPr>
              <w:t>提供满足项目需求的备品备件或可用于项目售后的备品备件清单，备品备件情况。</w:t>
            </w:r>
          </w:p>
        </w:tc>
        <w:tc>
          <w:tcPr>
            <w:tcW w:w="718" w:type="dxa"/>
            <w:vAlign w:val="center"/>
          </w:tcPr>
          <w:p w14:paraId="29122414">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1分</w:t>
            </w:r>
          </w:p>
        </w:tc>
        <w:tc>
          <w:tcPr>
            <w:tcW w:w="1010" w:type="dxa"/>
            <w:vAlign w:val="center"/>
          </w:tcPr>
          <w:p w14:paraId="784E025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Merge w:val="continue"/>
            <w:vAlign w:val="center"/>
          </w:tcPr>
          <w:p w14:paraId="4C512DB2">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pPr>
          </w:p>
        </w:tc>
      </w:tr>
      <w:tr w14:paraId="7A34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Align w:val="center"/>
          </w:tcPr>
          <w:p w14:paraId="2F7B0487">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6490" w:type="dxa"/>
            <w:vAlign w:val="center"/>
          </w:tcPr>
          <w:p w14:paraId="5860DBB0">
            <w:pPr>
              <w:snapToGrid w:val="0"/>
              <w:spacing w:line="38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针对拟投入本项目人员配备及人员素质是否符合招标要求，项目的管理体制、组织、职责等进行评议：</w:t>
            </w:r>
          </w:p>
          <w:p w14:paraId="682554B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①拟派项目人员配备及人员素质合理，满足项目实施要求的得5分；②拟派项目人员配备及人员素质合理，基本符合项目实际要求的得4分；③人员配备合理可行，基本满足项目实施要求的得3分；④人员配备合理性、可行性一般的得2分；⑤人员配备可行性较差，不全的得1分；缺项不得分。</w:t>
            </w:r>
          </w:p>
        </w:tc>
        <w:tc>
          <w:tcPr>
            <w:tcW w:w="718" w:type="dxa"/>
            <w:vAlign w:val="center"/>
          </w:tcPr>
          <w:p w14:paraId="1D322AAB">
            <w:pPr>
              <w:pStyle w:val="37"/>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010" w:type="dxa"/>
            <w:vAlign w:val="center"/>
          </w:tcPr>
          <w:p w14:paraId="49E383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94" w:type="dxa"/>
            <w:vAlign w:val="center"/>
          </w:tcPr>
          <w:p w14:paraId="3DEB9EF2">
            <w:pPr>
              <w:tabs>
                <w:tab w:val="left" w:pos="0"/>
              </w:tabs>
              <w:snapToGrid w:val="0"/>
              <w:spacing w:line="38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人员配备</w:t>
            </w:r>
          </w:p>
          <w:p w14:paraId="0FAA42C0">
            <w:pPr>
              <w:keepNext w:val="0"/>
              <w:keepLines w:val="0"/>
              <w:pageBreakBefore w:val="0"/>
              <w:kinsoku/>
              <w:wordWrap/>
              <w:overflowPunct/>
              <w:topLinePunct w:val="0"/>
              <w:autoSpaceDE/>
              <w:autoSpaceDN/>
              <w:bidi w:val="0"/>
              <w:spacing w:line="400" w:lineRule="exact"/>
              <w:ind w:firstLine="0" w:firstLineChars="0"/>
              <w:jc w:val="center"/>
              <w:rPr>
                <w:rStyle w:val="969"/>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w:t>
            </w:r>
          </w:p>
        </w:tc>
      </w:tr>
      <w:tr w14:paraId="401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745" w:type="dxa"/>
            <w:vAlign w:val="center"/>
          </w:tcPr>
          <w:p w14:paraId="31ED875D">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6490" w:type="dxa"/>
            <w:vAlign w:val="center"/>
          </w:tcPr>
          <w:p w14:paraId="36E7672F">
            <w:pPr>
              <w:pStyle w:val="37"/>
              <w:keepNext w:val="0"/>
              <w:keepLines w:val="0"/>
              <w:pageBreakBefore w:val="0"/>
              <w:kinsoku/>
              <w:wordWrap/>
              <w:overflowPunct/>
              <w:topLinePunct w:val="0"/>
              <w:autoSpaceDE/>
              <w:autoSpaceDN/>
              <w:bidi w:val="0"/>
              <w:snapToGrid w:val="0"/>
              <w:spacing w:line="400" w:lineRule="exact"/>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有效投标报价的最低价作为评标基准价，其最低报价为满分；按［投标报价得分=（评标基准价/投标报价）×30］的计算公式计算。评标过程中，不得去掉报价中的最高报价和最低报价。</w:t>
            </w:r>
          </w:p>
          <w:p w14:paraId="5956E42A">
            <w:pPr>
              <w:keepNext w:val="0"/>
              <w:keepLines w:val="0"/>
              <w:pageBreakBefore w:val="0"/>
              <w:widowControl/>
              <w:shd w:val="clear" w:color="auto" w:fill="FFFFFF"/>
              <w:kinsoku/>
              <w:wordWrap/>
              <w:overflowPunct/>
              <w:topLinePunct w:val="0"/>
              <w:autoSpaceDE/>
              <w:autoSpaceDN/>
              <w:bidi w:val="0"/>
              <w:adjustRightInd/>
              <w:spacing w:after="225" w:line="400" w:lineRule="exact"/>
              <w:ind w:firstLine="42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的扣除，用扣除后的价格参加评审。</w:t>
            </w:r>
          </w:p>
        </w:tc>
        <w:tc>
          <w:tcPr>
            <w:tcW w:w="718" w:type="dxa"/>
            <w:vAlign w:val="center"/>
          </w:tcPr>
          <w:p w14:paraId="29CA9291">
            <w:pPr>
              <w:keepNext w:val="0"/>
              <w:keepLines w:val="0"/>
              <w:pageBreakBefore w:val="0"/>
              <w:kinsoku/>
              <w:wordWrap/>
              <w:overflowPunct/>
              <w:topLinePunct w:val="0"/>
              <w:autoSpaceDE/>
              <w:autoSpaceDN/>
              <w:bidi w:val="0"/>
              <w:spacing w:line="400" w:lineRule="exact"/>
              <w:jc w:val="center"/>
              <w:textAlignment w:val="auto"/>
              <w:outlineLvl w:val="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30分</w:t>
            </w:r>
          </w:p>
        </w:tc>
        <w:tc>
          <w:tcPr>
            <w:tcW w:w="1010" w:type="dxa"/>
            <w:vAlign w:val="center"/>
          </w:tcPr>
          <w:p w14:paraId="44D9310A">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p>
        </w:tc>
        <w:tc>
          <w:tcPr>
            <w:tcW w:w="1594" w:type="dxa"/>
            <w:vAlign w:val="center"/>
          </w:tcPr>
          <w:p w14:paraId="35FCF72D">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r>
    </w:tbl>
    <w:p w14:paraId="04732446">
      <w:pPr>
        <w:keepNext w:val="0"/>
        <w:keepLines w:val="0"/>
        <w:pageBreakBefore w:val="0"/>
        <w:kinsoku/>
        <w:wordWrap/>
        <w:overflowPunct/>
        <w:topLinePunct w:val="0"/>
        <w:bidi w:val="0"/>
        <w:spacing w:line="400" w:lineRule="exact"/>
        <w:textAlignment w:val="auto"/>
        <w:rPr>
          <w:rFonts w:hint="eastAsia" w:ascii="仿宋" w:hAnsi="仿宋" w:eastAsia="仿宋" w:cs="仿宋"/>
          <w:color w:val="000000" w:themeColor="text1"/>
          <w:highlight w:val="none"/>
          <w14:textFill>
            <w14:solidFill>
              <w14:schemeClr w14:val="tx1"/>
            </w14:solidFill>
          </w14:textFill>
        </w:rPr>
      </w:pPr>
    </w:p>
    <w:p w14:paraId="410FF78B">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编制投标文件（商务技术文件部分）时，建议按此目录（序号和内容）提供评标标准相应的商务技术资料。 </w:t>
      </w:r>
    </w:p>
    <w:p w14:paraId="3F8BCB2B">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147309DB">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为中标候选人的评标方法。</w:t>
      </w:r>
    </w:p>
    <w:p w14:paraId="4A8A53FB">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7600D867">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7C12AB9C">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4124C03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的投标文件进行符合性审查，以确定其是否满足招标文件的实质性要求。不满足招标文件的实质性要求的，投标无效。</w:t>
      </w:r>
    </w:p>
    <w:p w14:paraId="44E88C59">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A3FA03E">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5A3A8EDE">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70429532">
      <w:pPr>
        <w:pStyle w:val="133"/>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2F57DCDF">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071B7C9">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659D42A">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AEFB69F">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5BF88003">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226A511A">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38232987">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2B16E323">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14:paraId="3F265BFB">
      <w:pPr>
        <w:pStyle w:val="133"/>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000000" w:themeColor="text1"/>
          <w:kern w:val="0"/>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0FEA2FF">
      <w:pPr>
        <w:spacing w:line="360" w:lineRule="auto"/>
        <w:ind w:firstLine="482" w:firstLineChars="200"/>
        <w:rPr>
          <w:rFonts w:hint="default"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为排名第一的中标候选人</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本项目中标候选人为一名。</w:t>
      </w:r>
    </w:p>
    <w:p w14:paraId="27DF0F5C">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不作为中标候选人。</w:t>
      </w:r>
    </w:p>
    <w:p w14:paraId="77C290F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02C64C">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3C77D2BE">
      <w:pPr>
        <w:pStyle w:val="133"/>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09733D5B">
      <w:pPr>
        <w:pStyle w:val="28"/>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2B2BA70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不具备招标文件中规定的资格要求的（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不具备招标文件中规定的资格要求）；</w:t>
      </w:r>
    </w:p>
    <w:p w14:paraId="5A8A188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3FB9649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相应的投标产品未获得国家确定的认证机构出具的、处于有效期之内的节能产品认证证书的；</w:t>
      </w:r>
    </w:p>
    <w:p w14:paraId="4AACB0B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5338814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2158426F">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298F514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28918A4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3527CF3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78CC37C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22E16C0F">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的竞争行为、损害采购人或者其他</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1E0FE6F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仅提交备份投标文件，未在电子交易平台传输递交投标文件的，投标无效；</w:t>
      </w:r>
    </w:p>
    <w:p w14:paraId="470A844E">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50066D0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7F575BF7">
      <w:pPr>
        <w:pStyle w:val="28"/>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B80FE49">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63493F84">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4CB873FA">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的报价均超过了采购预算，采购人不能支付的；</w:t>
      </w:r>
    </w:p>
    <w:p w14:paraId="170B7F98">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683B2E22">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应当将废标理由通知所有</w:t>
      </w:r>
      <w:r>
        <w:rPr>
          <w:rFonts w:hint="eastAsia" w:ascii="仿宋" w:hAnsi="仿宋" w:eastAsia="仿宋" w:cs="仿宋"/>
          <w:color w:val="000000" w:themeColor="text1"/>
          <w:highlight w:val="none"/>
          <w:lang w:eastAsia="zh-CN"/>
          <w14:textFill>
            <w14:solidFill>
              <w14:schemeClr w14:val="tx1"/>
            </w14:solidFill>
          </w14:textFill>
        </w:rPr>
        <w:t>投标供应商</w:t>
      </w:r>
      <w:r>
        <w:rPr>
          <w:rFonts w:hint="eastAsia" w:ascii="仿宋" w:hAnsi="仿宋" w:eastAsia="仿宋" w:cs="仿宋"/>
          <w:color w:val="000000" w:themeColor="text1"/>
          <w:highlight w:val="none"/>
          <w14:textFill>
            <w14:solidFill>
              <w14:schemeClr w14:val="tx1"/>
            </w14:solidFill>
          </w14:textFill>
        </w:rPr>
        <w:t>。</w:t>
      </w:r>
    </w:p>
    <w:p w14:paraId="5C0A20F0">
      <w:pPr>
        <w:pStyle w:val="28"/>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沟通并作书面记录。采购人、</w:t>
      </w:r>
      <w:r>
        <w:rPr>
          <w:rFonts w:hint="eastAsia" w:ascii="仿宋" w:hAnsi="仿宋" w:eastAsia="仿宋" w:cs="仿宋"/>
          <w:color w:val="000000" w:themeColor="text1"/>
          <w:highlight w:val="none"/>
          <w:lang w:eastAsia="zh-CN"/>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确认后，将修改招标文件，重新组织采购活动。</w:t>
      </w:r>
    </w:p>
    <w:p w14:paraId="5B5FA54C">
      <w:pPr>
        <w:pStyle w:val="28"/>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ED49AF">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94178F9">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17517F6">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CCF3B39">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6EDBD4DC">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16FC1CA">
      <w:pPr>
        <w:pStyle w:val="28"/>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35"/>
    <w:p w14:paraId="7FA25C15">
      <w:pPr>
        <w:rPr>
          <w:rFonts w:hint="eastAsia" w:ascii="仿宋" w:hAnsi="仿宋" w:eastAsia="仿宋" w:cs="仿宋"/>
          <w:b/>
          <w:color w:val="000000" w:themeColor="text1"/>
          <w:sz w:val="36"/>
          <w:szCs w:val="36"/>
          <w:highlight w:val="none"/>
          <w14:textFill>
            <w14:solidFill>
              <w14:schemeClr w14:val="tx1"/>
            </w14:solidFill>
          </w14:textFill>
        </w:rPr>
      </w:pPr>
      <w:bookmarkStart w:id="411" w:name="第五部分"/>
      <w:bookmarkStart w:id="412"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14:paraId="7A3D88D8">
      <w:pPr>
        <w:pStyle w:val="62"/>
        <w:rPr>
          <w:rFonts w:hint="eastAsia"/>
          <w:color w:val="000000" w:themeColor="text1"/>
          <w:highlight w:val="none"/>
          <w14:textFill>
            <w14:solidFill>
              <w14:schemeClr w14:val="tx1"/>
            </w14:solidFill>
          </w14:textFill>
        </w:rPr>
      </w:pPr>
    </w:p>
    <w:p w14:paraId="1988BD34">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2F164409">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681C988">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7A61ED05">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1A5CF3B2">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（货物类）</w:t>
      </w:r>
    </w:p>
    <w:p w14:paraId="0C6A35DB">
      <w:pPr>
        <w:pStyle w:val="82"/>
        <w:rPr>
          <w:rFonts w:hint="eastAsia" w:ascii="仿宋" w:hAnsi="仿宋" w:eastAsia="仿宋" w:cs="仿宋"/>
          <w:color w:val="000000" w:themeColor="text1"/>
          <w:szCs w:val="24"/>
          <w:highlight w:val="none"/>
          <w14:textFill>
            <w14:solidFill>
              <w14:schemeClr w14:val="tx1"/>
            </w14:solidFill>
          </w14:textFill>
        </w:rPr>
      </w:pPr>
    </w:p>
    <w:p w14:paraId="3F3757AF">
      <w:pPr>
        <w:pStyle w:val="82"/>
        <w:jc w:val="center"/>
        <w:rPr>
          <w:rFonts w:hint="eastAsia" w:ascii="仿宋" w:hAnsi="仿宋" w:eastAsia="仿宋" w:cs="仿宋"/>
          <w:color w:val="000000" w:themeColor="text1"/>
          <w:sz w:val="28"/>
          <w:szCs w:val="28"/>
          <w:highlight w:val="none"/>
          <w14:textFill>
            <w14:solidFill>
              <w14:schemeClr w14:val="tx1"/>
            </w14:solidFill>
          </w14:textFill>
        </w:rPr>
      </w:pPr>
    </w:p>
    <w:p w14:paraId="3F43CE93">
      <w:pPr>
        <w:pStyle w:val="82"/>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第一部分 合同书</w:t>
      </w:r>
    </w:p>
    <w:p w14:paraId="4E7D9D76">
      <w:pPr>
        <w:pStyle w:val="82"/>
        <w:rPr>
          <w:rFonts w:hint="eastAsia" w:ascii="仿宋" w:hAnsi="仿宋" w:eastAsia="仿宋" w:cs="仿宋"/>
          <w:color w:val="000000" w:themeColor="text1"/>
          <w:sz w:val="28"/>
          <w:szCs w:val="28"/>
          <w:highlight w:val="none"/>
          <w14:textFill>
            <w14:solidFill>
              <w14:schemeClr w14:val="tx1"/>
            </w14:solidFill>
          </w14:textFill>
        </w:rPr>
      </w:pPr>
    </w:p>
    <w:p w14:paraId="74B528BD">
      <w:pPr>
        <w:pStyle w:val="82"/>
        <w:rPr>
          <w:rFonts w:hint="eastAsia" w:ascii="仿宋" w:hAnsi="仿宋" w:eastAsia="仿宋" w:cs="仿宋"/>
          <w:color w:val="000000" w:themeColor="text1"/>
          <w:sz w:val="28"/>
          <w:szCs w:val="28"/>
          <w:highlight w:val="none"/>
          <w14:textFill>
            <w14:solidFill>
              <w14:schemeClr w14:val="tx1"/>
            </w14:solidFill>
          </w14:textFill>
        </w:rPr>
      </w:pPr>
    </w:p>
    <w:p w14:paraId="06ABD67F">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2EBA1923">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b/>
          <w:bCs/>
          <w:color w:val="000000" w:themeColor="text1"/>
          <w:sz w:val="28"/>
          <w:szCs w:val="28"/>
          <w:highlight w:val="none"/>
          <w:u w:val="single"/>
          <w:lang w:eastAsia="zh-CN"/>
          <w14:textFill>
            <w14:solidFill>
              <w14:schemeClr w14:val="tx1"/>
            </w14:solidFill>
          </w14:textFill>
        </w:rPr>
        <w:t>杭州市滨江区浦沿街道社区卫生服务中心预防接种智慧门诊设备及安装项目（重招）</w:t>
      </w:r>
    </w:p>
    <w:p w14:paraId="15DDA0C5">
      <w:pPr>
        <w:pStyle w:val="601"/>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09FC8B48">
      <w:pPr>
        <w:pStyle w:val="601"/>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54E7796F">
      <w:pPr>
        <w:rPr>
          <w:rFonts w:hint="eastAsia" w:ascii="仿宋" w:hAnsi="仿宋" w:eastAsia="仿宋" w:cs="仿宋"/>
          <w:color w:val="000000" w:themeColor="text1"/>
          <w:sz w:val="28"/>
          <w:szCs w:val="28"/>
          <w:highlight w:val="none"/>
          <w14:textFill>
            <w14:solidFill>
              <w14:schemeClr w14:val="tx1"/>
            </w14:solidFill>
          </w14:textFill>
        </w:rPr>
      </w:pPr>
    </w:p>
    <w:p w14:paraId="2ED5880A">
      <w:pPr>
        <w:spacing w:before="120" w:line="22" w:lineRule="atLeast"/>
        <w:ind w:left="96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5B14E604">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1255F5B2">
      <w:pPr>
        <w:spacing w:before="120" w:line="22" w:lineRule="atLeast"/>
        <w:ind w:left="96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乙方：</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4E178723">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14232FE1">
      <w:pPr>
        <w:spacing w:before="120" w:line="22" w:lineRule="atLeast"/>
        <w:ind w:firstLine="1120" w:firstLineChars="4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签订地：</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1D09B1D3">
      <w:pPr>
        <w:spacing w:before="120" w:line="22" w:lineRule="atLeast"/>
        <w:rPr>
          <w:rFonts w:hint="eastAsia" w:ascii="仿宋" w:hAnsi="仿宋" w:eastAsia="仿宋" w:cs="仿宋"/>
          <w:color w:val="000000" w:themeColor="text1"/>
          <w:sz w:val="28"/>
          <w:szCs w:val="28"/>
          <w:highlight w:val="none"/>
          <w14:textFill>
            <w14:solidFill>
              <w14:schemeClr w14:val="tx1"/>
            </w14:solidFill>
          </w14:textFill>
        </w:rPr>
      </w:pPr>
    </w:p>
    <w:p w14:paraId="6AE75FFE">
      <w:pPr>
        <w:spacing w:before="120" w:line="22" w:lineRule="atLeast"/>
        <w:ind w:firstLine="1120" w:firstLineChars="4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签订日期：</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14:paraId="0135832A">
      <w:pPr>
        <w:widowControl/>
        <w:jc w:val="left"/>
        <w:rPr>
          <w:rFonts w:hint="eastAsia" w:ascii="仿宋" w:hAnsi="仿宋" w:eastAsia="仿宋" w:cs="仿宋"/>
          <w:color w:val="000000" w:themeColor="text1"/>
          <w:kern w:val="0"/>
          <w:sz w:val="28"/>
          <w:szCs w:val="28"/>
          <w:highlight w:val="none"/>
          <w14:textFill>
            <w14:solidFill>
              <w14:schemeClr w14:val="tx1"/>
            </w14:solidFill>
          </w14:textFill>
        </w:rPr>
        <w:sectPr>
          <w:headerReference r:id="rId8" w:type="default"/>
          <w:footerReference r:id="rId9" w:type="default"/>
          <w:pgSz w:w="11905" w:h="16838"/>
          <w:pgMar w:top="1191" w:right="1134" w:bottom="1247" w:left="1134" w:header="851" w:footer="992" w:gutter="0"/>
          <w:cols w:space="0" w:num="1"/>
          <w:rtlGutter w:val="0"/>
          <w:docGrid w:linePitch="0" w:charSpace="0"/>
        </w:sectPr>
      </w:pPr>
    </w:p>
    <w:p w14:paraId="4FB944C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公开招标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招标编号：</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701A22D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3ADF792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3" w:name="_Toc2232"/>
      <w:bookmarkStart w:id="414" w:name="_Toc24059"/>
      <w:bookmarkStart w:id="415" w:name="_Toc3029"/>
      <w:r>
        <w:rPr>
          <w:rFonts w:hint="eastAsia" w:ascii="仿宋" w:hAnsi="仿宋" w:eastAsia="仿宋" w:cs="仿宋"/>
          <w:b/>
          <w:color w:val="000000" w:themeColor="text1"/>
          <w:sz w:val="24"/>
          <w:highlight w:val="none"/>
          <w14:textFill>
            <w14:solidFill>
              <w14:schemeClr w14:val="tx1"/>
            </w14:solidFill>
          </w14:textFill>
        </w:rPr>
        <w:t>1.1 合同组成部分</w:t>
      </w:r>
      <w:bookmarkEnd w:id="413"/>
      <w:bookmarkEnd w:id="414"/>
      <w:bookmarkEnd w:id="415"/>
    </w:p>
    <w:p w14:paraId="1DD7D4D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FDC75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0E12084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p>
    <w:p w14:paraId="41AA27C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14:paraId="19B8EAD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14:paraId="7729962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0BB06B1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6" w:name="_Toc27126"/>
      <w:bookmarkStart w:id="417" w:name="_Toc24300"/>
      <w:bookmarkStart w:id="418" w:name="_Toc21295"/>
      <w:r>
        <w:rPr>
          <w:rFonts w:hint="eastAsia" w:ascii="仿宋" w:hAnsi="仿宋" w:eastAsia="仿宋" w:cs="仿宋"/>
          <w:b/>
          <w:color w:val="000000" w:themeColor="text1"/>
          <w:sz w:val="24"/>
          <w:highlight w:val="none"/>
          <w14:textFill>
            <w14:solidFill>
              <w14:schemeClr w14:val="tx1"/>
            </w14:solidFill>
          </w14:textFill>
        </w:rPr>
        <w:t>1.2 货物</w:t>
      </w:r>
      <w:bookmarkEnd w:id="416"/>
      <w:bookmarkEnd w:id="417"/>
      <w:bookmarkEnd w:id="418"/>
    </w:p>
    <w:p w14:paraId="3252A428">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35E07C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EFDCE0D">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货物质量：</w:t>
      </w:r>
      <w:r>
        <w:rPr>
          <w:rFonts w:hint="eastAsia" w:ascii="仿宋" w:hAnsi="仿宋" w:eastAsia="仿宋" w:cs="仿宋"/>
          <w:color w:val="000000" w:themeColor="text1"/>
          <w:sz w:val="24"/>
          <w:highlight w:val="none"/>
          <w:u w:val="single"/>
          <w14:textFill>
            <w14:solidFill>
              <w14:schemeClr w14:val="tx1"/>
            </w14:solidFill>
          </w14:textFill>
        </w:rPr>
        <w:t>　　　　　　　　　                      　      ；</w:t>
      </w:r>
    </w:p>
    <w:p w14:paraId="7C0A0ED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9" w:name="_Toc21631"/>
      <w:bookmarkStart w:id="420" w:name="_Toc21551"/>
      <w:bookmarkStart w:id="421" w:name="_Toc23292"/>
      <w:r>
        <w:rPr>
          <w:rFonts w:hint="eastAsia" w:ascii="仿宋" w:hAnsi="仿宋" w:eastAsia="仿宋" w:cs="仿宋"/>
          <w:b/>
          <w:color w:val="000000" w:themeColor="text1"/>
          <w:sz w:val="24"/>
          <w:highlight w:val="none"/>
          <w14:textFill>
            <w14:solidFill>
              <w14:schemeClr w14:val="tx1"/>
            </w14:solidFill>
          </w14:textFill>
        </w:rPr>
        <w:t>1.3 价款</w:t>
      </w:r>
      <w:bookmarkEnd w:id="419"/>
      <w:bookmarkEnd w:id="420"/>
      <w:bookmarkEnd w:id="421"/>
    </w:p>
    <w:p w14:paraId="5855DFD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14:paraId="58C10706">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765"/>
        <w:gridCol w:w="2824"/>
      </w:tblGrid>
      <w:tr w14:paraId="437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63CBD4BB">
            <w:pPr>
              <w:pStyle w:val="322"/>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765" w:type="dxa"/>
            <w:tcBorders>
              <w:top w:val="single" w:color="auto" w:sz="4" w:space="0"/>
              <w:left w:val="single" w:color="auto" w:sz="4" w:space="0"/>
              <w:bottom w:val="single" w:color="auto" w:sz="4" w:space="0"/>
              <w:right w:val="single" w:color="auto" w:sz="4" w:space="0"/>
            </w:tcBorders>
            <w:vAlign w:val="center"/>
          </w:tcPr>
          <w:p w14:paraId="069E9865">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824" w:type="dxa"/>
            <w:tcBorders>
              <w:top w:val="single" w:color="auto" w:sz="4" w:space="0"/>
              <w:left w:val="single" w:color="auto" w:sz="4" w:space="0"/>
              <w:bottom w:val="single" w:color="auto" w:sz="4" w:space="0"/>
              <w:right w:val="single" w:color="auto" w:sz="4" w:space="0"/>
            </w:tcBorders>
            <w:vAlign w:val="center"/>
          </w:tcPr>
          <w:p w14:paraId="5D8FAC34">
            <w:pPr>
              <w:pStyle w:val="322"/>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30B0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6D4EDBA">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vAlign w:val="center"/>
          </w:tcPr>
          <w:p w14:paraId="2C6289C5">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24" w:type="dxa"/>
            <w:tcBorders>
              <w:top w:val="single" w:color="auto" w:sz="4" w:space="0"/>
              <w:left w:val="single" w:color="auto" w:sz="4" w:space="0"/>
              <w:bottom w:val="single" w:color="auto" w:sz="4" w:space="0"/>
              <w:right w:val="single" w:color="auto" w:sz="4" w:space="0"/>
            </w:tcBorders>
            <w:vAlign w:val="center"/>
          </w:tcPr>
          <w:p w14:paraId="1164B666">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BA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96965DF">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vAlign w:val="center"/>
          </w:tcPr>
          <w:p w14:paraId="6810641A">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24" w:type="dxa"/>
            <w:tcBorders>
              <w:top w:val="single" w:color="auto" w:sz="4" w:space="0"/>
              <w:left w:val="single" w:color="auto" w:sz="4" w:space="0"/>
              <w:bottom w:val="single" w:color="auto" w:sz="4" w:space="0"/>
              <w:right w:val="single" w:color="auto" w:sz="4" w:space="0"/>
            </w:tcBorders>
            <w:vAlign w:val="center"/>
          </w:tcPr>
          <w:p w14:paraId="2C9847BA">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90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3891DC2">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vAlign w:val="center"/>
          </w:tcPr>
          <w:p w14:paraId="7BC4ECC3">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24" w:type="dxa"/>
            <w:tcBorders>
              <w:top w:val="single" w:color="auto" w:sz="4" w:space="0"/>
              <w:left w:val="single" w:color="auto" w:sz="4" w:space="0"/>
              <w:bottom w:val="single" w:color="auto" w:sz="4" w:space="0"/>
              <w:right w:val="single" w:color="auto" w:sz="4" w:space="0"/>
            </w:tcBorders>
            <w:vAlign w:val="center"/>
          </w:tcPr>
          <w:p w14:paraId="078F0E56">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6D6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1DC738D">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765" w:type="dxa"/>
            <w:tcBorders>
              <w:top w:val="single" w:color="auto" w:sz="4" w:space="0"/>
              <w:left w:val="single" w:color="auto" w:sz="4" w:space="0"/>
              <w:bottom w:val="single" w:color="auto" w:sz="4" w:space="0"/>
              <w:right w:val="single" w:color="auto" w:sz="4" w:space="0"/>
            </w:tcBorders>
            <w:vAlign w:val="center"/>
          </w:tcPr>
          <w:p w14:paraId="2CE826B6">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24" w:type="dxa"/>
            <w:tcBorders>
              <w:top w:val="single" w:color="auto" w:sz="4" w:space="0"/>
              <w:left w:val="single" w:color="auto" w:sz="4" w:space="0"/>
              <w:bottom w:val="single" w:color="auto" w:sz="4" w:space="0"/>
              <w:right w:val="single" w:color="auto" w:sz="4" w:space="0"/>
            </w:tcBorders>
            <w:vAlign w:val="center"/>
          </w:tcPr>
          <w:p w14:paraId="33BCD559">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CA5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94" w:type="dxa"/>
            <w:gridSpan w:val="2"/>
            <w:tcBorders>
              <w:top w:val="single" w:color="auto" w:sz="4" w:space="0"/>
              <w:left w:val="single" w:color="auto" w:sz="4" w:space="0"/>
              <w:bottom w:val="single" w:color="auto" w:sz="4" w:space="0"/>
              <w:right w:val="single" w:color="auto" w:sz="4" w:space="0"/>
            </w:tcBorders>
            <w:vAlign w:val="center"/>
          </w:tcPr>
          <w:p w14:paraId="33FE0AD1">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824" w:type="dxa"/>
            <w:tcBorders>
              <w:top w:val="single" w:color="auto" w:sz="4" w:space="0"/>
              <w:left w:val="single" w:color="auto" w:sz="4" w:space="0"/>
              <w:bottom w:val="single" w:color="auto" w:sz="4" w:space="0"/>
              <w:right w:val="single" w:color="auto" w:sz="4" w:space="0"/>
            </w:tcBorders>
            <w:vAlign w:val="center"/>
          </w:tcPr>
          <w:p w14:paraId="74DA073B">
            <w:pPr>
              <w:pStyle w:val="322"/>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6A34B306">
      <w:pPr>
        <w:pStyle w:val="96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422" w:name="_Toc10340"/>
      <w:bookmarkStart w:id="423" w:name="_Toc1814"/>
      <w:bookmarkStart w:id="424" w:name="_Toc22618"/>
      <w:r>
        <w:rPr>
          <w:rFonts w:hint="eastAsia" w:ascii="仿宋" w:hAnsi="仿宋" w:eastAsia="仿宋" w:cs="仿宋"/>
          <w:b/>
          <w:color w:val="000000" w:themeColor="text1"/>
          <w:highlight w:val="none"/>
          <w14:textFill>
            <w14:solidFill>
              <w14:schemeClr w14:val="tx1"/>
            </w14:solidFill>
          </w14:textFill>
        </w:rPr>
        <w:t>1.4履约保证金</w:t>
      </w:r>
    </w:p>
    <w:p w14:paraId="620C6F44">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14:paraId="2759FB87">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7E54C45E">
      <w:pPr>
        <w:spacing w:line="560" w:lineRule="exact"/>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49990CD6">
      <w:pPr>
        <w:pStyle w:val="5"/>
        <w:tabs>
          <w:tab w:val="left" w:pos="0"/>
          <w:tab w:val="clear" w:pos="432"/>
        </w:tabs>
        <w:spacing w:line="560" w:lineRule="exact"/>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3CB648">
      <w:pPr>
        <w:spacing w:line="560" w:lineRule="exact"/>
        <w:ind w:firstLine="480" w:firstLineChars="200"/>
        <w:outlineLvl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20017B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22"/>
      <w:bookmarkEnd w:id="423"/>
      <w:bookmarkEnd w:id="424"/>
      <w:r>
        <w:rPr>
          <w:rFonts w:hint="eastAsia" w:ascii="仿宋" w:hAnsi="仿宋" w:eastAsia="仿宋" w:cs="仿宋"/>
          <w:b/>
          <w:color w:val="000000" w:themeColor="text1"/>
          <w:sz w:val="24"/>
          <w:highlight w:val="none"/>
          <w14:textFill>
            <w14:solidFill>
              <w14:schemeClr w14:val="tx1"/>
            </w14:solidFill>
          </w14:textFill>
        </w:rPr>
        <w:t>预付款</w:t>
      </w:r>
    </w:p>
    <w:p w14:paraId="2FC07416">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14:paraId="00A35A81">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87C5A14">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70256CED">
      <w:pPr>
        <w:pStyle w:val="96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14:paraId="525C9A61">
      <w:pPr>
        <w:pStyle w:val="96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14:paraId="492B512D">
      <w:pPr>
        <w:pStyle w:val="96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708774">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7B348A0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5" w:name="_Toc32071"/>
      <w:bookmarkStart w:id="426" w:name="_Toc2846"/>
      <w:bookmarkStart w:id="427" w:name="_Toc19304"/>
      <w:r>
        <w:rPr>
          <w:rFonts w:hint="eastAsia" w:ascii="仿宋" w:hAnsi="仿宋" w:eastAsia="仿宋" w:cs="仿宋"/>
          <w:b/>
          <w:color w:val="000000" w:themeColor="text1"/>
          <w:sz w:val="24"/>
          <w:highlight w:val="none"/>
          <w14:textFill>
            <w14:solidFill>
              <w14:schemeClr w14:val="tx1"/>
            </w14:solidFill>
          </w14:textFill>
        </w:rPr>
        <w:t>1.7货物交付期限、地点和方式</w:t>
      </w:r>
      <w:bookmarkEnd w:id="425"/>
      <w:bookmarkEnd w:id="426"/>
      <w:bookmarkEnd w:id="427"/>
    </w:p>
    <w:p w14:paraId="5DBBA97D">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BD672D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8F7577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D89F54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8" w:name="_Toc21423"/>
      <w:bookmarkStart w:id="429" w:name="_Toc27250"/>
      <w:bookmarkStart w:id="430" w:name="_Toc19554"/>
      <w:r>
        <w:rPr>
          <w:rFonts w:hint="eastAsia" w:ascii="仿宋" w:hAnsi="仿宋" w:eastAsia="仿宋" w:cs="仿宋"/>
          <w:b/>
          <w:color w:val="000000" w:themeColor="text1"/>
          <w:sz w:val="24"/>
          <w:highlight w:val="none"/>
          <w14:textFill>
            <w14:solidFill>
              <w14:schemeClr w14:val="tx1"/>
            </w14:solidFill>
          </w14:textFill>
        </w:rPr>
        <w:t>1.8违约责任</w:t>
      </w:r>
      <w:bookmarkEnd w:id="428"/>
      <w:bookmarkEnd w:id="429"/>
      <w:bookmarkEnd w:id="430"/>
    </w:p>
    <w:p w14:paraId="6672158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 xml:space="preserve">  0.05</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E9EB4E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9E6E86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7AF2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65FD5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446DC57E">
      <w:pPr>
        <w:spacing w:line="560" w:lineRule="exact"/>
        <w:ind w:left="-420" w:leftChars="-200" w:right="-420" w:rightChars="-200"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3AA86C6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1" w:name="_Toc28375"/>
      <w:bookmarkStart w:id="432" w:name="_Toc15583"/>
      <w:bookmarkStart w:id="433" w:name="_Toc16021"/>
      <w:r>
        <w:rPr>
          <w:rFonts w:hint="eastAsia" w:ascii="仿宋" w:hAnsi="仿宋" w:eastAsia="仿宋" w:cs="仿宋"/>
          <w:b/>
          <w:color w:val="000000" w:themeColor="text1"/>
          <w:sz w:val="24"/>
          <w:highlight w:val="none"/>
          <w14:textFill>
            <w14:solidFill>
              <w14:schemeClr w14:val="tx1"/>
            </w14:solidFill>
          </w14:textFill>
        </w:rPr>
        <w:t>1.9合同争议的解决</w:t>
      </w:r>
      <w:bookmarkEnd w:id="431"/>
      <w:bookmarkEnd w:id="432"/>
      <w:bookmarkEnd w:id="433"/>
    </w:p>
    <w:p w14:paraId="11E26D10">
      <w:pPr>
        <w:spacing w:line="560" w:lineRule="exact"/>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406FE2BE">
      <w:pPr>
        <w:spacing w:line="560" w:lineRule="exact"/>
        <w:ind w:left="-420" w:leftChars="-200" w:right="-420" w:rightChars="-200" w:firstLine="840" w:firstLine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5E606851">
      <w:pPr>
        <w:spacing w:line="560" w:lineRule="exact"/>
        <w:ind w:left="-420" w:leftChars="-200" w:right="-420" w:rightChars="-200" w:firstLine="840" w:firstLine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43A8477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4" w:name="_Toc15322"/>
      <w:bookmarkStart w:id="435" w:name="_Toc11173"/>
      <w:bookmarkStart w:id="436" w:name="_Toc7245"/>
      <w:r>
        <w:rPr>
          <w:rFonts w:hint="eastAsia" w:ascii="仿宋" w:hAnsi="仿宋" w:eastAsia="仿宋" w:cs="仿宋"/>
          <w:b/>
          <w:color w:val="000000" w:themeColor="text1"/>
          <w:sz w:val="24"/>
          <w:highlight w:val="none"/>
          <w14:textFill>
            <w14:solidFill>
              <w14:schemeClr w14:val="tx1"/>
            </w14:solidFill>
          </w14:textFill>
        </w:rPr>
        <w:t>2.0 合同生效</w:t>
      </w:r>
      <w:bookmarkEnd w:id="434"/>
      <w:bookmarkEnd w:id="435"/>
      <w:bookmarkEnd w:id="436"/>
    </w:p>
    <w:p w14:paraId="54A3D5E1">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tbl>
      <w:tblPr>
        <w:tblStyle w:val="65"/>
        <w:tblW w:w="4922"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3057"/>
        <w:gridCol w:w="1897"/>
        <w:gridCol w:w="2865"/>
        <w:gridCol w:w="1880"/>
      </w:tblGrid>
      <w:tr w14:paraId="042E0D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4" w:type="pct"/>
            <w:gridSpan w:val="2"/>
            <w:tcBorders>
              <w:bottom w:val="single" w:color="auto" w:sz="2" w:space="0"/>
              <w:right w:val="single" w:color="auto" w:sz="2" w:space="0"/>
            </w:tcBorders>
            <w:vAlign w:val="center"/>
          </w:tcPr>
          <w:p w14:paraId="2FCE7313">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甲方（采购人</w:t>
            </w:r>
            <w:r>
              <w:rPr>
                <w:rFonts w:hint="eastAsia" w:ascii="仿宋" w:hAnsi="仿宋" w:eastAsia="仿宋" w:cs="宋体"/>
                <w:color w:val="000000" w:themeColor="text1"/>
                <w:sz w:val="24"/>
                <w:highlight w:val="none"/>
                <w:lang w:eastAsia="zh-CN"/>
                <w14:textFill>
                  <w14:solidFill>
                    <w14:schemeClr w14:val="tx1"/>
                  </w14:solidFill>
                </w14:textFill>
              </w:rPr>
              <w:t>、受采购人委托签订合同的单位</w:t>
            </w:r>
            <w:r>
              <w:rPr>
                <w:rFonts w:hint="eastAsia" w:ascii="仿宋" w:hAnsi="仿宋" w:eastAsia="仿宋" w:cs="宋体"/>
                <w:color w:val="000000" w:themeColor="text1"/>
                <w:sz w:val="24"/>
                <w:highlight w:val="none"/>
                <w14:textFill>
                  <w14:solidFill>
                    <w14:schemeClr w14:val="tx1"/>
                  </w14:solidFill>
                </w14:textFill>
              </w:rPr>
              <w:t>或采购文件约定的合同甲方）</w:t>
            </w:r>
          </w:p>
        </w:tc>
        <w:tc>
          <w:tcPr>
            <w:tcW w:w="2445" w:type="pct"/>
            <w:gridSpan w:val="2"/>
            <w:tcBorders>
              <w:left w:val="single" w:color="auto" w:sz="2" w:space="0"/>
              <w:bottom w:val="single" w:color="auto" w:sz="2" w:space="0"/>
            </w:tcBorders>
            <w:vAlign w:val="center"/>
          </w:tcPr>
          <w:p w14:paraId="4AD2989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乙方（供应商）</w:t>
            </w:r>
          </w:p>
        </w:tc>
      </w:tr>
      <w:tr w14:paraId="130B8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2" w:hRule="atLeast"/>
        </w:trPr>
        <w:tc>
          <w:tcPr>
            <w:tcW w:w="1576" w:type="pct"/>
            <w:tcBorders>
              <w:top w:val="single" w:color="auto" w:sz="2" w:space="0"/>
              <w:bottom w:val="single" w:color="auto" w:sz="2" w:space="0"/>
              <w:right w:val="single" w:color="auto" w:sz="2" w:space="0"/>
            </w:tcBorders>
            <w:vAlign w:val="center"/>
          </w:tcPr>
          <w:p w14:paraId="0286186B">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单位名称（公章</w:t>
            </w:r>
            <w:r>
              <w:rPr>
                <w:rFonts w:hint="eastAsia" w:ascii="仿宋" w:hAnsi="仿宋" w:eastAsia="仿宋" w:cs="宋体"/>
                <w:color w:val="000000" w:themeColor="text1"/>
                <w:sz w:val="24"/>
                <w:highlight w:val="none"/>
                <w:lang w:eastAsia="zh-CN"/>
                <w14:textFill>
                  <w14:solidFill>
                    <w14:schemeClr w14:val="tx1"/>
                  </w14:solidFill>
                </w14:textFill>
              </w:rPr>
              <w:t>或合同章</w:t>
            </w:r>
            <w:r>
              <w:rPr>
                <w:rFonts w:hint="eastAsia" w:ascii="仿宋" w:hAnsi="仿宋" w:eastAsia="仿宋" w:cs="宋体"/>
                <w:color w:val="000000" w:themeColor="text1"/>
                <w:sz w:val="24"/>
                <w:highlight w:val="none"/>
                <w14:textFill>
                  <w14:solidFill>
                    <w14:schemeClr w14:val="tx1"/>
                  </w14:solidFill>
                </w14:textFill>
              </w:rPr>
              <w:t>）</w:t>
            </w:r>
          </w:p>
        </w:tc>
        <w:tc>
          <w:tcPr>
            <w:tcW w:w="978" w:type="pct"/>
            <w:tcBorders>
              <w:top w:val="single" w:color="auto" w:sz="2" w:space="0"/>
              <w:left w:val="single" w:color="auto" w:sz="2" w:space="0"/>
              <w:bottom w:val="single" w:color="auto" w:sz="2" w:space="0"/>
              <w:right w:val="single" w:color="auto" w:sz="2" w:space="0"/>
            </w:tcBorders>
            <w:vAlign w:val="center"/>
          </w:tcPr>
          <w:p w14:paraId="38463112">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7B30301F">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单位名称（公章</w:t>
            </w:r>
            <w:r>
              <w:rPr>
                <w:rFonts w:hint="eastAsia" w:ascii="仿宋" w:hAnsi="仿宋" w:eastAsia="仿宋" w:cs="宋体"/>
                <w:color w:val="000000" w:themeColor="text1"/>
                <w:sz w:val="24"/>
                <w:highlight w:val="none"/>
                <w:lang w:eastAsia="zh-CN"/>
                <w14:textFill>
                  <w14:solidFill>
                    <w14:schemeClr w14:val="tx1"/>
                  </w14:solidFill>
                </w14:textFill>
              </w:rPr>
              <w:t>或合同章</w:t>
            </w:r>
            <w:r>
              <w:rPr>
                <w:rFonts w:hint="eastAsia" w:ascii="仿宋" w:hAnsi="仿宋" w:eastAsia="仿宋" w:cs="宋体"/>
                <w:color w:val="000000" w:themeColor="text1"/>
                <w:sz w:val="24"/>
                <w:highlight w:val="none"/>
                <w14:textFill>
                  <w14:solidFill>
                    <w14:schemeClr w14:val="tx1"/>
                  </w14:solidFill>
                </w14:textFill>
              </w:rPr>
              <w:t>）</w:t>
            </w:r>
          </w:p>
        </w:tc>
        <w:tc>
          <w:tcPr>
            <w:tcW w:w="967" w:type="pct"/>
            <w:tcBorders>
              <w:top w:val="single" w:color="auto" w:sz="2" w:space="0"/>
              <w:left w:val="single" w:color="auto" w:sz="2" w:space="0"/>
              <w:bottom w:val="single" w:color="auto" w:sz="2" w:space="0"/>
            </w:tcBorders>
            <w:vAlign w:val="center"/>
          </w:tcPr>
          <w:p w14:paraId="77B12A4D">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E171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76" w:type="pct"/>
            <w:tcBorders>
              <w:top w:val="single" w:color="auto" w:sz="2" w:space="0"/>
              <w:right w:val="single" w:color="auto" w:sz="2" w:space="0"/>
            </w:tcBorders>
            <w:vAlign w:val="center"/>
          </w:tcPr>
          <w:p w14:paraId="6EF656E9">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w:t>
            </w:r>
          </w:p>
          <w:p w14:paraId="78FBA0EB">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或其委托代理人（签章）</w:t>
            </w:r>
          </w:p>
        </w:tc>
        <w:tc>
          <w:tcPr>
            <w:tcW w:w="978" w:type="pct"/>
            <w:tcBorders>
              <w:top w:val="single" w:color="auto" w:sz="2" w:space="0"/>
              <w:left w:val="single" w:color="auto" w:sz="2" w:space="0"/>
              <w:right w:val="single" w:color="auto" w:sz="2" w:space="0"/>
            </w:tcBorders>
            <w:vAlign w:val="center"/>
          </w:tcPr>
          <w:p w14:paraId="5A6C89B8">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right w:val="single" w:color="auto" w:sz="2" w:space="0"/>
            </w:tcBorders>
            <w:vAlign w:val="center"/>
          </w:tcPr>
          <w:p w14:paraId="09BE1779">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w:t>
            </w:r>
          </w:p>
          <w:p w14:paraId="45173F7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或其委托代理人（签章）</w:t>
            </w:r>
          </w:p>
        </w:tc>
        <w:tc>
          <w:tcPr>
            <w:tcW w:w="967" w:type="pct"/>
            <w:tcBorders>
              <w:top w:val="single" w:color="auto" w:sz="2" w:space="0"/>
              <w:left w:val="single" w:color="auto" w:sz="2" w:space="0"/>
              <w:bottom w:val="single" w:color="auto" w:sz="2" w:space="0"/>
            </w:tcBorders>
            <w:vAlign w:val="center"/>
          </w:tcPr>
          <w:p w14:paraId="49FCA9CA">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5A5418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4C20C318">
            <w:pPr>
              <w:autoSpaceDE w:val="0"/>
              <w:autoSpaceDN w:val="0"/>
              <w:spacing w:line="24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住</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lang w:eastAsia="zh-CN"/>
                <w14:textFill>
                  <w14:solidFill>
                    <w14:schemeClr w14:val="tx1"/>
                  </w14:solidFill>
                </w14:textFill>
              </w:rPr>
              <w:t>所</w:t>
            </w:r>
          </w:p>
        </w:tc>
        <w:tc>
          <w:tcPr>
            <w:tcW w:w="978" w:type="pct"/>
            <w:tcBorders>
              <w:top w:val="single" w:color="auto" w:sz="2" w:space="0"/>
              <w:left w:val="single" w:color="auto" w:sz="2" w:space="0"/>
              <w:bottom w:val="single" w:color="auto" w:sz="2" w:space="0"/>
              <w:right w:val="single" w:color="auto" w:sz="2" w:space="0"/>
            </w:tcBorders>
            <w:vAlign w:val="center"/>
          </w:tcPr>
          <w:p w14:paraId="164C0B3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2DA85F33">
            <w:pPr>
              <w:autoSpaceDE w:val="0"/>
              <w:autoSpaceDN w:val="0"/>
              <w:spacing w:line="24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住</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lang w:eastAsia="zh-CN"/>
                <w14:textFill>
                  <w14:solidFill>
                    <w14:schemeClr w14:val="tx1"/>
                  </w14:solidFill>
                </w14:textFill>
              </w:rPr>
              <w:t>所</w:t>
            </w:r>
          </w:p>
        </w:tc>
        <w:tc>
          <w:tcPr>
            <w:tcW w:w="967" w:type="pct"/>
            <w:tcBorders>
              <w:top w:val="single" w:color="auto" w:sz="2" w:space="0"/>
              <w:left w:val="single" w:color="auto" w:sz="2" w:space="0"/>
              <w:bottom w:val="single" w:color="auto" w:sz="2" w:space="0"/>
            </w:tcBorders>
            <w:vAlign w:val="center"/>
          </w:tcPr>
          <w:p w14:paraId="2D060A50">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1AFDBC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1604831E">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w:t>
            </w:r>
          </w:p>
        </w:tc>
        <w:tc>
          <w:tcPr>
            <w:tcW w:w="978" w:type="pct"/>
            <w:tcBorders>
              <w:top w:val="single" w:color="auto" w:sz="2" w:space="0"/>
              <w:left w:val="single" w:color="auto" w:sz="2" w:space="0"/>
              <w:bottom w:val="single" w:color="auto" w:sz="2" w:space="0"/>
              <w:right w:val="single" w:color="auto" w:sz="2" w:space="0"/>
            </w:tcBorders>
            <w:vAlign w:val="center"/>
          </w:tcPr>
          <w:p w14:paraId="438D2623">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0691D307">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w:t>
            </w:r>
          </w:p>
        </w:tc>
        <w:tc>
          <w:tcPr>
            <w:tcW w:w="967" w:type="pct"/>
            <w:tcBorders>
              <w:top w:val="single" w:color="auto" w:sz="2" w:space="0"/>
              <w:left w:val="single" w:color="auto" w:sz="2" w:space="0"/>
              <w:bottom w:val="single" w:color="auto" w:sz="2" w:space="0"/>
            </w:tcBorders>
            <w:vAlign w:val="center"/>
          </w:tcPr>
          <w:p w14:paraId="48BD4EC3">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4FB8D1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319AB141">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tc>
        <w:tc>
          <w:tcPr>
            <w:tcW w:w="978" w:type="pct"/>
            <w:tcBorders>
              <w:top w:val="single" w:color="auto" w:sz="2" w:space="0"/>
              <w:left w:val="single" w:color="auto" w:sz="2" w:space="0"/>
              <w:bottom w:val="single" w:color="auto" w:sz="2" w:space="0"/>
              <w:right w:val="single" w:color="auto" w:sz="2" w:space="0"/>
            </w:tcBorders>
            <w:vAlign w:val="center"/>
          </w:tcPr>
          <w:p w14:paraId="36019445">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47DC6448">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tc>
        <w:tc>
          <w:tcPr>
            <w:tcW w:w="967" w:type="pct"/>
            <w:tcBorders>
              <w:top w:val="single" w:color="auto" w:sz="2" w:space="0"/>
              <w:left w:val="single" w:color="auto" w:sz="2" w:space="0"/>
              <w:bottom w:val="single" w:color="auto" w:sz="2" w:space="0"/>
            </w:tcBorders>
            <w:vAlign w:val="center"/>
          </w:tcPr>
          <w:p w14:paraId="73E9F79F">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5ECCC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5D02737B">
            <w:pPr>
              <w:autoSpaceDE w:val="0"/>
              <w:autoSpaceDN w:val="0"/>
              <w:spacing w:line="24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通信地址</w:t>
            </w:r>
          </w:p>
        </w:tc>
        <w:tc>
          <w:tcPr>
            <w:tcW w:w="978" w:type="pct"/>
            <w:tcBorders>
              <w:top w:val="single" w:color="auto" w:sz="2" w:space="0"/>
              <w:left w:val="single" w:color="auto" w:sz="2" w:space="0"/>
              <w:bottom w:val="single" w:color="auto" w:sz="2" w:space="0"/>
              <w:right w:val="single" w:color="auto" w:sz="2" w:space="0"/>
            </w:tcBorders>
            <w:vAlign w:val="center"/>
          </w:tcPr>
          <w:p w14:paraId="0C219EF4">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3A8F971C">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通信地址</w:t>
            </w:r>
          </w:p>
        </w:tc>
        <w:tc>
          <w:tcPr>
            <w:tcW w:w="967" w:type="pct"/>
            <w:tcBorders>
              <w:top w:val="single" w:color="auto" w:sz="2" w:space="0"/>
              <w:left w:val="single" w:color="auto" w:sz="2" w:space="0"/>
              <w:bottom w:val="single" w:color="auto" w:sz="2" w:space="0"/>
            </w:tcBorders>
            <w:vAlign w:val="center"/>
          </w:tcPr>
          <w:p w14:paraId="144B935B">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BF75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09A8EE45">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邮政编码</w:t>
            </w:r>
          </w:p>
        </w:tc>
        <w:tc>
          <w:tcPr>
            <w:tcW w:w="978" w:type="pct"/>
            <w:tcBorders>
              <w:top w:val="single" w:color="auto" w:sz="2" w:space="0"/>
              <w:left w:val="single" w:color="auto" w:sz="2" w:space="0"/>
              <w:bottom w:val="single" w:color="auto" w:sz="2" w:space="0"/>
              <w:right w:val="single" w:color="auto" w:sz="2" w:space="0"/>
            </w:tcBorders>
            <w:vAlign w:val="center"/>
          </w:tcPr>
          <w:p w14:paraId="7A3D43E0">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790AABC0">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邮政编码</w:t>
            </w:r>
          </w:p>
        </w:tc>
        <w:tc>
          <w:tcPr>
            <w:tcW w:w="967" w:type="pct"/>
            <w:tcBorders>
              <w:top w:val="single" w:color="auto" w:sz="2" w:space="0"/>
              <w:left w:val="single" w:color="auto" w:sz="2" w:space="0"/>
              <w:bottom w:val="single" w:color="auto" w:sz="2" w:space="0"/>
            </w:tcBorders>
            <w:vAlign w:val="center"/>
          </w:tcPr>
          <w:p w14:paraId="6A9F0C5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B5E5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7CF9D03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电子邮箱</w:t>
            </w:r>
          </w:p>
        </w:tc>
        <w:tc>
          <w:tcPr>
            <w:tcW w:w="978" w:type="pct"/>
            <w:tcBorders>
              <w:top w:val="single" w:color="auto" w:sz="2" w:space="0"/>
              <w:left w:val="single" w:color="auto" w:sz="2" w:space="0"/>
              <w:bottom w:val="single" w:color="auto" w:sz="2" w:space="0"/>
              <w:right w:val="single" w:color="auto" w:sz="2" w:space="0"/>
            </w:tcBorders>
            <w:vAlign w:val="center"/>
          </w:tcPr>
          <w:p w14:paraId="19F9A314">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240A456F">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电子邮箱</w:t>
            </w:r>
          </w:p>
        </w:tc>
        <w:tc>
          <w:tcPr>
            <w:tcW w:w="967" w:type="pct"/>
            <w:tcBorders>
              <w:top w:val="single" w:color="auto" w:sz="2" w:space="0"/>
              <w:left w:val="single" w:color="auto" w:sz="2" w:space="0"/>
              <w:bottom w:val="single" w:color="auto" w:sz="2" w:space="0"/>
            </w:tcBorders>
            <w:vAlign w:val="center"/>
          </w:tcPr>
          <w:p w14:paraId="781DD68A">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FB6A4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088733B5">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统一社会信用代码</w:t>
            </w:r>
          </w:p>
        </w:tc>
        <w:tc>
          <w:tcPr>
            <w:tcW w:w="978" w:type="pct"/>
            <w:tcBorders>
              <w:top w:val="single" w:color="auto" w:sz="2" w:space="0"/>
              <w:left w:val="single" w:color="auto" w:sz="2" w:space="0"/>
              <w:bottom w:val="single" w:color="auto" w:sz="2" w:space="0"/>
              <w:right w:val="single" w:color="auto" w:sz="2" w:space="0"/>
            </w:tcBorders>
            <w:vAlign w:val="center"/>
          </w:tcPr>
          <w:p w14:paraId="2B2F2A1B">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7579FFBA">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统一社会信用代码</w:t>
            </w:r>
          </w:p>
        </w:tc>
        <w:tc>
          <w:tcPr>
            <w:tcW w:w="967" w:type="pct"/>
            <w:tcBorders>
              <w:top w:val="single" w:color="auto" w:sz="2" w:space="0"/>
              <w:left w:val="single" w:color="auto" w:sz="2" w:space="0"/>
              <w:bottom w:val="single" w:color="auto" w:sz="2" w:space="0"/>
            </w:tcBorders>
            <w:vAlign w:val="center"/>
          </w:tcPr>
          <w:p w14:paraId="17EC499A">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22F4B5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4509AFD6">
            <w:pPr>
              <w:autoSpaceDE w:val="0"/>
              <w:autoSpaceDN w:val="0"/>
              <w:spacing w:line="240" w:lineRule="auto"/>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开户名称</w:t>
            </w:r>
          </w:p>
        </w:tc>
        <w:tc>
          <w:tcPr>
            <w:tcW w:w="978" w:type="pct"/>
            <w:tcBorders>
              <w:top w:val="single" w:color="auto" w:sz="2" w:space="0"/>
              <w:left w:val="single" w:color="auto" w:sz="2" w:space="0"/>
              <w:bottom w:val="single" w:color="auto" w:sz="2" w:space="0"/>
              <w:right w:val="single" w:color="auto" w:sz="2" w:space="0"/>
            </w:tcBorders>
            <w:vAlign w:val="center"/>
          </w:tcPr>
          <w:p w14:paraId="1979BE6D">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569A1957">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开户名称</w:t>
            </w:r>
          </w:p>
        </w:tc>
        <w:tc>
          <w:tcPr>
            <w:tcW w:w="967" w:type="pct"/>
            <w:tcBorders>
              <w:top w:val="single" w:color="auto" w:sz="2" w:space="0"/>
              <w:left w:val="single" w:color="auto" w:sz="2" w:space="0"/>
              <w:bottom w:val="single" w:color="auto" w:sz="2" w:space="0"/>
            </w:tcBorders>
            <w:vAlign w:val="center"/>
          </w:tcPr>
          <w:p w14:paraId="276A33B0">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127258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58179465">
            <w:pPr>
              <w:autoSpaceDE w:val="0"/>
              <w:autoSpaceDN w:val="0"/>
              <w:spacing w:line="240" w:lineRule="auto"/>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开户银行</w:t>
            </w:r>
          </w:p>
        </w:tc>
        <w:tc>
          <w:tcPr>
            <w:tcW w:w="978" w:type="pct"/>
            <w:tcBorders>
              <w:top w:val="single" w:color="auto" w:sz="2" w:space="0"/>
              <w:left w:val="single" w:color="auto" w:sz="2" w:space="0"/>
              <w:bottom w:val="single" w:color="auto" w:sz="2" w:space="0"/>
              <w:right w:val="single" w:color="auto" w:sz="2" w:space="0"/>
            </w:tcBorders>
            <w:vAlign w:val="center"/>
          </w:tcPr>
          <w:p w14:paraId="31051C35">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64B5C169">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开户银行</w:t>
            </w:r>
          </w:p>
        </w:tc>
        <w:tc>
          <w:tcPr>
            <w:tcW w:w="967" w:type="pct"/>
            <w:tcBorders>
              <w:top w:val="single" w:color="auto" w:sz="2" w:space="0"/>
              <w:left w:val="single" w:color="auto" w:sz="2" w:space="0"/>
              <w:bottom w:val="single" w:color="auto" w:sz="2" w:space="0"/>
            </w:tcBorders>
            <w:vAlign w:val="center"/>
          </w:tcPr>
          <w:p w14:paraId="71EA1A26">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486A6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576" w:type="pct"/>
            <w:tcBorders>
              <w:top w:val="single" w:color="auto" w:sz="2" w:space="0"/>
              <w:bottom w:val="single" w:color="auto" w:sz="2" w:space="0"/>
              <w:right w:val="single" w:color="auto" w:sz="2" w:space="0"/>
            </w:tcBorders>
            <w:vAlign w:val="center"/>
          </w:tcPr>
          <w:p w14:paraId="1979818A">
            <w:pPr>
              <w:autoSpaceDE w:val="0"/>
              <w:autoSpaceDN w:val="0"/>
              <w:spacing w:line="240" w:lineRule="auto"/>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银行账号</w:t>
            </w:r>
          </w:p>
        </w:tc>
        <w:tc>
          <w:tcPr>
            <w:tcW w:w="978" w:type="pct"/>
            <w:tcBorders>
              <w:top w:val="single" w:color="auto" w:sz="2" w:space="0"/>
              <w:left w:val="single" w:color="auto" w:sz="2" w:space="0"/>
              <w:bottom w:val="single" w:color="auto" w:sz="2" w:space="0"/>
              <w:right w:val="single" w:color="auto" w:sz="2" w:space="0"/>
            </w:tcBorders>
            <w:vAlign w:val="center"/>
          </w:tcPr>
          <w:p w14:paraId="35BD062F">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c>
          <w:tcPr>
            <w:tcW w:w="1477" w:type="pct"/>
            <w:tcBorders>
              <w:top w:val="single" w:color="auto" w:sz="2" w:space="0"/>
              <w:left w:val="single" w:color="auto" w:sz="2" w:space="0"/>
              <w:bottom w:val="single" w:color="auto" w:sz="2" w:space="0"/>
              <w:right w:val="single" w:color="auto" w:sz="2" w:space="0"/>
            </w:tcBorders>
            <w:vAlign w:val="center"/>
          </w:tcPr>
          <w:p w14:paraId="08EFA3CB">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银行账号</w:t>
            </w:r>
          </w:p>
        </w:tc>
        <w:tc>
          <w:tcPr>
            <w:tcW w:w="967" w:type="pct"/>
            <w:tcBorders>
              <w:top w:val="single" w:color="auto" w:sz="2" w:space="0"/>
              <w:left w:val="single" w:color="auto" w:sz="2" w:space="0"/>
              <w:bottom w:val="single" w:color="auto" w:sz="2" w:space="0"/>
            </w:tcBorders>
            <w:vAlign w:val="center"/>
          </w:tcPr>
          <w:p w14:paraId="77FC6582">
            <w:pPr>
              <w:autoSpaceDE w:val="0"/>
              <w:autoSpaceDN w:val="0"/>
              <w:spacing w:line="240" w:lineRule="auto"/>
              <w:rPr>
                <w:rFonts w:hint="eastAsia" w:ascii="仿宋" w:hAnsi="仿宋" w:eastAsia="仿宋" w:cs="宋体"/>
                <w:color w:val="000000" w:themeColor="text1"/>
                <w:sz w:val="24"/>
                <w:highlight w:val="none"/>
                <w14:textFill>
                  <w14:solidFill>
                    <w14:schemeClr w14:val="tx1"/>
                  </w14:solidFill>
                </w14:textFill>
              </w:rPr>
            </w:pPr>
          </w:p>
        </w:tc>
      </w:tr>
      <w:tr w14:paraId="78BF0E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FBB9D89">
            <w:pPr>
              <w:autoSpaceDE w:val="0"/>
              <w:autoSpaceDN w:val="0"/>
              <w:spacing w:line="24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注：涉及联合体或其他合同主体的信息应按上表格式加列。</w:t>
            </w:r>
          </w:p>
        </w:tc>
      </w:tr>
    </w:tbl>
    <w:p w14:paraId="40B50A61">
      <w:pPr>
        <w:pStyle w:val="82"/>
        <w:spacing w:line="240" w:lineRule="auto"/>
        <w:ind w:left="0" w:leftChars="0" w:firstLine="0" w:firstLineChars="0"/>
        <w:jc w:val="both"/>
        <w:rPr>
          <w:rFonts w:hint="eastAsia" w:ascii="仿宋" w:hAnsi="仿宋" w:eastAsia="仿宋" w:cs="仿宋"/>
          <w:b/>
          <w:color w:val="000000" w:themeColor="text1"/>
          <w:szCs w:val="24"/>
          <w:highlight w:val="none"/>
          <w14:textFill>
            <w14:solidFill>
              <w14:schemeClr w14:val="tx1"/>
            </w14:solidFill>
          </w14:textFill>
        </w:rPr>
      </w:pPr>
    </w:p>
    <w:p w14:paraId="0E9CE3B2">
      <w:pPr>
        <w:pStyle w:val="82"/>
        <w:spacing w:line="560" w:lineRule="exact"/>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14:paraId="603FEF1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7" w:name="_Toc279701240"/>
      <w:bookmarkStart w:id="438" w:name="_Ref467378463"/>
      <w:bookmarkStart w:id="439" w:name="_Ref467379195"/>
      <w:bookmarkStart w:id="440" w:name="_Ref467379109"/>
      <w:bookmarkStart w:id="441" w:name="_Ref467379214"/>
      <w:bookmarkStart w:id="442" w:name="_Ref467378404"/>
      <w:bookmarkStart w:id="443" w:name="_Ref467379205"/>
      <w:bookmarkStart w:id="444" w:name="_Ref467378499"/>
      <w:bookmarkStart w:id="445" w:name="_Toc16917"/>
      <w:bookmarkStart w:id="446" w:name="_Toc259093669"/>
      <w:bookmarkStart w:id="447" w:name="_Toc487900349"/>
      <w:bookmarkStart w:id="448" w:name="_Toc19614"/>
      <w:bookmarkStart w:id="449" w:name="_Ref467379225"/>
      <w:bookmarkStart w:id="450" w:name="_Ref467379094"/>
      <w:bookmarkStart w:id="451" w:name="_Toc28763"/>
      <w:bookmarkStart w:id="452" w:name="_Ref467379101"/>
      <w:r>
        <w:rPr>
          <w:rFonts w:hint="eastAsia" w:ascii="仿宋" w:hAnsi="仿宋" w:eastAsia="仿宋" w:cs="仿宋"/>
          <w:b/>
          <w:color w:val="000000" w:themeColor="text1"/>
          <w:sz w:val="24"/>
          <w:highlight w:val="none"/>
          <w14:textFill>
            <w14:solidFill>
              <w14:schemeClr w14:val="tx1"/>
            </w14:solidFill>
          </w14:textFill>
        </w:rPr>
        <w:t>2.1 定义</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BAF2F9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2B257B9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0DA627D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79B6808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44902DE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53" w:name="_Ref467378840"/>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w:t>
      </w:r>
      <w:bookmarkEnd w:id="453"/>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1FB536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54"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“乙方”系指根据合同约定交付货物的中标或成交供应商</w:t>
      </w:r>
      <w:bookmarkEnd w:id="454"/>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B282B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55" w:name="_Ref467379436"/>
      <w:r>
        <w:rPr>
          <w:rFonts w:hint="eastAsia" w:ascii="仿宋" w:hAnsi="仿宋" w:eastAsia="仿宋" w:cs="仿宋"/>
          <w:color w:val="000000" w:themeColor="text1"/>
          <w:sz w:val="24"/>
          <w:highlight w:val="none"/>
          <w14:textFill>
            <w14:solidFill>
              <w14:schemeClr w14:val="tx1"/>
            </w14:solidFill>
          </w14:textFill>
        </w:rPr>
        <w:t>2.1.6 “现场”系指合同约定货物将要运至或者安装的地点。</w:t>
      </w:r>
      <w:bookmarkEnd w:id="455"/>
    </w:p>
    <w:p w14:paraId="22F78405">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6" w:name="_Toc27635"/>
      <w:bookmarkStart w:id="457" w:name="_Toc487900350"/>
      <w:bookmarkStart w:id="458" w:name="_Toc13336"/>
      <w:bookmarkStart w:id="459" w:name="_Toc259093670"/>
      <w:bookmarkStart w:id="460" w:name="_Toc32504"/>
      <w:bookmarkStart w:id="461" w:name="_Toc279701241"/>
      <w:r>
        <w:rPr>
          <w:rFonts w:hint="eastAsia" w:ascii="仿宋" w:hAnsi="仿宋" w:eastAsia="仿宋" w:cs="仿宋"/>
          <w:b/>
          <w:color w:val="000000" w:themeColor="text1"/>
          <w:sz w:val="24"/>
          <w:highlight w:val="none"/>
          <w14:textFill>
            <w14:solidFill>
              <w14:schemeClr w14:val="tx1"/>
            </w14:solidFill>
          </w14:textFill>
        </w:rPr>
        <w:t>2.2 技术规范</w:t>
      </w:r>
      <w:bookmarkEnd w:id="456"/>
      <w:bookmarkEnd w:id="457"/>
      <w:bookmarkEnd w:id="458"/>
      <w:bookmarkEnd w:id="459"/>
      <w:bookmarkEnd w:id="460"/>
      <w:bookmarkEnd w:id="461"/>
    </w:p>
    <w:p w14:paraId="19F697A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49806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2" w:name="_Toc259093671"/>
      <w:bookmarkStart w:id="463" w:name="_Toc487900351"/>
      <w:bookmarkStart w:id="464" w:name="_Toc279701242"/>
      <w:bookmarkStart w:id="465" w:name="_Toc31634"/>
      <w:bookmarkStart w:id="466" w:name="_Toc9829"/>
      <w:bookmarkStart w:id="467" w:name="_Toc27853"/>
      <w:r>
        <w:rPr>
          <w:rFonts w:hint="eastAsia" w:ascii="仿宋" w:hAnsi="仿宋" w:eastAsia="仿宋" w:cs="仿宋"/>
          <w:b/>
          <w:color w:val="000000" w:themeColor="text1"/>
          <w:sz w:val="24"/>
          <w:highlight w:val="none"/>
          <w14:textFill>
            <w14:solidFill>
              <w14:schemeClr w14:val="tx1"/>
            </w14:solidFill>
          </w14:textFill>
        </w:rPr>
        <w:t>2.3 知识产权</w:t>
      </w:r>
      <w:bookmarkEnd w:id="462"/>
      <w:bookmarkEnd w:id="463"/>
      <w:bookmarkEnd w:id="464"/>
      <w:bookmarkEnd w:id="465"/>
      <w:bookmarkEnd w:id="466"/>
      <w:bookmarkEnd w:id="467"/>
    </w:p>
    <w:p w14:paraId="39A6267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B0D4D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690808E">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8" w:name="_Toc11932"/>
      <w:bookmarkStart w:id="469" w:name="_Toc29149"/>
      <w:bookmarkStart w:id="470" w:name="_Toc4194"/>
      <w:r>
        <w:rPr>
          <w:rFonts w:hint="eastAsia" w:ascii="仿宋" w:hAnsi="仿宋" w:eastAsia="仿宋" w:cs="仿宋"/>
          <w:b/>
          <w:color w:val="000000" w:themeColor="text1"/>
          <w:sz w:val="24"/>
          <w:highlight w:val="none"/>
          <w14:textFill>
            <w14:solidFill>
              <w14:schemeClr w14:val="tx1"/>
            </w14:solidFill>
          </w14:textFill>
        </w:rPr>
        <w:t>2.4 包装和装运</w:t>
      </w:r>
      <w:bookmarkEnd w:id="468"/>
      <w:bookmarkEnd w:id="469"/>
      <w:bookmarkEnd w:id="470"/>
    </w:p>
    <w:p w14:paraId="6E61066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A80854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A09CD8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 装运货物的要求和通知，详见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691EEA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1" w:name="_Ref467378541"/>
      <w:bookmarkStart w:id="472" w:name="_Ref467379536"/>
      <w:bookmarkStart w:id="473" w:name="_Ref467379527"/>
      <w:bookmarkStart w:id="474" w:name="_Ref467379542"/>
      <w:bookmarkStart w:id="475" w:name="_Ref467378591"/>
      <w:bookmarkStart w:id="476" w:name="_Toc487900354"/>
      <w:bookmarkStart w:id="477" w:name="_Toc279701245"/>
      <w:bookmarkStart w:id="478" w:name="_Toc259093674"/>
      <w:bookmarkStart w:id="479" w:name="_Toc19074"/>
      <w:bookmarkStart w:id="480" w:name="_Toc26182"/>
      <w:bookmarkStart w:id="481" w:name="_Toc30272"/>
      <w:r>
        <w:rPr>
          <w:rFonts w:hint="eastAsia" w:ascii="仿宋" w:hAnsi="仿宋" w:eastAsia="仿宋" w:cs="仿宋"/>
          <w:b/>
          <w:color w:val="000000" w:themeColor="text1"/>
          <w:sz w:val="24"/>
          <w:highlight w:val="none"/>
          <w14:textFill>
            <w14:solidFill>
              <w14:schemeClr w14:val="tx1"/>
            </w14:solidFill>
          </w14:textFill>
        </w:rPr>
        <w:t>2.</w:t>
      </w:r>
      <w:bookmarkEnd w:id="471"/>
      <w:bookmarkEnd w:id="472"/>
      <w:bookmarkEnd w:id="473"/>
      <w:bookmarkEnd w:id="474"/>
      <w:bookmarkEnd w:id="475"/>
      <w:bookmarkEnd w:id="476"/>
      <w:bookmarkEnd w:id="477"/>
      <w:bookmarkEnd w:id="478"/>
      <w:r>
        <w:rPr>
          <w:rFonts w:hint="eastAsia" w:ascii="仿宋" w:hAnsi="仿宋" w:eastAsia="仿宋" w:cs="仿宋"/>
          <w:b/>
          <w:color w:val="000000" w:themeColor="text1"/>
          <w:sz w:val="24"/>
          <w:highlight w:val="none"/>
          <w14:textFill>
            <w14:solidFill>
              <w14:schemeClr w14:val="tx1"/>
            </w14:solidFill>
          </w14:textFill>
        </w:rPr>
        <w:t>5 履约检查和问题反馈</w:t>
      </w:r>
      <w:bookmarkEnd w:id="479"/>
      <w:bookmarkEnd w:id="480"/>
      <w:bookmarkEnd w:id="481"/>
    </w:p>
    <w:p w14:paraId="5B6AAB8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82" w:name="_Ref467379657"/>
      <w:r>
        <w:rPr>
          <w:rFonts w:hint="eastAsia" w:ascii="仿宋" w:hAnsi="仿宋" w:eastAsia="仿宋" w:cs="仿宋"/>
          <w:color w:val="000000" w:themeColor="text1"/>
          <w:sz w:val="24"/>
          <w:highlight w:val="none"/>
          <w14:textFill>
            <w14:solidFill>
              <w14:schemeClr w14:val="tx1"/>
            </w14:solidFill>
          </w14:textFill>
        </w:rPr>
        <w:t>2.5.1</w:t>
      </w:r>
      <w:bookmarkEnd w:id="482"/>
      <w:bookmarkStart w:id="483" w:name="_Toc186431854"/>
      <w:bookmarkStart w:id="484" w:name="_Ref467379793"/>
      <w:bookmarkStart w:id="485" w:name="_Toc259093676"/>
      <w:bookmarkStart w:id="486" w:name="_Ref467379807"/>
      <w:bookmarkStart w:id="487" w:name="_Toc487900357"/>
      <w:bookmarkStart w:id="488" w:name="_Toc279701247"/>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D98A6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83"/>
      <w:bookmarkStart w:id="489" w:name="_Toc186431855"/>
      <w:r>
        <w:rPr>
          <w:rFonts w:hint="eastAsia" w:ascii="仿宋" w:hAnsi="仿宋" w:eastAsia="仿宋" w:cs="仿宋"/>
          <w:color w:val="000000" w:themeColor="text1"/>
          <w:sz w:val="24"/>
          <w:highlight w:val="none"/>
          <w14:textFill>
            <w14:solidFill>
              <w14:schemeClr w14:val="tx1"/>
            </w14:solidFill>
          </w14:textFill>
        </w:rPr>
        <w:t>。</w:t>
      </w:r>
    </w:p>
    <w:bookmarkEnd w:id="484"/>
    <w:bookmarkEnd w:id="485"/>
    <w:bookmarkEnd w:id="486"/>
    <w:bookmarkEnd w:id="487"/>
    <w:bookmarkEnd w:id="488"/>
    <w:bookmarkEnd w:id="489"/>
    <w:p w14:paraId="5301D4E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Ref467379863"/>
      <w:bookmarkStart w:id="491" w:name="_Toc279701248"/>
      <w:bookmarkStart w:id="492" w:name="_Ref467379852"/>
      <w:bookmarkStart w:id="493" w:name="_Ref467379923"/>
      <w:bookmarkStart w:id="494" w:name="_Toc487900358"/>
      <w:bookmarkStart w:id="495" w:name="_Toc259093677"/>
      <w:bookmarkStart w:id="496" w:name="_Toc3225"/>
      <w:bookmarkStart w:id="497" w:name="_Toc16110"/>
      <w:bookmarkStart w:id="498" w:name="_Toc774"/>
      <w:r>
        <w:rPr>
          <w:rFonts w:hint="eastAsia" w:ascii="仿宋" w:hAnsi="仿宋" w:eastAsia="仿宋" w:cs="仿宋"/>
          <w:b/>
          <w:color w:val="000000" w:themeColor="text1"/>
          <w:sz w:val="24"/>
          <w:highlight w:val="none"/>
          <w14:textFill>
            <w14:solidFill>
              <w14:schemeClr w14:val="tx1"/>
            </w14:solidFill>
          </w14:textFill>
        </w:rPr>
        <w:t>2.6 技术资料</w:t>
      </w:r>
      <w:bookmarkEnd w:id="490"/>
      <w:bookmarkEnd w:id="491"/>
      <w:bookmarkEnd w:id="492"/>
      <w:bookmarkEnd w:id="493"/>
      <w:bookmarkEnd w:id="494"/>
      <w:bookmarkEnd w:id="495"/>
      <w:r>
        <w:rPr>
          <w:rFonts w:hint="eastAsia" w:ascii="仿宋" w:hAnsi="仿宋" w:eastAsia="仿宋" w:cs="仿宋"/>
          <w:b/>
          <w:color w:val="000000" w:themeColor="text1"/>
          <w:sz w:val="24"/>
          <w:highlight w:val="none"/>
          <w14:textFill>
            <w14:solidFill>
              <w14:schemeClr w14:val="tx1"/>
            </w14:solidFill>
          </w14:textFill>
        </w:rPr>
        <w:t>和保密义务</w:t>
      </w:r>
      <w:bookmarkEnd w:id="496"/>
      <w:bookmarkEnd w:id="497"/>
      <w:bookmarkEnd w:id="498"/>
    </w:p>
    <w:p w14:paraId="592A7D8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6CC1B6B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12B9A3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52BA9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9" w:name="_Toc7860"/>
      <w:r>
        <w:rPr>
          <w:rFonts w:hint="eastAsia" w:ascii="仿宋" w:hAnsi="仿宋" w:eastAsia="仿宋" w:cs="仿宋"/>
          <w:b/>
          <w:color w:val="000000" w:themeColor="text1"/>
          <w:sz w:val="24"/>
          <w:highlight w:val="none"/>
          <w14:textFill>
            <w14:solidFill>
              <w14:schemeClr w14:val="tx1"/>
            </w14:solidFill>
          </w14:textFill>
        </w:rPr>
        <w:t>2.7 质量保证</w:t>
      </w:r>
      <w:bookmarkEnd w:id="499"/>
    </w:p>
    <w:p w14:paraId="7E4AED9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2ABC60B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662EFF7">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0" w:name="_Toc17244"/>
      <w:bookmarkStart w:id="501" w:name="_Toc487900362"/>
      <w:bookmarkStart w:id="502" w:name="_Toc279701252"/>
      <w:bookmarkStart w:id="503" w:name="_Toc259093681"/>
      <w:r>
        <w:rPr>
          <w:rFonts w:hint="eastAsia" w:ascii="仿宋" w:hAnsi="仿宋" w:eastAsia="仿宋" w:cs="仿宋"/>
          <w:b/>
          <w:color w:val="000000" w:themeColor="text1"/>
          <w:sz w:val="24"/>
          <w:highlight w:val="none"/>
          <w14:textFill>
            <w14:solidFill>
              <w14:schemeClr w14:val="tx1"/>
            </w14:solidFill>
          </w14:textFill>
        </w:rPr>
        <w:t>2.8 货物的风险负担</w:t>
      </w:r>
      <w:bookmarkEnd w:id="500"/>
    </w:p>
    <w:p w14:paraId="099A2BAF">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311E9F3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4" w:name="_Toc14055"/>
      <w:r>
        <w:rPr>
          <w:rFonts w:hint="eastAsia" w:ascii="仿宋" w:hAnsi="仿宋" w:eastAsia="仿宋" w:cs="仿宋"/>
          <w:b/>
          <w:color w:val="000000" w:themeColor="text1"/>
          <w:sz w:val="24"/>
          <w:highlight w:val="none"/>
          <w14:textFill>
            <w14:solidFill>
              <w14:schemeClr w14:val="tx1"/>
            </w14:solidFill>
          </w14:textFill>
        </w:rPr>
        <w:t>2.9 延迟交货</w:t>
      </w:r>
      <w:bookmarkEnd w:id="501"/>
      <w:bookmarkEnd w:id="502"/>
      <w:bookmarkEnd w:id="503"/>
      <w:bookmarkEnd w:id="504"/>
    </w:p>
    <w:p w14:paraId="4CD276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1552E36">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5" w:name="_Toc7502"/>
      <w:bookmarkStart w:id="506" w:name="_Toc279701254"/>
      <w:bookmarkStart w:id="507" w:name="_Toc259093683"/>
      <w:bookmarkStart w:id="508" w:name="_Toc487900364"/>
      <w:bookmarkStart w:id="509" w:name="_Ref467378121"/>
      <w:r>
        <w:rPr>
          <w:rFonts w:hint="eastAsia" w:ascii="仿宋" w:hAnsi="仿宋" w:eastAsia="仿宋" w:cs="仿宋"/>
          <w:b/>
          <w:color w:val="000000" w:themeColor="text1"/>
          <w:sz w:val="24"/>
          <w:highlight w:val="none"/>
          <w14:textFill>
            <w14:solidFill>
              <w14:schemeClr w14:val="tx1"/>
            </w14:solidFill>
          </w14:textFill>
        </w:rPr>
        <w:t>2.10 合同变更</w:t>
      </w:r>
      <w:bookmarkEnd w:id="505"/>
    </w:p>
    <w:p w14:paraId="6320D5F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10" w:name="_Toc259093688"/>
      <w:bookmarkStart w:id="511" w:name="_Toc279701259"/>
      <w:bookmarkStart w:id="512" w:name="_Toc487900369"/>
    </w:p>
    <w:p w14:paraId="084B28BD">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3" w:name="_Toc22955"/>
      <w:bookmarkStart w:id="514" w:name="_Toc10366"/>
      <w:bookmarkStart w:id="515" w:name="_Toc15237"/>
      <w:r>
        <w:rPr>
          <w:rFonts w:hint="eastAsia" w:ascii="仿宋" w:hAnsi="仿宋" w:eastAsia="仿宋" w:cs="仿宋"/>
          <w:b/>
          <w:color w:val="000000" w:themeColor="text1"/>
          <w:sz w:val="24"/>
          <w:highlight w:val="none"/>
          <w14:textFill>
            <w14:solidFill>
              <w14:schemeClr w14:val="tx1"/>
            </w14:solidFill>
          </w14:textFill>
        </w:rPr>
        <w:t>2.11 合同转让</w:t>
      </w:r>
      <w:bookmarkEnd w:id="510"/>
      <w:bookmarkEnd w:id="511"/>
      <w:bookmarkEnd w:id="512"/>
      <w:r>
        <w:rPr>
          <w:rFonts w:hint="eastAsia" w:ascii="仿宋" w:hAnsi="仿宋" w:eastAsia="仿宋" w:cs="仿宋"/>
          <w:b/>
          <w:color w:val="000000" w:themeColor="text1"/>
          <w:sz w:val="24"/>
          <w:highlight w:val="none"/>
          <w14:textFill>
            <w14:solidFill>
              <w14:schemeClr w14:val="tx1"/>
            </w14:solidFill>
          </w14:textFill>
        </w:rPr>
        <w:t>和分包</w:t>
      </w:r>
      <w:bookmarkEnd w:id="513"/>
      <w:bookmarkEnd w:id="514"/>
      <w:bookmarkEnd w:id="515"/>
    </w:p>
    <w:p w14:paraId="1F8C62B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54E0D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2.11.2乙方采取分包方式履行合同的，甲方可直接向分包供应商支付款项。</w:t>
      </w:r>
    </w:p>
    <w:p w14:paraId="7350437B">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6" w:name="_Toc14066"/>
      <w:bookmarkStart w:id="517" w:name="_Toc16508"/>
      <w:bookmarkStart w:id="518" w:name="_Toc13566"/>
      <w:r>
        <w:rPr>
          <w:rFonts w:hint="eastAsia" w:ascii="仿宋" w:hAnsi="仿宋" w:eastAsia="仿宋" w:cs="仿宋"/>
          <w:b/>
          <w:color w:val="000000" w:themeColor="text1"/>
          <w:sz w:val="24"/>
          <w:highlight w:val="none"/>
          <w14:textFill>
            <w14:solidFill>
              <w14:schemeClr w14:val="tx1"/>
            </w14:solidFill>
          </w14:textFill>
        </w:rPr>
        <w:t>2.12 不可抗力</w:t>
      </w:r>
      <w:bookmarkEnd w:id="516"/>
      <w:bookmarkEnd w:id="517"/>
      <w:bookmarkEnd w:id="518"/>
    </w:p>
    <w:p w14:paraId="5147939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0A63155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2.12.2 因不可抗力致使不能实现合同目的的，当事人可以解除合同；</w:t>
      </w:r>
    </w:p>
    <w:p w14:paraId="1B24B00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53AFB1A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32FCD02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9" w:name="_Toc6969"/>
      <w:bookmarkStart w:id="520" w:name="_Toc487900365"/>
      <w:bookmarkStart w:id="521" w:name="_Toc30676"/>
      <w:bookmarkStart w:id="522" w:name="_Toc689"/>
      <w:bookmarkStart w:id="523" w:name="_Toc259093684"/>
      <w:bookmarkStart w:id="524" w:name="_Toc279701255"/>
      <w:r>
        <w:rPr>
          <w:rFonts w:hint="eastAsia" w:ascii="仿宋" w:hAnsi="仿宋" w:eastAsia="仿宋" w:cs="仿宋"/>
          <w:b/>
          <w:color w:val="000000" w:themeColor="text1"/>
          <w:sz w:val="24"/>
          <w:highlight w:val="none"/>
          <w14:textFill>
            <w14:solidFill>
              <w14:schemeClr w14:val="tx1"/>
            </w14:solidFill>
          </w14:textFill>
        </w:rPr>
        <w:t>2.13 税费</w:t>
      </w:r>
      <w:bookmarkEnd w:id="519"/>
      <w:bookmarkEnd w:id="520"/>
      <w:bookmarkEnd w:id="521"/>
      <w:bookmarkEnd w:id="522"/>
      <w:bookmarkEnd w:id="523"/>
      <w:bookmarkEnd w:id="524"/>
    </w:p>
    <w:p w14:paraId="79026BA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w:t>
      </w:r>
    </w:p>
    <w:p w14:paraId="24F1FEF8">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5" w:name="_Toc279701258"/>
      <w:bookmarkStart w:id="526" w:name="_Toc259093687"/>
      <w:bookmarkStart w:id="527" w:name="_Toc7102"/>
      <w:bookmarkStart w:id="528" w:name="_Toc8298"/>
      <w:bookmarkStart w:id="529" w:name="_Toc16959"/>
      <w:bookmarkStart w:id="530" w:name="_Toc487900368"/>
      <w:r>
        <w:rPr>
          <w:rFonts w:hint="eastAsia" w:ascii="仿宋" w:hAnsi="仿宋" w:eastAsia="仿宋" w:cs="仿宋"/>
          <w:b/>
          <w:color w:val="000000" w:themeColor="text1"/>
          <w:sz w:val="24"/>
          <w:highlight w:val="none"/>
          <w14:textFill>
            <w14:solidFill>
              <w14:schemeClr w14:val="tx1"/>
            </w14:solidFill>
          </w14:textFill>
        </w:rPr>
        <w:t>2.14乙方破产</w:t>
      </w:r>
      <w:bookmarkEnd w:id="525"/>
      <w:bookmarkEnd w:id="526"/>
      <w:bookmarkEnd w:id="527"/>
      <w:bookmarkEnd w:id="528"/>
      <w:bookmarkEnd w:id="529"/>
      <w:bookmarkEnd w:id="530"/>
    </w:p>
    <w:p w14:paraId="566C334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EFDFF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1" w:name="_Toc15387"/>
      <w:bookmarkStart w:id="532" w:name="_Toc29333"/>
      <w:bookmarkStart w:id="533" w:name="_Toc6134"/>
      <w:r>
        <w:rPr>
          <w:rFonts w:hint="eastAsia" w:ascii="仿宋" w:hAnsi="仿宋" w:eastAsia="仿宋" w:cs="仿宋"/>
          <w:b/>
          <w:color w:val="000000" w:themeColor="text1"/>
          <w:sz w:val="24"/>
          <w:highlight w:val="none"/>
          <w14:textFill>
            <w14:solidFill>
              <w14:schemeClr w14:val="tx1"/>
            </w14:solidFill>
          </w14:textFill>
        </w:rPr>
        <w:t>2.15 合同中止、终止</w:t>
      </w:r>
      <w:bookmarkEnd w:id="531"/>
      <w:bookmarkEnd w:id="532"/>
      <w:bookmarkEnd w:id="533"/>
    </w:p>
    <w:p w14:paraId="5C3001E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双方当事人不得擅自中止或者终止合同；</w:t>
      </w:r>
    </w:p>
    <w:p w14:paraId="7A3F279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3405A9AF">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4" w:name="_Toc6596"/>
      <w:bookmarkStart w:id="535" w:name="_Toc14563"/>
      <w:bookmarkStart w:id="536" w:name="_Toc1125"/>
      <w:r>
        <w:rPr>
          <w:rFonts w:hint="eastAsia" w:ascii="仿宋" w:hAnsi="仿宋" w:eastAsia="仿宋" w:cs="仿宋"/>
          <w:b/>
          <w:color w:val="000000" w:themeColor="text1"/>
          <w:sz w:val="24"/>
          <w:highlight w:val="none"/>
          <w14:textFill>
            <w14:solidFill>
              <w14:schemeClr w14:val="tx1"/>
            </w14:solidFill>
          </w14:textFill>
        </w:rPr>
        <w:t>2.16检验和验收</w:t>
      </w:r>
      <w:bookmarkEnd w:id="534"/>
      <w:bookmarkEnd w:id="535"/>
      <w:bookmarkEnd w:id="536"/>
    </w:p>
    <w:p w14:paraId="43B6671D">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14:paraId="51226715">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E20982">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bookmarkEnd w:id="506"/>
    <w:bookmarkEnd w:id="507"/>
    <w:bookmarkEnd w:id="508"/>
    <w:bookmarkEnd w:id="509"/>
    <w:p w14:paraId="1175E6A2">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7" w:name="_Toc279701261"/>
      <w:bookmarkStart w:id="538" w:name="_Toc487900371"/>
      <w:bookmarkStart w:id="539" w:name="_Toc259093690"/>
      <w:bookmarkStart w:id="540" w:name="_Toc25182"/>
      <w:bookmarkStart w:id="541" w:name="_Toc19604"/>
      <w:bookmarkStart w:id="542" w:name="_Toc11284"/>
      <w:r>
        <w:rPr>
          <w:rFonts w:hint="eastAsia" w:ascii="仿宋" w:hAnsi="仿宋" w:eastAsia="仿宋" w:cs="仿宋"/>
          <w:b/>
          <w:color w:val="000000" w:themeColor="text1"/>
          <w:sz w:val="24"/>
          <w:highlight w:val="none"/>
          <w14:textFill>
            <w14:solidFill>
              <w14:schemeClr w14:val="tx1"/>
            </w14:solidFill>
          </w14:textFill>
        </w:rPr>
        <w:t>2.17 通知</w:t>
      </w:r>
      <w:bookmarkEnd w:id="537"/>
      <w:bookmarkEnd w:id="538"/>
      <w:bookmarkEnd w:id="539"/>
      <w:r>
        <w:rPr>
          <w:rFonts w:hint="eastAsia" w:ascii="仿宋" w:hAnsi="仿宋" w:eastAsia="仿宋" w:cs="仿宋"/>
          <w:b/>
          <w:color w:val="000000" w:themeColor="text1"/>
          <w:sz w:val="24"/>
          <w:highlight w:val="none"/>
          <w14:textFill>
            <w14:solidFill>
              <w14:schemeClr w14:val="tx1"/>
            </w14:solidFill>
          </w14:textFill>
        </w:rPr>
        <w:t>和送达</w:t>
      </w:r>
      <w:bookmarkEnd w:id="540"/>
      <w:bookmarkEnd w:id="541"/>
      <w:bookmarkEnd w:id="542"/>
    </w:p>
    <w:p w14:paraId="1FB9872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43" w:name="_Toc3135"/>
      <w:bookmarkStart w:id="544" w:name="_Toc6698"/>
      <w:bookmarkStart w:id="545" w:name="_Toc487900372"/>
      <w:bookmarkStart w:id="546" w:name="_Toc279701262"/>
      <w:bookmarkStart w:id="547" w:name="_Toc259093691"/>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43"/>
      <w:bookmarkEnd w:id="544"/>
    </w:p>
    <w:p w14:paraId="090DBB6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48" w:name="_Toc23128"/>
      <w:bookmarkStart w:id="549" w:name="_Toc23294"/>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8"/>
      <w:bookmarkEnd w:id="549"/>
    </w:p>
    <w:p w14:paraId="6BDE01EA">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50" w:name="_Toc4355"/>
      <w:bookmarkStart w:id="551" w:name="_Toc18540"/>
      <w:bookmarkStart w:id="552" w:name="_Toc30599"/>
      <w:r>
        <w:rPr>
          <w:rFonts w:hint="eastAsia" w:ascii="仿宋" w:hAnsi="仿宋" w:eastAsia="仿宋" w:cs="仿宋"/>
          <w:b/>
          <w:color w:val="000000" w:themeColor="text1"/>
          <w:sz w:val="24"/>
          <w:highlight w:val="none"/>
          <w14:textFill>
            <w14:solidFill>
              <w14:schemeClr w14:val="tx1"/>
            </w14:solidFill>
          </w14:textFill>
        </w:rPr>
        <w:t>2.18 计量单位</w:t>
      </w:r>
      <w:bookmarkEnd w:id="545"/>
      <w:bookmarkEnd w:id="546"/>
      <w:bookmarkEnd w:id="547"/>
      <w:bookmarkEnd w:id="550"/>
      <w:bookmarkEnd w:id="551"/>
      <w:bookmarkEnd w:id="552"/>
    </w:p>
    <w:p w14:paraId="0F1BF56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14:paraId="3EC667BC">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53" w:name="_Toc12773"/>
      <w:bookmarkStart w:id="554" w:name="_Toc18567"/>
      <w:bookmarkStart w:id="555" w:name="_Toc487900373"/>
      <w:bookmarkStart w:id="556" w:name="_Toc10330"/>
      <w:bookmarkStart w:id="557" w:name="_Toc259093692"/>
      <w:bookmarkStart w:id="558" w:name="_Toc279701263"/>
      <w:r>
        <w:rPr>
          <w:rFonts w:hint="eastAsia" w:ascii="仿宋" w:hAnsi="仿宋" w:eastAsia="仿宋" w:cs="仿宋"/>
          <w:b/>
          <w:color w:val="000000" w:themeColor="text1"/>
          <w:sz w:val="24"/>
          <w:highlight w:val="none"/>
          <w14:textFill>
            <w14:solidFill>
              <w14:schemeClr w14:val="tx1"/>
            </w14:solidFill>
          </w14:textFill>
        </w:rPr>
        <w:t>2.19 合同使用的文字和适用的法律</w:t>
      </w:r>
      <w:bookmarkEnd w:id="553"/>
      <w:bookmarkEnd w:id="554"/>
      <w:bookmarkEnd w:id="555"/>
      <w:bookmarkEnd w:id="556"/>
      <w:bookmarkEnd w:id="557"/>
      <w:bookmarkEnd w:id="558"/>
    </w:p>
    <w:p w14:paraId="3251493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2.19.1 合同使用汉语书就、变更和解释；</w:t>
      </w:r>
    </w:p>
    <w:p w14:paraId="588A7FF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2.19.2 合同适用中华人民共和国法律。</w:t>
      </w:r>
    </w:p>
    <w:p w14:paraId="67E03253">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59" w:name="_Toc19890"/>
      <w:bookmarkStart w:id="560" w:name="_Toc6885"/>
      <w:bookmarkStart w:id="561" w:name="_Toc14001"/>
      <w:r>
        <w:rPr>
          <w:rFonts w:hint="eastAsia" w:ascii="仿宋" w:hAnsi="仿宋" w:eastAsia="仿宋" w:cs="仿宋"/>
          <w:b/>
          <w:color w:val="000000" w:themeColor="text1"/>
          <w:sz w:val="24"/>
          <w:highlight w:val="none"/>
          <w14:textFill>
            <w14:solidFill>
              <w14:schemeClr w14:val="tx1"/>
            </w14:solidFill>
          </w14:textFill>
        </w:rPr>
        <w:t>2.20 合同份数</w:t>
      </w:r>
      <w:bookmarkEnd w:id="559"/>
      <w:bookmarkEnd w:id="560"/>
      <w:bookmarkEnd w:id="561"/>
    </w:p>
    <w:p w14:paraId="29E733B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02C2FF2B">
      <w:pPr>
        <w:adjustRightInd/>
        <w:spacing w:line="360" w:lineRule="auto"/>
        <w:ind w:firstLine="2513" w:firstLineChars="1197"/>
        <w:outlineLvl w:val="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r>
        <w:rPr>
          <w:rFonts w:hint="eastAsia" w:ascii="仿宋" w:hAnsi="仿宋" w:eastAsia="仿宋" w:cs="仿宋"/>
          <w:b/>
          <w:color w:val="000000" w:themeColor="text1"/>
          <w:sz w:val="32"/>
          <w:szCs w:val="20"/>
          <w:highlight w:val="none"/>
          <w14:textFill>
            <w14:solidFill>
              <w14:schemeClr w14:val="tx1"/>
            </w14:solidFill>
          </w14:textFill>
        </w:rPr>
        <w:t xml:space="preserve"> 第三部分  合同专用条款</w:t>
      </w:r>
    </w:p>
    <w:p w14:paraId="67A93F45">
      <w:pPr>
        <w:spacing w:line="560" w:lineRule="exact"/>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13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2"/>
        <w:gridCol w:w="8930"/>
      </w:tblGrid>
      <w:tr w14:paraId="26FD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18" w:type="pct"/>
            <w:tcBorders>
              <w:left w:val="single" w:color="auto" w:sz="4" w:space="0"/>
            </w:tcBorders>
            <w:vAlign w:val="center"/>
          </w:tcPr>
          <w:p w14:paraId="107FA306">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条款号</w:t>
            </w:r>
          </w:p>
        </w:tc>
        <w:tc>
          <w:tcPr>
            <w:tcW w:w="4481" w:type="pct"/>
            <w:vAlign w:val="center"/>
          </w:tcPr>
          <w:p w14:paraId="2CDE3CF2">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约定内容</w:t>
            </w:r>
          </w:p>
        </w:tc>
      </w:tr>
      <w:tr w14:paraId="31E95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1ABE65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1.4.2</w:t>
            </w:r>
          </w:p>
        </w:tc>
        <w:tc>
          <w:tcPr>
            <w:tcW w:w="4481" w:type="pct"/>
            <w:vAlign w:val="center"/>
          </w:tcPr>
          <w:p w14:paraId="0BED4B9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在合同生效后7个工作日内，乙方应提交合同价1%的履约保证金，以支票、汇票、本票或者金融机构、担保机构出具的保函等非现金形式；鼓励和支持乙方以银行、保险公司出具的保函形式提供履约保证。</w:t>
            </w:r>
          </w:p>
        </w:tc>
      </w:tr>
      <w:tr w14:paraId="4772D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608079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1.5.1 </w:t>
            </w:r>
          </w:p>
        </w:tc>
        <w:tc>
          <w:tcPr>
            <w:tcW w:w="4481" w:type="pct"/>
            <w:vAlign w:val="center"/>
          </w:tcPr>
          <w:p w14:paraId="4F09785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合同生效以及具备实施条件后7个工作日内</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自采购人收到发票后</w:t>
            </w:r>
            <w:r>
              <w:rPr>
                <w:rFonts w:hint="eastAsia" w:ascii="仿宋" w:hAnsi="仿宋" w:eastAsia="仿宋"/>
                <w:color w:val="000000" w:themeColor="text1"/>
                <w:sz w:val="24"/>
                <w:highlight w:val="none"/>
                <w14:textFill>
                  <w14:solidFill>
                    <w14:schemeClr w14:val="tx1"/>
                  </w14:solidFill>
                </w14:textFill>
              </w:rPr>
              <w:t>支付50%预付款。</w:t>
            </w:r>
          </w:p>
        </w:tc>
      </w:tr>
      <w:tr w14:paraId="26E6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4EE1615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1.5.2</w:t>
            </w:r>
          </w:p>
        </w:tc>
        <w:tc>
          <w:tcPr>
            <w:tcW w:w="4481" w:type="pct"/>
            <w:vAlign w:val="center"/>
          </w:tcPr>
          <w:p w14:paraId="3637175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r>
      <w:tr w14:paraId="26AD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0A35FA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1.5.3 </w:t>
            </w:r>
          </w:p>
        </w:tc>
        <w:tc>
          <w:tcPr>
            <w:tcW w:w="4481" w:type="pct"/>
            <w:vAlign w:val="center"/>
          </w:tcPr>
          <w:p w14:paraId="0B4522C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r>
      <w:tr w14:paraId="74255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316D53C">
            <w:pPr>
              <w:spacing w:line="360"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1.6.2</w:t>
            </w:r>
          </w:p>
        </w:tc>
        <w:tc>
          <w:tcPr>
            <w:tcW w:w="4481" w:type="pct"/>
            <w:vAlign w:val="center"/>
          </w:tcPr>
          <w:p w14:paraId="4DE8EF7B">
            <w:pPr>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1）在合同生效后7个工作日内，乙方应提交合同价1%的履约保证金，以支票、汇票、本票或者金融机构、担保机构出具的保函等非现金形式；鼓励和支持乙方以银行、保险公司出具的保函形式提供履约保证。</w:t>
            </w:r>
          </w:p>
          <w:p w14:paraId="0B60354C">
            <w:pPr>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2)合同生效以及具备实施条件后7个工作日内</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自采购人收到发票后</w:t>
            </w:r>
            <w:r>
              <w:rPr>
                <w:rFonts w:hint="eastAsia" w:ascii="仿宋" w:hAnsi="仿宋" w:eastAsia="仿宋"/>
                <w:color w:val="000000" w:themeColor="text1"/>
                <w:sz w:val="24"/>
                <w:highlight w:val="none"/>
                <w14:textFill>
                  <w14:solidFill>
                    <w14:schemeClr w14:val="tx1"/>
                  </w14:solidFill>
                </w14:textFill>
              </w:rPr>
              <w:t>支付50%预付款。</w:t>
            </w:r>
          </w:p>
          <w:p w14:paraId="294CB710">
            <w:pPr>
              <w:snapToGrid w:val="0"/>
              <w:spacing w:line="360" w:lineRule="auto"/>
              <w:rPr>
                <w:rFonts w:ascii="仿宋" w:hAnsi="仿宋" w:eastAsia="仿宋" w:cstheme="minorEastAsia"/>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主设备到货后15个工作日之内支付合同价款的20%；全部项目结束经最终验收合格后5个工作日内支付剩余30%款项。</w:t>
            </w:r>
          </w:p>
          <w:p w14:paraId="5D57711C">
            <w:pPr>
              <w:snapToGrid w:val="0"/>
              <w:spacing w:line="360" w:lineRule="auto"/>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）乙方必须提供给甲方的合法、有效的正规增值税发票，否则甲方有权延期付款，直至收到乙方相应正规增值税发票为止。</w:t>
            </w:r>
          </w:p>
        </w:tc>
      </w:tr>
      <w:tr w14:paraId="11499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CBB8EA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1.7.1</w:t>
            </w:r>
          </w:p>
        </w:tc>
        <w:tc>
          <w:tcPr>
            <w:tcW w:w="4481" w:type="pct"/>
            <w:vAlign w:val="center"/>
          </w:tcPr>
          <w:p w14:paraId="0EA59D59">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交付（实施）的时间（期限）：项目实施流程包括现场调研、方案设计、备货、发运、安装、软件调试、培训、试运行，在合同签订后60日内完成</w:t>
            </w:r>
            <w:r>
              <w:rPr>
                <w:rFonts w:hint="eastAsia" w:ascii="仿宋" w:hAnsi="仿宋" w:eastAsia="仿宋" w:cs="仿宋"/>
                <w:color w:val="000000" w:themeColor="text1"/>
                <w:sz w:val="24"/>
                <w:highlight w:val="none"/>
                <w:lang w:val="en-US" w:eastAsia="zh-CN"/>
                <w14:textFill>
                  <w14:solidFill>
                    <w14:schemeClr w14:val="tx1"/>
                  </w14:solidFill>
                </w14:textFill>
              </w:rPr>
              <w:t>并通过验收</w:t>
            </w:r>
            <w:r>
              <w:rPr>
                <w:rFonts w:hint="eastAsia" w:ascii="仿宋" w:hAnsi="仿宋" w:eastAsia="仿宋" w:cs="仿宋"/>
                <w:color w:val="000000" w:themeColor="text1"/>
                <w:sz w:val="24"/>
                <w:highlight w:val="none"/>
                <w14:textFill>
                  <w14:solidFill>
                    <w14:schemeClr w14:val="tx1"/>
                  </w14:solidFill>
                </w14:textFill>
              </w:rPr>
              <w:t>。</w:t>
            </w:r>
          </w:p>
        </w:tc>
      </w:tr>
      <w:tr w14:paraId="1188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243C15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1.7.2</w:t>
            </w:r>
          </w:p>
        </w:tc>
        <w:tc>
          <w:tcPr>
            <w:tcW w:w="4481" w:type="pct"/>
          </w:tcPr>
          <w:p w14:paraId="377500BA">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交付（实施）的地点（地域范围）：采购需求中指定</w:t>
            </w:r>
            <w:r>
              <w:rPr>
                <w:rFonts w:hint="eastAsia" w:ascii="仿宋" w:hAnsi="仿宋" w:eastAsia="仿宋" w:cs="仿宋"/>
                <w:color w:val="000000" w:themeColor="text1"/>
                <w:sz w:val="24"/>
                <w:highlight w:val="none"/>
                <w:lang w:val="en-US" w:eastAsia="zh-CN"/>
                <w14:textFill>
                  <w14:solidFill>
                    <w14:schemeClr w14:val="tx1"/>
                  </w14:solidFill>
                </w14:textFill>
              </w:rPr>
              <w:t>地点</w:t>
            </w:r>
            <w:r>
              <w:rPr>
                <w:rFonts w:hint="eastAsia" w:ascii="仿宋" w:hAnsi="仿宋" w:eastAsia="仿宋" w:cs="仿宋"/>
                <w:color w:val="000000" w:themeColor="text1"/>
                <w:sz w:val="24"/>
                <w:highlight w:val="none"/>
                <w14:textFill>
                  <w14:solidFill>
                    <w14:schemeClr w14:val="tx1"/>
                  </w14:solidFill>
                </w14:textFill>
              </w:rPr>
              <w:t>。</w:t>
            </w:r>
          </w:p>
        </w:tc>
      </w:tr>
      <w:tr w14:paraId="11F5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147299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1.7.3</w:t>
            </w:r>
          </w:p>
        </w:tc>
        <w:tc>
          <w:tcPr>
            <w:tcW w:w="4481" w:type="pct"/>
          </w:tcPr>
          <w:p w14:paraId="27E5086F">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交付（实施）的方式：</w:t>
            </w:r>
            <w:r>
              <w:rPr>
                <w:rFonts w:hint="eastAsia" w:ascii="仿宋" w:hAnsi="仿宋" w:eastAsia="仿宋" w:cs="仿宋"/>
                <w:color w:val="000000" w:themeColor="text1"/>
                <w:sz w:val="24"/>
                <w:highlight w:val="none"/>
                <w:lang w:val="en-US" w:eastAsia="zh-CN"/>
                <w14:textFill>
                  <w14:solidFill>
                    <w14:schemeClr w14:val="tx1"/>
                  </w14:solidFill>
                </w14:textFill>
              </w:rPr>
              <w:t>按甲方要求</w:t>
            </w:r>
          </w:p>
        </w:tc>
      </w:tr>
      <w:tr w14:paraId="1646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8FCD391">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w:t>
            </w:r>
            <w:r>
              <w:rPr>
                <w:rFonts w:hint="eastAsia" w:ascii="仿宋" w:hAnsi="仿宋" w:eastAsia="仿宋" w:cs="宋体"/>
                <w:color w:val="000000" w:themeColor="text1"/>
                <w:sz w:val="24"/>
                <w:highlight w:val="none"/>
                <w:lang w:val="en-US" w:eastAsia="zh-CN"/>
                <w14:textFill>
                  <w14:solidFill>
                    <w14:schemeClr w14:val="tx1"/>
                  </w14:solidFill>
                </w14:textFill>
              </w:rPr>
              <w:t>6</w:t>
            </w:r>
          </w:p>
        </w:tc>
        <w:tc>
          <w:tcPr>
            <w:tcW w:w="4481" w:type="pct"/>
            <w:vAlign w:val="center"/>
          </w:tcPr>
          <w:p w14:paraId="38465C2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r>
      <w:tr w14:paraId="71EF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DC68234">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1.9</w:t>
            </w:r>
          </w:p>
        </w:tc>
        <w:tc>
          <w:tcPr>
            <w:tcW w:w="4481" w:type="pct"/>
            <w:vAlign w:val="center"/>
          </w:tcPr>
          <w:p w14:paraId="7428FB34">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1.9.2</w:t>
            </w:r>
          </w:p>
        </w:tc>
      </w:tr>
      <w:tr w14:paraId="47A49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9AD47D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1.9.1</w:t>
            </w:r>
          </w:p>
        </w:tc>
        <w:tc>
          <w:tcPr>
            <w:tcW w:w="4481" w:type="pct"/>
            <w:vAlign w:val="center"/>
          </w:tcPr>
          <w:p w14:paraId="42BAFFC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将争议提交杭州市仲裁委员会依申请仲裁时其现行有效的仲裁规则裁决</w:t>
            </w:r>
          </w:p>
        </w:tc>
      </w:tr>
      <w:tr w14:paraId="76B8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2166CD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1.9.2</w:t>
            </w:r>
          </w:p>
        </w:tc>
        <w:tc>
          <w:tcPr>
            <w:tcW w:w="8512" w:type="dxa"/>
            <w:vAlign w:val="top"/>
          </w:tcPr>
          <w:p w14:paraId="5D2DBFF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向杭州市滨江区人民法院起诉。</w:t>
            </w:r>
          </w:p>
        </w:tc>
      </w:tr>
      <w:tr w14:paraId="19C3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4C4F1B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w:t>
            </w:r>
          </w:p>
        </w:tc>
        <w:tc>
          <w:tcPr>
            <w:tcW w:w="8512" w:type="dxa"/>
            <w:vAlign w:val="center"/>
          </w:tcPr>
          <w:p w14:paraId="448AE922">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合同涉及技术成果的归属和收益的分成：成果归属甲方，无收益分成。</w:t>
            </w:r>
          </w:p>
        </w:tc>
      </w:tr>
      <w:tr w14:paraId="1DD9C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ADA9413">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en-US" w:eastAsia="zh-CN"/>
                <w14:textFill>
                  <w14:solidFill>
                    <w14:schemeClr w14:val="tx1"/>
                  </w14:solidFill>
                </w14:textFill>
              </w:rPr>
              <w:t>8</w:t>
            </w:r>
          </w:p>
        </w:tc>
        <w:tc>
          <w:tcPr>
            <w:tcW w:w="8512" w:type="dxa"/>
            <w:vAlign w:val="center"/>
          </w:tcPr>
          <w:p w14:paraId="4890E1D9">
            <w:pPr>
              <w:spacing w:line="360" w:lineRule="auto"/>
              <w:ind w:left="15" w:leftChars="7" w:right="147" w:rightChars="70" w:firstLine="203" w:firstLineChars="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货物或者在途货物或者交付给第一承运人后的货物毁损、灭失的风险由乙方承担一切责任并赔偿甲方损失。</w:t>
            </w:r>
          </w:p>
        </w:tc>
      </w:tr>
      <w:tr w14:paraId="2FD4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E2A0EC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val="en-US" w:eastAsia="zh-CN"/>
                <w14:textFill>
                  <w14:solidFill>
                    <w14:schemeClr w14:val="tx1"/>
                  </w14:solidFill>
                </w14:textFill>
              </w:rPr>
              <w:t>2</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p>
        </w:tc>
        <w:tc>
          <w:tcPr>
            <w:tcW w:w="8512" w:type="dxa"/>
            <w:vAlign w:val="center"/>
          </w:tcPr>
          <w:p w14:paraId="5742024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因不可抗力致使合同有变更必要的，双方当事人应在3个工作日内以书面形式变更合同；</w:t>
            </w:r>
          </w:p>
        </w:tc>
      </w:tr>
      <w:tr w14:paraId="39FA5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tcPr>
          <w:p w14:paraId="0AA8DA9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val="en-US" w:eastAsia="zh-CN"/>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 xml:space="preserve"> </w:t>
            </w:r>
          </w:p>
        </w:tc>
        <w:tc>
          <w:tcPr>
            <w:tcW w:w="8512" w:type="dxa"/>
            <w:vAlign w:val="top"/>
          </w:tcPr>
          <w:p w14:paraId="5A13263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受不可抗力影响的一方在不可抗力发生后，应在1个工作日内以书面形式通知对方当事人，并在3个工作日内，将有关部门出具的证明文件送达对方当事人。</w:t>
            </w:r>
          </w:p>
        </w:tc>
      </w:tr>
      <w:tr w14:paraId="6419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64BD368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val="en-US"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1</w:t>
            </w:r>
          </w:p>
        </w:tc>
        <w:tc>
          <w:tcPr>
            <w:tcW w:w="4481" w:type="pct"/>
            <w:vAlign w:val="center"/>
          </w:tcPr>
          <w:p w14:paraId="0616DD9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4DE19CF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（2）验收程序：根据《杭州市政府采购履约验收暂行办法》规定，按照</w:t>
            </w:r>
            <w:r>
              <w:rPr>
                <w:rFonts w:hint="eastAsia" w:ascii="仿宋" w:hAnsi="仿宋" w:eastAsia="仿宋" w:cs="仿宋"/>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一般程序进行验收，</w:t>
            </w: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简易程序验收。验收方法为</w:t>
            </w:r>
            <w:r>
              <w:rPr>
                <w:rFonts w:hint="eastAsia" w:ascii="仿宋" w:hAnsi="仿宋" w:eastAsia="仿宋" w:cs="仿宋"/>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一次性验收、</w:t>
            </w: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分段验收、</w:t>
            </w: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分期验收。</w:t>
            </w:r>
          </w:p>
          <w:p w14:paraId="69B887F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（3）以上内容以及验收书具有同等法律效力，以上内容有冲突时以较严格的要求为准。</w:t>
            </w:r>
          </w:p>
        </w:tc>
      </w:tr>
      <w:tr w14:paraId="5D9F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DE42C9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val="en-US"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p>
        </w:tc>
        <w:tc>
          <w:tcPr>
            <w:tcW w:w="4481" w:type="pct"/>
            <w:vAlign w:val="center"/>
          </w:tcPr>
          <w:p w14:paraId="3455353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关于印发《杭州市政府采购履约验收暂行办法》的通知（杭财采监[2019]10号）</w:t>
            </w:r>
          </w:p>
        </w:tc>
      </w:tr>
      <w:tr w14:paraId="4F5A1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18" w:type="pct"/>
            <w:tcBorders>
              <w:left w:val="single" w:color="auto" w:sz="4" w:space="0"/>
            </w:tcBorders>
          </w:tcPr>
          <w:p w14:paraId="7CF7C4A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en-US" w:eastAsia="zh-CN"/>
                <w14:textFill>
                  <w14:solidFill>
                    <w14:schemeClr w14:val="tx1"/>
                  </w14:solidFill>
                </w14:textFill>
              </w:rPr>
              <w:t>20</w:t>
            </w:r>
          </w:p>
        </w:tc>
        <w:tc>
          <w:tcPr>
            <w:tcW w:w="4481" w:type="pct"/>
          </w:tcPr>
          <w:p w14:paraId="68E0324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本合同一式六份，双方各执三份</w:t>
            </w:r>
          </w:p>
        </w:tc>
      </w:tr>
    </w:tbl>
    <w:p w14:paraId="7BDE9B38">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63A18879">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52F2C8B2">
      <w:pPr>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br w:type="page"/>
      </w:r>
    </w:p>
    <w:p w14:paraId="4F377CA6">
      <w:pPr>
        <w:rPr>
          <w:rFonts w:hint="eastAsia" w:ascii="仿宋" w:hAnsi="仿宋" w:eastAsia="仿宋" w:cs="仿宋"/>
          <w:color w:val="000000" w:themeColor="text1"/>
          <w:highlight w:val="none"/>
          <w14:textFill>
            <w14:solidFill>
              <w14:schemeClr w14:val="tx1"/>
            </w14:solidFill>
          </w14:textFill>
        </w:rPr>
      </w:pPr>
    </w:p>
    <w:p w14:paraId="3C2A7FAB">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411"/>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412"/>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A1EB7E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2D3FA7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1C858EA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4BC3CC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9326AB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5E3C2B0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5B57640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43D66D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7DE758C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EE7AD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EF3592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D4B562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5CDE5FB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00A515F4">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2B8C3E1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94F1A6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3A8BAE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1B2C90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831852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r>
        <w:rPr>
          <w:rFonts w:hint="eastAsia" w:ascii="仿宋" w:hAnsi="仿宋" w:eastAsia="仿宋" w:cs="仿宋"/>
          <w:b/>
          <w:bCs/>
          <w:color w:val="000000" w:themeColor="text1"/>
          <w:sz w:val="24"/>
          <w:highlight w:val="none"/>
          <w14:textFill>
            <w14:solidFill>
              <w14:schemeClr w14:val="tx1"/>
            </w14:solidFill>
          </w14:textFill>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themeColor="text1"/>
          <w:sz w:val="24"/>
          <w:highlight w:val="none"/>
          <w14:textFill>
            <w14:solidFill>
              <w14:schemeClr w14:val="tx1"/>
            </w14:solidFill>
          </w14:textFill>
        </w:rPr>
        <w:t>；</w:t>
      </w:r>
    </w:p>
    <w:p w14:paraId="6882623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694834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1F2896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656D125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EE1D9C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553A8D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投标供应商名称(电子签名)：</w:t>
      </w:r>
    </w:p>
    <w:p w14:paraId="725D9CD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4B64C3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F15AC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17F8F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0D660B">
      <w:pPr>
        <w:rPr>
          <w:rFonts w:hint="eastAsia" w:ascii="仿宋" w:hAnsi="仿宋" w:eastAsia="仿宋" w:cs="仿宋"/>
          <w:color w:val="000000" w:themeColor="text1"/>
          <w:highlight w:val="none"/>
          <w14:textFill>
            <w14:solidFill>
              <w14:schemeClr w14:val="tx1"/>
            </w14:solidFill>
          </w14:textFill>
        </w:rPr>
      </w:pPr>
    </w:p>
    <w:p w14:paraId="46D786F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4D579E">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074ADF6">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5B5D9DEC">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不以联合体形式投标的，则不需要提供]</w:t>
      </w:r>
    </w:p>
    <w:p w14:paraId="7AD172B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6EDCC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BA30EE">
      <w:pPr>
        <w:numPr>
          <w:ilvl w:val="0"/>
          <w:numId w:val="6"/>
        </w:numPr>
        <w:snapToGrid w:val="0"/>
        <w:spacing w:line="360" w:lineRule="auto"/>
        <w:ind w:right="480"/>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如有</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w:t>
      </w:r>
    </w:p>
    <w:p w14:paraId="0507DF6E">
      <w:pPr>
        <w:numPr>
          <w:ilvl w:val="0"/>
          <w:numId w:val="0"/>
        </w:numPr>
        <w:snapToGrid w:val="0"/>
        <w:spacing w:line="360" w:lineRule="auto"/>
        <w:ind w:right="480" w:rightChars="0"/>
        <w:jc w:val="center"/>
        <w:rPr>
          <w:rFonts w:hint="default" w:ascii="仿宋" w:hAnsi="仿宋" w:eastAsia="仿宋" w:cs="仿宋"/>
          <w:b/>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中小企业声明函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货物）</w:t>
      </w:r>
    </w:p>
    <w:p w14:paraId="482177C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D484B94">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69CA5D2B">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557AC584">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A609497">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15F61C25">
      <w:pPr>
        <w:numPr>
          <w:ilvl w:val="0"/>
          <w:numId w:val="7"/>
        </w:num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614F4AE6">
      <w:pPr>
        <w:pStyle w:val="5"/>
        <w:numPr>
          <w:ilvl w:val="0"/>
          <w:numId w:val="0"/>
        </w:numPr>
        <w:ind w:leftChars="0"/>
        <w:rPr>
          <w:rFonts w:hint="eastAsia"/>
          <w:color w:val="000000" w:themeColor="text1"/>
          <w:highlight w:val="none"/>
          <w14:textFill>
            <w14:solidFill>
              <w14:schemeClr w14:val="tx1"/>
            </w14:solidFill>
          </w14:textFill>
        </w:rPr>
      </w:pPr>
    </w:p>
    <w:p w14:paraId="03941F8B">
      <w:pPr>
        <w:rPr>
          <w:rFonts w:hint="eastAsia"/>
          <w:color w:val="000000" w:themeColor="text1"/>
          <w:highlight w:val="none"/>
          <w14:textFill>
            <w14:solidFill>
              <w14:schemeClr w14:val="tx1"/>
            </w14:solidFill>
          </w14:textFill>
        </w:rPr>
      </w:pPr>
    </w:p>
    <w:p w14:paraId="16140206">
      <w:pPr>
        <w:widowControl/>
        <w:numPr>
          <w:ilvl w:val="0"/>
          <w:numId w:val="8"/>
        </w:numP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14:paraId="2EBCEB52">
      <w:pPr>
        <w:spacing w:line="360" w:lineRule="auto"/>
        <w:ind w:firstLine="514" w:firstLineChars="200"/>
        <w:jc w:val="center"/>
        <w:rPr>
          <w:rFonts w:hint="eastAsia" w:ascii="仿宋" w:hAnsi="仿宋" w:eastAsia="仿宋" w:cs="仿宋"/>
          <w:b/>
          <w:bCs/>
          <w:color w:val="000000" w:themeColor="text1"/>
          <w:spacing w:val="8"/>
          <w:kern w:val="0"/>
          <w:sz w:val="24"/>
          <w:highlight w:val="none"/>
          <w14:textFill>
            <w14:solidFill>
              <w14:schemeClr w14:val="tx1"/>
            </w14:solidFill>
          </w14:textFill>
        </w:rPr>
      </w:pPr>
      <w:r>
        <w:rPr>
          <w:rFonts w:hint="eastAsia" w:ascii="仿宋" w:hAnsi="仿宋" w:eastAsia="仿宋" w:cs="仿宋"/>
          <w:b/>
          <w:bCs/>
          <w:color w:val="000000" w:themeColor="text1"/>
          <w:spacing w:val="8"/>
          <w:kern w:val="0"/>
          <w:sz w:val="24"/>
          <w:highlight w:val="none"/>
          <w:lang w:val="en-US" w:eastAsia="zh-CN"/>
          <w14:textFill>
            <w14:solidFill>
              <w14:schemeClr w14:val="tx1"/>
            </w14:solidFill>
          </w14:textFill>
        </w:rPr>
        <w:t>无</w:t>
      </w:r>
      <w:r>
        <w:rPr>
          <w:rFonts w:hint="eastAsia" w:ascii="仿宋" w:hAnsi="仿宋" w:eastAsia="仿宋" w:cs="仿宋"/>
          <w:b/>
          <w:bCs/>
          <w:color w:val="000000" w:themeColor="text1"/>
          <w:spacing w:val="8"/>
          <w:kern w:val="0"/>
          <w:sz w:val="24"/>
          <w:highlight w:val="none"/>
          <w14:textFill>
            <w14:solidFill>
              <w14:schemeClr w14:val="tx1"/>
            </w14:solidFill>
          </w14:textFill>
        </w:rPr>
        <w:t>；</w:t>
      </w:r>
    </w:p>
    <w:p w14:paraId="449F3621">
      <w:pPr>
        <w:pStyle w:val="5"/>
        <w:numPr>
          <w:ilvl w:val="0"/>
          <w:numId w:val="0"/>
        </w:numPr>
        <w:ind w:leftChars="0"/>
        <w:rPr>
          <w:rFonts w:hint="eastAsia"/>
          <w:color w:val="000000" w:themeColor="text1"/>
          <w:highlight w:val="none"/>
          <w14:textFill>
            <w14:solidFill>
              <w14:schemeClr w14:val="tx1"/>
            </w14:solidFill>
          </w14:textFill>
        </w:rPr>
      </w:pPr>
    </w:p>
    <w:p w14:paraId="29FC849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484A4D36">
      <w:pPr>
        <w:rPr>
          <w:rFonts w:hint="eastAsia" w:ascii="仿宋" w:hAnsi="仿宋" w:eastAsia="仿宋" w:cs="仿宋"/>
          <w:color w:val="000000" w:themeColor="text1"/>
          <w:highlight w:val="none"/>
          <w14:textFill>
            <w14:solidFill>
              <w14:schemeClr w14:val="tx1"/>
            </w14:solidFill>
          </w14:textFill>
        </w:rPr>
      </w:pPr>
    </w:p>
    <w:p w14:paraId="3B543DD3">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EFE718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3D2BD784">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0367BCF1">
      <w:pPr>
        <w:numPr>
          <w:ilvl w:val="0"/>
          <w:numId w:val="9"/>
        </w:num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r>
        <w:rPr>
          <w:rFonts w:hint="eastAsia" w:ascii="仿宋" w:hAnsi="仿宋" w:eastAsia="仿宋" w:cs="仿宋"/>
          <w:color w:val="000000" w:themeColor="text1"/>
          <w:highlight w:val="none"/>
          <w14:textFill>
            <w14:solidFill>
              <w14:schemeClr w14:val="tx1"/>
            </w14:solidFill>
          </w14:textFill>
        </w:rPr>
        <w:t>…………………………………………………………………………………（页码）</w:t>
      </w:r>
    </w:p>
    <w:p w14:paraId="53D520EB">
      <w:pPr>
        <w:numPr>
          <w:ilvl w:val="0"/>
          <w:numId w:val="9"/>
        </w:num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51F114BD">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0F6D7ADC">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153F55BA">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1C5DA9C8">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8553731">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3F046339">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54B074D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EA4BAD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5E8BB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766C50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3E0863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46C802B">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6334537">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21B9F3F">
      <w:pPr>
        <w:rPr>
          <w:rFonts w:hint="eastAsia" w:ascii="仿宋" w:hAnsi="仿宋" w:eastAsia="仿宋" w:cs="仿宋"/>
          <w:color w:val="000000" w:themeColor="text1"/>
          <w:highlight w:val="none"/>
          <w14:textFill>
            <w14:solidFill>
              <w14:schemeClr w14:val="tx1"/>
            </w14:solidFill>
          </w14:textFill>
        </w:rPr>
      </w:pPr>
    </w:p>
    <w:p w14:paraId="05C343B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C1B211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C54A9EB">
      <w:pPr>
        <w:pStyle w:val="5"/>
        <w:rPr>
          <w:rFonts w:hint="eastAsia" w:ascii="仿宋" w:hAnsi="仿宋" w:eastAsia="仿宋" w:cs="仿宋"/>
          <w:color w:val="000000" w:themeColor="text1"/>
          <w:highlight w:val="none"/>
          <w:lang w:val="en-US"/>
          <w14:textFill>
            <w14:solidFill>
              <w14:schemeClr w14:val="tx1"/>
            </w14:solidFill>
          </w14:textFill>
        </w:rPr>
      </w:pPr>
    </w:p>
    <w:p w14:paraId="43A94F5F">
      <w:pPr>
        <w:rPr>
          <w:rFonts w:hint="eastAsia" w:ascii="仿宋" w:hAnsi="仿宋" w:eastAsia="仿宋" w:cs="仿宋"/>
          <w:color w:val="000000" w:themeColor="text1"/>
          <w:highlight w:val="none"/>
          <w14:textFill>
            <w14:solidFill>
              <w14:schemeClr w14:val="tx1"/>
            </w14:solidFill>
          </w14:textFill>
        </w:rPr>
      </w:pPr>
    </w:p>
    <w:p w14:paraId="11074550">
      <w:pPr>
        <w:snapToGrid w:val="0"/>
        <w:spacing w:line="360" w:lineRule="auto"/>
        <w:ind w:firstLine="3855" w:firstLineChars="1200"/>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340D7770">
      <w:pPr>
        <w:snapToGrid w:val="0"/>
        <w:spacing w:line="360" w:lineRule="auto"/>
        <w:ind w:firstLine="3855" w:firstLineChars="1200"/>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D0D485C">
      <w:pPr>
        <w:snapToGrid w:val="0"/>
        <w:spacing w:line="360" w:lineRule="auto"/>
        <w:ind w:firstLine="3855" w:firstLineChars="1200"/>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288754B">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3D17FB5">
      <w:pPr>
        <w:keepNext w:val="0"/>
        <w:keepLines w:val="0"/>
        <w:pageBreakBefore w:val="0"/>
        <w:widowControl w:val="0"/>
        <w:kinsoku/>
        <w:wordWrap/>
        <w:overflowPunct/>
        <w:topLinePunct w:val="0"/>
        <w:autoSpaceDE/>
        <w:autoSpaceDN/>
        <w:bidi w:val="0"/>
        <w:adjustRightInd w:val="0"/>
        <w:snapToGrid w:val="0"/>
        <w:spacing w:line="420" w:lineRule="exact"/>
        <w:ind w:firstLine="3855" w:firstLineChars="1200"/>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28A285C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08EFD9B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u w:val="single"/>
          <w14:textFill>
            <w14:solidFill>
              <w14:schemeClr w14:val="tx1"/>
            </w14:solidFill>
          </w14:textFill>
        </w:rPr>
        <w:t>）【招标编号：</w:t>
      </w:r>
      <w:r>
        <w:rPr>
          <w:rFonts w:hint="eastAsia" w:ascii="仿宋" w:hAnsi="仿宋" w:eastAsia="仿宋" w:cs="仿宋"/>
          <w:color w:val="000000" w:themeColor="text1"/>
          <w:sz w:val="24"/>
          <w:highlight w:val="none"/>
          <w:u w:val="single"/>
          <w:lang w:eastAsia="zh-CN"/>
          <w14:textFill>
            <w14:solidFill>
              <w14:schemeClr w14:val="tx1"/>
            </w14:solidFill>
          </w14:textFill>
        </w:rPr>
        <w:t>ZJCT6-2024GKCG-050（重招）</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54F308F2">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39A919E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2A364DD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47673BD">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7C8A2D4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5395E42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5AC3035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40271E1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A0A1A0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5AACDC8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4CC46B3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73C2E18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DA8998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0009656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6696AEC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970510F">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893DC2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2.3.1开标一览表（报价表）；</w:t>
      </w:r>
    </w:p>
    <w:p w14:paraId="6B212126">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2.3.2报价明细表；</w:t>
      </w:r>
    </w:p>
    <w:p w14:paraId="4C96AC2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en-US"/>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3中小企业声明函（如有）</w:t>
      </w:r>
    </w:p>
    <w:p w14:paraId="442E1CE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2.3.4</w:t>
      </w:r>
      <w:r>
        <w:rPr>
          <w:rFonts w:hint="eastAsia" w:ascii="仿宋" w:hAnsi="仿宋" w:eastAsia="仿宋" w:cs="仿宋"/>
          <w:color w:val="000000" w:themeColor="text1"/>
          <w:sz w:val="24"/>
          <w:highlight w:val="none"/>
          <w:lang w:val="en-US"/>
          <w14:textFill>
            <w14:solidFill>
              <w14:schemeClr w14:val="tx1"/>
            </w14:solidFill>
          </w14:textFill>
        </w:rPr>
        <w:t>报价情况说明（如供应商报价低于项目预算50%的，应当提交本文档，详细阐述不影响产品质量或者诚信履约的具体原因）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1D175752">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4FCE65D8">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2BF63B1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16AA4807">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32E4721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14D3C131">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15DBFAAB">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3E28B497">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3D8C6856">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F9EF027">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B48217B">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3788CE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F3BE503">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14:paraId="49D4EC9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ED63A38">
      <w:pPr>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u w:val="none"/>
          <w:lang w:val="zh-CN"/>
          <w14:textFill>
            <w14:solidFill>
              <w14:schemeClr w14:val="tx1"/>
            </w14:solidFill>
          </w14:textFill>
        </w:rPr>
        <w:t>，</w:t>
      </w:r>
      <w:r>
        <w:rPr>
          <w:rFonts w:hint="eastAsia" w:ascii="仿宋" w:hAnsi="仿宋" w:eastAsia="仿宋" w:cs="仿宋"/>
          <w:color w:val="000000" w:themeColor="text1"/>
          <w:kern w:val="0"/>
          <w:sz w:val="24"/>
          <w:highlight w:val="none"/>
          <w:u w:val="none"/>
          <w:lang w:val="en-US" w:eastAsia="zh-CN"/>
          <w14:textFill>
            <w14:solidFill>
              <w14:schemeClr w14:val="tx1"/>
            </w14:solidFill>
          </w14:textFill>
        </w:rPr>
        <w:t>所在单位</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u w:val="single"/>
          <w14:textFill>
            <w14:solidFill>
              <w14:schemeClr w14:val="tx1"/>
            </w14:solidFill>
          </w14:textFill>
        </w:rPr>
        <w:t>）【招标编号：</w:t>
      </w:r>
      <w:r>
        <w:rPr>
          <w:rFonts w:hint="eastAsia" w:ascii="仿宋" w:hAnsi="仿宋" w:eastAsia="仿宋" w:cs="仿宋"/>
          <w:color w:val="000000" w:themeColor="text1"/>
          <w:sz w:val="24"/>
          <w:highlight w:val="none"/>
          <w:u w:val="single"/>
          <w:lang w:eastAsia="zh-CN"/>
          <w14:textFill>
            <w14:solidFill>
              <w14:schemeClr w14:val="tx1"/>
            </w14:solidFill>
          </w14:textFill>
        </w:rPr>
        <w:t>ZJCT6-2024GKCG-050（重招）</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D790EC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p>
    <w:p w14:paraId="39E57EB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72AE735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1EB3E8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投标供应商名称(电子签名)：</w:t>
      </w:r>
    </w:p>
    <w:p w14:paraId="44B80E25">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34B43AC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FC01FD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C26567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0C008F4">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3DC89C76">
      <w:pPr>
        <w:pStyle w:val="5"/>
        <w:rPr>
          <w:rFonts w:hint="eastAsia"/>
          <w:color w:val="000000" w:themeColor="text1"/>
          <w:highlight w:val="none"/>
          <w14:textFill>
            <w14:solidFill>
              <w14:schemeClr w14:val="tx1"/>
            </w14:solidFill>
          </w14:textFill>
        </w:rPr>
      </w:pPr>
    </w:p>
    <w:p w14:paraId="25E9AF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1B6DB9">
      <w:pPr>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u w:val="single"/>
          <w14:textFill>
            <w14:solidFill>
              <w14:schemeClr w14:val="tx1"/>
            </w14:solidFill>
          </w14:textFill>
        </w:rPr>
        <w:t>）【招标编号：</w:t>
      </w:r>
      <w:r>
        <w:rPr>
          <w:rFonts w:hint="eastAsia" w:ascii="仿宋" w:hAnsi="仿宋" w:eastAsia="仿宋" w:cs="仿宋"/>
          <w:color w:val="000000" w:themeColor="text1"/>
          <w:sz w:val="24"/>
          <w:highlight w:val="none"/>
          <w:u w:val="single"/>
          <w:lang w:eastAsia="zh-CN"/>
          <w14:textFill>
            <w14:solidFill>
              <w14:schemeClr w14:val="tx1"/>
            </w14:solidFill>
          </w14:textFill>
        </w:rPr>
        <w:t>ZJCT6-2024GKCG-050（重招）</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EBC53D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6D0DDA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4C4D0D6E">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6F4604A">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7A234F5">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52EF5F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3F0C812">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投标供应商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65A2D3AE">
      <w:pPr>
        <w:pStyle w:val="15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1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DD7756C">
            <w:pPr>
              <w:pStyle w:val="15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74556AD5">
            <w:pPr>
              <w:pStyle w:val="15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3B4A73B7">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76AFB7B">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投标供应商名称(电子签名)：                              </w:t>
      </w:r>
    </w:p>
    <w:p w14:paraId="43353048">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4AFE99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98896C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BF5E5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C994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8C19F7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E2FA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521D7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2E2FE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2C77B1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2D6C0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187AC0">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1191" w:right="1134" w:bottom="1247" w:left="1134" w:header="851" w:footer="992" w:gutter="0"/>
          <w:cols w:space="0" w:num="1"/>
          <w:rtlGutter w:val="0"/>
          <w:docGrid w:linePitch="312" w:charSpace="0"/>
        </w:sectPr>
      </w:pPr>
    </w:p>
    <w:p w14:paraId="285766E6">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49F77817">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bookmarkStart w:id="562" w:name="_Hlk101169080"/>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bookmarkEnd w:id="562"/>
    <w:p w14:paraId="34DE1D8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4F57C3E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933BE1">
      <w:pPr>
        <w:pStyle w:val="5"/>
        <w:rPr>
          <w:rFonts w:hint="eastAsia" w:ascii="仿宋" w:hAnsi="仿宋" w:eastAsia="仿宋" w:cs="仿宋"/>
          <w:color w:val="000000" w:themeColor="text1"/>
          <w:highlight w:val="none"/>
          <w:lang w:val="en-US"/>
          <w14:textFill>
            <w14:solidFill>
              <w14:schemeClr w14:val="tx1"/>
            </w14:solidFill>
          </w14:textFill>
        </w:rPr>
      </w:pPr>
    </w:p>
    <w:p w14:paraId="7F2E0343">
      <w:pPr>
        <w:rPr>
          <w:rFonts w:hint="eastAsia" w:ascii="仿宋" w:hAnsi="仿宋" w:eastAsia="仿宋" w:cs="仿宋"/>
          <w:color w:val="000000" w:themeColor="text1"/>
          <w:highlight w:val="none"/>
          <w14:textFill>
            <w14:solidFill>
              <w14:schemeClr w14:val="tx1"/>
            </w14:solidFill>
          </w14:textFill>
        </w:rPr>
      </w:pPr>
    </w:p>
    <w:p w14:paraId="1E3C862F">
      <w:pPr>
        <w:pStyle w:val="5"/>
        <w:rPr>
          <w:rFonts w:hint="eastAsia" w:ascii="仿宋" w:hAnsi="仿宋" w:eastAsia="仿宋" w:cs="仿宋"/>
          <w:color w:val="000000" w:themeColor="text1"/>
          <w:highlight w:val="none"/>
          <w:lang w:val="en-US"/>
          <w14:textFill>
            <w14:solidFill>
              <w14:schemeClr w14:val="tx1"/>
            </w14:solidFill>
          </w14:textFill>
        </w:rPr>
      </w:pPr>
    </w:p>
    <w:p w14:paraId="702CC9A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C9FA04">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106DCE2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BA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068B96">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02DE508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9B4C39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2DB713A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130B7ED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7A63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C72AC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311D76B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6249ADC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E075DE9">
            <w:pPr>
              <w:rPr>
                <w:rFonts w:hint="eastAsia" w:ascii="仿宋" w:hAnsi="仿宋" w:eastAsia="仿宋" w:cs="仿宋"/>
                <w:color w:val="000000" w:themeColor="text1"/>
                <w:sz w:val="24"/>
                <w:highlight w:val="none"/>
                <w14:textFill>
                  <w14:solidFill>
                    <w14:schemeClr w14:val="tx1"/>
                  </w14:solidFill>
                </w14:textFill>
              </w:rPr>
            </w:pPr>
          </w:p>
          <w:p w14:paraId="7C7AAD7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0F9A07C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027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B18C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131C977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6079F2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5A8FD45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48AF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D7CD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42A33FE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3A01273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EF12D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471B8B1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350C93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EBBA363">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4186D1D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5EDB74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35137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E714AD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9795DCA">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929064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702934FC">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35921C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77E75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8EC8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D4AC6C">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A84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B08E5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A97BA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5A2979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07D9FB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D236F7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D79611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B4D9D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26D1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C92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92B5D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FFA178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F5A320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0D3F09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79281F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0C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A0879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E9C22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7B86DC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544471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AFA8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AA7D4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FAB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05770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78B459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644267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3A56E7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EAAA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CBCB48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14C0063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047B01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4D0C1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9A7C6A">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E70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0ABA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7D23F73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676787A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0EFFA83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C6B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CBA245">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0812E9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6E48B9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C5F4E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E2F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8193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61C1CD1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09DE2E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C6085C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2F2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A164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7DFCD6A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C87524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554AC2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1CA3F4AE">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14:textFill>
            <w14:solidFill>
              <w14:schemeClr w14:val="tx1"/>
            </w14:solidFill>
          </w14:textFill>
        </w:rPr>
        <w:t>响应招标文件的全部要求</w:t>
      </w:r>
    </w:p>
    <w:p w14:paraId="49975E8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E0609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30DB381">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3F518AD">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3DAFB21E">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79317EEE">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9095EF4">
      <w:pPr>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2F1BE94">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330826DB">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3CD8B63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53D10FB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5B684D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F08492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3E58E2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2D5FE2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60449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EB54D61">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FEB760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587F1540">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51CAB731">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482373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7C4113">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53ABB1C">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B19352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CB1AA50">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3110BE0">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6BBEA0F1">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7C523F6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CF3B00D">
      <w:pP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br w:type="page"/>
      </w:r>
    </w:p>
    <w:p w14:paraId="3AF39C2A">
      <w:pPr>
        <w:snapToGrid/>
        <w:spacing w:before="0" w:after="0" w:afterLines="-2147483648" w:line="24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选配件、专用耗材、售后服务优惠表格式</w:t>
      </w:r>
    </w:p>
    <w:p w14:paraId="6D4ABDC0">
      <w:pPr>
        <w:tabs>
          <w:tab w:val="left" w:pos="315"/>
        </w:tabs>
        <w:snapToGrid w:val="0"/>
        <w:spacing w:before="50" w:after="50"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选配件、专用耗材、售后服务优惠表</w:t>
      </w:r>
    </w:p>
    <w:p w14:paraId="73C5D3E5">
      <w:pPr>
        <w:tabs>
          <w:tab w:val="left" w:pos="315"/>
        </w:tabs>
        <w:snapToGrid w:val="0"/>
        <w:spacing w:before="50" w:after="50" w:line="360" w:lineRule="auto"/>
        <w:rPr>
          <w:rFonts w:hint="eastAsia" w:ascii="仿宋" w:hAnsi="仿宋" w:eastAsia="仿宋" w:cs="仿宋"/>
          <w:color w:val="000000" w:themeColor="text1"/>
          <w:spacing w:val="20"/>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标    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440"/>
        <w:gridCol w:w="1440"/>
      </w:tblGrid>
      <w:tr w14:paraId="61E11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9277DF">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7A7E98B8">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5EBDAB79">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751AF316">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优惠前单价</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2AFAC1D3">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比投标报价优惠率</w:t>
            </w:r>
          </w:p>
        </w:tc>
        <w:tc>
          <w:tcPr>
            <w:tcW w:w="1440" w:type="dxa"/>
            <w:tcBorders>
              <w:top w:val="single" w:color="auto" w:sz="4" w:space="0"/>
              <w:left w:val="single" w:color="auto" w:sz="4" w:space="0"/>
              <w:bottom w:val="single" w:color="auto" w:sz="2" w:space="0"/>
              <w:right w:val="single" w:color="auto" w:sz="4" w:space="0"/>
            </w:tcBorders>
            <w:noWrap w:val="0"/>
            <w:vAlign w:val="top"/>
          </w:tcPr>
          <w:p w14:paraId="5E2AC92B">
            <w:pPr>
              <w:snapToGrid w:val="0"/>
              <w:spacing w:before="295" w:after="295" w:line="360" w:lineRule="auto"/>
              <w:jc w:val="cente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优惠后单价</w:t>
            </w:r>
          </w:p>
        </w:tc>
      </w:tr>
      <w:tr w14:paraId="75AC3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25012C9D">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5D2E87C2">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6BF8BE73">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AD75CEE">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2" w:space="0"/>
            </w:tcBorders>
            <w:noWrap w:val="0"/>
            <w:vAlign w:val="center"/>
          </w:tcPr>
          <w:p w14:paraId="239A8FED">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2" w:space="0"/>
              <w:left w:val="single" w:color="auto" w:sz="6" w:space="0"/>
              <w:bottom w:val="single" w:color="auto" w:sz="6" w:space="0"/>
              <w:right w:val="single" w:color="auto" w:sz="2" w:space="0"/>
            </w:tcBorders>
            <w:noWrap w:val="0"/>
            <w:vAlign w:val="top"/>
          </w:tcPr>
          <w:p w14:paraId="1C86C924">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76106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BC73B54">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15ACDD7E">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310A6E99">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AA0A100">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6153ED1E">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55DF9427">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36B2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7B3B582">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72C2564A">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A533AA6">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7B95868">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47658075">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6292F28B">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2CC80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AB18D60">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15E53016">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576516CE">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0957DD1">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01557B10">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54C56AC4">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5CF2D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6BF52EF9">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3F974955">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76452DA2">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1271094">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226B1CAE">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618E45BE">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374D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1135749">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07982769">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6A9F372">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777E97C">
            <w:pPr>
              <w:snapToGrid w:val="0"/>
              <w:spacing w:before="295" w:after="295"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2" w:space="0"/>
            </w:tcBorders>
            <w:noWrap w:val="0"/>
            <w:vAlign w:val="center"/>
          </w:tcPr>
          <w:p w14:paraId="6D539A36">
            <w:pPr>
              <w:snapToGrid w:val="0"/>
              <w:spacing w:before="295" w:after="295"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1440" w:type="dxa"/>
            <w:tcBorders>
              <w:top w:val="single" w:color="auto" w:sz="6" w:space="0"/>
              <w:left w:val="single" w:color="auto" w:sz="6" w:space="0"/>
              <w:bottom w:val="single" w:color="auto" w:sz="6" w:space="0"/>
              <w:right w:val="single" w:color="auto" w:sz="2" w:space="0"/>
            </w:tcBorders>
            <w:noWrap w:val="0"/>
            <w:vAlign w:val="top"/>
          </w:tcPr>
          <w:p w14:paraId="7D6049CD">
            <w:pPr>
              <w:snapToGrid w:val="0"/>
              <w:spacing w:before="295" w:after="295"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tc>
      </w:tr>
    </w:tbl>
    <w:p w14:paraId="183960F7">
      <w:pPr>
        <w:snapToGrid w:val="0"/>
        <w:spacing w:before="120" w:beforeLines="50" w:line="360" w:lineRule="auto"/>
        <w:ind w:firstLine="20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注：上述清单之外的配件、耗材及服务，默认已包含在配置清单中，提供给采购人。</w:t>
      </w:r>
    </w:p>
    <w:p w14:paraId="0AC40E31">
      <w:pPr>
        <w:snapToGrid w:val="0"/>
        <w:spacing w:before="50" w:after="50" w:line="360" w:lineRule="auto"/>
        <w:rPr>
          <w:rFonts w:hint="eastAsia" w:ascii="仿宋" w:hAnsi="仿宋" w:eastAsia="仿宋" w:cs="仿宋"/>
          <w:color w:val="000000" w:themeColor="text1"/>
          <w:sz w:val="24"/>
          <w:highlight w:val="none"/>
          <w14:textFill>
            <w14:solidFill>
              <w14:schemeClr w14:val="tx1"/>
            </w14:solidFill>
          </w14:textFill>
        </w:rPr>
      </w:pPr>
    </w:p>
    <w:p w14:paraId="53C2B0FA">
      <w:pPr>
        <w:rPr>
          <w:rFonts w:hint="eastAsia" w:ascii="仿宋" w:hAnsi="仿宋" w:eastAsia="仿宋" w:cs="仿宋"/>
          <w:color w:val="000000" w:themeColor="text1"/>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1191" w:right="1134" w:bottom="1247" w:left="1134" w:header="851" w:footer="992" w:gutter="0"/>
          <w:cols w:space="0" w:num="1"/>
          <w:rtlGutter w:val="0"/>
          <w:docGrid w:linePitch="312" w:charSpace="0"/>
        </w:sectPr>
      </w:pPr>
      <w:r>
        <w:rPr>
          <w:rFonts w:hint="eastAsia" w:ascii="仿宋" w:hAnsi="仿宋" w:eastAsia="仿宋" w:cs="仿宋"/>
          <w:color w:val="000000" w:themeColor="text1"/>
          <w:sz w:val="24"/>
          <w:highlight w:val="none"/>
          <w14:textFill>
            <w14:solidFill>
              <w14:schemeClr w14:val="tx1"/>
            </w14:solidFill>
          </w14:textFill>
        </w:rPr>
        <w:t>投标人名称（电子签章）</w:t>
      </w:r>
      <w:r>
        <w:rPr>
          <w:rFonts w:hint="eastAsia" w:ascii="仿宋" w:hAnsi="仿宋" w:eastAsia="仿宋" w:cs="仿宋"/>
          <w:color w:val="000000" w:themeColor="text1"/>
          <w:spacing w:val="20"/>
          <w:sz w:val="24"/>
          <w:highlight w:val="none"/>
          <w14:textFill>
            <w14:solidFill>
              <w14:schemeClr w14:val="tx1"/>
            </w14:solidFill>
          </w14:textFill>
        </w:rPr>
        <w:t>：</w:t>
      </w:r>
      <w:r>
        <w:rPr>
          <w:rFonts w:hint="eastAsia" w:ascii="仿宋" w:hAnsi="仿宋" w:eastAsia="仿宋" w:cs="仿宋"/>
          <w:color w:val="000000" w:themeColor="text1"/>
          <w:spacing w:val="20"/>
          <w:sz w:val="24"/>
          <w:highlight w:val="none"/>
          <w:u w:val="single"/>
          <w14:textFill>
            <w14:solidFill>
              <w14:schemeClr w14:val="tx1"/>
            </w14:solidFill>
          </w14:textFill>
        </w:rPr>
        <w:t xml:space="preserve">              </w:t>
      </w:r>
    </w:p>
    <w:p w14:paraId="75F93DD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028293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14CC86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A646D5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A94EF74">
      <w:pPr>
        <w:snapToGrid w:val="0"/>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（2）报价明细表</w:t>
      </w:r>
      <w:r>
        <w:rPr>
          <w:rFonts w:hint="eastAsia" w:ascii="仿宋" w:hAnsi="仿宋" w:eastAsia="仿宋" w:cs="仿宋"/>
          <w:color w:val="000000" w:themeColor="text1"/>
          <w:sz w:val="24"/>
          <w:highlight w:val="none"/>
          <w14:textFill>
            <w14:solidFill>
              <w14:schemeClr w14:val="tx1"/>
            </w14:solidFill>
          </w14:textFill>
        </w:rPr>
        <w:t>……………………………………………………………………（页码）</w:t>
      </w:r>
    </w:p>
    <w:p w14:paraId="22CCCEB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中小企业声明函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0B754D1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en-US"/>
          <w14:textFill>
            <w14:solidFill>
              <w14:schemeClr w14:val="tx1"/>
            </w14:solidFill>
          </w14:textFill>
        </w:rPr>
        <w:t>报价情况说明（如供应商报价低于项目预算50%的，应当提交本文档，详细阐述不影响产品质量或者诚信履约的具体原因）</w:t>
      </w:r>
      <w:r>
        <w:rPr>
          <w:rFonts w:hint="eastAsia" w:ascii="仿宋" w:hAnsi="仿宋" w:eastAsia="仿宋" w:cs="仿宋"/>
          <w:color w:val="000000" w:themeColor="text1"/>
          <w:sz w:val="24"/>
          <w:highlight w:val="none"/>
          <w14:textFill>
            <w14:solidFill>
              <w14:schemeClr w14:val="tx1"/>
            </w14:solidFill>
          </w14:textFill>
        </w:rPr>
        <w:t>………………………………（页码）</w:t>
      </w:r>
    </w:p>
    <w:p w14:paraId="05BF6268">
      <w:pPr>
        <w:snapToGrid w:val="0"/>
        <w:spacing w:line="360" w:lineRule="auto"/>
        <w:ind w:right="480"/>
        <w:jc w:val="left"/>
        <w:rPr>
          <w:rFonts w:hint="default" w:ascii="仿宋" w:hAnsi="仿宋" w:eastAsia="仿宋" w:cs="仿宋"/>
          <w:b/>
          <w:color w:val="000000" w:themeColor="text1"/>
          <w:kern w:val="0"/>
          <w:sz w:val="32"/>
          <w:szCs w:val="32"/>
          <w:highlight w:val="none"/>
          <w:lang w:val="en-US"/>
          <w14:textFill>
            <w14:solidFill>
              <w14:schemeClr w14:val="tx1"/>
            </w14:solidFill>
          </w14:textFill>
        </w:rPr>
      </w:pPr>
    </w:p>
    <w:p w14:paraId="4AE90B3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D36A7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AF314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1BCAD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B719E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70C07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60A68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F51F3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A72AE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3E28C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91973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47836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DADC3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CAB074">
      <w:pPr>
        <w:pStyle w:val="695"/>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1191" w:right="1134" w:bottom="1247" w:left="1134" w:header="851" w:footer="992" w:gutter="0"/>
          <w:cols w:space="0" w:num="1"/>
          <w:rtlGutter w:val="0"/>
          <w:docGrid w:linePitch="312" w:charSpace="0"/>
        </w:sectPr>
      </w:pPr>
    </w:p>
    <w:p w14:paraId="28B28CD3">
      <w:pPr>
        <w:pStyle w:val="695"/>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bookmarkStart w:id="563" w:name="_Toc465665161"/>
      <w:r>
        <w:rPr>
          <w:rFonts w:hint="eastAsia" w:ascii="仿宋" w:hAnsi="仿宋" w:eastAsia="仿宋" w:cs="仿宋"/>
          <w:color w:val="000000" w:themeColor="text1"/>
          <w:kern w:val="2"/>
          <w:sz w:val="32"/>
          <w:szCs w:val="32"/>
          <w:highlight w:val="none"/>
          <w14:textFill>
            <w14:solidFill>
              <w14:schemeClr w14:val="tx1"/>
            </w14:solidFill>
          </w14:textFill>
        </w:rPr>
        <w:t>一、开标一览表</w:t>
      </w:r>
    </w:p>
    <w:p w14:paraId="39B86F9B">
      <w:pPr>
        <w:spacing w:line="360" w:lineRule="auto"/>
        <w:rPr>
          <w:rFonts w:hint="eastAsia" w:ascii="仿宋" w:hAnsi="仿宋" w:eastAsia="仿宋" w:cs="仿宋"/>
          <w:color w:val="000000" w:themeColor="text1"/>
          <w:highlight w:val="none"/>
          <w14:textFill>
            <w14:solidFill>
              <w14:schemeClr w14:val="tx1"/>
            </w14:solidFill>
          </w14:textFill>
        </w:rPr>
      </w:pPr>
    </w:p>
    <w:p w14:paraId="49452865">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                                 招标编号：</w:t>
      </w:r>
    </w:p>
    <w:tbl>
      <w:tblPr>
        <w:tblStyle w:val="65"/>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7371"/>
      </w:tblGrid>
      <w:tr w14:paraId="156F9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7B8EA88">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投标报价</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EE297DE">
            <w:pPr>
              <w:jc w:val="left"/>
              <w:rPr>
                <w:rFonts w:hint="eastAsia" w:ascii="仿宋" w:hAnsi="仿宋" w:eastAsia="仿宋" w:cs="仿宋"/>
                <w:color w:val="000000" w:themeColor="text1"/>
                <w:sz w:val="24"/>
                <w:szCs w:val="24"/>
                <w:highlight w:val="none"/>
                <w:u w:val="single"/>
                <w14:textFill>
                  <w14:solidFill>
                    <w14:schemeClr w14:val="tx1"/>
                  </w14:solidFill>
                </w14:textFill>
              </w:rPr>
            </w:pPr>
          </w:p>
          <w:p w14:paraId="7652D9B8">
            <w:pPr>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b/>
                <w:color w:val="000000" w:themeColor="text1"/>
                <w:sz w:val="24"/>
                <w:szCs w:val="24"/>
                <w:highlight w:val="none"/>
                <w14:textFill>
                  <w14:solidFill>
                    <w14:schemeClr w14:val="tx1"/>
                  </w14:solidFill>
                </w14:textFill>
              </w:rPr>
              <w:t>开标时按此唱标</w:t>
            </w:r>
            <w:r>
              <w:rPr>
                <w:rFonts w:hint="eastAsia" w:ascii="仿宋" w:hAnsi="仿宋" w:eastAsia="仿宋" w:cs="仿宋"/>
                <w:color w:val="000000" w:themeColor="text1"/>
                <w:sz w:val="24"/>
                <w:szCs w:val="24"/>
                <w:highlight w:val="none"/>
                <w14:textFill>
                  <w14:solidFill>
                    <w14:schemeClr w14:val="tx1"/>
                  </w14:solidFill>
                </w14:textFill>
              </w:rPr>
              <w:t>）</w:t>
            </w:r>
          </w:p>
          <w:p w14:paraId="4FCD78E8">
            <w:pPr>
              <w:jc w:val="left"/>
              <w:rPr>
                <w:rFonts w:hint="eastAsia" w:ascii="仿宋" w:hAnsi="仿宋" w:eastAsia="仿宋" w:cs="仿宋"/>
                <w:color w:val="000000" w:themeColor="text1"/>
                <w:sz w:val="24"/>
                <w:szCs w:val="24"/>
                <w:highlight w:val="none"/>
                <w:u w:val="single"/>
                <w14:textFill>
                  <w14:solidFill>
                    <w14:schemeClr w14:val="tx1"/>
                  </w14:solidFill>
                </w14:textFill>
              </w:rPr>
            </w:pPr>
          </w:p>
          <w:p w14:paraId="1588BA14">
            <w:pPr>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小写）</w:t>
            </w:r>
          </w:p>
        </w:tc>
      </w:tr>
      <w:tr w14:paraId="0DDA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7A19C6B6">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实施地点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9E99074">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采购需求中指定</w:t>
            </w:r>
            <w:r>
              <w:rPr>
                <w:rFonts w:hint="eastAsia" w:ascii="仿宋" w:hAnsi="仿宋" w:eastAsia="仿宋"/>
                <w:b/>
                <w:bCs/>
                <w:color w:val="000000" w:themeColor="text1"/>
                <w:sz w:val="24"/>
                <w:highlight w:val="none"/>
                <w:lang w:val="en-US" w:eastAsia="zh-CN"/>
                <w14:textFill>
                  <w14:solidFill>
                    <w14:schemeClr w14:val="tx1"/>
                  </w14:solidFill>
                </w14:textFill>
              </w:rPr>
              <w:t>地点</w:t>
            </w:r>
          </w:p>
        </w:tc>
      </w:tr>
      <w:tr w14:paraId="63F0C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1CA38415">
            <w:pPr>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项目负责人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DD79C8A">
            <w:pPr>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174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0B2FD1A">
            <w:pPr>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交货及安装期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39A3482">
            <w:pPr>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333DD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5C26D809">
            <w:pPr>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53836F1">
            <w:pPr>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3F735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3AE0256B">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88207E8">
            <w:pPr>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（是否响应采购文件）</w:t>
            </w:r>
          </w:p>
        </w:tc>
      </w:tr>
    </w:tbl>
    <w:p w14:paraId="09D362E7">
      <w:pPr>
        <w:spacing w:line="360" w:lineRule="auto"/>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注：（1）“报价方式”以按年一次报清，完成本项目所需的所有费用必须包含在总报价中，如以后已实施而未列入报价的费用将被视为</w:t>
      </w:r>
      <w:r>
        <w:rPr>
          <w:rFonts w:hint="eastAsia" w:ascii="仿宋" w:hAnsi="仿宋" w:eastAsia="仿宋" w:cs="仿宋"/>
          <w:b/>
          <w:bCs/>
          <w:color w:val="000000" w:themeColor="text1"/>
          <w:highlight w:val="none"/>
          <w:lang w:eastAsia="zh-CN"/>
          <w14:textFill>
            <w14:solidFill>
              <w14:schemeClr w14:val="tx1"/>
            </w14:solidFill>
          </w14:textFill>
        </w:rPr>
        <w:t>投标供应商</w:t>
      </w:r>
      <w:r>
        <w:rPr>
          <w:rFonts w:hint="eastAsia" w:ascii="仿宋" w:hAnsi="仿宋" w:eastAsia="仿宋" w:cs="仿宋"/>
          <w:b/>
          <w:bCs/>
          <w:color w:val="000000" w:themeColor="text1"/>
          <w:highlight w:val="none"/>
          <w14:textFill>
            <w14:solidFill>
              <w14:schemeClr w14:val="tx1"/>
            </w14:solidFill>
          </w14:textFill>
        </w:rPr>
        <w:t>优惠，采购人均不予支付。</w:t>
      </w:r>
    </w:p>
    <w:p w14:paraId="4A9B180A">
      <w:pPr>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br w:type="page"/>
      </w:r>
    </w:p>
    <w:p w14:paraId="0AE158B3">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sectPr>
          <w:headerReference r:id="rId23" w:type="first"/>
          <w:footerReference r:id="rId25" w:type="first"/>
          <w:headerReference r:id="rId22" w:type="default"/>
          <w:footerReference r:id="rId24" w:type="default"/>
          <w:pgSz w:w="11905" w:h="16838"/>
          <w:pgMar w:top="1191" w:right="1134" w:bottom="1247" w:left="1134" w:header="851" w:footer="992" w:gutter="0"/>
          <w:cols w:space="0" w:num="1"/>
          <w:rtlGutter w:val="0"/>
          <w:docGrid w:linePitch="312" w:charSpace="0"/>
        </w:sectPr>
      </w:pPr>
    </w:p>
    <w:p w14:paraId="48148360">
      <w:pPr>
        <w:snapToGrid w:val="0"/>
        <w:spacing w:line="360" w:lineRule="auto"/>
        <w:jc w:val="center"/>
        <w:rPr>
          <w:rFonts w:hint="eastAsia" w:ascii="仿宋" w:hAnsi="仿宋" w:eastAsia="仿宋" w:cs="仿宋"/>
          <w:b/>
          <w:color w:val="000000" w:themeColor="text1"/>
          <w:kern w:val="0"/>
          <w:sz w:val="36"/>
          <w:szCs w:val="36"/>
          <w:highlight w:val="none"/>
          <w:lang w:val="zh-CN"/>
          <w14:textFill>
            <w14:solidFill>
              <w14:schemeClr w14:val="tx1"/>
            </w14:solidFill>
          </w14:textFill>
        </w:rPr>
      </w:pPr>
      <w:r>
        <w:rPr>
          <w:rFonts w:hint="eastAsia" w:ascii="仿宋" w:hAnsi="仿宋" w:eastAsia="仿宋" w:cs="仿宋"/>
          <w:b/>
          <w:color w:val="000000" w:themeColor="text1"/>
          <w:kern w:val="0"/>
          <w:sz w:val="36"/>
          <w:szCs w:val="36"/>
          <w:highlight w:val="none"/>
          <w:lang w:val="zh-CN"/>
          <w14:textFill>
            <w14:solidFill>
              <w14:schemeClr w14:val="tx1"/>
            </w14:solidFill>
          </w14:textFill>
        </w:rPr>
        <w:t>报</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lang w:val="zh-CN"/>
          <w14:textFill>
            <w14:solidFill>
              <w14:schemeClr w14:val="tx1"/>
            </w14:solidFill>
          </w14:textFill>
        </w:rPr>
        <w:t>价</w:t>
      </w:r>
      <w:r>
        <w:rPr>
          <w:rFonts w:hint="eastAsia" w:ascii="仿宋" w:hAnsi="仿宋" w:eastAsia="仿宋" w:cs="仿宋"/>
          <w:b/>
          <w:color w:val="000000" w:themeColor="text1"/>
          <w:kern w:val="0"/>
          <w:sz w:val="36"/>
          <w:szCs w:val="36"/>
          <w:highlight w:val="none"/>
          <w:lang w:val="en-US" w:eastAsia="zh-CN"/>
          <w14:textFill>
            <w14:solidFill>
              <w14:schemeClr w14:val="tx1"/>
            </w14:solidFill>
          </w14:textFill>
        </w:rPr>
        <w:t xml:space="preserve"> 明 细 </w:t>
      </w:r>
      <w:r>
        <w:rPr>
          <w:rFonts w:hint="eastAsia" w:ascii="仿宋" w:hAnsi="仿宋" w:eastAsia="仿宋" w:cs="仿宋"/>
          <w:b/>
          <w:color w:val="000000" w:themeColor="text1"/>
          <w:kern w:val="0"/>
          <w:sz w:val="36"/>
          <w:szCs w:val="36"/>
          <w:highlight w:val="none"/>
          <w:lang w:val="zh-CN"/>
          <w14:textFill>
            <w14:solidFill>
              <w14:schemeClr w14:val="tx1"/>
            </w14:solidFill>
          </w14:textFill>
        </w:rPr>
        <w:t>表</w:t>
      </w:r>
    </w:p>
    <w:p w14:paraId="2B60EF16">
      <w:pPr>
        <w:snapToGrid w:val="0"/>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浙江省成套工程有限公司</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63DA9462">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按你方招标文件要求，我们即本投标文件签字方，谨此向你方发出要约如下：如你方接受本投标，我方承诺按照如下开标一览表（报价表）的价格完成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kern w:val="0"/>
          <w:sz w:val="24"/>
          <w:highlight w:val="none"/>
          <w:lang w:val="zh-CN"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1AEAC8E">
      <w:pPr>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BE4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6D8E3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417" w:type="dxa"/>
            <w:vAlign w:val="center"/>
          </w:tcPr>
          <w:p w14:paraId="78E735E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843" w:type="dxa"/>
          </w:tcPr>
          <w:p w14:paraId="76828B7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A918B4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3118" w:type="dxa"/>
            <w:vAlign w:val="center"/>
          </w:tcPr>
          <w:p w14:paraId="396CDBF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993" w:type="dxa"/>
            <w:vAlign w:val="center"/>
          </w:tcPr>
          <w:p w14:paraId="5AD92D1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59" w:type="dxa"/>
            <w:vAlign w:val="center"/>
          </w:tcPr>
          <w:p w14:paraId="1A4E765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1984" w:type="dxa"/>
            <w:vAlign w:val="center"/>
          </w:tcPr>
          <w:p w14:paraId="3A62CA1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3119" w:type="dxa"/>
            <w:vAlign w:val="center"/>
          </w:tcPr>
          <w:p w14:paraId="44C1B6A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7FA4FC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339A228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5932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0CB18D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417" w:type="dxa"/>
            <w:vAlign w:val="center"/>
          </w:tcPr>
          <w:p w14:paraId="1D7F83D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843" w:type="dxa"/>
            <w:vAlign w:val="center"/>
          </w:tcPr>
          <w:p w14:paraId="61246BB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8" w:type="dxa"/>
            <w:vAlign w:val="center"/>
          </w:tcPr>
          <w:p w14:paraId="02A5F43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14:paraId="11D7E7F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30B02FA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84" w:type="dxa"/>
            <w:vAlign w:val="center"/>
          </w:tcPr>
          <w:p w14:paraId="6F81876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vAlign w:val="center"/>
          </w:tcPr>
          <w:p w14:paraId="2D1D7C2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5EF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93B445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417" w:type="dxa"/>
            <w:vAlign w:val="center"/>
          </w:tcPr>
          <w:p w14:paraId="7E81F52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843" w:type="dxa"/>
            <w:vAlign w:val="center"/>
          </w:tcPr>
          <w:p w14:paraId="0D4D0B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8" w:type="dxa"/>
            <w:vAlign w:val="center"/>
          </w:tcPr>
          <w:p w14:paraId="0CD1827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14:paraId="6738ED3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4BF743F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84" w:type="dxa"/>
            <w:vAlign w:val="center"/>
          </w:tcPr>
          <w:p w14:paraId="50D193B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vAlign w:val="center"/>
          </w:tcPr>
          <w:p w14:paraId="60676C2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71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97771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417" w:type="dxa"/>
            <w:vAlign w:val="center"/>
          </w:tcPr>
          <w:p w14:paraId="4926B6A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Align w:val="center"/>
          </w:tcPr>
          <w:p w14:paraId="209162B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8" w:type="dxa"/>
            <w:vAlign w:val="center"/>
          </w:tcPr>
          <w:p w14:paraId="7A6FA8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14:paraId="699DF7F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3E3D430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84" w:type="dxa"/>
            <w:vAlign w:val="center"/>
          </w:tcPr>
          <w:p w14:paraId="426A600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vAlign w:val="center"/>
          </w:tcPr>
          <w:p w14:paraId="4641832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E84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7D41D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vAlign w:val="center"/>
          </w:tcPr>
          <w:p w14:paraId="26B9F80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Align w:val="center"/>
          </w:tcPr>
          <w:p w14:paraId="4E7CAE1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8" w:type="dxa"/>
            <w:vAlign w:val="center"/>
          </w:tcPr>
          <w:p w14:paraId="2192568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14:paraId="620FD5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167B2FC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84" w:type="dxa"/>
            <w:vAlign w:val="center"/>
          </w:tcPr>
          <w:p w14:paraId="5E15367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vAlign w:val="center"/>
          </w:tcPr>
          <w:p w14:paraId="5CD6F4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D5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95816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vAlign w:val="center"/>
          </w:tcPr>
          <w:p w14:paraId="3F5ABEA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Align w:val="center"/>
          </w:tcPr>
          <w:p w14:paraId="4E96077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8" w:type="dxa"/>
            <w:vAlign w:val="center"/>
          </w:tcPr>
          <w:p w14:paraId="1F5FC2B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14:paraId="6DDB409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1066953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84" w:type="dxa"/>
            <w:vAlign w:val="center"/>
          </w:tcPr>
          <w:p w14:paraId="6BED2A2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vAlign w:val="center"/>
          </w:tcPr>
          <w:p w14:paraId="5DABBB3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4E3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450CC2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7655" w:type="dxa"/>
            <w:gridSpan w:val="4"/>
            <w:vAlign w:val="center"/>
          </w:tcPr>
          <w:p w14:paraId="7A70B3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C1F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85ADD9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7655" w:type="dxa"/>
            <w:gridSpan w:val="4"/>
            <w:vAlign w:val="center"/>
          </w:tcPr>
          <w:p w14:paraId="28597FF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0B656413">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4ABD67CD">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EC3859E">
      <w:pPr>
        <w:adjustRightInd w:val="0"/>
        <w:snapToGrid w:val="0"/>
        <w:spacing w:line="360" w:lineRule="auto"/>
        <w:ind w:left="-2" w:leftChars="-1"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采购内容未包含在《报价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明细表</w:t>
      </w:r>
      <w:r>
        <w:rPr>
          <w:rFonts w:hint="eastAsia" w:ascii="仿宋" w:hAnsi="仿宋" w:eastAsia="仿宋" w:cs="仿宋"/>
          <w:color w:val="000000" w:themeColor="text1"/>
          <w:kern w:val="0"/>
          <w:sz w:val="24"/>
          <w:highlight w:val="none"/>
          <w:lang w:val="zh-CN" w:eastAsia="zh-CN"/>
          <w14:textFill>
            <w14:solidFill>
              <w14:schemeClr w14:val="tx1"/>
            </w14:solidFill>
          </w14:textFill>
        </w:rPr>
        <w:t>表》名称栏中，投标供应商不能作出合理解释的，视为投标文件含有采购人不能接受的附加条件的，投标无效。</w:t>
      </w:r>
    </w:p>
    <w:p w14:paraId="33731E5B">
      <w:pPr>
        <w:snapToGrid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2423A0B">
      <w:pPr>
        <w:pStyle w:val="695"/>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5" w:orient="landscape"/>
          <w:pgMar w:top="1134" w:right="1191" w:bottom="1134" w:left="1247" w:header="851" w:footer="992" w:gutter="0"/>
          <w:cols w:space="0" w:num="1"/>
          <w:rtlGutter w:val="0"/>
          <w:docGrid w:linePitch="312" w:charSpace="0"/>
        </w:sect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供应商，请填写中小企业声明函。注：投标供应商提供的中小企业声明函内容不实的，属于提供虚假材料谋取中标、成交，依照《中华人民共和国政府采购法》等国家有关规定追究相应责任</w:t>
      </w:r>
    </w:p>
    <w:p w14:paraId="50F1F9FB">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563"/>
    </w:p>
    <w:p w14:paraId="461785D7">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6B7ACBC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64" w:name="OLE_LINK14"/>
      <w:bookmarkStart w:id="565"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64"/>
    <w:bookmarkEnd w:id="565"/>
    <w:p w14:paraId="282CC24F">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44D513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36342C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8F5BE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B2193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72C6C7F">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投标供应商名称（电子签名）</w:t>
      </w:r>
      <w:r>
        <w:rPr>
          <w:rFonts w:hint="eastAsia" w:ascii="仿宋" w:hAnsi="仿宋" w:eastAsia="仿宋" w:cs="仿宋"/>
          <w:color w:val="000000" w:themeColor="text1"/>
          <w:sz w:val="24"/>
          <w:highlight w:val="none"/>
          <w14:textFill>
            <w14:solidFill>
              <w14:schemeClr w14:val="tx1"/>
            </w14:solidFill>
          </w14:textFill>
        </w:rPr>
        <w:t>：</w:t>
      </w:r>
    </w:p>
    <w:p w14:paraId="1944DF64">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6A023C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3A0BE94">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437EB709">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12419EA">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604A981F">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2F0A33B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5C774FA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3CC5DC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25561B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0A1600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2E8B82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D6774F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69F73B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2AA698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CAF83B1">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15510C0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765C82CE">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62AEFF8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76C244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B3909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311A7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AE4756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1229C2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15483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1F548A6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A80538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ACA21D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E2CD3F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B7CD65E">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10AF3CA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EDF69C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57F974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C0D85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6E4D9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D0B1BA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2F53D2E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D4CC0D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A857E2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6B143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74A418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9B1C8CF">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713047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86E75F1">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8FDFF3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5E83F52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3B34B72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D0DC31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461CB83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05F3704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7D079CE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7A5006">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255617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5D775C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8CC0F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8AC1C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E34BB3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830FFC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ACC46A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E073D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C6D21C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EB3917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1AB60D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A45CB4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3745792">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0F24BB69">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75B7D91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3EC175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09DE43B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0EAE040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8171CC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8E50B67">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12013E1">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F8E247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F9DDD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19A11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E349EC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800FB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2E339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2E086BF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9F406C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7CA8C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020D9D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7A3084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5894B5E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8B10AD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88AE8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76D43F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FCA698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F9B7F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4B532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4EC9AF63">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A0856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5458779">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74A948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D4E2F4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5B977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2057F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229D2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1C58CF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2AFAC7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2BB7A90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374DB5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4CC62F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5579CF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006E532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332874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6CB896B6">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160F05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57AED8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6BB5F9D8">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B96F96E">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998E32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67D9F92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6FE4A88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78B0CEA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7F999877">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6F61A6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95E91A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D144BF5">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B932328">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1E03F29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2A117C4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浙江省成套工程有限公司</w:t>
      </w:r>
      <w:r>
        <w:rPr>
          <w:rFonts w:hint="eastAsia" w:ascii="仿宋" w:hAnsi="仿宋" w:eastAsia="仿宋" w:cs="仿宋"/>
          <w:color w:val="000000" w:themeColor="text1"/>
          <w:sz w:val="24"/>
          <w:highlight w:val="none"/>
          <w:u w:val="single"/>
          <w14:textFill>
            <w14:solidFill>
              <w14:schemeClr w14:val="tx1"/>
            </w14:solidFill>
          </w14:textFill>
        </w:rPr>
        <w:t>：</w:t>
      </w:r>
    </w:p>
    <w:p w14:paraId="71B9058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8234E8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253D254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4300FB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4879E6F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4D8EA6A4">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1F6EE66B">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6EF00FE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FC6D9AF">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59A49DF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05D237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03F11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276105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9168F6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2D96C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8E1AFD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DBBF2A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58EF68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EEFF2A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A99A6D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2DD18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A56E88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63648F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71CB14B">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C51E4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B8DB02D">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D13643B">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附件5：联合协议</w:t>
      </w:r>
    </w:p>
    <w:p w14:paraId="5A3EFE77">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不以联合体形式投标的，则不需要提供）</w:t>
      </w:r>
    </w:p>
    <w:p w14:paraId="44EF3EA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553E27D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FE102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D1160A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6514363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bookmarkStart w:id="566" w:name="_Hlk101134295"/>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053398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D0D77D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bookmarkEnd w:id="566"/>
    <w:p w14:paraId="08007D5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0D2B95B4">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03DB9B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7204C0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AE8CF8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3941F33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BB6DC7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4AB89D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11BC06B">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EA09948">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78A8A1F">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8D673BC">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52AC355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0834FF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ADE0C8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39E9A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79AD98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E43152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9C3D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E0916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DD28B8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2885E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8F4D04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31C02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66503F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3A9890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2D0AC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B3452C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7BD5C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B13D22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D42A85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B06DE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26CA5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6C63B8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D178B5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F242A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6DD347">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3B4DC9A">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附件6：分包意向协议</w:t>
      </w:r>
    </w:p>
    <w:p w14:paraId="49502219">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w:t>
      </w:r>
      <w:r>
        <w:rPr>
          <w:rFonts w:hint="eastAsia" w:ascii="仿宋" w:hAnsi="仿宋" w:eastAsia="仿宋" w:cs="仿宋"/>
          <w:b/>
          <w:color w:val="000000" w:themeColor="text1"/>
          <w:sz w:val="24"/>
          <w:highlight w:val="none"/>
          <w:lang w:eastAsia="zh-CN"/>
          <w14:textFill>
            <w14:solidFill>
              <w14:schemeClr w14:val="tx1"/>
            </w14:solidFill>
          </w14:textFill>
        </w:rPr>
        <w:t>投标供应商</w:t>
      </w:r>
      <w:r>
        <w:rPr>
          <w:rFonts w:hint="eastAsia" w:ascii="仿宋" w:hAnsi="仿宋" w:eastAsia="仿宋" w:cs="仿宋"/>
          <w:b/>
          <w:color w:val="000000" w:themeColor="text1"/>
          <w:sz w:val="24"/>
          <w:highlight w:val="none"/>
          <w14:textFill>
            <w14:solidFill>
              <w14:schemeClr w14:val="tx1"/>
            </w14:solidFill>
          </w14:textFill>
        </w:rPr>
        <w:t>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01B5FB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ZJCT6-2024GKCG-050（重招）</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D85886D">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0C49109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投标供应商</w:t>
      </w:r>
      <w:r>
        <w:rPr>
          <w:rFonts w:hint="eastAsia" w:ascii="仿宋" w:hAnsi="仿宋" w:eastAsia="仿宋" w:cs="仿宋"/>
          <w:color w:val="000000" w:themeColor="text1"/>
          <w:kern w:val="0"/>
          <w:sz w:val="24"/>
          <w:highlight w:val="none"/>
          <w:u w:val="single"/>
          <w14:textFill>
            <w14:solidFill>
              <w14:schemeClr w14:val="tx1"/>
            </w14:solidFill>
          </w14:textFill>
        </w:rPr>
        <w:t>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06E88302">
      <w:pPr>
        <w:pStyle w:val="5"/>
        <w:pageBreakBefore w:val="0"/>
        <w:kinsoku/>
        <w:wordWrap/>
        <w:overflowPunct/>
        <w:topLinePunct w:val="0"/>
        <w:autoSpaceDE/>
        <w:autoSpaceDN/>
        <w:bidi w:val="0"/>
        <w:spacing w:line="400" w:lineRule="exact"/>
        <w:ind w:left="664" w:leftChars="316" w:firstLine="229" w:firstLineChars="95"/>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14:paraId="5D494D9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60E9E40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F643B4A">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67"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67"/>
    </w:p>
    <w:p w14:paraId="23EB9A6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37C5EF6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9D320B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3131FD36">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D0A47D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4ACEFB02">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9448D69">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3319AEF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2AC64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3A6750C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292EFEC">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投标供应商名称(电子签名)：</w:t>
      </w:r>
    </w:p>
    <w:p w14:paraId="3874B9D7">
      <w:pPr>
        <w:pageBreakBefore w:val="0"/>
        <w:kinsoku/>
        <w:wordWrap/>
        <w:overflowPunct/>
        <w:topLinePunct w:val="0"/>
        <w:autoSpaceDE/>
        <w:autoSpaceDN/>
        <w:bidi w:val="0"/>
        <w:snapToGrid w:val="0"/>
        <w:spacing w:line="400" w:lineRule="exact"/>
        <w:jc w:val="right"/>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10961CBA">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4C71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9B1DD2A">
      <w:pPr>
        <w:pageBreakBefore w:val="0"/>
        <w:kinsoku/>
        <w:wordWrap/>
        <w:overflowPunct/>
        <w:topLinePunct w:val="0"/>
        <w:autoSpaceDE/>
        <w:autoSpaceDN/>
        <w:bidi w:val="0"/>
        <w:spacing w:line="400" w:lineRule="exact"/>
        <w:ind w:right="420"/>
        <w:textAlignment w:val="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154DEA6">
      <w:pPr>
        <w:snapToGrid w:val="0"/>
        <w:spacing w:line="360" w:lineRule="auto"/>
        <w:outlineLvl w:val="0"/>
        <w:rPr>
          <w:rFonts w:hint="eastAsia" w:ascii="仿宋" w:hAnsi="仿宋" w:eastAsia="仿宋" w:cs="仿宋"/>
          <w:b/>
          <w:color w:val="000000" w:themeColor="text1"/>
          <w:kern w:val="0"/>
          <w:sz w:val="44"/>
          <w:szCs w:val="44"/>
          <w:highlight w:val="none"/>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t>附件7：中小企业声明函</w:t>
      </w:r>
    </w:p>
    <w:p w14:paraId="51C2BD93">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4567755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中小企业声明函（货物）</w:t>
      </w:r>
    </w:p>
    <w:p w14:paraId="0FA40AE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杭州市滨江区浦沿街道社区卫生服务中心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的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4ADD3082">
      <w:pPr>
        <w:numPr>
          <w:ilvl w:val="0"/>
          <w:numId w:val="10"/>
        </w:num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多媒体显示一体机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68F5358">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多功能取号机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B78EBFA">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多媒体播放终端</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AB40ED1">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电视机</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ABDF05B">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智能交互一体机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50BA4FA">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登记台及咨询台电脑</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5BF4732">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接种区入口闸机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20682D2">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留观区出口闸机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C2D5F26">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自助留观查询机</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C04BF5D">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人脸识别设备</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31FC5AE">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数据质控大屏</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0C258D1">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网络语音播放终端</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C1F3278">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签字板</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AB0A106">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智慧接种台</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BF89ED6">
      <w:pPr>
        <w:numPr>
          <w:ilvl w:val="0"/>
          <w:numId w:val="10"/>
        </w:numPr>
        <w:spacing w:line="360" w:lineRule="auto"/>
        <w:ind w:left="0" w:leftChars="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疫苗智能储发系统</w:t>
      </w:r>
      <w:r>
        <w:rPr>
          <w:rFonts w:hint="eastAsia" w:ascii="仿宋" w:hAnsi="仿宋" w:eastAsia="仿宋" w:cs="宋体"/>
          <w:b/>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行业 ；制造商为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 xml:space="preserve"> ，从业人员</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万元，属于</w:t>
      </w:r>
      <w:r>
        <w:rPr>
          <w:rFonts w:hint="eastAsia" w:ascii="仿宋" w:hAnsi="仿宋" w:eastAsia="仿宋" w:cs="仿宋"/>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8465D70">
      <w:pPr>
        <w:pStyle w:val="2"/>
        <w:rPr>
          <w:rFonts w:hint="eastAsia"/>
          <w:color w:val="000000" w:themeColor="text1"/>
          <w:highlight w:val="none"/>
          <w14:textFill>
            <w14:solidFill>
              <w14:schemeClr w14:val="tx1"/>
            </w14:solidFill>
          </w14:textFill>
        </w:rPr>
      </w:pPr>
    </w:p>
    <w:p w14:paraId="37BA74CB">
      <w:pPr>
        <w:rPr>
          <w:rFonts w:hint="default"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w:t>
      </w:r>
    </w:p>
    <w:p w14:paraId="441B538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3F6002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416A6953">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投标供应商名称(电子签名)：</w:t>
      </w:r>
    </w:p>
    <w:p w14:paraId="48ED628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64E9832">
      <w:pPr>
        <w:spacing w:line="360" w:lineRule="auto"/>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055FEDC7">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D5B4B4D">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14:paraId="2405CECF">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000000" w:themeColor="text1"/>
          <w:sz w:val="24"/>
          <w:highlight w:val="none"/>
          <w:lang w:eastAsia="zh-CN"/>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14:paraId="4FE56B9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74E262BA">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7FA9D79A">
      <w:pPr>
        <w:shd w:val="clear" w:color="auto" w:fill="FFFFFF"/>
        <w:spacing w:line="600" w:lineRule="atLeast"/>
        <w:textAlignment w:val="baseline"/>
        <w:outlineLvl w:val="1"/>
        <w:rPr>
          <w:rFonts w:hint="eastAsia" w:ascii="仿宋" w:hAnsi="仿宋" w:eastAsia="仿宋" w:cs="仿宋"/>
          <w:b/>
          <w:color w:val="000000" w:themeColor="text1"/>
          <w:kern w:val="0"/>
          <w:sz w:val="44"/>
          <w:szCs w:val="44"/>
          <w:highlight w:val="none"/>
          <w:lang w:val="en-US" w:eastAsia="zh-CN"/>
          <w14:textFill>
            <w14:solidFill>
              <w14:schemeClr w14:val="tx1"/>
            </w14:solidFill>
          </w14:textFill>
        </w:rPr>
      </w:pPr>
      <w:r>
        <w:rPr>
          <w:rFonts w:hint="eastAsia" w:ascii="仿宋" w:hAnsi="仿宋" w:eastAsia="仿宋" w:cs="仿宋"/>
          <w:b/>
          <w:color w:val="000000" w:themeColor="text1"/>
          <w:kern w:val="0"/>
          <w:sz w:val="44"/>
          <w:szCs w:val="44"/>
          <w:highlight w:val="none"/>
          <w14:textFill>
            <w14:solidFill>
              <w14:schemeClr w14:val="tx1"/>
            </w14:solidFill>
          </w14:textFill>
        </w:rPr>
        <w:t>附件</w:t>
      </w:r>
      <w:r>
        <w:rPr>
          <w:rFonts w:hint="eastAsia" w:ascii="仿宋" w:hAnsi="仿宋" w:eastAsia="仿宋" w:cs="仿宋"/>
          <w:b/>
          <w:color w:val="000000" w:themeColor="text1"/>
          <w:kern w:val="0"/>
          <w:sz w:val="44"/>
          <w:szCs w:val="44"/>
          <w:highlight w:val="none"/>
          <w:lang w:val="en-US" w:eastAsia="zh-CN"/>
          <w14:textFill>
            <w14:solidFill>
              <w14:schemeClr w14:val="tx1"/>
            </w14:solidFill>
          </w14:textFill>
        </w:rPr>
        <w:t>8</w:t>
      </w:r>
    </w:p>
    <w:p w14:paraId="078D1CC0">
      <w:pPr>
        <w:shd w:val="clear" w:color="auto" w:fill="FFFFFF"/>
        <w:spacing w:line="600" w:lineRule="atLeast"/>
        <w:ind w:firstLine="1200" w:firstLineChars="500"/>
        <w:textAlignment w:val="baseline"/>
        <w:outlineLvl w:val="1"/>
        <w:rPr>
          <w:rFonts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国家统计局关于印发《统计上大中小微型企业划分办法（2017）》的通知</w:t>
      </w:r>
    </w:p>
    <w:p w14:paraId="65830332">
      <w:pPr>
        <w:shd w:val="clear" w:color="auto" w:fill="FFFFFF"/>
        <w:spacing w:line="600" w:lineRule="atLeast"/>
        <w:jc w:val="center"/>
        <w:textAlignment w:val="baseline"/>
        <w:rPr>
          <w:rFonts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国家统计局关于印发《统计上</w:t>
      </w:r>
    </w:p>
    <w:p w14:paraId="004DB9B5">
      <w:pPr>
        <w:shd w:val="clear" w:color="auto" w:fill="FFFFFF"/>
        <w:spacing w:line="600" w:lineRule="atLeast"/>
        <w:jc w:val="center"/>
        <w:textAlignment w:val="baseline"/>
        <w:rPr>
          <w:rFonts w:ascii="仿宋" w:hAnsi="仿宋" w:eastAsia="仿宋" w:cs="仿宋"/>
          <w:b/>
          <w:bCs/>
          <w:color w:val="000000" w:themeColor="text1"/>
          <w:sz w:val="51"/>
          <w:szCs w:val="51"/>
          <w:highlight w:val="none"/>
          <w:shd w:val="clear" w:color="auto" w:fill="FFFFFF"/>
          <w14:textFill>
            <w14:solidFill>
              <w14:schemeClr w14:val="tx1"/>
            </w14:solidFill>
          </w14:textFill>
        </w:rPr>
      </w:pPr>
      <w:r>
        <w:rPr>
          <w:rFonts w:hint="eastAsia" w:ascii="仿宋" w:hAnsi="仿宋" w:eastAsia="仿宋" w:cs="仿宋"/>
          <w:b/>
          <w:bCs/>
          <w:color w:val="000000" w:themeColor="text1"/>
          <w:sz w:val="51"/>
          <w:szCs w:val="51"/>
          <w:highlight w:val="none"/>
          <w:shd w:val="clear" w:color="auto" w:fill="FFFFFF"/>
          <w:lang w:bidi="ar"/>
          <w14:textFill>
            <w14:solidFill>
              <w14:schemeClr w14:val="tx1"/>
            </w14:solidFill>
          </w14:textFill>
        </w:rPr>
        <w:t>大中小微型企业划分办法（2017）》的通知</w:t>
      </w:r>
    </w:p>
    <w:p w14:paraId="6B47677E">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各省、自治区、直辖市统计局，新疆生产建设兵团统计局，国务院各有关部门，国家统计局各调查总队：</w:t>
      </w:r>
    </w:p>
    <w:p w14:paraId="57B0CCF1">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F401404">
      <w:pPr>
        <w:rPr>
          <w:rFonts w:ascii="仿宋" w:hAnsi="仿宋" w:eastAsia="仿宋" w:cs="仿宋"/>
          <w:color w:val="000000" w:themeColor="text1"/>
          <w:highlight w:val="none"/>
          <w14:textFill>
            <w14:solidFill>
              <w14:schemeClr w14:val="tx1"/>
            </w14:solidFill>
          </w14:textFill>
        </w:rPr>
      </w:pPr>
    </w:p>
    <w:p w14:paraId="47E34900">
      <w:pPr>
        <w:pStyle w:val="61"/>
        <w:autoSpaceDE w:val="0"/>
        <w:autoSpaceDN w:val="0"/>
        <w:snapToGrid w:val="0"/>
        <w:spacing w:before="120" w:beforeAutospacing="0" w:after="0" w:afterAutospacing="0" w:line="400" w:lineRule="atLeast"/>
        <w:ind w:firstLine="570"/>
        <w:jc w:val="both"/>
        <w:rPr>
          <w:rFonts w:ascii="仿宋" w:hAnsi="仿宋" w:eastAsia="仿宋" w:cs="仿宋"/>
          <w:color w:val="000000" w:themeColor="text1"/>
          <w:highlight w:val="none"/>
          <w14:textFill>
            <w14:solidFill>
              <w14:schemeClr w14:val="tx1"/>
            </w14:solidFill>
          </w14:textFill>
        </w:rPr>
      </w:pPr>
    </w:p>
    <w:p w14:paraId="32B49429">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附件：《统计上大中小微型企业划分办法（2017）》修订说明</w:t>
      </w:r>
    </w:p>
    <w:p w14:paraId="0B607310">
      <w:pPr>
        <w:shd w:val="clear" w:color="auto" w:fill="FFFFFF"/>
        <w:spacing w:before="150" w:line="420" w:lineRule="atLeast"/>
        <w:ind w:right="825"/>
        <w:jc w:val="righ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国家统计局</w:t>
      </w: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p>
    <w:p w14:paraId="183F804B">
      <w:pPr>
        <w:shd w:val="clear" w:color="auto" w:fill="FFFFFF"/>
        <w:spacing w:before="150" w:line="420" w:lineRule="atLeast"/>
        <w:ind w:right="825"/>
        <w:jc w:val="righ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2017年12月28日</w:t>
      </w:r>
    </w:p>
    <w:p w14:paraId="4177BBB5">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p>
    <w:p w14:paraId="7C8CAA4B">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21E72492">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23D7AEBA">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07E02866">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统计上大中小微型企业划分办法（2017）</w:t>
      </w:r>
    </w:p>
    <w:p w14:paraId="3F9B1C9A">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615966">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二、本办法适用对象为在中华人民共和国境内依法设立的各种组织形式的法人企业或单位。个体工商户参照本办法进行划分。</w:t>
      </w:r>
    </w:p>
    <w:p w14:paraId="3872EF5F">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80F895E">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11A87D53">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五、企业划分由政府综合统计部门根据统计年报每年确定一次，定报统计原则上不进行调整。</w:t>
      </w:r>
    </w:p>
    <w:p w14:paraId="6B53E6A0">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六、本办法自印发之日起执行，国家统计局2011年印发的《统计上大中小微型企业划分办法》（国统字〔2011〕75号）同时废止。</w:t>
      </w:r>
    </w:p>
    <w:p w14:paraId="663FD90B">
      <w:pPr>
        <w:shd w:val="clear" w:color="auto" w:fill="FFFFFF"/>
        <w:spacing w:before="150" w:line="420" w:lineRule="atLeas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附表：统计上大中小微型企业划分标准</w:t>
      </w:r>
    </w:p>
    <w:p w14:paraId="70A92C51">
      <w:pPr>
        <w:rPr>
          <w:rFonts w:ascii="仿宋" w:hAnsi="仿宋" w:eastAsia="仿宋" w:cs="仿宋"/>
          <w:color w:val="000000" w:themeColor="text1"/>
          <w:highlight w:val="none"/>
          <w14:textFill>
            <w14:solidFill>
              <w14:schemeClr w14:val="tx1"/>
            </w14:solidFill>
          </w14:textFill>
        </w:rPr>
      </w:pPr>
    </w:p>
    <w:p w14:paraId="21FB675D">
      <w:pPr>
        <w:pStyle w:val="61"/>
        <w:autoSpaceDE w:val="0"/>
        <w:autoSpaceDN w:val="0"/>
        <w:snapToGrid w:val="0"/>
        <w:spacing w:before="120" w:beforeAutospacing="0" w:after="0" w:afterAutospacing="0" w:line="400" w:lineRule="atLeast"/>
        <w:ind w:firstLine="570"/>
        <w:jc w:val="both"/>
        <w:rPr>
          <w:rFonts w:ascii="仿宋" w:hAnsi="仿宋" w:eastAsia="仿宋" w:cs="仿宋"/>
          <w:color w:val="000000" w:themeColor="text1"/>
          <w:highlight w:val="none"/>
          <w14:textFill>
            <w14:solidFill>
              <w14:schemeClr w14:val="tx1"/>
            </w14:solidFill>
          </w14:textFill>
        </w:rPr>
      </w:pPr>
    </w:p>
    <w:p w14:paraId="532741FA">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14:textFill>
            <w14:solidFill>
              <w14:schemeClr w14:val="tx1"/>
            </w14:solidFill>
          </w14:textFill>
        </w:rPr>
      </w:pPr>
    </w:p>
    <w:p w14:paraId="16294A95">
      <w:pPr>
        <w:rPr>
          <w:rFonts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3096CCD9">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lang w:bidi="ar"/>
          <w14:textFill>
            <w14:solidFill>
              <w14:schemeClr w14:val="tx1"/>
            </w14:solidFill>
          </w14:textFill>
        </w:rPr>
        <w:sectPr>
          <w:headerReference r:id="rId27" w:type="first"/>
          <w:footerReference r:id="rId29" w:type="first"/>
          <w:headerReference r:id="rId26" w:type="default"/>
          <w:footerReference r:id="rId28" w:type="default"/>
          <w:pgSz w:w="11905" w:h="16838"/>
          <w:pgMar w:top="1191" w:right="1134" w:bottom="1247" w:left="1134" w:header="851" w:footer="992" w:gutter="0"/>
          <w:cols w:space="0" w:num="1"/>
          <w:rtlGutter w:val="0"/>
          <w:docGrid w:linePitch="312" w:charSpace="0"/>
        </w:sectPr>
      </w:pPr>
    </w:p>
    <w:p w14:paraId="3CD66620">
      <w:pPr>
        <w:shd w:val="clear" w:color="auto" w:fill="FFFFFF"/>
        <w:spacing w:before="150" w:line="600" w:lineRule="atLeast"/>
        <w:jc w:val="center"/>
        <w:textAlignment w:val="baseline"/>
        <w:rPr>
          <w:rFonts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统计上大中小微型企业划分标准</w:t>
      </w:r>
    </w:p>
    <w:tbl>
      <w:tblPr>
        <w:tblStyle w:val="65"/>
        <w:tblW w:w="14782" w:type="dxa"/>
        <w:jc w:val="center"/>
        <w:tblLayout w:type="autofit"/>
        <w:tblCellMar>
          <w:top w:w="0" w:type="dxa"/>
          <w:left w:w="0" w:type="dxa"/>
          <w:bottom w:w="0" w:type="dxa"/>
          <w:right w:w="0" w:type="dxa"/>
        </w:tblCellMar>
      </w:tblPr>
      <w:tblGrid>
        <w:gridCol w:w="2602"/>
        <w:gridCol w:w="2203"/>
        <w:gridCol w:w="1390"/>
        <w:gridCol w:w="2203"/>
        <w:gridCol w:w="2203"/>
        <w:gridCol w:w="2203"/>
        <w:gridCol w:w="1978"/>
      </w:tblGrid>
      <w:tr w14:paraId="15D178CD">
        <w:tblPrEx>
          <w:tblCellMar>
            <w:top w:w="0" w:type="dxa"/>
            <w:left w:w="0" w:type="dxa"/>
            <w:bottom w:w="0" w:type="dxa"/>
            <w:right w:w="0" w:type="dxa"/>
          </w:tblCellMar>
        </w:tblPrEx>
        <w:trPr>
          <w:trHeight w:val="269" w:hRule="atLeast"/>
          <w:jc w:val="center"/>
        </w:trPr>
        <w:tc>
          <w:tcPr>
            <w:tcW w:w="2602"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0C9B6562">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行业名称</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13FF2A0">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指标名称</w:t>
            </w:r>
          </w:p>
        </w:tc>
        <w:tc>
          <w:tcPr>
            <w:tcW w:w="13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EADC7E8">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计量单位</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FAAFD08">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大型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66A74E8">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中型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7B710EC">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小型</w:t>
            </w:r>
          </w:p>
        </w:tc>
        <w:tc>
          <w:tcPr>
            <w:tcW w:w="197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AD309AE">
            <w:pPr>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微型</w:t>
            </w:r>
          </w:p>
        </w:tc>
      </w:tr>
      <w:tr w14:paraId="36774629">
        <w:tblPrEx>
          <w:tblCellMar>
            <w:top w:w="0" w:type="dxa"/>
            <w:left w:w="0" w:type="dxa"/>
            <w:bottom w:w="0" w:type="dxa"/>
            <w:right w:w="0" w:type="dxa"/>
          </w:tblCellMar>
        </w:tblPrEx>
        <w:trPr>
          <w:trHeight w:val="376"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AB8CE4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3F2A527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D1E03B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7636F4F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8A8E34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F04BDE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1DC3CF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45057E43">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5E7661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7EC8D9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0C652C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158326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DDB31B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8CDFB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5910FC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3C20DE8">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FB8F314">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69C31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4A180F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DB37AD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D0B56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EB6914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B33211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39DD5BC0">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B7A8AA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735CDDC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2DE1B1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75BE44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C50B14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2138E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300≤Y＜6000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F8FCE8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07C3B656">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D8ACC12">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91ABD2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08A8943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9116AC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9746F5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D1B385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EF7BB0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Z＜300</w:t>
            </w:r>
          </w:p>
        </w:tc>
      </w:tr>
      <w:tr w14:paraId="3F6FC49B">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4A389B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19BB022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E21CB8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156159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57E67B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7E07E50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5≤X＜20</w:t>
            </w:r>
          </w:p>
        </w:tc>
        <w:tc>
          <w:tcPr>
            <w:tcW w:w="1978" w:type="dxa"/>
            <w:tcBorders>
              <w:top w:val="single" w:color="B7B7B7" w:sz="6" w:space="0"/>
              <w:left w:val="single" w:color="B7B7B7" w:sz="6" w:space="0"/>
              <w:bottom w:val="single" w:color="B7B7B7" w:sz="6" w:space="0"/>
              <w:right w:val="single" w:color="B7B7B7" w:sz="6" w:space="0"/>
            </w:tcBorders>
            <w:vAlign w:val="center"/>
          </w:tcPr>
          <w:p w14:paraId="7DF4C2D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X＜5</w:t>
            </w:r>
          </w:p>
        </w:tc>
      </w:tr>
      <w:tr w14:paraId="0C75B23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3BC9E2E">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7D1726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1A6717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306D712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BE6572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D3071B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11350C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w:t>
            </w:r>
          </w:p>
        </w:tc>
      </w:tr>
      <w:tr w14:paraId="045928A6">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8BF68D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60EBB18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BBFB22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E0C370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215399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09C2C4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10≤X＜50</w:t>
            </w:r>
          </w:p>
        </w:tc>
        <w:tc>
          <w:tcPr>
            <w:tcW w:w="1978" w:type="dxa"/>
            <w:tcBorders>
              <w:top w:val="single" w:color="B7B7B7" w:sz="6" w:space="0"/>
              <w:left w:val="single" w:color="B7B7B7" w:sz="6" w:space="0"/>
              <w:bottom w:val="single" w:color="B7B7B7" w:sz="6" w:space="0"/>
              <w:right w:val="single" w:color="B7B7B7" w:sz="6" w:space="0"/>
            </w:tcBorders>
            <w:vAlign w:val="center"/>
          </w:tcPr>
          <w:p w14:paraId="404C2B7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4D2464C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42D8C17">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2923E2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6BD08B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FAC184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28D758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F96FBE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F1E5D9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36F4CCB4">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9137CD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9444E1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F34AFA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3B8227B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CC60ED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A6A053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929098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0230AF1B">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E576AA6">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4FF00A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41398E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69EE74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F153FE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CB9350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200≤Y＜3000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B11C57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w:t>
            </w:r>
          </w:p>
        </w:tc>
      </w:tr>
      <w:tr w14:paraId="564CD2C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ED1EC8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6AB31D1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25DEEF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93F5D0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41B2D5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72FFE46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DDBF08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27AD43E4">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054D0FE">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308C84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22CC0A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1023BC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EC12F2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B21C7D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5159940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F160E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2C7BF0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6B2035D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254FB7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7EE62C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90CCDD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EF019C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5B649A1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17A1839B">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A82600B">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510F1D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D20A16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28C5BDF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95F5A0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99FF7F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FCEF6F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31ABAE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BC5611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1379BF6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553957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D61362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E6682F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EE2666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12C102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1A79378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994707B">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EC786B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124D3A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593A0F2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A99C7A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AC82D4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85709C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3ABE572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992EF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513BFAC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BE6397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6A7152A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F54981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BE9A46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6E65A3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02111E2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A65D71B">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F6EADF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6A6825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354191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FF79C8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3D2ED4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A9429E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33B87286">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4B86253">
            <w:pPr>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04A2980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E5FBEF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2243CFD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8A141E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21EF974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9C47B0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26A8024">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4E2BC78">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75D6D2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8C92C0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A2F8A6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F8229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5E86A2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C59534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754D70D7">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190D38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A3964D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EC548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7B5E96D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AD93B4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83A57E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B9079B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3155BCF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422B10C">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8B8A78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3C18716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F1F921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680D1D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DF0390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B52E59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447B67D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0843CC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64EFD01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3F9951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262913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B14E32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8349C1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22D747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5B37C70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FFDDD29">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DFB055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B6C52A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2862911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D196F3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21FAF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66ED1E4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Z＜2000</w:t>
            </w:r>
          </w:p>
        </w:tc>
      </w:tr>
      <w:tr w14:paraId="38569FC5">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5C7344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5FC8F52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12B7DA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55323F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799514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A685D7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28B1FD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w:t>
            </w:r>
          </w:p>
        </w:tc>
      </w:tr>
      <w:tr w14:paraId="1B507CA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DA84284">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CF69AD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B54929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EAD1DDB">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200FC1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62237EA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3A47BD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w:t>
            </w:r>
          </w:p>
        </w:tc>
      </w:tr>
      <w:tr w14:paraId="0DBAD63A">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79999A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56C6563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40B5B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F30B04E">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A35A48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50850F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09695E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353E03C2">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EADD0AF">
            <w:pPr>
              <w:rPr>
                <w:rFonts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53377C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28CDE5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0BF936C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EF0BE2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86AFFA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100≤Z＜8000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1FBC58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w:t>
            </w:r>
          </w:p>
        </w:tc>
      </w:tr>
      <w:tr w14:paraId="1FEB3BFD">
        <w:tblPrEx>
          <w:tblCellMar>
            <w:top w:w="0" w:type="dxa"/>
            <w:left w:w="0" w:type="dxa"/>
            <w:bottom w:w="0" w:type="dxa"/>
            <w:right w:w="0" w:type="dxa"/>
          </w:tblCellMar>
        </w:tblPrEx>
        <w:trPr>
          <w:trHeight w:val="419"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FC92E3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03B57D9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F459732">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1DD333E4">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9A3B9D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B479B9D">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4DD201C">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bl>
    <w:p w14:paraId="25B5CA04">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说明： 　　</w:t>
      </w:r>
    </w:p>
    <w:p w14:paraId="4B231B06">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1.大型、中型和小型企业须同时满足所列指标的下限，否则下划一档；微型企业只须满足所列指标中的一项即可。 　　</w:t>
      </w:r>
    </w:p>
    <w:p w14:paraId="0DF30B2A">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E9F0B61">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3.企业划分指标以现行统计制度为准。</w:t>
      </w: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p>
    <w:p w14:paraId="6B26B7B9">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（1）从业人员，是指期末从业人员数，没有期末从业人员数的，采用全年平均人员数代替。</w:t>
      </w: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p>
    <w:p w14:paraId="46AFE8E7">
      <w:pPr>
        <w:shd w:val="clear" w:color="auto" w:fill="FFFFFF"/>
        <w:spacing w:line="380" w:lineRule="exact"/>
        <w:textAlignment w:val="baseline"/>
        <w:rPr>
          <w:rFonts w:ascii="仿宋" w:hAnsi="仿宋" w:eastAsia="仿宋" w:cs="仿宋"/>
          <w:color w:val="000000" w:themeColor="text1"/>
          <w:szCs w:val="21"/>
          <w:highlight w:val="none"/>
          <w:shd w:val="clear" w:color="auto" w:fill="FFFFFF"/>
          <w14:textFill>
            <w14:solidFill>
              <w14:schemeClr w14:val="tx1"/>
            </w14:solidFill>
          </w14:textFill>
        </w:rPr>
      </w:pP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Calibri" w:hAnsi="Calibri" w:eastAsia="仿宋" w:cs="Calibri"/>
          <w:color w:val="000000" w:themeColor="text1"/>
          <w:szCs w:val="21"/>
          <w:highlight w:val="none"/>
          <w:shd w:val="clear" w:color="auto" w:fill="FFFFFF"/>
          <w:lang w:bidi="ar"/>
          <w14:textFill>
            <w14:solidFill>
              <w14:schemeClr w14:val="tx1"/>
            </w14:solidFill>
          </w14:textFill>
        </w:rPr>
        <w:t> </w:t>
      </w:r>
    </w:p>
    <w:p w14:paraId="0C7E59AE">
      <w:pPr>
        <w:shd w:val="clear" w:color="auto" w:fill="FFFFFF"/>
        <w:spacing w:line="380" w:lineRule="exact"/>
        <w:ind w:firstLine="233"/>
        <w:textAlignment w:val="baseline"/>
        <w:rPr>
          <w:rFonts w:ascii="仿宋" w:hAnsi="仿宋" w:eastAsia="仿宋" w:cs="仿宋"/>
          <w:color w:val="000000" w:themeColor="text1"/>
          <w:szCs w:val="21"/>
          <w:highlight w:val="none"/>
          <w:shd w:val="clear" w:color="auto" w:fill="FFFFFF"/>
          <w:lang w:bidi="ar"/>
          <w14:textFill>
            <w14:solidFill>
              <w14:schemeClr w14:val="tx1"/>
            </w14:solidFill>
          </w14:textFill>
        </w:rPr>
        <w:sectPr>
          <w:pgSz w:w="16838" w:h="11905" w:orient="landscape"/>
          <w:pgMar w:top="1134" w:right="1191" w:bottom="1134" w:left="1247" w:header="851" w:footer="992" w:gutter="0"/>
          <w:cols w:space="0" w:num="1"/>
          <w:rtlGutter w:val="0"/>
          <w:docGrid w:linePitch="312" w:charSpace="0"/>
        </w:sect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（3）资产总额，采用资产总计代替。</w:t>
      </w:r>
    </w:p>
    <w:p w14:paraId="48B233F9">
      <w:pPr>
        <w:pStyle w:val="6"/>
        <w:numPr>
          <w:ilvl w:val="-1"/>
          <w:numId w:val="0"/>
        </w:numPr>
        <w:spacing w:before="0" w:after="0"/>
        <w:ind w:left="630" w:firstLine="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附件9：</w:t>
      </w:r>
      <w:r>
        <w:rPr>
          <w:rFonts w:hint="eastAsia" w:ascii="仿宋" w:hAnsi="仿宋" w:eastAsia="仿宋" w:cs="仿宋"/>
          <w:color w:val="000000" w:themeColor="text1"/>
          <w:highlight w:val="none"/>
          <w14:textFill>
            <w14:solidFill>
              <w14:schemeClr w14:val="tx1"/>
            </w14:solidFill>
          </w14:textFill>
        </w:rPr>
        <w:t>样品（演示）授权委托书</w:t>
      </w:r>
    </w:p>
    <w:p w14:paraId="34F95C9F">
      <w:pPr>
        <w:jc w:val="center"/>
        <w:rPr>
          <w:rFonts w:hint="eastAsia" w:ascii="仿宋" w:hAnsi="仿宋" w:eastAsia="仿宋" w:cs="仿宋"/>
          <w:color w:val="000000" w:themeColor="text1"/>
          <w:sz w:val="40"/>
          <w:highlight w:val="none"/>
          <w14:textFill>
            <w14:solidFill>
              <w14:schemeClr w14:val="tx1"/>
            </w14:solidFill>
          </w14:textFill>
        </w:rPr>
      </w:pPr>
    </w:p>
    <w:p w14:paraId="003782BB">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15ECB30D">
      <w:pPr>
        <w:jc w:val="center"/>
        <w:rPr>
          <w:rFonts w:hint="eastAsia" w:ascii="仿宋" w:hAnsi="仿宋" w:eastAsia="仿宋" w:cs="仿宋"/>
          <w:color w:val="000000" w:themeColor="text1"/>
          <w:sz w:val="24"/>
          <w:szCs w:val="24"/>
          <w:highlight w:val="none"/>
          <w14:textFill>
            <w14:solidFill>
              <w14:schemeClr w14:val="tx1"/>
            </w14:solidFill>
          </w14:textFill>
        </w:rPr>
      </w:pPr>
    </w:p>
    <w:p w14:paraId="3EB5B172">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浙江省成套工程有限公司</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1EE93C9F">
      <w:pPr>
        <w:snapToGrid w:val="0"/>
        <w:spacing w:line="360" w:lineRule="auto"/>
        <w:ind w:left="254" w:leftChars="121" w:firstLine="480" w:firstLineChars="200"/>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兹委派</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先生/女士，身份证号：</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364576FC">
      <w:pPr>
        <w:snapToGrid w:val="0"/>
        <w:spacing w:line="360" w:lineRule="auto"/>
        <w:ind w:left="254" w:leftChars="121"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手机：</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，代表我公司前来递交</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sz w:val="24"/>
          <w:szCs w:val="24"/>
          <w:highlight w:val="none"/>
          <w:lang w:val="zh-CN"/>
          <w14:textFill>
            <w14:solidFill>
              <w14:schemeClr w14:val="tx1"/>
            </w14:solidFill>
          </w14:textFill>
        </w:rPr>
        <w:t>【项目编号：              】（标项号：  ）投标样品或参加演示，并全权负责标后取回样品等其他处理事宜。</w:t>
      </w:r>
    </w:p>
    <w:p w14:paraId="1B966470">
      <w:pPr>
        <w:snapToGri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14678A13">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特此告知。</w:t>
      </w:r>
    </w:p>
    <w:p w14:paraId="0E405743">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投标供应商名称(公章)：</w:t>
      </w:r>
    </w:p>
    <w:p w14:paraId="0CD57CC2">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p>
    <w:p w14:paraId="0932B561">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日期：  年  月   日</w:t>
      </w:r>
    </w:p>
    <w:p w14:paraId="0C63E66E">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p>
    <w:p w14:paraId="324CBD44">
      <w:pPr>
        <w:snapToGrid w:val="0"/>
        <w:spacing w:line="360" w:lineRule="auto"/>
        <w:ind w:right="1920"/>
        <w:rPr>
          <w:rFonts w:hint="eastAsia" w:ascii="仿宋" w:hAnsi="仿宋" w:eastAsia="仿宋" w:cs="仿宋"/>
          <w:color w:val="000000" w:themeColor="text1"/>
          <w:sz w:val="24"/>
          <w:szCs w:val="24"/>
          <w:highlight w:val="none"/>
          <w:lang w:val="zh-CN"/>
          <w14:textFill>
            <w14:solidFill>
              <w14:schemeClr w14:val="tx1"/>
            </w14:solidFill>
          </w14:textFill>
        </w:rPr>
      </w:pPr>
    </w:p>
    <w:p w14:paraId="4A4CF91D">
      <w:pPr>
        <w:snapToGrid w:val="0"/>
        <w:spacing w:line="360" w:lineRule="auto"/>
        <w:ind w:right="240"/>
        <w:jc w:val="right"/>
        <w:rPr>
          <w:rFonts w:hint="eastAsia" w:ascii="仿宋" w:hAnsi="仿宋" w:eastAsia="仿宋" w:cs="仿宋"/>
          <w:color w:val="000000" w:themeColor="text1"/>
          <w:sz w:val="24"/>
          <w:szCs w:val="24"/>
          <w:highlight w:val="none"/>
          <w:lang w:val="zh-CN"/>
          <w14:textFill>
            <w14:solidFill>
              <w14:schemeClr w14:val="tx1"/>
            </w14:solidFill>
          </w14:textFill>
        </w:rPr>
      </w:pPr>
    </w:p>
    <w:p w14:paraId="443F2412">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受委托人</w:t>
      </w:r>
      <w:r>
        <w:rPr>
          <w:rFonts w:hint="eastAsia" w:ascii="仿宋" w:hAnsi="仿宋" w:eastAsia="仿宋" w:cs="仿宋"/>
          <w:color w:val="000000" w:themeColor="text1"/>
          <w:sz w:val="24"/>
          <w:szCs w:val="24"/>
          <w:highlight w:val="none"/>
          <w:lang w:val="zh-CN"/>
          <w14:textFill>
            <w14:solidFill>
              <w14:schemeClr w14:val="tx1"/>
            </w14:solidFill>
          </w14:textFill>
        </w:rPr>
        <w:t>身份证复印件：</w:t>
      </w:r>
    </w:p>
    <w:p w14:paraId="1898B2D5">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p>
    <w:p w14:paraId="50B142D8">
      <w:pPr>
        <w:snapToGrid w:val="0"/>
        <w:spacing w:line="360" w:lineRule="auto"/>
        <w:ind w:right="24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说明：本委托书在有样品或演示时由受委托人携带至指定地点。</w:t>
      </w:r>
    </w:p>
    <w:p w14:paraId="78B39394">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同时有样品和演示的，可委托不同人员。</w:t>
      </w:r>
    </w:p>
    <w:p w14:paraId="1C4ED234">
      <w:pPr>
        <w:rPr>
          <w:rFonts w:hint="eastAsia" w:ascii="仿宋" w:hAnsi="仿宋" w:eastAsia="仿宋" w:cs="仿宋"/>
          <w:color w:val="000000" w:themeColor="text1"/>
          <w:highlight w:val="none"/>
          <w:lang w:val="en-US" w:eastAsia="zh-CN"/>
          <w14:textFill>
            <w14:solidFill>
              <w14:schemeClr w14:val="tx1"/>
            </w14:solidFill>
          </w14:textFill>
        </w:rPr>
      </w:pPr>
    </w:p>
    <w:p w14:paraId="5FC63A80">
      <w:pPr>
        <w:spacing w:before="175" w:line="180" w:lineRule="auto"/>
        <w:ind w:left="51"/>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br w:type="page"/>
      </w:r>
      <w:r>
        <w:rPr>
          <w:rFonts w:hint="eastAsia" w:ascii="仿宋" w:hAnsi="仿宋" w:eastAsia="仿宋" w:cs="仿宋"/>
          <w:b/>
          <w:bCs/>
          <w:color w:val="000000" w:themeColor="text1"/>
          <w:spacing w:val="-2"/>
          <w:sz w:val="32"/>
          <w:szCs w:val="32"/>
          <w:highlight w:val="none"/>
          <w14:textFill>
            <w14:solidFill>
              <w14:schemeClr w14:val="tx1"/>
            </w14:solidFill>
          </w14:textFill>
        </w:rPr>
        <w:t>附件</w:t>
      </w:r>
      <w:r>
        <w:rPr>
          <w:rFonts w:hint="eastAsia" w:ascii="仿宋" w:hAnsi="仿宋" w:eastAsia="仿宋" w:cs="仿宋"/>
          <w:b/>
          <w:bCs/>
          <w:color w:val="000000" w:themeColor="text1"/>
          <w:spacing w:val="-2"/>
          <w:sz w:val="32"/>
          <w:szCs w:val="32"/>
          <w:highlight w:val="none"/>
          <w:lang w:val="en-US" w:eastAsia="zh-CN"/>
          <w14:textFill>
            <w14:solidFill>
              <w14:schemeClr w14:val="tx1"/>
            </w14:solidFill>
          </w14:textFill>
        </w:rPr>
        <w:t>10</w:t>
      </w:r>
      <w:r>
        <w:rPr>
          <w:rFonts w:hint="eastAsia" w:ascii="仿宋" w:hAnsi="仿宋" w:eastAsia="仿宋" w:cs="仿宋"/>
          <w:b/>
          <w:bCs/>
          <w:color w:val="000000" w:themeColor="text1"/>
          <w:spacing w:val="-2"/>
          <w:sz w:val="32"/>
          <w:szCs w:val="32"/>
          <w:highlight w:val="none"/>
          <w14:textFill>
            <w14:solidFill>
              <w14:schemeClr w14:val="tx1"/>
            </w14:solidFill>
          </w14:textFill>
        </w:rPr>
        <w:t>：节能产品政府采购品目清单</w:t>
      </w:r>
    </w:p>
    <w:p w14:paraId="26125909">
      <w:pPr>
        <w:spacing w:line="151"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972"/>
        <w:tblW w:w="1057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612"/>
        <w:gridCol w:w="1989"/>
        <w:gridCol w:w="2118"/>
        <w:gridCol w:w="4051"/>
      </w:tblGrid>
      <w:tr w14:paraId="796EA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Align w:val="top"/>
          </w:tcPr>
          <w:p w14:paraId="5A59BD8C">
            <w:pPr>
              <w:pStyle w:val="342"/>
              <w:spacing w:before="129" w:line="240" w:lineRule="auto"/>
              <w:ind w:left="72" w:right="66" w:firstLine="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15"/>
                <w:sz w:val="21"/>
                <w:szCs w:val="21"/>
                <w:highlight w:val="none"/>
                <w14:textFill>
                  <w14:solidFill>
                    <w14:schemeClr w14:val="tx1"/>
                  </w14:solidFill>
                </w14:textFill>
              </w:rPr>
              <w:t>品目</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pacing w:val="-6"/>
                <w:sz w:val="21"/>
                <w:szCs w:val="21"/>
                <w:highlight w:val="none"/>
                <w14:textFill>
                  <w14:solidFill>
                    <w14:schemeClr w14:val="tx1"/>
                  </w14:solidFill>
                </w14:textFill>
              </w:rPr>
              <w:t>序号</w:t>
            </w:r>
          </w:p>
        </w:tc>
        <w:tc>
          <w:tcPr>
            <w:tcW w:w="5719" w:type="dxa"/>
            <w:gridSpan w:val="3"/>
            <w:vAlign w:val="top"/>
          </w:tcPr>
          <w:p w14:paraId="69D8A4BD">
            <w:pPr>
              <w:pStyle w:val="342"/>
              <w:spacing w:before="285" w:line="240" w:lineRule="auto"/>
              <w:ind w:left="22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名称</w:t>
            </w:r>
          </w:p>
        </w:tc>
        <w:tc>
          <w:tcPr>
            <w:tcW w:w="4051" w:type="dxa"/>
            <w:vAlign w:val="top"/>
          </w:tcPr>
          <w:p w14:paraId="6DA25EE1">
            <w:pPr>
              <w:pStyle w:val="342"/>
              <w:spacing w:before="285" w:line="240" w:lineRule="auto"/>
              <w:ind w:left="93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4"/>
                <w:sz w:val="21"/>
                <w:szCs w:val="21"/>
                <w:highlight w:val="none"/>
                <w14:textFill>
                  <w14:solidFill>
                    <w14:schemeClr w14:val="tx1"/>
                  </w14:solidFill>
                </w14:textFill>
              </w:rPr>
              <w:t>依据的标准</w:t>
            </w:r>
          </w:p>
        </w:tc>
      </w:tr>
      <w:tr w14:paraId="47EB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Merge w:val="restart"/>
            <w:tcBorders>
              <w:bottom w:val="nil"/>
            </w:tcBorders>
            <w:vAlign w:val="top"/>
          </w:tcPr>
          <w:p w14:paraId="39F5E59E">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48B39DF3">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15BF55B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6289B6F2">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83E1C4D">
            <w:pPr>
              <w:pStyle w:val="342"/>
              <w:spacing w:before="62" w:line="240" w:lineRule="auto"/>
              <w:ind w:left="25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612" w:type="dxa"/>
            <w:vMerge w:val="restart"/>
            <w:tcBorders>
              <w:bottom w:val="nil"/>
            </w:tcBorders>
            <w:vAlign w:val="top"/>
          </w:tcPr>
          <w:p w14:paraId="5FDA1827">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4F9AB2C3">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09AE736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5375F2FB">
            <w:pPr>
              <w:pStyle w:val="342"/>
              <w:spacing w:before="61" w:line="240" w:lineRule="auto"/>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A020101</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计算</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机设备</w:t>
            </w:r>
          </w:p>
        </w:tc>
        <w:tc>
          <w:tcPr>
            <w:tcW w:w="1989" w:type="dxa"/>
            <w:vAlign w:val="top"/>
          </w:tcPr>
          <w:p w14:paraId="1FE43BB4">
            <w:pPr>
              <w:pStyle w:val="342"/>
              <w:spacing w:before="155" w:line="240" w:lineRule="auto"/>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A02010104 台式计</w:t>
            </w:r>
            <w:r>
              <w:rPr>
                <w:rFonts w:hint="eastAsia" w:ascii="仿宋" w:hAnsi="仿宋" w:eastAsia="仿宋" w:cs="仿宋"/>
                <w:color w:val="000000" w:themeColor="text1"/>
                <w:spacing w:val="4"/>
                <w:sz w:val="21"/>
                <w:szCs w:val="21"/>
                <w:highlight w:val="none"/>
                <w14:textFill>
                  <w14:solidFill>
                    <w14:schemeClr w14:val="tx1"/>
                  </w14:solidFill>
                </w14:textFill>
              </w:rPr>
              <w:t>算机</w:t>
            </w:r>
          </w:p>
        </w:tc>
        <w:tc>
          <w:tcPr>
            <w:tcW w:w="2118" w:type="dxa"/>
            <w:vAlign w:val="top"/>
          </w:tcPr>
          <w:p w14:paraId="7DE45BD1">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785DC40D">
            <w:pPr>
              <w:pStyle w:val="342"/>
              <w:spacing w:before="155" w:line="240"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F16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0" w:type="dxa"/>
            <w:vMerge w:val="continue"/>
            <w:tcBorders>
              <w:top w:val="nil"/>
              <w:bottom w:val="nil"/>
            </w:tcBorders>
            <w:vAlign w:val="top"/>
          </w:tcPr>
          <w:p w14:paraId="4A47E4D9">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bottom w:val="nil"/>
            </w:tcBorders>
            <w:vAlign w:val="top"/>
          </w:tcPr>
          <w:p w14:paraId="0ACE074B">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Align w:val="top"/>
          </w:tcPr>
          <w:p w14:paraId="1AC57E28">
            <w:pPr>
              <w:pStyle w:val="342"/>
              <w:spacing w:before="110" w:line="240" w:lineRule="auto"/>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A02010105 便携式</w:t>
            </w:r>
            <w:r>
              <w:rPr>
                <w:rFonts w:hint="eastAsia" w:ascii="仿宋" w:hAnsi="仿宋" w:eastAsia="仿宋" w:cs="仿宋"/>
                <w:color w:val="000000" w:themeColor="text1"/>
                <w:spacing w:val="6"/>
                <w:sz w:val="21"/>
                <w:szCs w:val="21"/>
                <w:highlight w:val="none"/>
                <w14:textFill>
                  <w14:solidFill>
                    <w14:schemeClr w14:val="tx1"/>
                  </w14:solidFill>
                </w14:textFill>
              </w:rPr>
              <w:t>计算机</w:t>
            </w:r>
          </w:p>
        </w:tc>
        <w:tc>
          <w:tcPr>
            <w:tcW w:w="2118" w:type="dxa"/>
            <w:vAlign w:val="top"/>
          </w:tcPr>
          <w:p w14:paraId="3700AFED">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3418AFCC">
            <w:pPr>
              <w:pStyle w:val="342"/>
              <w:spacing w:before="111" w:line="240"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62B0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00" w:type="dxa"/>
            <w:vMerge w:val="continue"/>
            <w:tcBorders>
              <w:top w:val="nil"/>
            </w:tcBorders>
            <w:vAlign w:val="top"/>
          </w:tcPr>
          <w:p w14:paraId="15A2312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tcBorders>
            <w:vAlign w:val="top"/>
          </w:tcPr>
          <w:p w14:paraId="4BFC77AA">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Align w:val="top"/>
          </w:tcPr>
          <w:p w14:paraId="03DFD3AC">
            <w:pPr>
              <w:pStyle w:val="342"/>
              <w:spacing w:before="130" w:line="240" w:lineRule="auto"/>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A02010107 平板式</w:t>
            </w:r>
            <w:r>
              <w:rPr>
                <w:rFonts w:hint="eastAsia" w:ascii="仿宋" w:hAnsi="仿宋" w:eastAsia="仿宋" w:cs="仿宋"/>
                <w:color w:val="000000" w:themeColor="text1"/>
                <w:spacing w:val="8"/>
                <w:sz w:val="21"/>
                <w:szCs w:val="21"/>
                <w:highlight w:val="none"/>
                <w14:textFill>
                  <w14:solidFill>
                    <w14:schemeClr w14:val="tx1"/>
                  </w14:solidFill>
                </w14:textFill>
              </w:rPr>
              <w:t>微型计算机</w:t>
            </w:r>
          </w:p>
        </w:tc>
        <w:tc>
          <w:tcPr>
            <w:tcW w:w="2118" w:type="dxa"/>
            <w:vAlign w:val="top"/>
          </w:tcPr>
          <w:p w14:paraId="1837F52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297CAE3F">
            <w:pPr>
              <w:pStyle w:val="342"/>
              <w:spacing w:before="130" w:line="240"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6A1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00" w:type="dxa"/>
            <w:vMerge w:val="restart"/>
            <w:tcBorders>
              <w:bottom w:val="nil"/>
            </w:tcBorders>
            <w:vAlign w:val="top"/>
          </w:tcPr>
          <w:p w14:paraId="7635D488">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079DA29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6A6188EE">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64DE62D9">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4AB30A62">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0CB644C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7A19719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9A99DC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2748C8C0">
            <w:pPr>
              <w:pStyle w:val="342"/>
              <w:spacing w:before="62" w:line="240" w:lineRule="auto"/>
              <w:ind w:left="24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612" w:type="dxa"/>
            <w:vMerge w:val="restart"/>
            <w:tcBorders>
              <w:bottom w:val="nil"/>
            </w:tcBorders>
            <w:vAlign w:val="top"/>
          </w:tcPr>
          <w:p w14:paraId="378BFF13">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1BF7D4C2">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57709357">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27DAA9E0">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76E29FE6">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68CF39D2">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192C9850">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71F26683">
            <w:pPr>
              <w:pStyle w:val="342"/>
              <w:spacing w:before="62" w:line="240" w:lineRule="auto"/>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输入</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输出设备</w:t>
            </w:r>
          </w:p>
        </w:tc>
        <w:tc>
          <w:tcPr>
            <w:tcW w:w="1989" w:type="dxa"/>
            <w:vMerge w:val="restart"/>
            <w:tcBorders>
              <w:bottom w:val="nil"/>
            </w:tcBorders>
            <w:vAlign w:val="top"/>
          </w:tcPr>
          <w:p w14:paraId="7AB99308">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32E889D">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15EE0E4E">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221136C8">
            <w:pPr>
              <w:pStyle w:val="342"/>
              <w:spacing w:before="62"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A02010601</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打印设备</w:t>
            </w:r>
          </w:p>
        </w:tc>
        <w:tc>
          <w:tcPr>
            <w:tcW w:w="2118" w:type="dxa"/>
            <w:vAlign w:val="top"/>
          </w:tcPr>
          <w:p w14:paraId="424DD76E">
            <w:pPr>
              <w:pStyle w:val="342"/>
              <w:spacing w:before="119" w:line="240" w:lineRule="auto"/>
              <w:ind w:left="31" w:right="8" w:hanging="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A0201060101喷墨</w:t>
            </w:r>
            <w:r>
              <w:rPr>
                <w:rFonts w:hint="eastAsia" w:ascii="仿宋" w:hAnsi="仿宋" w:eastAsia="仿宋" w:cs="仿宋"/>
                <w:color w:val="000000" w:themeColor="text1"/>
                <w:spacing w:val="-5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打</w:t>
            </w:r>
            <w:r>
              <w:rPr>
                <w:rFonts w:hint="eastAsia" w:ascii="仿宋" w:hAnsi="仿宋" w:eastAsia="仿宋" w:cs="仿宋"/>
                <w:color w:val="000000" w:themeColor="text1"/>
                <w:spacing w:val="-2"/>
                <w:sz w:val="21"/>
                <w:szCs w:val="21"/>
                <w:highlight w:val="none"/>
                <w14:textFill>
                  <w14:solidFill>
                    <w14:schemeClr w14:val="tx1"/>
                  </w14:solidFill>
                </w14:textFill>
              </w:rPr>
              <w:t>印机</w:t>
            </w:r>
          </w:p>
        </w:tc>
        <w:tc>
          <w:tcPr>
            <w:tcW w:w="4051" w:type="dxa"/>
            <w:vAlign w:val="top"/>
          </w:tcPr>
          <w:p w14:paraId="62E2D6DC">
            <w:pPr>
              <w:pStyle w:val="342"/>
              <w:spacing w:before="120" w:line="240" w:lineRule="auto"/>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526CE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0" w:type="dxa"/>
            <w:vMerge w:val="continue"/>
            <w:tcBorders>
              <w:top w:val="nil"/>
              <w:bottom w:val="nil"/>
            </w:tcBorders>
            <w:vAlign w:val="top"/>
          </w:tcPr>
          <w:p w14:paraId="402B48AF">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bottom w:val="nil"/>
            </w:tcBorders>
            <w:vAlign w:val="top"/>
          </w:tcPr>
          <w:p w14:paraId="0B5C567C">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Merge w:val="continue"/>
            <w:tcBorders>
              <w:top w:val="nil"/>
              <w:bottom w:val="nil"/>
            </w:tcBorders>
            <w:vAlign w:val="top"/>
          </w:tcPr>
          <w:p w14:paraId="71173C6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2118" w:type="dxa"/>
            <w:vAlign w:val="top"/>
          </w:tcPr>
          <w:p w14:paraId="09A45B62">
            <w:pPr>
              <w:pStyle w:val="342"/>
              <w:spacing w:before="119" w:line="240" w:lineRule="auto"/>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5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A0201060102激</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光</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vAlign w:val="top"/>
          </w:tcPr>
          <w:p w14:paraId="5EE81253">
            <w:pPr>
              <w:pStyle w:val="342"/>
              <w:spacing w:before="120" w:line="240" w:lineRule="auto"/>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4C26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00" w:type="dxa"/>
            <w:vMerge w:val="continue"/>
            <w:tcBorders>
              <w:top w:val="nil"/>
              <w:bottom w:val="nil"/>
            </w:tcBorders>
            <w:vAlign w:val="top"/>
          </w:tcPr>
          <w:p w14:paraId="05500FCC">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bottom w:val="nil"/>
            </w:tcBorders>
            <w:vAlign w:val="top"/>
          </w:tcPr>
          <w:p w14:paraId="19039DAB">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Merge w:val="continue"/>
            <w:tcBorders>
              <w:top w:val="nil"/>
            </w:tcBorders>
            <w:vAlign w:val="top"/>
          </w:tcPr>
          <w:p w14:paraId="4172B551">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2118" w:type="dxa"/>
            <w:vAlign w:val="top"/>
          </w:tcPr>
          <w:p w14:paraId="5A7EFD86">
            <w:pPr>
              <w:pStyle w:val="342"/>
              <w:spacing w:before="119" w:line="240" w:lineRule="auto"/>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A0201060104针</w:t>
            </w:r>
            <w:r>
              <w:rPr>
                <w:rFonts w:hint="eastAsia" w:ascii="仿宋" w:hAnsi="仿宋" w:eastAsia="仿宋" w:cs="仿宋"/>
                <w:color w:val="000000" w:themeColor="text1"/>
                <w:spacing w:val="-5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式</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vAlign w:val="top"/>
          </w:tcPr>
          <w:p w14:paraId="5298FAD7">
            <w:pPr>
              <w:pStyle w:val="342"/>
              <w:spacing w:before="120" w:line="240" w:lineRule="auto"/>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1AB5C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00" w:type="dxa"/>
            <w:vMerge w:val="continue"/>
            <w:tcBorders>
              <w:top w:val="nil"/>
              <w:bottom w:val="nil"/>
            </w:tcBorders>
            <w:vAlign w:val="top"/>
          </w:tcPr>
          <w:p w14:paraId="30DB855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bottom w:val="nil"/>
            </w:tcBorders>
            <w:vAlign w:val="top"/>
          </w:tcPr>
          <w:p w14:paraId="15E442FE">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Align w:val="top"/>
          </w:tcPr>
          <w:p w14:paraId="14046A62">
            <w:pPr>
              <w:pStyle w:val="342"/>
              <w:spacing w:before="292"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A02010604</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显示设备</w:t>
            </w:r>
          </w:p>
        </w:tc>
        <w:tc>
          <w:tcPr>
            <w:tcW w:w="2118" w:type="dxa"/>
            <w:vAlign w:val="top"/>
          </w:tcPr>
          <w:p w14:paraId="0D956BB6">
            <w:pPr>
              <w:pStyle w:val="342"/>
              <w:spacing w:before="136" w:line="240" w:lineRule="auto"/>
              <w:ind w:left="20" w:right="8"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A0201060401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液</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晶</w:t>
            </w:r>
            <w:r>
              <w:rPr>
                <w:rFonts w:hint="eastAsia" w:ascii="仿宋" w:hAnsi="仿宋" w:eastAsia="仿宋" w:cs="仿宋"/>
                <w:color w:val="000000" w:themeColor="text1"/>
                <w:spacing w:val="5"/>
                <w:sz w:val="21"/>
                <w:szCs w:val="21"/>
                <w:highlight w:val="none"/>
                <w14:textFill>
                  <w14:solidFill>
                    <w14:schemeClr w14:val="tx1"/>
                  </w14:solidFill>
                </w14:textFill>
              </w:rPr>
              <w:t>显示器</w:t>
            </w:r>
          </w:p>
        </w:tc>
        <w:tc>
          <w:tcPr>
            <w:tcW w:w="4051" w:type="dxa"/>
            <w:vAlign w:val="top"/>
          </w:tcPr>
          <w:p w14:paraId="54A58FEF">
            <w:pPr>
              <w:pStyle w:val="342"/>
              <w:spacing w:before="136" w:line="240"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《计算机显示器能效限定值及能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21520）</w:t>
            </w:r>
          </w:p>
        </w:tc>
      </w:tr>
      <w:tr w14:paraId="2EA12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00" w:type="dxa"/>
            <w:vMerge w:val="continue"/>
            <w:tcBorders>
              <w:top w:val="nil"/>
            </w:tcBorders>
            <w:vAlign w:val="top"/>
          </w:tcPr>
          <w:p w14:paraId="1A60C66B">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tcBorders>
            <w:vAlign w:val="top"/>
          </w:tcPr>
          <w:p w14:paraId="25328B5E">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Align w:val="top"/>
          </w:tcPr>
          <w:p w14:paraId="2A88E1B9">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53E51B20">
            <w:pPr>
              <w:pStyle w:val="342"/>
              <w:spacing w:before="62" w:line="240" w:lineRule="auto"/>
              <w:ind w:left="14" w:right="10"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A02010609 图形图像</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输入设备</w:t>
            </w:r>
          </w:p>
        </w:tc>
        <w:tc>
          <w:tcPr>
            <w:tcW w:w="2118" w:type="dxa"/>
            <w:vAlign w:val="top"/>
          </w:tcPr>
          <w:p w14:paraId="051F8771">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EF142F3">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1FAA9724">
            <w:pPr>
              <w:pStyle w:val="342"/>
              <w:spacing w:before="61" w:line="240" w:lineRule="auto"/>
              <w:ind w:lef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A0201060901</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扫描仪</w:t>
            </w:r>
          </w:p>
        </w:tc>
        <w:tc>
          <w:tcPr>
            <w:tcW w:w="4051" w:type="dxa"/>
            <w:vAlign w:val="top"/>
          </w:tcPr>
          <w:p w14:paraId="482A2EA0">
            <w:pPr>
              <w:pStyle w:val="342"/>
              <w:spacing w:before="114" w:line="240" w:lineRule="auto"/>
              <w:ind w:left="22" w:hanging="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参照《复印机、打印机和传真机能</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21521）</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中打印速度为</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15 页/分的针式打</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印机相关要求</w:t>
            </w:r>
          </w:p>
        </w:tc>
      </w:tr>
      <w:tr w14:paraId="5708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0" w:type="dxa"/>
            <w:vAlign w:val="top"/>
          </w:tcPr>
          <w:p w14:paraId="02B87B59">
            <w:pPr>
              <w:pStyle w:val="342"/>
              <w:spacing w:before="277" w:line="240" w:lineRule="auto"/>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612" w:type="dxa"/>
            <w:vAlign w:val="top"/>
          </w:tcPr>
          <w:p w14:paraId="1E657871">
            <w:pPr>
              <w:pStyle w:val="342"/>
              <w:spacing w:before="90" w:line="240"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A020202</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投影</w:t>
            </w:r>
            <w:r>
              <w:rPr>
                <w:rFonts w:hint="eastAsia" w:ascii="仿宋" w:hAnsi="仿宋" w:eastAsia="仿宋" w:cs="仿宋"/>
                <w:color w:val="000000" w:themeColor="text1"/>
                <w:sz w:val="21"/>
                <w:szCs w:val="21"/>
                <w:highlight w:val="none"/>
                <w14:textFill>
                  <w14:solidFill>
                    <w14:schemeClr w14:val="tx1"/>
                  </w14:solidFill>
                </w14:textFill>
              </w:rPr>
              <w:t>仪</w:t>
            </w:r>
          </w:p>
        </w:tc>
        <w:tc>
          <w:tcPr>
            <w:tcW w:w="1989" w:type="dxa"/>
            <w:vAlign w:val="top"/>
          </w:tcPr>
          <w:p w14:paraId="147FF80C">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2118" w:type="dxa"/>
            <w:vAlign w:val="top"/>
          </w:tcPr>
          <w:p w14:paraId="06520D39">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6FECDAF3">
            <w:pPr>
              <w:pStyle w:val="342"/>
              <w:spacing w:before="90" w:line="240" w:lineRule="auto"/>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《投影机能效限定值及能效等级》</w:t>
            </w:r>
            <w:r>
              <w:rPr>
                <w:rFonts w:hint="eastAsia" w:ascii="仿宋" w:hAnsi="仿宋" w:eastAsia="仿宋" w:cs="仿宋"/>
                <w:color w:val="000000" w:themeColor="text1"/>
                <w:sz w:val="21"/>
                <w:szCs w:val="21"/>
                <w:highlight w:val="none"/>
                <w14:textFill>
                  <w14:solidFill>
                    <w14:schemeClr w14:val="tx1"/>
                  </w14:solidFill>
                </w14:textFill>
              </w:rPr>
              <w:t xml:space="preserve"> （GB</w:t>
            </w:r>
            <w:r>
              <w:rPr>
                <w:rFonts w:hint="eastAsia" w:ascii="仿宋" w:hAnsi="仿宋" w:eastAsia="仿宋" w:cs="仿宋"/>
                <w:color w:val="000000" w:themeColor="text1"/>
                <w:spacing w:val="22"/>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32028）</w:t>
            </w:r>
          </w:p>
        </w:tc>
      </w:tr>
      <w:tr w14:paraId="0F7B5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0" w:type="dxa"/>
            <w:vAlign w:val="top"/>
          </w:tcPr>
          <w:p w14:paraId="6C89AC4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1BB39D3">
            <w:pPr>
              <w:pStyle w:val="342"/>
              <w:spacing w:before="62" w:line="240" w:lineRule="auto"/>
              <w:ind w:left="24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612" w:type="dxa"/>
            <w:vAlign w:val="top"/>
          </w:tcPr>
          <w:p w14:paraId="63658BDE">
            <w:pPr>
              <w:pStyle w:val="342"/>
              <w:spacing w:before="133" w:line="240" w:lineRule="auto"/>
              <w:ind w:left="22" w:right="8" w:hanging="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A020204</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多功</w:t>
            </w:r>
            <w:r>
              <w:rPr>
                <w:rFonts w:hint="eastAsia" w:ascii="仿宋" w:hAnsi="仿宋" w:eastAsia="仿宋" w:cs="仿宋"/>
                <w:color w:val="000000" w:themeColor="text1"/>
                <w:spacing w:val="5"/>
                <w:sz w:val="21"/>
                <w:szCs w:val="21"/>
                <w:highlight w:val="none"/>
                <w14:textFill>
                  <w14:solidFill>
                    <w14:schemeClr w14:val="tx1"/>
                  </w14:solidFill>
                </w14:textFill>
              </w:rPr>
              <w:t>能一体机</w:t>
            </w:r>
          </w:p>
        </w:tc>
        <w:tc>
          <w:tcPr>
            <w:tcW w:w="1989" w:type="dxa"/>
            <w:vAlign w:val="top"/>
          </w:tcPr>
          <w:p w14:paraId="34B6277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2118" w:type="dxa"/>
            <w:vAlign w:val="top"/>
          </w:tcPr>
          <w:p w14:paraId="6C713107">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2BDFD296">
            <w:pPr>
              <w:pStyle w:val="342"/>
              <w:spacing w:before="133" w:line="240" w:lineRule="auto"/>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372D5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00" w:type="dxa"/>
            <w:vAlign w:val="top"/>
          </w:tcPr>
          <w:p w14:paraId="1DAC3E28">
            <w:pPr>
              <w:pStyle w:val="342"/>
              <w:spacing w:before="260" w:line="240" w:lineRule="auto"/>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612" w:type="dxa"/>
            <w:vAlign w:val="top"/>
          </w:tcPr>
          <w:p w14:paraId="39DE1740">
            <w:pPr>
              <w:pStyle w:val="342"/>
              <w:spacing w:before="227"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A020519</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泵</w:t>
            </w:r>
          </w:p>
        </w:tc>
        <w:tc>
          <w:tcPr>
            <w:tcW w:w="1989" w:type="dxa"/>
            <w:vAlign w:val="top"/>
          </w:tcPr>
          <w:p w14:paraId="7E56C17B">
            <w:pPr>
              <w:pStyle w:val="342"/>
              <w:spacing w:before="227"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A02051901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离心泵</w:t>
            </w:r>
          </w:p>
        </w:tc>
        <w:tc>
          <w:tcPr>
            <w:tcW w:w="2118" w:type="dxa"/>
            <w:vAlign w:val="top"/>
          </w:tcPr>
          <w:p w14:paraId="5E69144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4051" w:type="dxa"/>
            <w:vAlign w:val="top"/>
          </w:tcPr>
          <w:p w14:paraId="12355B64">
            <w:pPr>
              <w:pStyle w:val="342"/>
              <w:spacing w:before="71" w:line="240"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《清水离心泵能效限定值及节能</w:t>
            </w:r>
            <w:r>
              <w:rPr>
                <w:rFonts w:hint="eastAsia" w:ascii="仿宋" w:hAnsi="仿宋" w:eastAsia="仿宋" w:cs="仿宋"/>
                <w:color w:val="000000" w:themeColor="text1"/>
                <w:spacing w:val="4"/>
                <w:sz w:val="21"/>
                <w:szCs w:val="21"/>
                <w:highlight w:val="none"/>
                <w14:textFill>
                  <w14:solidFill>
                    <w14:schemeClr w14:val="tx1"/>
                  </w14:solidFill>
                </w14:textFill>
              </w:rPr>
              <w:t>评价值》（</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19762）</w:t>
            </w:r>
          </w:p>
        </w:tc>
      </w:tr>
      <w:tr w14:paraId="3E2E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00" w:type="dxa"/>
            <w:vMerge w:val="restart"/>
            <w:tcBorders>
              <w:bottom w:val="nil"/>
            </w:tcBorders>
            <w:vAlign w:val="top"/>
          </w:tcPr>
          <w:p w14:paraId="180B755B">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45D74716">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53F6C7CD">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7992B83F">
            <w:pPr>
              <w:pStyle w:val="342"/>
              <w:spacing w:before="62" w:line="240" w:lineRule="auto"/>
              <w:ind w:left="24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612" w:type="dxa"/>
            <w:vMerge w:val="restart"/>
            <w:tcBorders>
              <w:bottom w:val="nil"/>
            </w:tcBorders>
            <w:vAlign w:val="top"/>
          </w:tcPr>
          <w:p w14:paraId="67ABF566">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5B4159A4">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67E3AC77">
            <w:pPr>
              <w:pStyle w:val="342"/>
              <w:spacing w:before="61" w:line="240" w:lineRule="auto"/>
              <w:ind w:left="21" w:right="8"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A020523</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制冷空调设备</w:t>
            </w:r>
          </w:p>
        </w:tc>
        <w:tc>
          <w:tcPr>
            <w:tcW w:w="1989" w:type="dxa"/>
            <w:vMerge w:val="restart"/>
            <w:tcBorders>
              <w:bottom w:val="nil"/>
            </w:tcBorders>
            <w:vAlign w:val="top"/>
          </w:tcPr>
          <w:p w14:paraId="367816A8">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9437E9A">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5F76980">
            <w:pPr>
              <w:pStyle w:val="342"/>
              <w:spacing w:before="62" w:line="240" w:lineRule="auto"/>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A02052301制冷压</w:t>
            </w:r>
            <w:r>
              <w:rPr>
                <w:rFonts w:hint="eastAsia" w:ascii="仿宋" w:hAnsi="仿宋" w:eastAsia="仿宋" w:cs="仿宋"/>
                <w:color w:val="000000" w:themeColor="text1"/>
                <w:spacing w:val="5"/>
                <w:sz w:val="21"/>
                <w:szCs w:val="21"/>
                <w:highlight w:val="none"/>
                <w14:textFill>
                  <w14:solidFill>
                    <w14:schemeClr w14:val="tx1"/>
                  </w14:solidFill>
                </w14:textFill>
              </w:rPr>
              <w:t>缩机</w:t>
            </w:r>
          </w:p>
        </w:tc>
        <w:tc>
          <w:tcPr>
            <w:tcW w:w="2118" w:type="dxa"/>
            <w:vAlign w:val="top"/>
          </w:tcPr>
          <w:p w14:paraId="1BD1CFD0">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0B0A679F">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p w14:paraId="36D70513">
            <w:pPr>
              <w:pStyle w:val="342"/>
              <w:spacing w:before="61" w:line="240" w:lineRule="auto"/>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冷水机组</w:t>
            </w:r>
          </w:p>
        </w:tc>
        <w:tc>
          <w:tcPr>
            <w:tcW w:w="4051" w:type="dxa"/>
            <w:vAlign w:val="top"/>
          </w:tcPr>
          <w:p w14:paraId="18DDD678">
            <w:pPr>
              <w:pStyle w:val="342"/>
              <w:spacing w:before="96" w:line="240" w:lineRule="auto"/>
              <w:ind w:left="17" w:right="11"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《冷水机组能效限定值及能效等</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19577</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6"/>
                <w:sz w:val="21"/>
                <w:szCs w:val="21"/>
                <w:highlight w:val="none"/>
                <w14:textFill>
                  <w14:solidFill>
                    <w14:schemeClr w14:val="tx1"/>
                  </w14:solidFill>
                </w14:textFill>
              </w:rPr>
              <w:t>《低环境温度</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空气源热泵（冷水）机组能效限定</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37480）</w:t>
            </w:r>
          </w:p>
        </w:tc>
      </w:tr>
      <w:tr w14:paraId="449B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00" w:type="dxa"/>
            <w:vMerge w:val="continue"/>
            <w:tcBorders>
              <w:top w:val="nil"/>
            </w:tcBorders>
            <w:vAlign w:val="top"/>
          </w:tcPr>
          <w:p w14:paraId="0047F1BF">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612" w:type="dxa"/>
            <w:vMerge w:val="continue"/>
            <w:tcBorders>
              <w:top w:val="nil"/>
            </w:tcBorders>
            <w:vAlign w:val="top"/>
          </w:tcPr>
          <w:p w14:paraId="3B1DB1C6">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1989" w:type="dxa"/>
            <w:vMerge w:val="continue"/>
            <w:tcBorders>
              <w:top w:val="nil"/>
            </w:tcBorders>
            <w:vAlign w:val="top"/>
          </w:tcPr>
          <w:p w14:paraId="6B316035">
            <w:pPr>
              <w:spacing w:line="24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2118" w:type="dxa"/>
            <w:vAlign w:val="top"/>
          </w:tcPr>
          <w:p w14:paraId="18801FBA">
            <w:pPr>
              <w:pStyle w:val="342"/>
              <w:spacing w:before="275" w:line="240"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水源热泵机组</w:t>
            </w:r>
          </w:p>
        </w:tc>
        <w:tc>
          <w:tcPr>
            <w:tcW w:w="4051" w:type="dxa"/>
            <w:vAlign w:val="top"/>
          </w:tcPr>
          <w:p w14:paraId="6128283F">
            <w:pPr>
              <w:pStyle w:val="342"/>
              <w:spacing w:before="120" w:line="240" w:lineRule="auto"/>
              <w:ind w:left="17" w:right="13"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《水（地）源热泵机组能效限定值</w:t>
            </w:r>
            <w:r>
              <w:rPr>
                <w:rFonts w:hint="eastAsia" w:ascii="仿宋" w:hAnsi="仿宋" w:eastAsia="仿宋" w:cs="仿宋"/>
                <w:color w:val="000000" w:themeColor="text1"/>
                <w:spacing w:val="7"/>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30721）</w:t>
            </w:r>
          </w:p>
        </w:tc>
      </w:tr>
    </w:tbl>
    <w:p w14:paraId="66FE1FBE">
      <w:pPr>
        <w:spacing w:line="91" w:lineRule="auto"/>
        <w:rPr>
          <w:rFonts w:hint="eastAsia" w:ascii="仿宋" w:hAnsi="仿宋" w:eastAsia="仿宋" w:cs="仿宋"/>
          <w:color w:val="000000" w:themeColor="text1"/>
          <w:sz w:val="21"/>
          <w:szCs w:val="21"/>
          <w:highlight w:val="none"/>
          <w14:textFill>
            <w14:solidFill>
              <w14:schemeClr w14:val="tx1"/>
            </w14:solidFill>
          </w14:textFill>
        </w:rPr>
      </w:pPr>
    </w:p>
    <w:tbl>
      <w:tblPr>
        <w:tblStyle w:val="972"/>
        <w:tblW w:w="1055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757"/>
        <w:gridCol w:w="1994"/>
        <w:gridCol w:w="2119"/>
        <w:gridCol w:w="4020"/>
      </w:tblGrid>
      <w:tr w14:paraId="1259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660" w:type="dxa"/>
            <w:vMerge w:val="restart"/>
            <w:tcBorders>
              <w:bottom w:val="nil"/>
            </w:tcBorders>
            <w:vAlign w:val="top"/>
          </w:tcPr>
          <w:p w14:paraId="7CCA39E8">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restart"/>
            <w:tcBorders>
              <w:bottom w:val="nil"/>
            </w:tcBorders>
            <w:vAlign w:val="top"/>
          </w:tcPr>
          <w:p w14:paraId="07E61056">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Align w:val="top"/>
          </w:tcPr>
          <w:p w14:paraId="32E3FE73">
            <w:pPr>
              <w:rPr>
                <w:rFonts w:hint="eastAsia" w:ascii="仿宋" w:hAnsi="仿宋" w:eastAsia="仿宋" w:cs="仿宋"/>
                <w:color w:val="000000" w:themeColor="text1"/>
                <w:sz w:val="21"/>
                <w:szCs w:val="21"/>
                <w:highlight w:val="none"/>
                <w14:textFill>
                  <w14:solidFill>
                    <w14:schemeClr w14:val="tx1"/>
                  </w14:solidFill>
                </w14:textFill>
              </w:rPr>
            </w:pPr>
          </w:p>
        </w:tc>
        <w:tc>
          <w:tcPr>
            <w:tcW w:w="2119" w:type="dxa"/>
            <w:vAlign w:val="top"/>
          </w:tcPr>
          <w:p w14:paraId="5F8F44A9">
            <w:pPr>
              <w:pStyle w:val="342"/>
              <w:spacing w:before="159" w:line="294" w:lineRule="auto"/>
              <w:ind w:left="19" w:right="11"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溴化锂吸收式冷水机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4020" w:type="dxa"/>
            <w:vAlign w:val="top"/>
          </w:tcPr>
          <w:p w14:paraId="63ED98EE">
            <w:pPr>
              <w:pStyle w:val="342"/>
              <w:spacing w:before="160"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《溴化锂吸收式冷水机组能效限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29540）</w:t>
            </w:r>
          </w:p>
        </w:tc>
      </w:tr>
      <w:tr w14:paraId="354E0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60" w:type="dxa"/>
            <w:vMerge w:val="continue"/>
            <w:tcBorders>
              <w:top w:val="nil"/>
              <w:bottom w:val="nil"/>
            </w:tcBorders>
            <w:vAlign w:val="top"/>
          </w:tcPr>
          <w:p w14:paraId="201AF974">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tcBorders>
              <w:top w:val="nil"/>
              <w:bottom w:val="nil"/>
            </w:tcBorders>
            <w:vAlign w:val="top"/>
          </w:tcPr>
          <w:p w14:paraId="6445F509">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restart"/>
            <w:tcBorders>
              <w:bottom w:val="nil"/>
            </w:tcBorders>
            <w:vAlign w:val="top"/>
          </w:tcPr>
          <w:p w14:paraId="47ACBCB7">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10A58303">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571BC8C3">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159E9F95">
            <w:pPr>
              <w:pStyle w:val="342"/>
              <w:spacing w:before="62" w:line="294" w:lineRule="auto"/>
              <w:ind w:left="17" w:righ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A02052305 空调机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2119" w:type="dxa"/>
            <w:vAlign w:val="top"/>
          </w:tcPr>
          <w:p w14:paraId="1ED8CC4D">
            <w:pPr>
              <w:pStyle w:val="342"/>
              <w:spacing w:before="65" w:line="284" w:lineRule="auto"/>
              <w:ind w:left="15" w:right="11" w:firstLine="1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多联式空调（热泵）机组(制冷 量&gt;14000W)</w:t>
            </w:r>
          </w:p>
        </w:tc>
        <w:tc>
          <w:tcPr>
            <w:tcW w:w="4020" w:type="dxa"/>
            <w:vAlign w:val="top"/>
          </w:tcPr>
          <w:p w14:paraId="4D039A54">
            <w:pPr>
              <w:pStyle w:val="342"/>
              <w:spacing w:before="223" w:line="288"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7559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0" w:type="dxa"/>
            <w:vMerge w:val="continue"/>
            <w:tcBorders>
              <w:top w:val="nil"/>
              <w:bottom w:val="nil"/>
            </w:tcBorders>
            <w:vAlign w:val="top"/>
          </w:tcPr>
          <w:p w14:paraId="4A567A54">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tcBorders>
              <w:top w:val="nil"/>
              <w:bottom w:val="nil"/>
            </w:tcBorders>
            <w:vAlign w:val="top"/>
          </w:tcPr>
          <w:p w14:paraId="30641116">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tcBorders>
              <w:top w:val="nil"/>
            </w:tcBorders>
            <w:vAlign w:val="top"/>
          </w:tcPr>
          <w:p w14:paraId="0F3037B2">
            <w:pPr>
              <w:rPr>
                <w:rFonts w:hint="eastAsia" w:ascii="仿宋" w:hAnsi="仿宋" w:eastAsia="仿宋" w:cs="仿宋"/>
                <w:color w:val="000000" w:themeColor="text1"/>
                <w:sz w:val="21"/>
                <w:szCs w:val="21"/>
                <w:highlight w:val="none"/>
                <w14:textFill>
                  <w14:solidFill>
                    <w14:schemeClr w14:val="tx1"/>
                  </w14:solidFill>
                </w14:textFill>
              </w:rPr>
            </w:pPr>
          </w:p>
        </w:tc>
        <w:tc>
          <w:tcPr>
            <w:tcW w:w="2119" w:type="dxa"/>
            <w:vAlign w:val="top"/>
          </w:tcPr>
          <w:p w14:paraId="41A5D798">
            <w:pPr>
              <w:spacing w:line="319" w:lineRule="auto"/>
              <w:rPr>
                <w:rFonts w:hint="eastAsia" w:ascii="仿宋" w:hAnsi="仿宋" w:eastAsia="仿宋" w:cs="仿宋"/>
                <w:color w:val="000000" w:themeColor="text1"/>
                <w:sz w:val="21"/>
                <w:szCs w:val="21"/>
                <w:highlight w:val="none"/>
                <w14:textFill>
                  <w14:solidFill>
                    <w14:schemeClr w14:val="tx1"/>
                  </w14:solidFill>
                </w14:textFill>
              </w:rPr>
            </w:pPr>
          </w:p>
          <w:p w14:paraId="6DE6E428">
            <w:pPr>
              <w:pStyle w:val="342"/>
              <w:spacing w:before="61" w:line="289" w:lineRule="auto"/>
              <w:ind w:left="51" w:right="11" w:hanging="3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单元式空气调节机(制冷量&gt;14000W)</w:t>
            </w:r>
          </w:p>
        </w:tc>
        <w:tc>
          <w:tcPr>
            <w:tcW w:w="4020" w:type="dxa"/>
            <w:vAlign w:val="top"/>
          </w:tcPr>
          <w:p w14:paraId="79FE8370">
            <w:pPr>
              <w:pStyle w:val="342"/>
              <w:spacing w:before="72" w:line="290" w:lineRule="auto"/>
              <w:ind w:left="16"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19576）《风管</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送风式空调机组能效限定值及能</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327FC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60" w:type="dxa"/>
            <w:vMerge w:val="continue"/>
            <w:tcBorders>
              <w:top w:val="nil"/>
              <w:bottom w:val="nil"/>
            </w:tcBorders>
            <w:vAlign w:val="top"/>
          </w:tcPr>
          <w:p w14:paraId="544DD468">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tcBorders>
              <w:top w:val="nil"/>
              <w:bottom w:val="nil"/>
            </w:tcBorders>
            <w:vAlign w:val="top"/>
          </w:tcPr>
          <w:p w14:paraId="288D95D7">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Align w:val="top"/>
          </w:tcPr>
          <w:p w14:paraId="142828AA">
            <w:pPr>
              <w:pStyle w:val="342"/>
              <w:spacing w:before="145" w:line="287" w:lineRule="auto"/>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A02052309 专用制</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冷、空调设备</w:t>
            </w:r>
          </w:p>
        </w:tc>
        <w:tc>
          <w:tcPr>
            <w:tcW w:w="2119" w:type="dxa"/>
            <w:vAlign w:val="top"/>
          </w:tcPr>
          <w:p w14:paraId="5A4D34C7">
            <w:pPr>
              <w:pStyle w:val="342"/>
              <w:spacing w:before="300" w:line="228"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机房空调</w:t>
            </w:r>
          </w:p>
        </w:tc>
        <w:tc>
          <w:tcPr>
            <w:tcW w:w="4020" w:type="dxa"/>
            <w:vAlign w:val="top"/>
          </w:tcPr>
          <w:p w14:paraId="3D37B931">
            <w:pPr>
              <w:pStyle w:val="342"/>
              <w:spacing w:before="146" w:line="286"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w:t>
            </w:r>
          </w:p>
        </w:tc>
      </w:tr>
      <w:tr w14:paraId="367B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0" w:type="dxa"/>
            <w:vMerge w:val="continue"/>
            <w:tcBorders>
              <w:top w:val="nil"/>
            </w:tcBorders>
            <w:vAlign w:val="top"/>
          </w:tcPr>
          <w:p w14:paraId="4EDCA27B">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tcBorders>
              <w:top w:val="nil"/>
            </w:tcBorders>
            <w:vAlign w:val="top"/>
          </w:tcPr>
          <w:p w14:paraId="08999B00">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Align w:val="top"/>
          </w:tcPr>
          <w:p w14:paraId="3A31348E">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1A32E85D">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013C8546">
            <w:pPr>
              <w:pStyle w:val="342"/>
              <w:spacing w:before="62" w:line="289" w:lineRule="auto"/>
              <w:ind w:left="21" w:right="10"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A02052399 其他制冷</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空调设备</w:t>
            </w:r>
          </w:p>
        </w:tc>
        <w:tc>
          <w:tcPr>
            <w:tcW w:w="2119" w:type="dxa"/>
            <w:vAlign w:val="top"/>
          </w:tcPr>
          <w:p w14:paraId="56926FCB">
            <w:pPr>
              <w:spacing w:line="343" w:lineRule="auto"/>
              <w:rPr>
                <w:rFonts w:hint="eastAsia" w:ascii="仿宋" w:hAnsi="仿宋" w:eastAsia="仿宋" w:cs="仿宋"/>
                <w:color w:val="000000" w:themeColor="text1"/>
                <w:sz w:val="21"/>
                <w:szCs w:val="21"/>
                <w:highlight w:val="none"/>
                <w14:textFill>
                  <w14:solidFill>
                    <w14:schemeClr w14:val="tx1"/>
                  </w14:solidFill>
                </w14:textFill>
              </w:rPr>
            </w:pPr>
          </w:p>
          <w:p w14:paraId="4ECE0B58">
            <w:pPr>
              <w:spacing w:line="343" w:lineRule="auto"/>
              <w:rPr>
                <w:rFonts w:hint="eastAsia" w:ascii="仿宋" w:hAnsi="仿宋" w:eastAsia="仿宋" w:cs="仿宋"/>
                <w:color w:val="000000" w:themeColor="text1"/>
                <w:sz w:val="21"/>
                <w:szCs w:val="21"/>
                <w:highlight w:val="none"/>
                <w14:textFill>
                  <w14:solidFill>
                    <w14:schemeClr w14:val="tx1"/>
                  </w14:solidFill>
                </w14:textFill>
              </w:rPr>
            </w:pPr>
          </w:p>
          <w:p w14:paraId="4B1C8D39">
            <w:pPr>
              <w:pStyle w:val="342"/>
              <w:spacing w:before="62" w:line="231" w:lineRule="auto"/>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冷却塔</w:t>
            </w:r>
          </w:p>
        </w:tc>
        <w:tc>
          <w:tcPr>
            <w:tcW w:w="4020" w:type="dxa"/>
            <w:vAlign w:val="top"/>
          </w:tcPr>
          <w:p w14:paraId="558C3ECE">
            <w:pPr>
              <w:pStyle w:val="342"/>
              <w:spacing w:before="284" w:line="296" w:lineRule="auto"/>
              <w:ind w:left="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1 部分：中</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小型开式冷却塔》（GB</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/T</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7190.1</w:t>
            </w:r>
            <w:r>
              <w:rPr>
                <w:rFonts w:hint="eastAsia" w:ascii="仿宋" w:hAnsi="仿宋" w:eastAsia="仿宋" w:cs="仿宋"/>
                <w:color w:val="000000" w:themeColor="text1"/>
                <w:spacing w:val="-49"/>
                <w:w w:val="97"/>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2 部分：大</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型开式冷却塔》（</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/T 7190.2）</w:t>
            </w:r>
          </w:p>
        </w:tc>
      </w:tr>
      <w:tr w14:paraId="7D79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60" w:type="dxa"/>
            <w:vAlign w:val="top"/>
          </w:tcPr>
          <w:p w14:paraId="60060782">
            <w:pPr>
              <w:spacing w:line="242" w:lineRule="auto"/>
              <w:rPr>
                <w:rFonts w:hint="eastAsia" w:ascii="仿宋" w:hAnsi="仿宋" w:eastAsia="仿宋" w:cs="仿宋"/>
                <w:color w:val="000000" w:themeColor="text1"/>
                <w:sz w:val="21"/>
                <w:szCs w:val="21"/>
                <w:highlight w:val="none"/>
                <w14:textFill>
                  <w14:solidFill>
                    <w14:schemeClr w14:val="tx1"/>
                  </w14:solidFill>
                </w14:textFill>
              </w:rPr>
            </w:pPr>
          </w:p>
          <w:p w14:paraId="30C3E343">
            <w:pPr>
              <w:pStyle w:val="342"/>
              <w:spacing w:before="62" w:line="188" w:lineRule="auto"/>
              <w:ind w:left="24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757" w:type="dxa"/>
            <w:vAlign w:val="top"/>
          </w:tcPr>
          <w:p w14:paraId="31F2A603">
            <w:pPr>
              <w:pStyle w:val="342"/>
              <w:spacing w:before="273" w:line="228"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A020601</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电机</w:t>
            </w:r>
          </w:p>
        </w:tc>
        <w:tc>
          <w:tcPr>
            <w:tcW w:w="1994" w:type="dxa"/>
            <w:vAlign w:val="top"/>
          </w:tcPr>
          <w:p w14:paraId="7C6320AA">
            <w:pPr>
              <w:rPr>
                <w:rFonts w:hint="eastAsia" w:ascii="仿宋" w:hAnsi="仿宋" w:eastAsia="仿宋" w:cs="仿宋"/>
                <w:color w:val="000000" w:themeColor="text1"/>
                <w:sz w:val="21"/>
                <w:szCs w:val="21"/>
                <w:highlight w:val="none"/>
                <w14:textFill>
                  <w14:solidFill>
                    <w14:schemeClr w14:val="tx1"/>
                  </w14:solidFill>
                </w14:textFill>
              </w:rPr>
            </w:pPr>
          </w:p>
        </w:tc>
        <w:tc>
          <w:tcPr>
            <w:tcW w:w="2119" w:type="dxa"/>
            <w:vAlign w:val="top"/>
          </w:tcPr>
          <w:p w14:paraId="43AB332D">
            <w:pPr>
              <w:rPr>
                <w:rFonts w:hint="eastAsia" w:ascii="仿宋" w:hAnsi="仿宋" w:eastAsia="仿宋" w:cs="仿宋"/>
                <w:color w:val="000000" w:themeColor="text1"/>
                <w:sz w:val="21"/>
                <w:szCs w:val="21"/>
                <w:highlight w:val="none"/>
                <w14:textFill>
                  <w14:solidFill>
                    <w14:schemeClr w14:val="tx1"/>
                  </w14:solidFill>
                </w14:textFill>
              </w:rPr>
            </w:pPr>
          </w:p>
        </w:tc>
        <w:tc>
          <w:tcPr>
            <w:tcW w:w="4020" w:type="dxa"/>
            <w:vAlign w:val="top"/>
          </w:tcPr>
          <w:p w14:paraId="04DEA297">
            <w:pPr>
              <w:pStyle w:val="342"/>
              <w:spacing w:before="117"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《中小型三相异步电动机能效限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18613）</w:t>
            </w:r>
          </w:p>
        </w:tc>
      </w:tr>
      <w:tr w14:paraId="7792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60" w:type="dxa"/>
            <w:vAlign w:val="top"/>
          </w:tcPr>
          <w:p w14:paraId="79135AFB">
            <w:pPr>
              <w:pStyle w:val="342"/>
              <w:spacing w:before="283"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757" w:type="dxa"/>
            <w:vAlign w:val="top"/>
          </w:tcPr>
          <w:p w14:paraId="5B658A19">
            <w:pPr>
              <w:pStyle w:val="342"/>
              <w:spacing w:before="96" w:line="285"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A020602</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变压</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94" w:type="dxa"/>
            <w:vAlign w:val="top"/>
          </w:tcPr>
          <w:p w14:paraId="1D8B6BF5">
            <w:pPr>
              <w:pStyle w:val="342"/>
              <w:spacing w:before="252" w:line="230"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配电变压器</w:t>
            </w:r>
          </w:p>
        </w:tc>
        <w:tc>
          <w:tcPr>
            <w:tcW w:w="2119" w:type="dxa"/>
            <w:vAlign w:val="top"/>
          </w:tcPr>
          <w:p w14:paraId="3D480473">
            <w:pPr>
              <w:rPr>
                <w:rFonts w:hint="eastAsia" w:ascii="仿宋" w:hAnsi="仿宋" w:eastAsia="仿宋" w:cs="仿宋"/>
                <w:color w:val="000000" w:themeColor="text1"/>
                <w:sz w:val="21"/>
                <w:szCs w:val="21"/>
                <w:highlight w:val="none"/>
                <w14:textFill>
                  <w14:solidFill>
                    <w14:schemeClr w14:val="tx1"/>
                  </w14:solidFill>
                </w14:textFill>
              </w:rPr>
            </w:pPr>
          </w:p>
        </w:tc>
        <w:tc>
          <w:tcPr>
            <w:tcW w:w="4020" w:type="dxa"/>
            <w:vAlign w:val="top"/>
          </w:tcPr>
          <w:p w14:paraId="70962C23">
            <w:pPr>
              <w:pStyle w:val="342"/>
              <w:spacing w:before="96" w:line="285" w:lineRule="auto"/>
              <w:ind w:left="25" w:right="11"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《三相配电变压器能效限定值及</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20052）</w:t>
            </w:r>
          </w:p>
        </w:tc>
      </w:tr>
      <w:tr w14:paraId="2092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0" w:type="dxa"/>
            <w:vAlign w:val="top"/>
          </w:tcPr>
          <w:p w14:paraId="22CC72BC">
            <w:pPr>
              <w:spacing w:line="316" w:lineRule="auto"/>
              <w:rPr>
                <w:rFonts w:hint="eastAsia" w:ascii="仿宋" w:hAnsi="仿宋" w:eastAsia="仿宋" w:cs="仿宋"/>
                <w:color w:val="000000" w:themeColor="text1"/>
                <w:sz w:val="21"/>
                <w:szCs w:val="21"/>
                <w:highlight w:val="none"/>
                <w14:textFill>
                  <w14:solidFill>
                    <w14:schemeClr w14:val="tx1"/>
                  </w14:solidFill>
                </w14:textFill>
              </w:rPr>
            </w:pPr>
          </w:p>
          <w:p w14:paraId="0E624E0E">
            <w:pPr>
              <w:pStyle w:val="342"/>
              <w:spacing w:before="61"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757" w:type="dxa"/>
            <w:vAlign w:val="top"/>
          </w:tcPr>
          <w:p w14:paraId="4CE5B8C8">
            <w:pPr>
              <w:pStyle w:val="342"/>
              <w:spacing w:before="192" w:line="290" w:lineRule="auto"/>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A020609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镇流器</w:t>
            </w:r>
          </w:p>
        </w:tc>
        <w:tc>
          <w:tcPr>
            <w:tcW w:w="1994" w:type="dxa"/>
            <w:vAlign w:val="top"/>
          </w:tcPr>
          <w:p w14:paraId="1F850B5B">
            <w:pPr>
              <w:spacing w:line="284" w:lineRule="auto"/>
              <w:rPr>
                <w:rFonts w:hint="eastAsia" w:ascii="仿宋" w:hAnsi="仿宋" w:eastAsia="仿宋" w:cs="仿宋"/>
                <w:color w:val="000000" w:themeColor="text1"/>
                <w:sz w:val="21"/>
                <w:szCs w:val="21"/>
                <w:highlight w:val="none"/>
                <w14:textFill>
                  <w14:solidFill>
                    <w14:schemeClr w14:val="tx1"/>
                  </w14:solidFill>
                </w14:textFill>
              </w:rPr>
            </w:pPr>
          </w:p>
          <w:p w14:paraId="6FC212AA">
            <w:pPr>
              <w:pStyle w:val="342"/>
              <w:spacing w:before="62" w:line="229"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管型荧光灯镇流器</w:t>
            </w:r>
          </w:p>
        </w:tc>
        <w:tc>
          <w:tcPr>
            <w:tcW w:w="2119" w:type="dxa"/>
            <w:vAlign w:val="top"/>
          </w:tcPr>
          <w:p w14:paraId="2E08D342">
            <w:pPr>
              <w:rPr>
                <w:rFonts w:hint="eastAsia" w:ascii="仿宋" w:hAnsi="仿宋" w:eastAsia="仿宋" w:cs="仿宋"/>
                <w:color w:val="000000" w:themeColor="text1"/>
                <w:sz w:val="21"/>
                <w:szCs w:val="21"/>
                <w:highlight w:val="none"/>
                <w14:textFill>
                  <w14:solidFill>
                    <w14:schemeClr w14:val="tx1"/>
                  </w14:solidFill>
                </w14:textFill>
              </w:rPr>
            </w:pPr>
          </w:p>
        </w:tc>
        <w:tc>
          <w:tcPr>
            <w:tcW w:w="4020" w:type="dxa"/>
            <w:vAlign w:val="top"/>
          </w:tcPr>
          <w:p w14:paraId="2A3B58DB">
            <w:pPr>
              <w:pStyle w:val="342"/>
              <w:spacing w:before="192" w:line="288"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《管形荧光灯镇流器能效限定值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17896）</w:t>
            </w:r>
          </w:p>
        </w:tc>
      </w:tr>
      <w:tr w14:paraId="4709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60" w:type="dxa"/>
            <w:vMerge w:val="restart"/>
            <w:vAlign w:val="top"/>
          </w:tcPr>
          <w:p w14:paraId="30CC9672">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3CE9553C">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383E8C98">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33ED1963">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4B9EEFC6">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7374E4DF">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58533C0A">
            <w:pPr>
              <w:spacing w:line="262" w:lineRule="auto"/>
              <w:rPr>
                <w:rFonts w:hint="eastAsia" w:ascii="仿宋" w:hAnsi="仿宋" w:eastAsia="仿宋" w:cs="仿宋"/>
                <w:color w:val="000000" w:themeColor="text1"/>
                <w:sz w:val="21"/>
                <w:szCs w:val="21"/>
                <w:highlight w:val="none"/>
                <w14:textFill>
                  <w14:solidFill>
                    <w14:schemeClr w14:val="tx1"/>
                  </w14:solidFill>
                </w14:textFill>
              </w:rPr>
            </w:pPr>
          </w:p>
          <w:p w14:paraId="6302E554">
            <w:pPr>
              <w:spacing w:line="262" w:lineRule="auto"/>
              <w:rPr>
                <w:rFonts w:hint="eastAsia" w:ascii="仿宋" w:hAnsi="仿宋" w:eastAsia="仿宋" w:cs="仿宋"/>
                <w:color w:val="000000" w:themeColor="text1"/>
                <w:sz w:val="21"/>
                <w:szCs w:val="21"/>
                <w:highlight w:val="none"/>
                <w14:textFill>
                  <w14:solidFill>
                    <w14:schemeClr w14:val="tx1"/>
                  </w14:solidFill>
                </w14:textFill>
              </w:rPr>
            </w:pPr>
          </w:p>
          <w:p w14:paraId="74B0F946">
            <w:pPr>
              <w:spacing w:line="262" w:lineRule="auto"/>
              <w:rPr>
                <w:rFonts w:hint="eastAsia" w:ascii="仿宋" w:hAnsi="仿宋" w:eastAsia="仿宋" w:cs="仿宋"/>
                <w:color w:val="000000" w:themeColor="text1"/>
                <w:sz w:val="21"/>
                <w:szCs w:val="21"/>
                <w:highlight w:val="none"/>
                <w14:textFill>
                  <w14:solidFill>
                    <w14:schemeClr w14:val="tx1"/>
                  </w14:solidFill>
                </w14:textFill>
              </w:rPr>
            </w:pPr>
          </w:p>
          <w:p w14:paraId="3BF3A5EB">
            <w:pPr>
              <w:spacing w:line="262" w:lineRule="auto"/>
              <w:rPr>
                <w:rFonts w:hint="eastAsia" w:ascii="仿宋" w:hAnsi="仿宋" w:eastAsia="仿宋" w:cs="仿宋"/>
                <w:color w:val="000000" w:themeColor="text1"/>
                <w:sz w:val="21"/>
                <w:szCs w:val="21"/>
                <w:highlight w:val="none"/>
                <w14:textFill>
                  <w14:solidFill>
                    <w14:schemeClr w14:val="tx1"/>
                  </w14:solidFill>
                </w14:textFill>
              </w:rPr>
            </w:pPr>
          </w:p>
          <w:p w14:paraId="41735DF5">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10</w:t>
            </w:r>
          </w:p>
        </w:tc>
        <w:tc>
          <w:tcPr>
            <w:tcW w:w="1757" w:type="dxa"/>
            <w:vMerge w:val="restart"/>
            <w:vAlign w:val="top"/>
          </w:tcPr>
          <w:p w14:paraId="33D4FF4C">
            <w:pPr>
              <w:spacing w:line="242" w:lineRule="auto"/>
              <w:rPr>
                <w:rFonts w:hint="eastAsia" w:ascii="仿宋" w:hAnsi="仿宋" w:eastAsia="仿宋" w:cs="仿宋"/>
                <w:color w:val="000000" w:themeColor="text1"/>
                <w:sz w:val="21"/>
                <w:szCs w:val="21"/>
                <w:highlight w:val="none"/>
                <w14:textFill>
                  <w14:solidFill>
                    <w14:schemeClr w14:val="tx1"/>
                  </w14:solidFill>
                </w14:textFill>
              </w:rPr>
            </w:pPr>
          </w:p>
          <w:p w14:paraId="4A38707B">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0C5BA1C7">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35BF7FE1">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42EE0523">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63BC2C79">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1EA8F1FC">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79F52DAA">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0BA2FA3E">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17104838">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3E438FA5">
            <w:pPr>
              <w:pStyle w:val="342"/>
              <w:spacing w:before="62" w:line="289" w:lineRule="auto"/>
              <w:ind w:left="16" w:right="8" w:hanging="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A020618</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生活</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用电器</w:t>
            </w:r>
          </w:p>
        </w:tc>
        <w:tc>
          <w:tcPr>
            <w:tcW w:w="1994" w:type="dxa"/>
            <w:vAlign w:val="top"/>
          </w:tcPr>
          <w:p w14:paraId="0059A5CD">
            <w:pPr>
              <w:pStyle w:val="342"/>
              <w:spacing w:before="276" w:line="23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A0206180101</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电冰箱</w:t>
            </w:r>
          </w:p>
        </w:tc>
        <w:tc>
          <w:tcPr>
            <w:tcW w:w="2119" w:type="dxa"/>
            <w:vAlign w:val="top"/>
          </w:tcPr>
          <w:p w14:paraId="40D57B70">
            <w:pPr>
              <w:rPr>
                <w:rFonts w:hint="eastAsia" w:ascii="仿宋" w:hAnsi="仿宋" w:eastAsia="仿宋" w:cs="仿宋"/>
                <w:color w:val="000000" w:themeColor="text1"/>
                <w:sz w:val="21"/>
                <w:szCs w:val="21"/>
                <w:highlight w:val="none"/>
                <w14:textFill>
                  <w14:solidFill>
                    <w14:schemeClr w14:val="tx1"/>
                  </w14:solidFill>
                </w14:textFill>
              </w:rPr>
            </w:pPr>
          </w:p>
        </w:tc>
        <w:tc>
          <w:tcPr>
            <w:tcW w:w="4020" w:type="dxa"/>
            <w:vAlign w:val="top"/>
          </w:tcPr>
          <w:p w14:paraId="73300DFE">
            <w:pPr>
              <w:pStyle w:val="342"/>
              <w:spacing w:before="121"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《家用电冰箱耗电量限定值及能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12021.2）</w:t>
            </w:r>
          </w:p>
        </w:tc>
      </w:tr>
      <w:tr w14:paraId="6A89A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660" w:type="dxa"/>
            <w:vMerge w:val="continue"/>
            <w:vAlign w:val="top"/>
          </w:tcPr>
          <w:p w14:paraId="0498840A">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6C0AC3A9">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restart"/>
            <w:tcBorders>
              <w:bottom w:val="nil"/>
            </w:tcBorders>
            <w:vAlign w:val="top"/>
          </w:tcPr>
          <w:p w14:paraId="64518DD2">
            <w:pPr>
              <w:spacing w:line="247" w:lineRule="auto"/>
              <w:rPr>
                <w:rFonts w:hint="eastAsia" w:ascii="仿宋" w:hAnsi="仿宋" w:eastAsia="仿宋" w:cs="仿宋"/>
                <w:color w:val="000000" w:themeColor="text1"/>
                <w:sz w:val="21"/>
                <w:szCs w:val="21"/>
                <w:highlight w:val="none"/>
                <w14:textFill>
                  <w14:solidFill>
                    <w14:schemeClr w14:val="tx1"/>
                  </w14:solidFill>
                </w14:textFill>
              </w:rPr>
            </w:pPr>
          </w:p>
          <w:p w14:paraId="4395BD1A">
            <w:pPr>
              <w:spacing w:line="247" w:lineRule="auto"/>
              <w:rPr>
                <w:rFonts w:hint="eastAsia" w:ascii="仿宋" w:hAnsi="仿宋" w:eastAsia="仿宋" w:cs="仿宋"/>
                <w:color w:val="000000" w:themeColor="text1"/>
                <w:sz w:val="21"/>
                <w:szCs w:val="21"/>
                <w:highlight w:val="none"/>
                <w14:textFill>
                  <w14:solidFill>
                    <w14:schemeClr w14:val="tx1"/>
                  </w14:solidFill>
                </w14:textFill>
              </w:rPr>
            </w:pPr>
          </w:p>
          <w:p w14:paraId="339DED88">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43EBDEC3">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0A7C009D">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19ABBBA0">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43E01A93">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6E10C373">
            <w:pPr>
              <w:pStyle w:val="342"/>
              <w:spacing w:before="62" w:line="288" w:lineRule="auto"/>
              <w:ind w:left="14"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A0206180203 空调</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w:t>
            </w:r>
          </w:p>
        </w:tc>
        <w:tc>
          <w:tcPr>
            <w:tcW w:w="2119" w:type="dxa"/>
            <w:vAlign w:val="top"/>
          </w:tcPr>
          <w:p w14:paraId="77DA7CA0">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4ACD16EC">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69863FCC">
            <w:pPr>
              <w:spacing w:line="261" w:lineRule="auto"/>
              <w:rPr>
                <w:rFonts w:hint="eastAsia" w:ascii="仿宋" w:hAnsi="仿宋" w:eastAsia="仿宋" w:cs="仿宋"/>
                <w:color w:val="000000" w:themeColor="text1"/>
                <w:sz w:val="21"/>
                <w:szCs w:val="21"/>
                <w:highlight w:val="none"/>
                <w14:textFill>
                  <w14:solidFill>
                    <w14:schemeClr w14:val="tx1"/>
                  </w14:solidFill>
                </w14:textFill>
              </w:rPr>
            </w:pPr>
          </w:p>
          <w:p w14:paraId="00463A74">
            <w:pPr>
              <w:pStyle w:val="342"/>
              <w:spacing w:before="62" w:line="230" w:lineRule="auto"/>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房间空气调节器</w:t>
            </w:r>
          </w:p>
        </w:tc>
        <w:tc>
          <w:tcPr>
            <w:tcW w:w="4020" w:type="dxa"/>
            <w:vAlign w:val="top"/>
          </w:tcPr>
          <w:p w14:paraId="5E8705E8">
            <w:pPr>
              <w:pStyle w:val="342"/>
              <w:spacing w:before="68" w:line="293" w:lineRule="auto"/>
              <w:ind w:left="17"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4"/>
                <w:sz w:val="21"/>
                <w:szCs w:val="21"/>
                <w:highlight w:val="none"/>
                <w14:textFill>
                  <w14:solidFill>
                    <w14:schemeClr w14:val="tx1"/>
                  </w14:solidFill>
                </w14:textFill>
              </w:rPr>
              <w:t>《转速可控型房间空气调节器能</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限</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定</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值</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及</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能</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等</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级</w:t>
            </w:r>
            <w:r>
              <w:rPr>
                <w:rFonts w:hint="eastAsia" w:ascii="仿宋" w:hAnsi="仿宋" w:eastAsia="仿宋" w:cs="仿宋"/>
                <w:color w:val="000000" w:themeColor="text1"/>
                <w:spacing w:val="-2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4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 GB</w:t>
            </w:r>
            <w:r>
              <w:rPr>
                <w:rFonts w:hint="eastAsia" w:ascii="仿宋" w:hAnsi="仿宋" w:eastAsia="仿宋" w:cs="仿宋"/>
                <w:color w:val="000000" w:themeColor="text1"/>
                <w:sz w:val="21"/>
                <w:szCs w:val="21"/>
                <w:highlight w:val="none"/>
                <w14:textFill>
                  <w14:solidFill>
                    <w14:schemeClr w14:val="tx1"/>
                  </w14:solidFill>
                </w14:textFill>
              </w:rPr>
              <w:t xml:space="preserve">  21455-2013</w:t>
            </w:r>
            <w:r>
              <w:rPr>
                <w:rFonts w:hint="eastAsia" w:ascii="仿宋" w:hAnsi="仿宋" w:eastAsia="仿宋" w:cs="仿宋"/>
                <w:color w:val="000000" w:themeColor="text1"/>
                <w:spacing w:val="12"/>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待 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年修订发布后，按《房间空气调节器能效限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定值及能效等级》（GB21455-2019）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实施。</w:t>
            </w:r>
          </w:p>
        </w:tc>
      </w:tr>
      <w:tr w14:paraId="60DC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60" w:type="dxa"/>
            <w:vMerge w:val="continue"/>
            <w:vAlign w:val="top"/>
          </w:tcPr>
          <w:p w14:paraId="0009E9D9">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2DD87313">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tcBorders>
              <w:top w:val="nil"/>
              <w:bottom w:val="nil"/>
            </w:tcBorders>
            <w:vAlign w:val="top"/>
          </w:tcPr>
          <w:p w14:paraId="16089646">
            <w:pPr>
              <w:rPr>
                <w:rFonts w:hint="eastAsia" w:ascii="仿宋" w:hAnsi="仿宋" w:eastAsia="仿宋" w:cs="仿宋"/>
                <w:color w:val="000000" w:themeColor="text1"/>
                <w:sz w:val="21"/>
                <w:szCs w:val="21"/>
                <w:highlight w:val="none"/>
                <w14:textFill>
                  <w14:solidFill>
                    <w14:schemeClr w14:val="tx1"/>
                  </w14:solidFill>
                </w14:textFill>
              </w:rPr>
            </w:pPr>
          </w:p>
        </w:tc>
        <w:tc>
          <w:tcPr>
            <w:tcW w:w="2119" w:type="dxa"/>
            <w:vAlign w:val="top"/>
          </w:tcPr>
          <w:p w14:paraId="339B1E84">
            <w:pPr>
              <w:pStyle w:val="342"/>
              <w:spacing w:before="71" w:line="282" w:lineRule="auto"/>
              <w:ind w:left="15" w:right="11" w:firstLine="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5"/>
                <w:sz w:val="21"/>
                <w:szCs w:val="21"/>
                <w:highlight w:val="none"/>
                <w14:textFill>
                  <w14:solidFill>
                    <w14:schemeClr w14:val="tx1"/>
                  </w14:solidFill>
                </w14:textFill>
              </w:rPr>
              <w:t>多联式空调（热泵）</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机 组 （</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制 冷 量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14000W）</w:t>
            </w:r>
          </w:p>
        </w:tc>
        <w:tc>
          <w:tcPr>
            <w:tcW w:w="4020" w:type="dxa"/>
            <w:vAlign w:val="top"/>
          </w:tcPr>
          <w:p w14:paraId="3DF9276D">
            <w:pPr>
              <w:pStyle w:val="342"/>
              <w:spacing w:before="227" w:line="288"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4009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660" w:type="dxa"/>
            <w:vMerge w:val="continue"/>
            <w:vAlign w:val="top"/>
          </w:tcPr>
          <w:p w14:paraId="29768F17">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17F068E7">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tcBorders>
              <w:top w:val="nil"/>
            </w:tcBorders>
            <w:vAlign w:val="top"/>
          </w:tcPr>
          <w:p w14:paraId="55B585F2">
            <w:pPr>
              <w:rPr>
                <w:rFonts w:hint="eastAsia" w:ascii="仿宋" w:hAnsi="仿宋" w:eastAsia="仿宋" w:cs="仿宋"/>
                <w:color w:val="000000" w:themeColor="text1"/>
                <w:sz w:val="21"/>
                <w:szCs w:val="21"/>
                <w:highlight w:val="none"/>
                <w14:textFill>
                  <w14:solidFill>
                    <w14:schemeClr w14:val="tx1"/>
                  </w14:solidFill>
                </w14:textFill>
              </w:rPr>
            </w:pPr>
          </w:p>
        </w:tc>
        <w:tc>
          <w:tcPr>
            <w:tcW w:w="2119" w:type="dxa"/>
            <w:vAlign w:val="top"/>
          </w:tcPr>
          <w:p w14:paraId="2C08F6A5">
            <w:pPr>
              <w:pStyle w:val="342"/>
              <w:spacing w:before="62" w:line="289" w:lineRule="auto"/>
              <w:ind w:left="51" w:right="11"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4"/>
                <w:sz w:val="21"/>
                <w:szCs w:val="21"/>
                <w:highlight w:val="none"/>
                <w14:textFill>
                  <w14:solidFill>
                    <w14:schemeClr w14:val="tx1"/>
                  </w14:solidFill>
                </w14:textFill>
              </w:rPr>
              <w:t>单元式空气调节机</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(制冷量≤14000W)</w:t>
            </w:r>
          </w:p>
        </w:tc>
        <w:tc>
          <w:tcPr>
            <w:tcW w:w="4020" w:type="dxa"/>
            <w:vAlign w:val="top"/>
          </w:tcPr>
          <w:p w14:paraId="7698C405">
            <w:pPr>
              <w:pStyle w:val="342"/>
              <w:spacing w:before="72" w:line="287" w:lineRule="auto"/>
              <w:ind w:left="17"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及能源效率等级》（GB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管送风式空调机组能效限定值及</w:t>
            </w:r>
            <w:r>
              <w:rPr>
                <w:rFonts w:hint="eastAsia" w:ascii="仿宋" w:hAnsi="仿宋" w:eastAsia="仿宋" w:cs="仿宋"/>
                <w:color w:val="000000" w:themeColor="text1"/>
                <w:spacing w:val="7"/>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4A553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60" w:type="dxa"/>
            <w:vMerge w:val="continue"/>
            <w:vAlign w:val="top"/>
          </w:tcPr>
          <w:p w14:paraId="4D079881">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256F7363">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Align w:val="top"/>
          </w:tcPr>
          <w:p w14:paraId="2698EA56">
            <w:pPr>
              <w:pStyle w:val="342"/>
              <w:spacing w:before="230" w:line="228"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A0206180301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洗衣机</w:t>
            </w:r>
          </w:p>
        </w:tc>
        <w:tc>
          <w:tcPr>
            <w:tcW w:w="2119" w:type="dxa"/>
            <w:vAlign w:val="top"/>
          </w:tcPr>
          <w:p w14:paraId="0C776D9F">
            <w:pPr>
              <w:rPr>
                <w:rFonts w:hint="eastAsia" w:ascii="仿宋" w:hAnsi="仿宋" w:eastAsia="仿宋" w:cs="仿宋"/>
                <w:color w:val="000000" w:themeColor="text1"/>
                <w:sz w:val="21"/>
                <w:szCs w:val="21"/>
                <w:highlight w:val="none"/>
                <w14:textFill>
                  <w14:solidFill>
                    <w14:schemeClr w14:val="tx1"/>
                  </w14:solidFill>
                </w14:textFill>
              </w:rPr>
            </w:pPr>
          </w:p>
        </w:tc>
        <w:tc>
          <w:tcPr>
            <w:tcW w:w="4020" w:type="dxa"/>
            <w:vAlign w:val="top"/>
          </w:tcPr>
          <w:p w14:paraId="700ABB2A">
            <w:pPr>
              <w:pStyle w:val="342"/>
              <w:spacing w:before="74" w:line="276"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《电动洗衣机能效水效限定值及</w:t>
            </w:r>
            <w:r>
              <w:rPr>
                <w:rFonts w:hint="eastAsia" w:ascii="仿宋" w:hAnsi="仿宋" w:eastAsia="仿宋" w:cs="仿宋"/>
                <w:color w:val="000000" w:themeColor="text1"/>
                <w:spacing w:val="4"/>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12021.4）</w:t>
            </w:r>
          </w:p>
        </w:tc>
      </w:tr>
      <w:tr w14:paraId="3EF12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0" w:type="dxa"/>
            <w:vMerge w:val="continue"/>
            <w:vAlign w:val="top"/>
          </w:tcPr>
          <w:p w14:paraId="2DB4DA22">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168131CB">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restart"/>
            <w:vAlign w:val="top"/>
          </w:tcPr>
          <w:p w14:paraId="413C1CDD">
            <w:pPr>
              <w:spacing w:line="244" w:lineRule="auto"/>
              <w:rPr>
                <w:rFonts w:hint="eastAsia" w:ascii="仿宋" w:hAnsi="仿宋" w:eastAsia="仿宋" w:cs="仿宋"/>
                <w:color w:val="000000" w:themeColor="text1"/>
                <w:sz w:val="21"/>
                <w:szCs w:val="21"/>
                <w:highlight w:val="none"/>
                <w14:textFill>
                  <w14:solidFill>
                    <w14:schemeClr w14:val="tx1"/>
                  </w14:solidFill>
                </w14:textFill>
              </w:rPr>
            </w:pPr>
          </w:p>
          <w:p w14:paraId="5E39C4B3">
            <w:pPr>
              <w:spacing w:line="244" w:lineRule="auto"/>
              <w:rPr>
                <w:rFonts w:hint="eastAsia" w:ascii="仿宋" w:hAnsi="仿宋" w:eastAsia="仿宋" w:cs="仿宋"/>
                <w:color w:val="000000" w:themeColor="text1"/>
                <w:sz w:val="21"/>
                <w:szCs w:val="21"/>
                <w:highlight w:val="none"/>
                <w14:textFill>
                  <w14:solidFill>
                    <w14:schemeClr w14:val="tx1"/>
                  </w14:solidFill>
                </w14:textFill>
              </w:rPr>
            </w:pPr>
          </w:p>
          <w:p w14:paraId="187968D8">
            <w:pPr>
              <w:spacing w:line="244" w:lineRule="auto"/>
              <w:rPr>
                <w:rFonts w:hint="eastAsia" w:ascii="仿宋" w:hAnsi="仿宋" w:eastAsia="仿宋" w:cs="仿宋"/>
                <w:color w:val="000000" w:themeColor="text1"/>
                <w:sz w:val="21"/>
                <w:szCs w:val="21"/>
                <w:highlight w:val="none"/>
                <w14:textFill>
                  <w14:solidFill>
                    <w14:schemeClr w14:val="tx1"/>
                  </w14:solidFill>
                </w14:textFill>
              </w:rPr>
            </w:pPr>
          </w:p>
          <w:p w14:paraId="6EA1A529">
            <w:pPr>
              <w:spacing w:line="244" w:lineRule="auto"/>
              <w:rPr>
                <w:rFonts w:hint="eastAsia" w:ascii="仿宋" w:hAnsi="仿宋" w:eastAsia="仿宋" w:cs="仿宋"/>
                <w:color w:val="000000" w:themeColor="text1"/>
                <w:sz w:val="21"/>
                <w:szCs w:val="21"/>
                <w:highlight w:val="none"/>
                <w14:textFill>
                  <w14:solidFill>
                    <w14:schemeClr w14:val="tx1"/>
                  </w14:solidFill>
                </w14:textFill>
              </w:rPr>
            </w:pPr>
          </w:p>
          <w:p w14:paraId="6822B305">
            <w:pPr>
              <w:spacing w:line="245" w:lineRule="auto"/>
              <w:rPr>
                <w:rFonts w:hint="eastAsia" w:ascii="仿宋" w:hAnsi="仿宋" w:eastAsia="仿宋" w:cs="仿宋"/>
                <w:color w:val="000000" w:themeColor="text1"/>
                <w:sz w:val="21"/>
                <w:szCs w:val="21"/>
                <w:highlight w:val="none"/>
                <w14:textFill>
                  <w14:solidFill>
                    <w14:schemeClr w14:val="tx1"/>
                  </w14:solidFill>
                </w14:textFill>
              </w:rPr>
            </w:pPr>
          </w:p>
          <w:p w14:paraId="6150BCB2">
            <w:pPr>
              <w:spacing w:line="245" w:lineRule="auto"/>
              <w:rPr>
                <w:rFonts w:hint="eastAsia" w:ascii="仿宋" w:hAnsi="仿宋" w:eastAsia="仿宋" w:cs="仿宋"/>
                <w:color w:val="000000" w:themeColor="text1"/>
                <w:sz w:val="21"/>
                <w:szCs w:val="21"/>
                <w:highlight w:val="none"/>
                <w14:textFill>
                  <w14:solidFill>
                    <w14:schemeClr w14:val="tx1"/>
                  </w14:solidFill>
                </w14:textFill>
              </w:rPr>
            </w:pPr>
          </w:p>
          <w:p w14:paraId="4ED37F5B">
            <w:pPr>
              <w:pStyle w:val="342"/>
              <w:spacing w:before="62" w:line="229" w:lineRule="auto"/>
              <w:ind w:left="9" w:leftChars="0"/>
              <w:rPr>
                <w:rFonts w:hint="eastAsia" w:ascii="仿宋" w:hAnsi="仿宋" w:eastAsia="仿宋" w:cs="仿宋"/>
                <w:color w:val="000000" w:themeColor="text1"/>
                <w:spacing w:val="5"/>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A02061808</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热水器</w:t>
            </w:r>
          </w:p>
        </w:tc>
        <w:tc>
          <w:tcPr>
            <w:tcW w:w="2119" w:type="dxa"/>
            <w:vAlign w:val="top"/>
          </w:tcPr>
          <w:p w14:paraId="7EB33ADE">
            <w:pPr>
              <w:pStyle w:val="342"/>
              <w:spacing w:before="275" w:line="229" w:lineRule="auto"/>
              <w:ind w:left="19"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7"/>
                <w:sz w:val="21"/>
                <w:szCs w:val="21"/>
                <w:highlight w:val="none"/>
                <w14:textFill>
                  <w14:solidFill>
                    <w14:schemeClr w14:val="tx1"/>
                  </w14:solidFill>
                </w14:textFill>
              </w:rPr>
              <w:t>电热水器</w:t>
            </w:r>
          </w:p>
        </w:tc>
        <w:tc>
          <w:tcPr>
            <w:tcW w:w="4020" w:type="dxa"/>
            <w:vAlign w:val="top"/>
          </w:tcPr>
          <w:p w14:paraId="73721D5E">
            <w:pPr>
              <w:pStyle w:val="342"/>
              <w:spacing w:before="119" w:line="288" w:lineRule="auto"/>
              <w:ind w:left="25" w:leftChars="0" w:right="11" w:rightChars="0" w:hanging="2" w:firstLineChars="0"/>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《储水式电热水器能效限定值及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21519）</w:t>
            </w:r>
          </w:p>
        </w:tc>
      </w:tr>
      <w:tr w14:paraId="45DD4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Merge w:val="continue"/>
            <w:vAlign w:val="top"/>
          </w:tcPr>
          <w:p w14:paraId="7275345F">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410DC27C">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vAlign w:val="top"/>
          </w:tcPr>
          <w:p w14:paraId="568B8CB0">
            <w:pPr>
              <w:rPr>
                <w:rFonts w:hint="eastAsia" w:ascii="仿宋" w:hAnsi="仿宋" w:eastAsia="仿宋" w:cs="仿宋"/>
                <w:color w:val="000000" w:themeColor="text1"/>
                <w:spacing w:val="5"/>
                <w:sz w:val="21"/>
                <w:szCs w:val="21"/>
                <w:highlight w:val="none"/>
                <w14:textFill>
                  <w14:solidFill>
                    <w14:schemeClr w14:val="tx1"/>
                  </w14:solidFill>
                </w14:textFill>
              </w:rPr>
            </w:pPr>
          </w:p>
        </w:tc>
        <w:tc>
          <w:tcPr>
            <w:tcW w:w="2119" w:type="dxa"/>
            <w:vAlign w:val="top"/>
          </w:tcPr>
          <w:p w14:paraId="5AA378DE">
            <w:pPr>
              <w:spacing w:line="315" w:lineRule="auto"/>
              <w:rPr>
                <w:rFonts w:hint="eastAsia" w:ascii="仿宋" w:hAnsi="仿宋" w:eastAsia="仿宋" w:cs="仿宋"/>
                <w:color w:val="000000" w:themeColor="text1"/>
                <w:sz w:val="21"/>
                <w:szCs w:val="21"/>
                <w:highlight w:val="none"/>
                <w14:textFill>
                  <w14:solidFill>
                    <w14:schemeClr w14:val="tx1"/>
                  </w14:solidFill>
                </w14:textFill>
              </w:rPr>
            </w:pPr>
          </w:p>
          <w:p w14:paraId="73BD5A33">
            <w:pPr>
              <w:pStyle w:val="342"/>
              <w:spacing w:before="61" w:line="229" w:lineRule="auto"/>
              <w:ind w:left="15"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燃气热水器</w:t>
            </w:r>
          </w:p>
        </w:tc>
        <w:tc>
          <w:tcPr>
            <w:tcW w:w="4020" w:type="dxa"/>
            <w:vAlign w:val="top"/>
          </w:tcPr>
          <w:p w14:paraId="69D949FD">
            <w:pPr>
              <w:pStyle w:val="342"/>
              <w:spacing w:before="68" w:line="283" w:lineRule="auto"/>
              <w:ind w:left="25" w:leftChars="0" w:hanging="2" w:firstLineChars="0"/>
              <w:jc w:val="both"/>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7"/>
                <w:sz w:val="21"/>
                <w:szCs w:val="21"/>
                <w:highlight w:val="none"/>
                <w14:textFill>
                  <w14:solidFill>
                    <w14:schemeClr w14:val="tx1"/>
                  </w14:solidFill>
                </w14:textFill>
              </w:rPr>
              <w:t>《家用燃气快速热水器和燃气采</w:t>
            </w:r>
            <w:r>
              <w:rPr>
                <w:rFonts w:hint="eastAsia" w:ascii="仿宋" w:hAnsi="仿宋" w:eastAsia="仿宋" w:cs="仿宋"/>
                <w:color w:val="000000" w:themeColor="text1"/>
                <w:spacing w:val="5"/>
                <w:sz w:val="21"/>
                <w:szCs w:val="21"/>
                <w:highlight w:val="none"/>
                <w14:textFill>
                  <w14:solidFill>
                    <w14:schemeClr w14:val="tx1"/>
                  </w14:solidFill>
                </w14:textFill>
              </w:rPr>
              <w:t>暖热水炉能效限定值及能效等级》</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20665）</w:t>
            </w:r>
          </w:p>
        </w:tc>
      </w:tr>
      <w:tr w14:paraId="05192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60" w:type="dxa"/>
            <w:vMerge w:val="continue"/>
            <w:vAlign w:val="top"/>
          </w:tcPr>
          <w:p w14:paraId="113C6D83">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6CC5C617">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vAlign w:val="top"/>
          </w:tcPr>
          <w:p w14:paraId="19AA3248">
            <w:pPr>
              <w:rPr>
                <w:rFonts w:hint="eastAsia" w:ascii="仿宋" w:hAnsi="仿宋" w:eastAsia="仿宋" w:cs="仿宋"/>
                <w:color w:val="000000" w:themeColor="text1"/>
                <w:spacing w:val="5"/>
                <w:sz w:val="21"/>
                <w:szCs w:val="21"/>
                <w:highlight w:val="none"/>
                <w14:textFill>
                  <w14:solidFill>
                    <w14:schemeClr w14:val="tx1"/>
                  </w14:solidFill>
                </w14:textFill>
              </w:rPr>
            </w:pPr>
          </w:p>
        </w:tc>
        <w:tc>
          <w:tcPr>
            <w:tcW w:w="2119" w:type="dxa"/>
            <w:vAlign w:val="top"/>
          </w:tcPr>
          <w:p w14:paraId="385C08F7">
            <w:pPr>
              <w:spacing w:line="248" w:lineRule="auto"/>
              <w:rPr>
                <w:rFonts w:hint="eastAsia" w:ascii="仿宋" w:hAnsi="仿宋" w:eastAsia="仿宋" w:cs="仿宋"/>
                <w:color w:val="000000" w:themeColor="text1"/>
                <w:sz w:val="21"/>
                <w:szCs w:val="21"/>
                <w:highlight w:val="none"/>
                <w14:textFill>
                  <w14:solidFill>
                    <w14:schemeClr w14:val="tx1"/>
                  </w14:solidFill>
                </w14:textFill>
              </w:rPr>
            </w:pPr>
          </w:p>
          <w:p w14:paraId="23EE7277">
            <w:pPr>
              <w:pStyle w:val="342"/>
              <w:spacing w:before="62" w:line="229" w:lineRule="auto"/>
              <w:ind w:left="20"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热泵热水器</w:t>
            </w:r>
          </w:p>
        </w:tc>
        <w:tc>
          <w:tcPr>
            <w:tcW w:w="4020" w:type="dxa"/>
            <w:vAlign w:val="top"/>
          </w:tcPr>
          <w:p w14:paraId="47E3A7FE">
            <w:pPr>
              <w:pStyle w:val="342"/>
              <w:spacing w:before="156" w:line="288" w:lineRule="auto"/>
              <w:ind w:left="25" w:leftChars="0" w:right="13" w:rightChars="0" w:hanging="2" w:firstLineChars="0"/>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《热泵热水机（器）能效限定值及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29541）</w:t>
            </w:r>
          </w:p>
        </w:tc>
      </w:tr>
      <w:tr w14:paraId="2EE51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0" w:type="dxa"/>
            <w:vMerge w:val="continue"/>
            <w:vAlign w:val="top"/>
          </w:tcPr>
          <w:p w14:paraId="3163ECA8">
            <w:pPr>
              <w:rPr>
                <w:rFonts w:hint="eastAsia" w:ascii="仿宋" w:hAnsi="仿宋" w:eastAsia="仿宋" w:cs="仿宋"/>
                <w:color w:val="000000" w:themeColor="text1"/>
                <w:sz w:val="21"/>
                <w:szCs w:val="21"/>
                <w:highlight w:val="none"/>
                <w14:textFill>
                  <w14:solidFill>
                    <w14:schemeClr w14:val="tx1"/>
                  </w14:solidFill>
                </w14:textFill>
              </w:rPr>
            </w:pPr>
          </w:p>
        </w:tc>
        <w:tc>
          <w:tcPr>
            <w:tcW w:w="1757" w:type="dxa"/>
            <w:vMerge w:val="continue"/>
            <w:vAlign w:val="top"/>
          </w:tcPr>
          <w:p w14:paraId="3E557727">
            <w:pPr>
              <w:rPr>
                <w:rFonts w:hint="eastAsia" w:ascii="仿宋" w:hAnsi="仿宋" w:eastAsia="仿宋" w:cs="仿宋"/>
                <w:color w:val="000000" w:themeColor="text1"/>
                <w:sz w:val="21"/>
                <w:szCs w:val="21"/>
                <w:highlight w:val="none"/>
                <w14:textFill>
                  <w14:solidFill>
                    <w14:schemeClr w14:val="tx1"/>
                  </w14:solidFill>
                </w14:textFill>
              </w:rPr>
            </w:pPr>
          </w:p>
        </w:tc>
        <w:tc>
          <w:tcPr>
            <w:tcW w:w="1994" w:type="dxa"/>
            <w:vMerge w:val="continue"/>
            <w:vAlign w:val="top"/>
          </w:tcPr>
          <w:p w14:paraId="0D361967">
            <w:pPr>
              <w:rPr>
                <w:rFonts w:hint="eastAsia" w:ascii="仿宋" w:hAnsi="仿宋" w:eastAsia="仿宋" w:cs="仿宋"/>
                <w:color w:val="000000" w:themeColor="text1"/>
                <w:spacing w:val="5"/>
                <w:sz w:val="21"/>
                <w:szCs w:val="21"/>
                <w:highlight w:val="none"/>
                <w14:textFill>
                  <w14:solidFill>
                    <w14:schemeClr w14:val="tx1"/>
                  </w14:solidFill>
                </w14:textFill>
              </w:rPr>
            </w:pPr>
          </w:p>
        </w:tc>
        <w:tc>
          <w:tcPr>
            <w:tcW w:w="2119" w:type="dxa"/>
            <w:vAlign w:val="top"/>
          </w:tcPr>
          <w:p w14:paraId="5B766ADB">
            <w:pPr>
              <w:pStyle w:val="342"/>
              <w:spacing w:before="271" w:line="229" w:lineRule="auto"/>
              <w:ind w:left="16" w:left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太阳能热水系统</w:t>
            </w:r>
          </w:p>
        </w:tc>
        <w:tc>
          <w:tcPr>
            <w:tcW w:w="4020" w:type="dxa"/>
            <w:vAlign w:val="top"/>
          </w:tcPr>
          <w:p w14:paraId="25437463">
            <w:pPr>
              <w:pStyle w:val="342"/>
              <w:spacing w:before="116" w:line="288" w:lineRule="auto"/>
              <w:ind w:left="17" w:leftChars="0" w:right="11" w:rightChars="0" w:firstLine="5" w:firstLineChars="0"/>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《家用太阳能热水系统能效限定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26969）</w:t>
            </w:r>
          </w:p>
        </w:tc>
      </w:tr>
    </w:tbl>
    <w:p w14:paraId="468DABB6">
      <w:pPr>
        <w:spacing w:line="91" w:lineRule="auto"/>
        <w:rPr>
          <w:rFonts w:hint="eastAsia" w:ascii="仿宋" w:hAnsi="仿宋" w:eastAsia="仿宋" w:cs="仿宋"/>
          <w:color w:val="000000" w:themeColor="text1"/>
          <w:sz w:val="21"/>
          <w:szCs w:val="21"/>
          <w:highlight w:val="none"/>
          <w14:textFill>
            <w14:solidFill>
              <w14:schemeClr w14:val="tx1"/>
            </w14:solidFill>
          </w14:textFill>
        </w:rPr>
      </w:pPr>
    </w:p>
    <w:tbl>
      <w:tblPr>
        <w:tblStyle w:val="972"/>
        <w:tblW w:w="10505" w:type="dxa"/>
        <w:tblInd w:w="-4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36"/>
        <w:gridCol w:w="1989"/>
        <w:gridCol w:w="2119"/>
        <w:gridCol w:w="4039"/>
      </w:tblGrid>
      <w:tr w14:paraId="09E4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1CF8F0E6">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39A3FBF7">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6AEB4CD3">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5D8B8EFB">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7AAFA82A">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66BFA85C">
            <w:pPr>
              <w:spacing w:line="274" w:lineRule="auto"/>
              <w:rPr>
                <w:rFonts w:hint="eastAsia" w:ascii="仿宋" w:hAnsi="仿宋" w:eastAsia="仿宋" w:cs="仿宋"/>
                <w:color w:val="000000" w:themeColor="text1"/>
                <w:sz w:val="21"/>
                <w:szCs w:val="21"/>
                <w:highlight w:val="none"/>
                <w14:textFill>
                  <w14:solidFill>
                    <w14:schemeClr w14:val="tx1"/>
                  </w14:solidFill>
                </w14:textFill>
              </w:rPr>
            </w:pPr>
          </w:p>
          <w:p w14:paraId="4AB747C9">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11</w:t>
            </w:r>
          </w:p>
        </w:tc>
        <w:tc>
          <w:tcPr>
            <w:tcW w:w="1610" w:type="dxa"/>
            <w:vMerge w:val="restart"/>
            <w:tcBorders>
              <w:bottom w:val="nil"/>
            </w:tcBorders>
            <w:vAlign w:val="top"/>
          </w:tcPr>
          <w:p w14:paraId="7A6479B6">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06E99619">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06570A8F">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783010F5">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0E397236">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40A21220">
            <w:pPr>
              <w:spacing w:line="243" w:lineRule="auto"/>
              <w:rPr>
                <w:rFonts w:hint="eastAsia" w:ascii="仿宋" w:hAnsi="仿宋" w:eastAsia="仿宋" w:cs="仿宋"/>
                <w:color w:val="000000" w:themeColor="text1"/>
                <w:sz w:val="21"/>
                <w:szCs w:val="21"/>
                <w:highlight w:val="none"/>
                <w14:textFill>
                  <w14:solidFill>
                    <w14:schemeClr w14:val="tx1"/>
                  </w14:solidFill>
                </w14:textFill>
              </w:rPr>
            </w:pPr>
          </w:p>
          <w:p w14:paraId="3CCB6A62">
            <w:pPr>
              <w:pStyle w:val="342"/>
              <w:spacing w:before="62" w:line="289" w:lineRule="auto"/>
              <w:ind w:left="18" w:right="8"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照明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1957" w:type="dxa"/>
            <w:vAlign w:val="top"/>
          </w:tcPr>
          <w:p w14:paraId="56E255E5">
            <w:pPr>
              <w:pStyle w:val="342"/>
              <w:spacing w:before="198" w:line="288" w:lineRule="auto"/>
              <w:ind w:left="20" w:right="12"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5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普通照</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明用双端</w:t>
            </w:r>
            <w:r>
              <w:rPr>
                <w:rFonts w:hint="eastAsia" w:ascii="仿宋" w:hAnsi="仿宋" w:eastAsia="仿宋" w:cs="仿宋"/>
                <w:color w:val="000000" w:themeColor="text1"/>
                <w:spacing w:val="4"/>
                <w:sz w:val="21"/>
                <w:szCs w:val="21"/>
                <w:highlight w:val="none"/>
                <w14:textFill>
                  <w14:solidFill>
                    <w14:schemeClr w14:val="tx1"/>
                  </w14:solidFill>
                </w14:textFill>
              </w:rPr>
              <w:t>荧光灯</w:t>
            </w:r>
          </w:p>
        </w:tc>
        <w:tc>
          <w:tcPr>
            <w:tcW w:w="2085" w:type="dxa"/>
            <w:vAlign w:val="top"/>
          </w:tcPr>
          <w:p w14:paraId="0B542D6E">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7E9E92D7">
            <w:pPr>
              <w:pStyle w:val="342"/>
              <w:spacing w:before="198"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《普通照明用双端荧光灯能效限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19043）</w:t>
            </w:r>
          </w:p>
        </w:tc>
      </w:tr>
      <w:tr w14:paraId="1EDD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6893183A">
            <w:pPr>
              <w:rPr>
                <w:rFonts w:hint="eastAsia" w:ascii="仿宋" w:hAnsi="仿宋" w:eastAsia="仿宋" w:cs="仿宋"/>
                <w:color w:val="000000" w:themeColor="text1"/>
                <w:sz w:val="21"/>
                <w:szCs w:val="21"/>
                <w:highlight w:val="none"/>
                <w14:textFill>
                  <w14:solidFill>
                    <w14:schemeClr w14:val="tx1"/>
                  </w14:solidFill>
                </w14:textFill>
              </w:rPr>
            </w:pPr>
          </w:p>
        </w:tc>
        <w:tc>
          <w:tcPr>
            <w:tcW w:w="1610" w:type="dxa"/>
            <w:vMerge w:val="continue"/>
            <w:tcBorders>
              <w:top w:val="nil"/>
              <w:bottom w:val="nil"/>
            </w:tcBorders>
            <w:vAlign w:val="top"/>
          </w:tcPr>
          <w:p w14:paraId="3499F2C5">
            <w:pPr>
              <w:rPr>
                <w:rFonts w:hint="eastAsia" w:ascii="仿宋" w:hAnsi="仿宋" w:eastAsia="仿宋" w:cs="仿宋"/>
                <w:color w:val="000000" w:themeColor="text1"/>
                <w:sz w:val="21"/>
                <w:szCs w:val="21"/>
                <w:highlight w:val="none"/>
                <w14:textFill>
                  <w14:solidFill>
                    <w14:schemeClr w14:val="tx1"/>
                  </w14:solidFill>
                </w14:textFill>
              </w:rPr>
            </w:pPr>
          </w:p>
        </w:tc>
        <w:tc>
          <w:tcPr>
            <w:tcW w:w="1957" w:type="dxa"/>
            <w:vAlign w:val="top"/>
          </w:tcPr>
          <w:p w14:paraId="4490B599">
            <w:pPr>
              <w:pStyle w:val="342"/>
              <w:spacing w:before="158" w:line="288" w:lineRule="auto"/>
              <w:ind w:left="14" w:right="7"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9"/>
                <w:sz w:val="21"/>
                <w:szCs w:val="21"/>
                <w:highlight w:val="none"/>
                <w14:textFill>
                  <w14:solidFill>
                    <w14:schemeClr w14:val="tx1"/>
                  </w14:solidFill>
                </w14:textFill>
              </w:rPr>
              <w:t>道路/隧道照明</w:t>
            </w:r>
            <w:r>
              <w:rPr>
                <w:rFonts w:hint="eastAsia" w:ascii="仿宋" w:hAnsi="仿宋" w:eastAsia="仿宋" w:cs="仿宋"/>
                <w:color w:val="000000" w:themeColor="text1"/>
                <w:spacing w:val="5"/>
                <w:sz w:val="21"/>
                <w:szCs w:val="21"/>
                <w:highlight w:val="none"/>
                <w14:textFill>
                  <w14:solidFill>
                    <w14:schemeClr w14:val="tx1"/>
                  </w14:solidFill>
                </w14:textFill>
              </w:rPr>
              <w:t>产品</w:t>
            </w:r>
          </w:p>
        </w:tc>
        <w:tc>
          <w:tcPr>
            <w:tcW w:w="2085" w:type="dxa"/>
            <w:vAlign w:val="top"/>
          </w:tcPr>
          <w:p w14:paraId="28D18F2D">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704A1830">
            <w:pPr>
              <w:pStyle w:val="342"/>
              <w:spacing w:before="158" w:line="288"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 xml:space="preserve">《道路和隧道照明用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灯具能</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37478）</w:t>
            </w:r>
          </w:p>
        </w:tc>
      </w:tr>
      <w:tr w14:paraId="487C7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1DDABE0C">
            <w:pPr>
              <w:rPr>
                <w:rFonts w:hint="eastAsia" w:ascii="仿宋" w:hAnsi="仿宋" w:eastAsia="仿宋" w:cs="仿宋"/>
                <w:color w:val="000000" w:themeColor="text1"/>
                <w:sz w:val="21"/>
                <w:szCs w:val="21"/>
                <w:highlight w:val="none"/>
                <w14:textFill>
                  <w14:solidFill>
                    <w14:schemeClr w14:val="tx1"/>
                  </w14:solidFill>
                </w14:textFill>
              </w:rPr>
            </w:pPr>
          </w:p>
        </w:tc>
        <w:tc>
          <w:tcPr>
            <w:tcW w:w="1610" w:type="dxa"/>
            <w:vMerge w:val="continue"/>
            <w:tcBorders>
              <w:top w:val="nil"/>
              <w:bottom w:val="nil"/>
            </w:tcBorders>
            <w:vAlign w:val="top"/>
          </w:tcPr>
          <w:p w14:paraId="4BDF95A9">
            <w:pPr>
              <w:rPr>
                <w:rFonts w:hint="eastAsia" w:ascii="仿宋" w:hAnsi="仿宋" w:eastAsia="仿宋" w:cs="仿宋"/>
                <w:color w:val="000000" w:themeColor="text1"/>
                <w:sz w:val="21"/>
                <w:szCs w:val="21"/>
                <w:highlight w:val="none"/>
                <w14:textFill>
                  <w14:solidFill>
                    <w14:schemeClr w14:val="tx1"/>
                  </w14:solidFill>
                </w14:textFill>
              </w:rPr>
            </w:pPr>
          </w:p>
        </w:tc>
        <w:tc>
          <w:tcPr>
            <w:tcW w:w="1957" w:type="dxa"/>
            <w:vAlign w:val="top"/>
          </w:tcPr>
          <w:p w14:paraId="4B85731B">
            <w:pPr>
              <w:rPr>
                <w:rFonts w:hint="eastAsia" w:ascii="仿宋" w:hAnsi="仿宋" w:eastAsia="仿宋" w:cs="仿宋"/>
                <w:color w:val="000000" w:themeColor="text1"/>
                <w:sz w:val="21"/>
                <w:szCs w:val="21"/>
                <w:highlight w:val="none"/>
                <w14:textFill>
                  <w14:solidFill>
                    <w14:schemeClr w14:val="tx1"/>
                  </w14:solidFill>
                </w14:textFill>
              </w:rPr>
            </w:pPr>
          </w:p>
          <w:p w14:paraId="0D6AD18B">
            <w:pPr>
              <w:pStyle w:val="342"/>
              <w:spacing w:before="62" w:line="229" w:lineRule="auto"/>
              <w:ind w:lef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筒灯</w:t>
            </w:r>
          </w:p>
        </w:tc>
        <w:tc>
          <w:tcPr>
            <w:tcW w:w="2085" w:type="dxa"/>
            <w:vAlign w:val="top"/>
          </w:tcPr>
          <w:p w14:paraId="76022432">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46159AB9">
            <w:pPr>
              <w:pStyle w:val="342"/>
              <w:spacing w:before="148" w:line="288" w:lineRule="auto"/>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089A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454BABCF">
            <w:pPr>
              <w:rPr>
                <w:rFonts w:hint="eastAsia" w:ascii="仿宋" w:hAnsi="仿宋" w:eastAsia="仿宋" w:cs="仿宋"/>
                <w:color w:val="000000" w:themeColor="text1"/>
                <w:sz w:val="21"/>
                <w:szCs w:val="21"/>
                <w:highlight w:val="none"/>
                <w14:textFill>
                  <w14:solidFill>
                    <w14:schemeClr w14:val="tx1"/>
                  </w14:solidFill>
                </w14:textFill>
              </w:rPr>
            </w:pPr>
          </w:p>
        </w:tc>
        <w:tc>
          <w:tcPr>
            <w:tcW w:w="1610" w:type="dxa"/>
            <w:vMerge w:val="continue"/>
            <w:tcBorders>
              <w:top w:val="nil"/>
            </w:tcBorders>
            <w:vAlign w:val="top"/>
          </w:tcPr>
          <w:p w14:paraId="02CB2B79">
            <w:pPr>
              <w:rPr>
                <w:rFonts w:hint="eastAsia" w:ascii="仿宋" w:hAnsi="仿宋" w:eastAsia="仿宋" w:cs="仿宋"/>
                <w:color w:val="000000" w:themeColor="text1"/>
                <w:sz w:val="21"/>
                <w:szCs w:val="21"/>
                <w:highlight w:val="none"/>
                <w14:textFill>
                  <w14:solidFill>
                    <w14:schemeClr w14:val="tx1"/>
                  </w14:solidFill>
                </w14:textFill>
              </w:rPr>
            </w:pPr>
          </w:p>
        </w:tc>
        <w:tc>
          <w:tcPr>
            <w:tcW w:w="1957" w:type="dxa"/>
            <w:vAlign w:val="top"/>
          </w:tcPr>
          <w:p w14:paraId="74FE3C88">
            <w:pPr>
              <w:pStyle w:val="342"/>
              <w:spacing w:before="265" w:line="288" w:lineRule="auto"/>
              <w:ind w:left="47" w:right="12"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0"/>
                <w:sz w:val="21"/>
                <w:szCs w:val="21"/>
                <w:highlight w:val="none"/>
                <w14:textFill>
                  <w14:solidFill>
                    <w14:schemeClr w14:val="tx1"/>
                  </w14:solidFill>
                </w14:textFill>
              </w:rPr>
              <w:t>普通照明用非定向</w:t>
            </w:r>
            <w:r>
              <w:rPr>
                <w:rFonts w:hint="eastAsia" w:ascii="仿宋" w:hAnsi="仿宋" w:eastAsia="仿宋" w:cs="仿宋"/>
                <w:color w:val="000000" w:themeColor="text1"/>
                <w:spacing w:val="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自镇流</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LED</w:t>
            </w:r>
            <w:r>
              <w:rPr>
                <w:rFonts w:hint="eastAsia" w:ascii="仿宋" w:hAnsi="仿宋" w:eastAsia="仿宋" w:cs="仿宋"/>
                <w:color w:val="000000" w:themeColor="text1"/>
                <w:spacing w:val="-3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灯</w:t>
            </w:r>
          </w:p>
        </w:tc>
        <w:tc>
          <w:tcPr>
            <w:tcW w:w="2085" w:type="dxa"/>
            <w:vAlign w:val="top"/>
          </w:tcPr>
          <w:p w14:paraId="00CC1D66">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51ABCC31">
            <w:pPr>
              <w:pStyle w:val="342"/>
              <w:spacing w:before="265" w:line="288" w:lineRule="auto"/>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089EA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638D4BA">
            <w:pPr>
              <w:spacing w:line="268" w:lineRule="auto"/>
              <w:rPr>
                <w:rFonts w:hint="eastAsia" w:ascii="仿宋" w:hAnsi="仿宋" w:eastAsia="仿宋" w:cs="仿宋"/>
                <w:color w:val="000000" w:themeColor="text1"/>
                <w:sz w:val="21"/>
                <w:szCs w:val="21"/>
                <w:highlight w:val="none"/>
                <w14:textFill>
                  <w14:solidFill>
                    <w14:schemeClr w14:val="tx1"/>
                  </w14:solidFill>
                </w14:textFill>
              </w:rPr>
            </w:pPr>
          </w:p>
          <w:p w14:paraId="1E86B584">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12</w:t>
            </w:r>
          </w:p>
        </w:tc>
        <w:tc>
          <w:tcPr>
            <w:tcW w:w="1610" w:type="dxa"/>
            <w:vAlign w:val="top"/>
          </w:tcPr>
          <w:p w14:paraId="46E1B9A5">
            <w:pPr>
              <w:pStyle w:val="342"/>
              <w:spacing w:before="144" w:line="289" w:lineRule="auto"/>
              <w:ind w:left="14"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A020910</w:t>
            </w:r>
            <w:r>
              <w:rPr>
                <w:rFonts w:hint="eastAsia" w:ascii="仿宋" w:hAnsi="仿宋" w:eastAsia="仿宋" w:cs="仿宋"/>
                <w:color w:val="000000" w:themeColor="text1"/>
                <w:spacing w:val="-1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电</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视设备</w:t>
            </w:r>
          </w:p>
        </w:tc>
        <w:tc>
          <w:tcPr>
            <w:tcW w:w="1957" w:type="dxa"/>
            <w:vAlign w:val="top"/>
          </w:tcPr>
          <w:p w14:paraId="48B3E900">
            <w:pPr>
              <w:pStyle w:val="342"/>
              <w:spacing w:before="145" w:line="288" w:lineRule="auto"/>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A02091001 普通电视</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设备（电视机）</w:t>
            </w:r>
          </w:p>
        </w:tc>
        <w:tc>
          <w:tcPr>
            <w:tcW w:w="2085" w:type="dxa"/>
            <w:vAlign w:val="top"/>
          </w:tcPr>
          <w:p w14:paraId="3FBDCACC">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1F3A163C">
            <w:pPr>
              <w:pStyle w:val="342"/>
              <w:spacing w:before="146" w:line="289" w:lineRule="auto"/>
              <w:ind w:left="21" w:right="11"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《平板电视能效限定值及能效等</w:t>
            </w:r>
            <w:r>
              <w:rPr>
                <w:rFonts w:hint="eastAsia" w:ascii="仿宋" w:hAnsi="仿宋" w:eastAsia="仿宋" w:cs="仿宋"/>
                <w:color w:val="000000" w:themeColor="text1"/>
                <w:spacing w:val="4"/>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24850）</w:t>
            </w:r>
          </w:p>
        </w:tc>
      </w:tr>
      <w:tr w14:paraId="13919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711" w:type="dxa"/>
            <w:vAlign w:val="top"/>
          </w:tcPr>
          <w:p w14:paraId="79A4F363">
            <w:pPr>
              <w:spacing w:line="279" w:lineRule="auto"/>
              <w:rPr>
                <w:rFonts w:hint="eastAsia" w:ascii="仿宋" w:hAnsi="仿宋" w:eastAsia="仿宋" w:cs="仿宋"/>
                <w:color w:val="000000" w:themeColor="text1"/>
                <w:sz w:val="21"/>
                <w:szCs w:val="21"/>
                <w:highlight w:val="none"/>
                <w14:textFill>
                  <w14:solidFill>
                    <w14:schemeClr w14:val="tx1"/>
                  </w14:solidFill>
                </w14:textFill>
              </w:rPr>
            </w:pPr>
          </w:p>
          <w:p w14:paraId="1486225A">
            <w:pPr>
              <w:spacing w:line="279" w:lineRule="auto"/>
              <w:rPr>
                <w:rFonts w:hint="eastAsia" w:ascii="仿宋" w:hAnsi="仿宋" w:eastAsia="仿宋" w:cs="仿宋"/>
                <w:color w:val="000000" w:themeColor="text1"/>
                <w:sz w:val="21"/>
                <w:szCs w:val="21"/>
                <w:highlight w:val="none"/>
                <w14:textFill>
                  <w14:solidFill>
                    <w14:schemeClr w14:val="tx1"/>
                  </w14:solidFill>
                </w14:textFill>
              </w:rPr>
            </w:pPr>
          </w:p>
          <w:p w14:paraId="570F12B0">
            <w:pPr>
              <w:spacing w:line="279" w:lineRule="auto"/>
              <w:rPr>
                <w:rFonts w:hint="eastAsia" w:ascii="仿宋" w:hAnsi="仿宋" w:eastAsia="仿宋" w:cs="仿宋"/>
                <w:color w:val="000000" w:themeColor="text1"/>
                <w:sz w:val="21"/>
                <w:szCs w:val="21"/>
                <w:highlight w:val="none"/>
                <w14:textFill>
                  <w14:solidFill>
                    <w14:schemeClr w14:val="tx1"/>
                  </w14:solidFill>
                </w14:textFill>
              </w:rPr>
            </w:pPr>
          </w:p>
          <w:p w14:paraId="5018BA4D">
            <w:pPr>
              <w:pStyle w:val="342"/>
              <w:spacing w:before="61"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13</w:t>
            </w:r>
          </w:p>
        </w:tc>
        <w:tc>
          <w:tcPr>
            <w:tcW w:w="1610" w:type="dxa"/>
            <w:vAlign w:val="top"/>
          </w:tcPr>
          <w:p w14:paraId="65F66D53">
            <w:pPr>
              <w:spacing w:line="325" w:lineRule="auto"/>
              <w:rPr>
                <w:rFonts w:hint="eastAsia" w:ascii="仿宋" w:hAnsi="仿宋" w:eastAsia="仿宋" w:cs="仿宋"/>
                <w:color w:val="000000" w:themeColor="text1"/>
                <w:sz w:val="21"/>
                <w:szCs w:val="21"/>
                <w:highlight w:val="none"/>
                <w14:textFill>
                  <w14:solidFill>
                    <w14:schemeClr w14:val="tx1"/>
                  </w14:solidFill>
                </w14:textFill>
              </w:rPr>
            </w:pPr>
          </w:p>
          <w:p w14:paraId="22D1A689">
            <w:pPr>
              <w:spacing w:line="326" w:lineRule="auto"/>
              <w:rPr>
                <w:rFonts w:hint="eastAsia" w:ascii="仿宋" w:hAnsi="仿宋" w:eastAsia="仿宋" w:cs="仿宋"/>
                <w:color w:val="000000" w:themeColor="text1"/>
                <w:sz w:val="21"/>
                <w:szCs w:val="21"/>
                <w:highlight w:val="none"/>
                <w14:textFill>
                  <w14:solidFill>
                    <w14:schemeClr w14:val="tx1"/>
                  </w14:solidFill>
                </w14:textFill>
              </w:rPr>
            </w:pPr>
          </w:p>
          <w:p w14:paraId="046B871F">
            <w:pPr>
              <w:pStyle w:val="342"/>
              <w:spacing w:before="62" w:line="289" w:lineRule="auto"/>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A020911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视</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频设备</w:t>
            </w:r>
          </w:p>
        </w:tc>
        <w:tc>
          <w:tcPr>
            <w:tcW w:w="1957" w:type="dxa"/>
            <w:vAlign w:val="top"/>
          </w:tcPr>
          <w:p w14:paraId="0E9DC1F7">
            <w:pPr>
              <w:spacing w:line="325" w:lineRule="auto"/>
              <w:rPr>
                <w:rFonts w:hint="eastAsia" w:ascii="仿宋" w:hAnsi="仿宋" w:eastAsia="仿宋" w:cs="仿宋"/>
                <w:color w:val="000000" w:themeColor="text1"/>
                <w:sz w:val="21"/>
                <w:szCs w:val="21"/>
                <w:highlight w:val="none"/>
                <w14:textFill>
                  <w14:solidFill>
                    <w14:schemeClr w14:val="tx1"/>
                  </w14:solidFill>
                </w14:textFill>
              </w:rPr>
            </w:pPr>
          </w:p>
          <w:p w14:paraId="5A289FF8">
            <w:pPr>
              <w:spacing w:line="326" w:lineRule="auto"/>
              <w:rPr>
                <w:rFonts w:hint="eastAsia" w:ascii="仿宋" w:hAnsi="仿宋" w:eastAsia="仿宋" w:cs="仿宋"/>
                <w:color w:val="000000" w:themeColor="text1"/>
                <w:sz w:val="21"/>
                <w:szCs w:val="21"/>
                <w:highlight w:val="none"/>
                <w14:textFill>
                  <w14:solidFill>
                    <w14:schemeClr w14:val="tx1"/>
                  </w14:solidFill>
                </w14:textFill>
              </w:rPr>
            </w:pPr>
          </w:p>
          <w:p w14:paraId="694F3D24">
            <w:pPr>
              <w:pStyle w:val="342"/>
              <w:spacing w:before="62" w:line="289" w:lineRule="auto"/>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A02091107 视频监控</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2085" w:type="dxa"/>
            <w:vAlign w:val="top"/>
          </w:tcPr>
          <w:p w14:paraId="1AF87E12">
            <w:pPr>
              <w:spacing w:line="269" w:lineRule="auto"/>
              <w:rPr>
                <w:rFonts w:hint="eastAsia" w:ascii="仿宋" w:hAnsi="仿宋" w:eastAsia="仿宋" w:cs="仿宋"/>
                <w:color w:val="000000" w:themeColor="text1"/>
                <w:sz w:val="21"/>
                <w:szCs w:val="21"/>
                <w:highlight w:val="none"/>
                <w14:textFill>
                  <w14:solidFill>
                    <w14:schemeClr w14:val="tx1"/>
                  </w14:solidFill>
                </w14:textFill>
              </w:rPr>
            </w:pPr>
          </w:p>
          <w:p w14:paraId="77650EE0">
            <w:pPr>
              <w:pStyle w:val="342"/>
              <w:spacing w:before="62" w:line="230" w:lineRule="auto"/>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监视器</w:t>
            </w:r>
          </w:p>
        </w:tc>
        <w:tc>
          <w:tcPr>
            <w:tcW w:w="3974" w:type="dxa"/>
            <w:vAlign w:val="top"/>
          </w:tcPr>
          <w:p w14:paraId="74A4AAC2">
            <w:pPr>
              <w:pStyle w:val="342"/>
              <w:spacing w:before="94" w:line="293" w:lineRule="auto"/>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以射频信号为主要信号输入的监</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视器应符合《平板电视能效限定值</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8"/>
                <w:sz w:val="21"/>
                <w:szCs w:val="21"/>
                <w:highlight w:val="none"/>
                <w14:textFill>
                  <w14:solidFill>
                    <w14:schemeClr w14:val="tx1"/>
                  </w14:solidFill>
                </w14:textFill>
              </w:rPr>
              <w:t xml:space="preserve"> 24850</w:t>
            </w:r>
            <w:r>
              <w:rPr>
                <w:rFonts w:hint="eastAsia" w:ascii="仿宋" w:hAnsi="仿宋" w:eastAsia="仿宋" w:cs="仿宋"/>
                <w:color w:val="000000" w:themeColor="text1"/>
                <w:sz w:val="21"/>
                <w:szCs w:val="21"/>
                <w:highlight w:val="none"/>
                <w14:textFill>
                  <w14:solidFill>
                    <w14:schemeClr w14:val="tx1"/>
                  </w14:solidFill>
                </w14:textFill>
              </w:rPr>
              <w:t>），</w:t>
            </w:r>
          </w:p>
          <w:p w14:paraId="7E9B23C2">
            <w:pPr>
              <w:pStyle w:val="342"/>
              <w:spacing w:before="31" w:line="290" w:lineRule="auto"/>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以数字信号为主要信号输入的监</w:t>
            </w:r>
            <w:r>
              <w:rPr>
                <w:rFonts w:hint="eastAsia" w:ascii="仿宋" w:hAnsi="仿宋" w:eastAsia="仿宋" w:cs="仿宋"/>
                <w:color w:val="000000" w:themeColor="text1"/>
                <w:spacing w:val="5"/>
                <w:sz w:val="21"/>
                <w:szCs w:val="21"/>
                <w:highlight w:val="none"/>
                <w14:textFill>
                  <w14:solidFill>
                    <w14:schemeClr w14:val="tx1"/>
                  </w14:solidFill>
                </w14:textFill>
              </w:rPr>
              <w:t>视器应符合《计算机显示器能效限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21520）</w:t>
            </w:r>
          </w:p>
        </w:tc>
      </w:tr>
      <w:tr w14:paraId="65DB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012A0E48">
            <w:pPr>
              <w:spacing w:line="265" w:lineRule="auto"/>
              <w:rPr>
                <w:rFonts w:hint="eastAsia" w:ascii="仿宋" w:hAnsi="仿宋" w:eastAsia="仿宋" w:cs="仿宋"/>
                <w:color w:val="000000" w:themeColor="text1"/>
                <w:sz w:val="21"/>
                <w:szCs w:val="21"/>
                <w:highlight w:val="none"/>
                <w14:textFill>
                  <w14:solidFill>
                    <w14:schemeClr w14:val="tx1"/>
                  </w14:solidFill>
                </w14:textFill>
              </w:rPr>
            </w:pPr>
          </w:p>
          <w:p w14:paraId="3A178122">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14</w:t>
            </w:r>
          </w:p>
        </w:tc>
        <w:tc>
          <w:tcPr>
            <w:tcW w:w="1610" w:type="dxa"/>
            <w:vAlign w:val="top"/>
          </w:tcPr>
          <w:p w14:paraId="1CBC816B">
            <w:pPr>
              <w:pStyle w:val="342"/>
              <w:spacing w:before="141" w:line="288"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A031210</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饮食</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炊事机械</w:t>
            </w:r>
          </w:p>
        </w:tc>
        <w:tc>
          <w:tcPr>
            <w:tcW w:w="1957" w:type="dxa"/>
            <w:vAlign w:val="top"/>
          </w:tcPr>
          <w:p w14:paraId="73990F27">
            <w:pPr>
              <w:pStyle w:val="342"/>
              <w:spacing w:before="297" w:line="230"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商用燃气灶具</w:t>
            </w:r>
          </w:p>
        </w:tc>
        <w:tc>
          <w:tcPr>
            <w:tcW w:w="2085" w:type="dxa"/>
            <w:vAlign w:val="top"/>
          </w:tcPr>
          <w:p w14:paraId="241EC3F2">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25FCF593">
            <w:pPr>
              <w:pStyle w:val="342"/>
              <w:spacing w:before="142"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《商用燃气灶具能效限定值及能</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30531）</w:t>
            </w:r>
          </w:p>
        </w:tc>
      </w:tr>
      <w:tr w14:paraId="1FE08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69EBC46F">
            <w:pPr>
              <w:spacing w:line="298" w:lineRule="auto"/>
              <w:rPr>
                <w:rFonts w:hint="eastAsia" w:ascii="仿宋" w:hAnsi="仿宋" w:eastAsia="仿宋" w:cs="仿宋"/>
                <w:color w:val="000000" w:themeColor="text1"/>
                <w:sz w:val="21"/>
                <w:szCs w:val="21"/>
                <w:highlight w:val="none"/>
                <w14:textFill>
                  <w14:solidFill>
                    <w14:schemeClr w14:val="tx1"/>
                  </w14:solidFill>
                </w14:textFill>
              </w:rPr>
            </w:pPr>
          </w:p>
          <w:p w14:paraId="121E5498">
            <w:pPr>
              <w:spacing w:line="298" w:lineRule="auto"/>
              <w:rPr>
                <w:rFonts w:hint="eastAsia" w:ascii="仿宋" w:hAnsi="仿宋" w:eastAsia="仿宋" w:cs="仿宋"/>
                <w:color w:val="000000" w:themeColor="text1"/>
                <w:sz w:val="21"/>
                <w:szCs w:val="21"/>
                <w:highlight w:val="none"/>
                <w14:textFill>
                  <w14:solidFill>
                    <w14:schemeClr w14:val="tx1"/>
                  </w14:solidFill>
                </w14:textFill>
              </w:rPr>
            </w:pPr>
          </w:p>
          <w:p w14:paraId="2E612088">
            <w:pPr>
              <w:spacing w:line="298" w:lineRule="auto"/>
              <w:rPr>
                <w:rFonts w:hint="eastAsia" w:ascii="仿宋" w:hAnsi="仿宋" w:eastAsia="仿宋" w:cs="仿宋"/>
                <w:color w:val="000000" w:themeColor="text1"/>
                <w:sz w:val="21"/>
                <w:szCs w:val="21"/>
                <w:highlight w:val="none"/>
                <w14:textFill>
                  <w14:solidFill>
                    <w14:schemeClr w14:val="tx1"/>
                  </w14:solidFill>
                </w14:textFill>
              </w:rPr>
            </w:pPr>
          </w:p>
          <w:p w14:paraId="32CF1D48">
            <w:pPr>
              <w:spacing w:line="299" w:lineRule="auto"/>
              <w:rPr>
                <w:rFonts w:hint="eastAsia" w:ascii="仿宋" w:hAnsi="仿宋" w:eastAsia="仿宋" w:cs="仿宋"/>
                <w:color w:val="000000" w:themeColor="text1"/>
                <w:sz w:val="21"/>
                <w:szCs w:val="21"/>
                <w:highlight w:val="none"/>
                <w14:textFill>
                  <w14:solidFill>
                    <w14:schemeClr w14:val="tx1"/>
                  </w14:solidFill>
                </w14:textFill>
              </w:rPr>
            </w:pPr>
          </w:p>
          <w:p w14:paraId="38583463">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15</w:t>
            </w:r>
          </w:p>
        </w:tc>
        <w:tc>
          <w:tcPr>
            <w:tcW w:w="1610" w:type="dxa"/>
            <w:vMerge w:val="restart"/>
            <w:tcBorders>
              <w:bottom w:val="nil"/>
            </w:tcBorders>
            <w:vAlign w:val="top"/>
          </w:tcPr>
          <w:p w14:paraId="0DB2EC4D">
            <w:pPr>
              <w:spacing w:line="251" w:lineRule="auto"/>
              <w:rPr>
                <w:rFonts w:hint="eastAsia" w:ascii="仿宋" w:hAnsi="仿宋" w:eastAsia="仿宋" w:cs="仿宋"/>
                <w:color w:val="000000" w:themeColor="text1"/>
                <w:sz w:val="21"/>
                <w:szCs w:val="21"/>
                <w:highlight w:val="none"/>
                <w14:textFill>
                  <w14:solidFill>
                    <w14:schemeClr w14:val="tx1"/>
                  </w14:solidFill>
                </w14:textFill>
              </w:rPr>
            </w:pPr>
          </w:p>
          <w:p w14:paraId="6CF88E82">
            <w:pPr>
              <w:spacing w:line="251" w:lineRule="auto"/>
              <w:rPr>
                <w:rFonts w:hint="eastAsia" w:ascii="仿宋" w:hAnsi="仿宋" w:eastAsia="仿宋" w:cs="仿宋"/>
                <w:color w:val="000000" w:themeColor="text1"/>
                <w:sz w:val="21"/>
                <w:szCs w:val="21"/>
                <w:highlight w:val="none"/>
                <w14:textFill>
                  <w14:solidFill>
                    <w14:schemeClr w14:val="tx1"/>
                  </w14:solidFill>
                </w14:textFill>
              </w:rPr>
            </w:pPr>
          </w:p>
          <w:p w14:paraId="3FF7C486">
            <w:pPr>
              <w:spacing w:line="252" w:lineRule="auto"/>
              <w:rPr>
                <w:rFonts w:hint="eastAsia" w:ascii="仿宋" w:hAnsi="仿宋" w:eastAsia="仿宋" w:cs="仿宋"/>
                <w:color w:val="000000" w:themeColor="text1"/>
                <w:sz w:val="21"/>
                <w:szCs w:val="21"/>
                <w:highlight w:val="none"/>
                <w14:textFill>
                  <w14:solidFill>
                    <w14:schemeClr w14:val="tx1"/>
                  </w14:solidFill>
                </w14:textFill>
              </w:rPr>
            </w:pPr>
          </w:p>
          <w:p w14:paraId="6A6AD6AE">
            <w:pPr>
              <w:pStyle w:val="342"/>
              <w:spacing w:before="62" w:line="291" w:lineRule="auto"/>
              <w:ind w:left="15"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A060805</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便</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57" w:type="dxa"/>
            <w:vAlign w:val="top"/>
          </w:tcPr>
          <w:p w14:paraId="7F5B90CA">
            <w:pPr>
              <w:spacing w:line="282" w:lineRule="auto"/>
              <w:rPr>
                <w:rFonts w:hint="eastAsia" w:ascii="仿宋" w:hAnsi="仿宋" w:eastAsia="仿宋" w:cs="仿宋"/>
                <w:color w:val="000000" w:themeColor="text1"/>
                <w:sz w:val="21"/>
                <w:szCs w:val="21"/>
                <w:highlight w:val="none"/>
                <w14:textFill>
                  <w14:solidFill>
                    <w14:schemeClr w14:val="tx1"/>
                  </w14:solidFill>
                </w14:textFill>
              </w:rPr>
            </w:pPr>
          </w:p>
          <w:p w14:paraId="79F43C27">
            <w:pPr>
              <w:pStyle w:val="342"/>
              <w:spacing w:before="62" w:line="229" w:lineRule="auto"/>
              <w:ind w:left="1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w:t>
            </w:r>
          </w:p>
        </w:tc>
        <w:tc>
          <w:tcPr>
            <w:tcW w:w="2085" w:type="dxa"/>
            <w:vAlign w:val="top"/>
          </w:tcPr>
          <w:p w14:paraId="5313B358">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69CCABB4">
            <w:pPr>
              <w:pStyle w:val="342"/>
              <w:spacing w:before="189" w:line="295" w:lineRule="auto"/>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《坐便器水效限定值及水效等级》</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
                <w:sz w:val="21"/>
                <w:szCs w:val="21"/>
                <w:highlight w:val="none"/>
                <w14:textFill>
                  <w14:solidFill>
                    <w14:schemeClr w14:val="tx1"/>
                  </w14:solidFill>
                </w14:textFill>
              </w:rPr>
              <w:t>25502）</w:t>
            </w:r>
          </w:p>
        </w:tc>
      </w:tr>
      <w:tr w14:paraId="2A5A9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6F0ED31C">
            <w:pPr>
              <w:rPr>
                <w:rFonts w:hint="eastAsia" w:ascii="仿宋" w:hAnsi="仿宋" w:eastAsia="仿宋" w:cs="仿宋"/>
                <w:color w:val="000000" w:themeColor="text1"/>
                <w:sz w:val="21"/>
                <w:szCs w:val="21"/>
                <w:highlight w:val="none"/>
                <w14:textFill>
                  <w14:solidFill>
                    <w14:schemeClr w14:val="tx1"/>
                  </w14:solidFill>
                </w14:textFill>
              </w:rPr>
            </w:pPr>
          </w:p>
        </w:tc>
        <w:tc>
          <w:tcPr>
            <w:tcW w:w="1610" w:type="dxa"/>
            <w:vMerge w:val="continue"/>
            <w:tcBorders>
              <w:top w:val="nil"/>
              <w:bottom w:val="nil"/>
            </w:tcBorders>
            <w:vAlign w:val="top"/>
          </w:tcPr>
          <w:p w14:paraId="7E5DB4DE">
            <w:pPr>
              <w:rPr>
                <w:rFonts w:hint="eastAsia" w:ascii="仿宋" w:hAnsi="仿宋" w:eastAsia="仿宋" w:cs="仿宋"/>
                <w:color w:val="000000" w:themeColor="text1"/>
                <w:sz w:val="21"/>
                <w:szCs w:val="21"/>
                <w:highlight w:val="none"/>
                <w14:textFill>
                  <w14:solidFill>
                    <w14:schemeClr w14:val="tx1"/>
                  </w14:solidFill>
                </w14:textFill>
              </w:rPr>
            </w:pPr>
          </w:p>
        </w:tc>
        <w:tc>
          <w:tcPr>
            <w:tcW w:w="1957" w:type="dxa"/>
            <w:vAlign w:val="top"/>
          </w:tcPr>
          <w:p w14:paraId="727C74CB">
            <w:pPr>
              <w:spacing w:line="283" w:lineRule="auto"/>
              <w:rPr>
                <w:rFonts w:hint="eastAsia" w:ascii="仿宋" w:hAnsi="仿宋" w:eastAsia="仿宋" w:cs="仿宋"/>
                <w:color w:val="000000" w:themeColor="text1"/>
                <w:sz w:val="21"/>
                <w:szCs w:val="21"/>
                <w:highlight w:val="none"/>
                <w14:textFill>
                  <w14:solidFill>
                    <w14:schemeClr w14:val="tx1"/>
                  </w14:solidFill>
                </w14:textFill>
              </w:rPr>
            </w:pPr>
          </w:p>
          <w:p w14:paraId="4ADF803B">
            <w:pPr>
              <w:pStyle w:val="342"/>
              <w:spacing w:before="62" w:line="229" w:lineRule="auto"/>
              <w:ind w:left="1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蹲便器</w:t>
            </w:r>
          </w:p>
        </w:tc>
        <w:tc>
          <w:tcPr>
            <w:tcW w:w="2085" w:type="dxa"/>
            <w:vAlign w:val="top"/>
          </w:tcPr>
          <w:p w14:paraId="0A69E033">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1F5FDAB4">
            <w:pPr>
              <w:pStyle w:val="342"/>
              <w:spacing w:before="191"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《蹲便器用水效率限定值及用水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30717）</w:t>
            </w:r>
          </w:p>
        </w:tc>
      </w:tr>
      <w:tr w14:paraId="297F3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7749ECFF">
            <w:pPr>
              <w:rPr>
                <w:rFonts w:hint="eastAsia" w:ascii="仿宋" w:hAnsi="仿宋" w:eastAsia="仿宋" w:cs="仿宋"/>
                <w:color w:val="000000" w:themeColor="text1"/>
                <w:sz w:val="21"/>
                <w:szCs w:val="21"/>
                <w:highlight w:val="none"/>
                <w14:textFill>
                  <w14:solidFill>
                    <w14:schemeClr w14:val="tx1"/>
                  </w14:solidFill>
                </w14:textFill>
              </w:rPr>
            </w:pPr>
          </w:p>
        </w:tc>
        <w:tc>
          <w:tcPr>
            <w:tcW w:w="1610" w:type="dxa"/>
            <w:vMerge w:val="continue"/>
            <w:tcBorders>
              <w:top w:val="nil"/>
            </w:tcBorders>
            <w:vAlign w:val="top"/>
          </w:tcPr>
          <w:p w14:paraId="46F2D63D">
            <w:pPr>
              <w:rPr>
                <w:rFonts w:hint="eastAsia" w:ascii="仿宋" w:hAnsi="仿宋" w:eastAsia="仿宋" w:cs="仿宋"/>
                <w:color w:val="000000" w:themeColor="text1"/>
                <w:sz w:val="21"/>
                <w:szCs w:val="21"/>
                <w:highlight w:val="none"/>
                <w14:textFill>
                  <w14:solidFill>
                    <w14:schemeClr w14:val="tx1"/>
                  </w14:solidFill>
                </w14:textFill>
              </w:rPr>
            </w:pPr>
          </w:p>
        </w:tc>
        <w:tc>
          <w:tcPr>
            <w:tcW w:w="1957" w:type="dxa"/>
            <w:vAlign w:val="top"/>
          </w:tcPr>
          <w:p w14:paraId="12ABF38F">
            <w:pPr>
              <w:spacing w:line="284" w:lineRule="auto"/>
              <w:rPr>
                <w:rFonts w:hint="eastAsia" w:ascii="仿宋" w:hAnsi="仿宋" w:eastAsia="仿宋" w:cs="仿宋"/>
                <w:color w:val="000000" w:themeColor="text1"/>
                <w:sz w:val="21"/>
                <w:szCs w:val="21"/>
                <w:highlight w:val="none"/>
                <w14:textFill>
                  <w14:solidFill>
                    <w14:schemeClr w14:val="tx1"/>
                  </w14:solidFill>
                </w14:textFill>
              </w:rPr>
            </w:pPr>
          </w:p>
          <w:p w14:paraId="4EC6CB23">
            <w:pPr>
              <w:pStyle w:val="342"/>
              <w:spacing w:before="61" w:line="229" w:lineRule="auto"/>
              <w:ind w:left="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小便器</w:t>
            </w:r>
          </w:p>
        </w:tc>
        <w:tc>
          <w:tcPr>
            <w:tcW w:w="2085" w:type="dxa"/>
            <w:vAlign w:val="top"/>
          </w:tcPr>
          <w:p w14:paraId="138BB78B">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6918F8B6">
            <w:pPr>
              <w:pStyle w:val="342"/>
              <w:spacing w:before="191"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《小便器用水效率限定值及用水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28377）</w:t>
            </w:r>
          </w:p>
        </w:tc>
      </w:tr>
      <w:tr w14:paraId="71C5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43D30922">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16</w:t>
            </w:r>
          </w:p>
        </w:tc>
        <w:tc>
          <w:tcPr>
            <w:tcW w:w="1610" w:type="dxa"/>
            <w:vAlign w:val="top"/>
          </w:tcPr>
          <w:p w14:paraId="0774C5C4">
            <w:pPr>
              <w:pStyle w:val="342"/>
              <w:spacing w:before="220" w:line="288" w:lineRule="auto"/>
              <w:ind w:left="22" w:right="8"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A060806</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水</w:t>
            </w:r>
            <w:r>
              <w:rPr>
                <w:rFonts w:hint="eastAsia" w:ascii="仿宋" w:hAnsi="仿宋" w:eastAsia="仿宋" w:cs="仿宋"/>
                <w:color w:val="000000" w:themeColor="text1"/>
                <w:sz w:val="21"/>
                <w:szCs w:val="21"/>
                <w:highlight w:val="none"/>
                <w14:textFill>
                  <w14:solidFill>
                    <w14:schemeClr w14:val="tx1"/>
                  </w14:solidFill>
                </w14:textFill>
              </w:rPr>
              <w:t xml:space="preserve"> 嘴</w:t>
            </w:r>
          </w:p>
        </w:tc>
        <w:tc>
          <w:tcPr>
            <w:tcW w:w="1957" w:type="dxa"/>
            <w:vAlign w:val="top"/>
          </w:tcPr>
          <w:p w14:paraId="6DFF9DCC">
            <w:pPr>
              <w:rPr>
                <w:rFonts w:hint="eastAsia" w:ascii="仿宋" w:hAnsi="仿宋" w:eastAsia="仿宋" w:cs="仿宋"/>
                <w:color w:val="000000" w:themeColor="text1"/>
                <w:sz w:val="21"/>
                <w:szCs w:val="21"/>
                <w:highlight w:val="none"/>
                <w14:textFill>
                  <w14:solidFill>
                    <w14:schemeClr w14:val="tx1"/>
                  </w14:solidFill>
                </w14:textFill>
              </w:rPr>
            </w:pPr>
          </w:p>
        </w:tc>
        <w:tc>
          <w:tcPr>
            <w:tcW w:w="2085" w:type="dxa"/>
            <w:vAlign w:val="top"/>
          </w:tcPr>
          <w:p w14:paraId="409D1176">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0DEDC911">
            <w:pPr>
              <w:pStyle w:val="342"/>
              <w:spacing w:before="220" w:line="288"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《水嘴用水效率限定值及用水效</w:t>
            </w:r>
            <w:r>
              <w:rPr>
                <w:rFonts w:hint="eastAsia" w:ascii="仿宋" w:hAnsi="仿宋" w:eastAsia="仿宋" w:cs="仿宋"/>
                <w:color w:val="000000" w:themeColor="text1"/>
                <w:spacing w:val="6"/>
                <w:sz w:val="21"/>
                <w:szCs w:val="21"/>
                <w:highlight w:val="none"/>
                <w14:textFill>
                  <w14:solidFill>
                    <w14:schemeClr w14:val="tx1"/>
                  </w14:solidFill>
                </w14:textFill>
              </w:rPr>
              <w:t>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25501）</w:t>
            </w:r>
          </w:p>
        </w:tc>
      </w:tr>
      <w:tr w14:paraId="6D93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58D968DD">
            <w:pPr>
              <w:spacing w:line="299" w:lineRule="auto"/>
              <w:rPr>
                <w:rFonts w:hint="eastAsia" w:ascii="仿宋" w:hAnsi="仿宋" w:eastAsia="仿宋" w:cs="仿宋"/>
                <w:color w:val="000000" w:themeColor="text1"/>
                <w:sz w:val="21"/>
                <w:szCs w:val="21"/>
                <w:highlight w:val="none"/>
                <w14:textFill>
                  <w14:solidFill>
                    <w14:schemeClr w14:val="tx1"/>
                  </w14:solidFill>
                </w14:textFill>
              </w:rPr>
            </w:pPr>
          </w:p>
          <w:p w14:paraId="0781E3D4">
            <w:pPr>
              <w:pStyle w:val="342"/>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17</w:t>
            </w:r>
          </w:p>
        </w:tc>
        <w:tc>
          <w:tcPr>
            <w:tcW w:w="1610" w:type="dxa"/>
            <w:vAlign w:val="top"/>
          </w:tcPr>
          <w:p w14:paraId="15E5287D">
            <w:pPr>
              <w:pStyle w:val="342"/>
              <w:spacing w:before="176" w:line="289"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A060807</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便器</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冲洗阀</w:t>
            </w:r>
          </w:p>
        </w:tc>
        <w:tc>
          <w:tcPr>
            <w:tcW w:w="1957" w:type="dxa"/>
            <w:vAlign w:val="top"/>
          </w:tcPr>
          <w:p w14:paraId="030429D9">
            <w:pPr>
              <w:rPr>
                <w:rFonts w:hint="eastAsia" w:ascii="仿宋" w:hAnsi="仿宋" w:eastAsia="仿宋" w:cs="仿宋"/>
                <w:color w:val="000000" w:themeColor="text1"/>
                <w:sz w:val="21"/>
                <w:szCs w:val="21"/>
                <w:highlight w:val="none"/>
                <w14:textFill>
                  <w14:solidFill>
                    <w14:schemeClr w14:val="tx1"/>
                  </w14:solidFill>
                </w14:textFill>
              </w:rPr>
            </w:pPr>
          </w:p>
        </w:tc>
        <w:tc>
          <w:tcPr>
            <w:tcW w:w="2085" w:type="dxa"/>
            <w:vAlign w:val="top"/>
          </w:tcPr>
          <w:p w14:paraId="40DFCA61">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5458FD1F">
            <w:pPr>
              <w:pStyle w:val="342"/>
              <w:spacing w:before="176" w:line="288"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《便器冲洗阀用水效率限定值及</w:t>
            </w:r>
            <w:r>
              <w:rPr>
                <w:rFonts w:hint="eastAsia" w:ascii="仿宋" w:hAnsi="仿宋" w:eastAsia="仿宋" w:cs="仿宋"/>
                <w:color w:val="000000" w:themeColor="text1"/>
                <w:spacing w:val="7"/>
                <w:sz w:val="21"/>
                <w:szCs w:val="21"/>
                <w:highlight w:val="none"/>
                <w14:textFill>
                  <w14:solidFill>
                    <w14:schemeClr w14:val="tx1"/>
                  </w14:solidFill>
                </w14:textFill>
              </w:rPr>
              <w:t>用水效率等级》（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28379）</w:t>
            </w:r>
          </w:p>
        </w:tc>
      </w:tr>
      <w:tr w14:paraId="22214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8517A9B">
            <w:pPr>
              <w:spacing w:line="320" w:lineRule="auto"/>
              <w:rPr>
                <w:rFonts w:hint="eastAsia" w:ascii="仿宋" w:hAnsi="仿宋" w:eastAsia="仿宋" w:cs="仿宋"/>
                <w:color w:val="000000" w:themeColor="text1"/>
                <w:sz w:val="21"/>
                <w:szCs w:val="21"/>
                <w:highlight w:val="none"/>
                <w14:textFill>
                  <w14:solidFill>
                    <w14:schemeClr w14:val="tx1"/>
                  </w14:solidFill>
                </w14:textFill>
              </w:rPr>
            </w:pPr>
          </w:p>
          <w:p w14:paraId="25D664FF">
            <w:pPr>
              <w:pStyle w:val="342"/>
              <w:spacing w:before="61"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18</w:t>
            </w:r>
          </w:p>
        </w:tc>
        <w:tc>
          <w:tcPr>
            <w:tcW w:w="1610" w:type="dxa"/>
            <w:vAlign w:val="top"/>
          </w:tcPr>
          <w:p w14:paraId="6812B5AE">
            <w:pPr>
              <w:pStyle w:val="342"/>
              <w:spacing w:before="196" w:line="291"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A060810</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淋浴</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1957" w:type="dxa"/>
            <w:vAlign w:val="top"/>
          </w:tcPr>
          <w:p w14:paraId="209C3EC1">
            <w:pPr>
              <w:rPr>
                <w:rFonts w:hint="eastAsia" w:ascii="仿宋" w:hAnsi="仿宋" w:eastAsia="仿宋" w:cs="仿宋"/>
                <w:color w:val="000000" w:themeColor="text1"/>
                <w:sz w:val="21"/>
                <w:szCs w:val="21"/>
                <w:highlight w:val="none"/>
                <w14:textFill>
                  <w14:solidFill>
                    <w14:schemeClr w14:val="tx1"/>
                  </w14:solidFill>
                </w14:textFill>
              </w:rPr>
            </w:pPr>
          </w:p>
        </w:tc>
        <w:tc>
          <w:tcPr>
            <w:tcW w:w="2085" w:type="dxa"/>
            <w:vAlign w:val="top"/>
          </w:tcPr>
          <w:p w14:paraId="63A7E556">
            <w:pPr>
              <w:rPr>
                <w:rFonts w:hint="eastAsia" w:ascii="仿宋" w:hAnsi="仿宋" w:eastAsia="仿宋" w:cs="仿宋"/>
                <w:color w:val="000000" w:themeColor="text1"/>
                <w:sz w:val="21"/>
                <w:szCs w:val="21"/>
                <w:highlight w:val="none"/>
                <w14:textFill>
                  <w14:solidFill>
                    <w14:schemeClr w14:val="tx1"/>
                  </w14:solidFill>
                </w14:textFill>
              </w:rPr>
            </w:pPr>
          </w:p>
        </w:tc>
        <w:tc>
          <w:tcPr>
            <w:tcW w:w="3974" w:type="dxa"/>
            <w:vAlign w:val="top"/>
          </w:tcPr>
          <w:p w14:paraId="0BCDF730">
            <w:pPr>
              <w:pStyle w:val="342"/>
              <w:spacing w:before="197"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《淋浴器用水效率限定值及用水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28378）</w:t>
            </w:r>
          </w:p>
        </w:tc>
      </w:tr>
    </w:tbl>
    <w:p w14:paraId="46C690CA">
      <w:pPr>
        <w:rPr>
          <w:rFonts w:hint="eastAsia" w:ascii="仿宋" w:hAnsi="仿宋" w:eastAsia="仿宋" w:cs="仿宋"/>
          <w:color w:val="000000" w:themeColor="text1"/>
          <w:sz w:val="21"/>
          <w:szCs w:val="21"/>
          <w:highlight w:val="none"/>
          <w14:textFill>
            <w14:solidFill>
              <w14:schemeClr w14:val="tx1"/>
            </w14:solidFill>
          </w14:textFill>
        </w:rPr>
      </w:pPr>
    </w:p>
    <w:p w14:paraId="54B02505">
      <w:pPr>
        <w:pStyle w:val="25"/>
        <w:spacing w:before="56" w:line="249" w:lineRule="auto"/>
        <w:ind w:left="27"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sz w:val="21"/>
          <w:szCs w:val="21"/>
          <w:highlight w:val="none"/>
          <w14:textFill>
            <w14:solidFill>
              <w14:schemeClr w14:val="tx1"/>
            </w14:solidFill>
          </w14:textFill>
        </w:rPr>
        <w:t>注：1.节能产品认证应依据相关国家标准的最新版</w:t>
      </w:r>
      <w:r>
        <w:rPr>
          <w:rFonts w:hint="eastAsia" w:ascii="仿宋" w:hAnsi="仿宋" w:eastAsia="仿宋" w:cs="仿宋"/>
          <w:color w:val="000000" w:themeColor="text1"/>
          <w:spacing w:val="-3"/>
          <w:sz w:val="21"/>
          <w:szCs w:val="21"/>
          <w:highlight w:val="none"/>
          <w14:textFill>
            <w14:solidFill>
              <w14:schemeClr w14:val="tx1"/>
            </w14:solidFill>
          </w14:textFill>
        </w:rPr>
        <w:t>本，依据国家标准中二级能效（水效）</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指标。</w:t>
      </w:r>
    </w:p>
    <w:p w14:paraId="6CDABB82">
      <w:pPr>
        <w:pStyle w:val="25"/>
        <w:spacing w:before="31" w:line="248" w:lineRule="auto"/>
        <w:ind w:left="25" w:right="97" w:firstLine="44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2.上述产品中认证标准发生变更的，依据原认</w:t>
      </w:r>
      <w:r>
        <w:rPr>
          <w:rFonts w:hint="eastAsia" w:ascii="仿宋" w:hAnsi="仿宋" w:eastAsia="仿宋" w:cs="仿宋"/>
          <w:color w:val="000000" w:themeColor="text1"/>
          <w:sz w:val="21"/>
          <w:szCs w:val="21"/>
          <w:highlight w:val="none"/>
          <w14:textFill>
            <w14:solidFill>
              <w14:schemeClr w14:val="tx1"/>
            </w14:solidFill>
          </w14:textFill>
        </w:rPr>
        <w:t xml:space="preserve">证标准获得的、仍在有效期内的认证 </w:t>
      </w:r>
      <w:r>
        <w:rPr>
          <w:rFonts w:hint="eastAsia" w:ascii="仿宋" w:hAnsi="仿宋" w:eastAsia="仿宋" w:cs="仿宋"/>
          <w:color w:val="000000" w:themeColor="text1"/>
          <w:spacing w:val="-8"/>
          <w:sz w:val="21"/>
          <w:szCs w:val="21"/>
          <w:highlight w:val="none"/>
          <w14:textFill>
            <w14:solidFill>
              <w14:schemeClr w14:val="tx1"/>
            </w14:solidFill>
          </w14:textFill>
        </w:rPr>
        <w:t>证书可使用至</w:t>
      </w:r>
      <w:r>
        <w:rPr>
          <w:rFonts w:hint="eastAsia" w:ascii="仿宋" w:hAnsi="仿宋" w:eastAsia="仿宋" w:cs="仿宋"/>
          <w:color w:val="000000" w:themeColor="text1"/>
          <w:spacing w:val="-3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2019</w:t>
      </w:r>
      <w:r>
        <w:rPr>
          <w:rFonts w:hint="eastAsia" w:ascii="仿宋" w:hAnsi="仿宋" w:eastAsia="仿宋" w:cs="仿宋"/>
          <w:color w:val="000000" w:themeColor="text1"/>
          <w:spacing w:val="-4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年</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6</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月</w:t>
      </w:r>
      <w:r>
        <w:rPr>
          <w:rFonts w:hint="eastAsia" w:ascii="仿宋" w:hAnsi="仿宋" w:eastAsia="仿宋" w:cs="仿宋"/>
          <w:color w:val="000000" w:themeColor="text1"/>
          <w:spacing w:val="-2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1 日。</w:t>
      </w:r>
    </w:p>
    <w:p w14:paraId="1B5F1C84">
      <w:pPr>
        <w:pStyle w:val="25"/>
        <w:spacing w:before="33" w:line="220" w:lineRule="auto"/>
        <w:ind w:left="47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3.以“</w:t>
      </w:r>
      <w:r>
        <w:rPr>
          <w:rFonts w:hint="eastAsia" w:ascii="仿宋" w:hAnsi="仿宋" w:eastAsia="仿宋" w:cs="仿宋"/>
          <w:color w:val="000000" w:themeColor="text1"/>
          <w:spacing w:val="-3"/>
          <w:sz w:val="21"/>
          <w:szCs w:val="21"/>
          <w:highlight w:val="none"/>
          <w:lang w:val="en-US" w:eastAsia="zh-CN"/>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”标注的为政府强制采购产品。</w:t>
      </w:r>
    </w:p>
    <w:p w14:paraId="64A5B1A6">
      <w:pPr>
        <w:rPr>
          <w:rFonts w:hint="eastAsia" w:ascii="仿宋" w:hAnsi="仿宋" w:eastAsia="仿宋" w:cs="仿宋"/>
          <w:color w:val="000000" w:themeColor="text1"/>
          <w:sz w:val="24"/>
          <w:szCs w:val="24"/>
          <w:highlight w:val="none"/>
          <w14:textFill>
            <w14:solidFill>
              <w14:schemeClr w14:val="tx1"/>
            </w14:solidFill>
          </w14:textFill>
        </w:rPr>
      </w:pPr>
    </w:p>
    <w:p w14:paraId="5910708A">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101C4BF5">
      <w:pPr>
        <w:rPr>
          <w:rFonts w:hint="eastAsia" w:ascii="仿宋" w:hAnsi="仿宋" w:eastAsia="仿宋" w:cs="仿宋"/>
          <w:color w:val="000000" w:themeColor="text1"/>
          <w:highlight w:val="none"/>
          <w:lang w:val="en-US" w:eastAsia="zh-CN"/>
          <w14:textFill>
            <w14:solidFill>
              <w14:schemeClr w14:val="tx1"/>
            </w14:solidFill>
          </w14:textFill>
        </w:rPr>
      </w:pPr>
    </w:p>
    <w:p w14:paraId="62D74870">
      <w:pPr>
        <w:pStyle w:val="6"/>
        <w:spacing w:before="0" w:after="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政府采购活动现场确认声明书（开标后提供）</w:t>
      </w:r>
    </w:p>
    <w:p w14:paraId="7BFA05B6">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left="0" w:leftChars="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政府采购活动现场确认声明书</w:t>
      </w:r>
    </w:p>
    <w:p w14:paraId="66236938">
      <w:pPr>
        <w:spacing w:before="164" w:after="0" w:line="228" w:lineRule="exact"/>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浙江省成套工程有限公司 :</w:t>
      </w:r>
    </w:p>
    <w:p w14:paraId="3D413830">
      <w:pPr>
        <w:spacing w:before="164" w:after="0" w:line="400" w:lineRule="exact"/>
        <w:ind w:left="0" w:right="0" w:firstLine="424" w:firstLineChars="20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本人 _________（授权代表姓名），经由_____________________（单位） ____________ （法定代表人姓名）合法授权参加</w:t>
      </w:r>
      <w:r>
        <w:rPr>
          <w:rFonts w:hint="eastAsia" w:ascii="仿宋" w:hAnsi="仿宋" w:eastAsia="仿宋" w:cs="仿宋"/>
          <w:color w:val="000000" w:themeColor="text1"/>
          <w:spacing w:val="1"/>
          <w:sz w:val="21"/>
          <w:szCs w:val="21"/>
          <w:highlight w:val="none"/>
          <w:u w:val="single"/>
          <w:lang w:eastAsia="zh-CN"/>
          <w14:textFill>
            <w14:solidFill>
              <w14:schemeClr w14:val="tx1"/>
            </w14:solidFill>
          </w14:textFill>
        </w:rPr>
        <w:t>杭州市滨江区浦沿街道社区卫生服务中心预防接种智慧门诊设备及安装项目（重招）</w:t>
      </w:r>
      <w:r>
        <w:rPr>
          <w:rFonts w:hint="eastAsia" w:ascii="仿宋" w:hAnsi="仿宋" w:eastAsia="仿宋" w:cs="仿宋"/>
          <w:color w:val="000000" w:themeColor="text1"/>
          <w:spacing w:val="1"/>
          <w:sz w:val="21"/>
          <w:szCs w:val="21"/>
          <w:highlight w:val="none"/>
          <w14:textFill>
            <w14:solidFill>
              <w14:schemeClr w14:val="tx1"/>
            </w14:solidFill>
          </w14:textFill>
        </w:rPr>
        <w:t>（编号：</w:t>
      </w:r>
      <w:r>
        <w:rPr>
          <w:rFonts w:hint="eastAsia" w:ascii="仿宋" w:hAnsi="仿宋" w:eastAsia="仿宋" w:cs="仿宋"/>
          <w:color w:val="000000" w:themeColor="text1"/>
          <w:spacing w:val="1"/>
          <w:sz w:val="21"/>
          <w:szCs w:val="21"/>
          <w:highlight w:val="none"/>
          <w:u w:val="single"/>
          <w:lang w:eastAsia="zh-CN"/>
          <w14:textFill>
            <w14:solidFill>
              <w14:schemeClr w14:val="tx1"/>
            </w14:solidFill>
          </w14:textFill>
        </w:rPr>
        <w:t>ZJCT6-2024GKCG-050（重招）</w:t>
      </w:r>
      <w:r>
        <w:rPr>
          <w:rFonts w:hint="eastAsia" w:ascii="仿宋" w:hAnsi="仿宋" w:eastAsia="仿宋" w:cs="仿宋"/>
          <w:color w:val="000000" w:themeColor="text1"/>
          <w:spacing w:val="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）政府采购活动．经与本单位法人代表（负责人）联系确认，现就有关公平竞争事项郑重声明如下:</w:t>
      </w:r>
    </w:p>
    <w:p w14:paraId="283D2CC9">
      <w:pPr>
        <w:spacing w:before="164" w:after="0" w:line="240" w:lineRule="auto"/>
        <w:ind w:left="0"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存在下列利害关系:</w:t>
      </w:r>
    </w:p>
    <w:p w14:paraId="669FB9D7">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A．投资关系 B．行政隶属关系 C．业务指导关系</w:t>
      </w:r>
    </w:p>
    <w:p w14:paraId="70D532C0">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D．其他可能影响采购公正的利害关系（如有，请如实说明）。</w:t>
      </w:r>
    </w:p>
    <w:p w14:paraId="33E239AF">
      <w:pPr>
        <w:spacing w:before="164" w:after="0" w:line="400" w:lineRule="exact"/>
        <w:ind w:left="0" w:right="0" w:firstLine="0" w:firstLineChars="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与______________（供应商名称）之间存在下列利害关系:</w:t>
      </w:r>
    </w:p>
    <w:p w14:paraId="00D4AF04">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A．法定代表人或负责人或实际控制人是同一人</w:t>
      </w:r>
    </w:p>
    <w:p w14:paraId="469F14D9">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B．法定代表人或负责人或实际控制人是夫妻关系</w:t>
      </w:r>
    </w:p>
    <w:p w14:paraId="13DE4642">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C．法定代表人或负责人或实际控制人是直系血亲关系</w:t>
      </w:r>
    </w:p>
    <w:p w14:paraId="0B04C382">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D．法定代表人或负责人或实际控制人存在三代以内旁系血亲关系</w:t>
      </w:r>
    </w:p>
    <w:p w14:paraId="2F0EF02A">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E．法定代表人或负责人或实际控制人存在近姻亲关系</w:t>
      </w:r>
    </w:p>
    <w:p w14:paraId="08ABB68E">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F．法定代表人或负责人或实际控制人存在股份控制或实际控制关系</w:t>
      </w:r>
    </w:p>
    <w:p w14:paraId="572211FA">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G．存在共同直接或间接投资设立子公司、联营企业和合营企业情况</w:t>
      </w:r>
    </w:p>
    <w:p w14:paraId="124FB82D">
      <w:pPr>
        <w:spacing w:before="164" w:after="0" w:line="40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790016B2">
      <w:pPr>
        <w:spacing w:before="164" w:after="0" w:line="228" w:lineRule="exact"/>
        <w:ind w:left="384"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I．其他利害关系情况 ________________________________________。</w:t>
      </w:r>
    </w:p>
    <w:p w14:paraId="4D0F448A">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三、现己清楚知道并严格遵守政府采购法律法规和现场纪律。</w:t>
      </w:r>
    </w:p>
    <w:p w14:paraId="2E93ED12">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四、我发现 ____________________供应商之间存在或可能存在上述第二条第 ____________项利害关系。</w:t>
      </w:r>
    </w:p>
    <w:p w14:paraId="537D9F4F">
      <w:pPr>
        <w:spacing w:before="164" w:after="0" w:line="420" w:lineRule="exact"/>
        <w:ind w:left="386" w:right="0" w:firstLine="0"/>
        <w:jc w:val="left"/>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五、经检查确认所有</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投标供应商</w:t>
      </w:r>
      <w:r>
        <w:rPr>
          <w:rFonts w:hint="eastAsia" w:ascii="仿宋" w:hAnsi="仿宋" w:eastAsia="仿宋" w:cs="仿宋"/>
          <w:color w:val="000000" w:themeColor="text1"/>
          <w:spacing w:val="1"/>
          <w:sz w:val="21"/>
          <w:szCs w:val="21"/>
          <w:highlight w:val="none"/>
          <w14:textFill>
            <w14:solidFill>
              <w14:schemeClr w14:val="tx1"/>
            </w14:solidFill>
          </w14:textFill>
        </w:rPr>
        <w:t xml:space="preserve">投标文件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 w:val="2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 w:val="21"/>
          <w:szCs w:val="21"/>
          <w:highlight w:val="none"/>
          <w14:textFill>
            <w14:solidFill>
              <w14:schemeClr w14:val="tx1"/>
            </w14:solidFill>
          </w14:textFill>
        </w:rPr>
        <w:t>存在密封包装问题（具体指出）__________________________________。</w:t>
      </w:r>
    </w:p>
    <w:p w14:paraId="67BE56EC">
      <w:pPr>
        <w:spacing w:before="164" w:after="0" w:line="240" w:lineRule="auto"/>
        <w:ind w:left="384" w:right="0" w:firstLine="0"/>
        <w:jc w:val="center"/>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（供应商代表签名）:</w:t>
      </w:r>
    </w:p>
    <w:p w14:paraId="10A5C84F">
      <w:pPr>
        <w:spacing w:before="164" w:after="0" w:line="240" w:lineRule="auto"/>
        <w:ind w:left="384" w:right="0" w:firstLine="0"/>
        <w:jc w:val="center"/>
        <w:rPr>
          <w:rFonts w:hint="eastAsia" w:ascii="仿宋" w:hAnsi="仿宋" w:eastAsia="仿宋" w:cs="仿宋"/>
          <w:color w:val="000000" w:themeColor="text1"/>
          <w:spacing w:val="0"/>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202</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年</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月</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spacing w:val="0"/>
          <w:sz w:val="21"/>
          <w:szCs w:val="21"/>
          <w:highlight w:val="none"/>
          <w14:textFill>
            <w14:solidFill>
              <w14:schemeClr w14:val="tx1"/>
            </w14:solidFill>
          </w14:textFill>
        </w:rPr>
        <w:t>日</w:t>
      </w:r>
    </w:p>
    <w:p w14:paraId="02699F18">
      <w:pPr>
        <w:widowControl/>
        <w:snapToGrid w:val="0"/>
        <w:spacing w:line="30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w:t>
      </w:r>
      <w:r>
        <w:rPr>
          <w:rFonts w:hint="eastAsia" w:ascii="仿宋" w:hAnsi="仿宋" w:eastAsia="仿宋" w:cs="仿宋"/>
          <w:b/>
          <w:bCs/>
          <w:color w:val="000000" w:themeColor="text1"/>
          <w:kern w:val="0"/>
          <w:szCs w:val="21"/>
          <w:highlight w:val="none"/>
          <w:lang w:eastAsia="zh-CN"/>
          <w14:textFill>
            <w14:solidFill>
              <w14:schemeClr w14:val="tx1"/>
            </w14:solidFill>
          </w14:textFill>
        </w:rPr>
        <w:t>投标供应商</w:t>
      </w:r>
      <w:r>
        <w:rPr>
          <w:rFonts w:hint="eastAsia" w:ascii="仿宋" w:hAnsi="仿宋" w:eastAsia="仿宋" w:cs="仿宋"/>
          <w:b/>
          <w:bCs/>
          <w:color w:val="000000" w:themeColor="text1"/>
          <w:kern w:val="0"/>
          <w:szCs w:val="21"/>
          <w:highlight w:val="none"/>
          <w14:textFill>
            <w14:solidFill>
              <w14:schemeClr w14:val="tx1"/>
            </w14:solidFill>
          </w14:textFill>
        </w:rPr>
        <w:t>解密投标文件后此声明书签字盖章，以扫描件形式发送给采购代理机构。邮箱：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"mailto:15798741@qq.com" </w:instrText>
      </w:r>
      <w:r>
        <w:rPr>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kern w:val="0"/>
          <w:szCs w:val="21"/>
          <w:highlight w:val="none"/>
          <w14:textFill>
            <w14:solidFill>
              <w14:schemeClr w14:val="tx1"/>
            </w14:solidFill>
          </w14:textFill>
        </w:rPr>
        <w:t xml:space="preserve"> </w:t>
      </w:r>
      <w:r>
        <w:rPr>
          <w:rFonts w:hint="eastAsia" w:ascii="仿宋" w:hAnsi="仿宋" w:eastAsia="仿宋" w:cs="仿宋"/>
          <w:b/>
          <w:bCs/>
          <w:color w:val="000000" w:themeColor="text1"/>
          <w:kern w:val="0"/>
          <w:szCs w:val="21"/>
          <w:highlight w:val="none"/>
          <w:lang w:eastAsia="zh-CN"/>
          <w14:textFill>
            <w14:solidFill>
              <w14:schemeClr w14:val="tx1"/>
            </w14:solidFill>
          </w14:textFill>
        </w:rPr>
        <w:t>362272630@qq.com</w:t>
      </w:r>
      <w:r>
        <w:rPr>
          <w:rFonts w:hint="eastAsia" w:ascii="仿宋" w:hAnsi="仿宋" w:eastAsia="仿宋" w:cs="仿宋"/>
          <w:b/>
          <w:bCs/>
          <w:color w:val="000000" w:themeColor="text1"/>
          <w:kern w:val="0"/>
          <w:szCs w:val="21"/>
          <w:highlight w:val="none"/>
          <w14:textFill>
            <w14:solidFill>
              <w14:schemeClr w14:val="tx1"/>
            </w14:solidFill>
          </w14:textFill>
        </w:rPr>
        <w:fldChar w:fldCharType="end"/>
      </w:r>
      <w:r>
        <w:rPr>
          <w:rFonts w:hint="eastAsia" w:ascii="仿宋" w:hAnsi="仿宋" w:eastAsia="仿宋" w:cs="仿宋"/>
          <w:b/>
          <w:bCs/>
          <w:color w:val="000000" w:themeColor="text1"/>
          <w:kern w:val="0"/>
          <w:szCs w:val="21"/>
          <w:highlight w:val="none"/>
          <w14:textFill>
            <w14:solidFill>
              <w14:schemeClr w14:val="tx1"/>
            </w14:solidFill>
          </w14:textFill>
        </w:rPr>
        <w:t>）</w:t>
      </w:r>
    </w:p>
    <w:sectPr>
      <w:headerReference r:id="rId31" w:type="first"/>
      <w:footerReference r:id="rId34" w:type="first"/>
      <w:headerReference r:id="rId30" w:type="default"/>
      <w:footerReference r:id="rId32" w:type="default"/>
      <w:footerReference r:id="rId33" w:type="even"/>
      <w:pgSz w:w="11905" w:h="16838"/>
      <w:pgMar w:top="1191" w:right="1134" w:bottom="1247"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637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C55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1B6D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B40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AB19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5D0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262E0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7E3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B666B">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AA2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AFA3AA">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435A">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36C2">
    <w:pPr>
      <w:pStyle w:val="44"/>
      <w:framePr w:wrap="around" w:vAnchor="text" w:hAnchor="margin" w:xAlign="right" w:y="1"/>
      <w:rPr>
        <w:rStyle w:val="75"/>
      </w:rPr>
    </w:pPr>
    <w:r>
      <w:fldChar w:fldCharType="begin"/>
    </w:r>
    <w:r>
      <w:rPr>
        <w:rStyle w:val="75"/>
      </w:rPr>
      <w:instrText xml:space="preserve">PAGE  </w:instrText>
    </w:r>
    <w:r>
      <w:fldChar w:fldCharType="end"/>
    </w:r>
  </w:p>
  <w:p w14:paraId="24001EF8">
    <w:pPr>
      <w:pStyle w:val="44"/>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0A6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8" w:name="_Toc91899912"/>
    <w:bookmarkStart w:id="569" w:name="_Toc164085800"/>
    <w:bookmarkStart w:id="570" w:name="_Toc131845147"/>
    <w:bookmarkStart w:id="571" w:name="_Toc36110187"/>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BBC2">
    <w:pPr>
      <w:pStyle w:val="44"/>
      <w:framePr w:wrap="around" w:vAnchor="text" w:hAnchor="margin" w:xAlign="right" w:y="1"/>
      <w:rPr>
        <w:rStyle w:val="75"/>
      </w:rPr>
    </w:pPr>
    <w:r>
      <w:fldChar w:fldCharType="begin"/>
    </w:r>
    <w:r>
      <w:rPr>
        <w:rStyle w:val="75"/>
      </w:rPr>
      <w:instrText xml:space="preserve">PAGE  </w:instrText>
    </w:r>
    <w:r>
      <w:fldChar w:fldCharType="end"/>
    </w:r>
  </w:p>
  <w:p w14:paraId="4803992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99C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7013">
    <w:pPr>
      <w:pStyle w:val="4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E392">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673E392">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C3F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EAF80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CF4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7967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675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905AC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5DC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CC01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238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1CCA2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671A">
    <w:pPr>
      <w:pStyle w:val="62"/>
      <w:tabs>
        <w:tab w:val="center" w:pos="4535"/>
        <w:tab w:val="right" w:pos="9070"/>
      </w:tabs>
      <w:jc w:val="both"/>
      <w:rPr>
        <w:rFonts w:ascii="仿宋" w:hAnsi="仿宋" w:eastAsia="仿宋"/>
        <w:b/>
        <w:bCs/>
        <w:sz w:val="21"/>
        <w:szCs w:val="21"/>
        <w:u w:val="double"/>
        <w:lang w:val="zh-CN"/>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2D589738">
    <w:pP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ADF3">
    <w:pPr>
      <w:pStyle w:val="62"/>
      <w:tabs>
        <w:tab w:val="center" w:pos="4535"/>
        <w:tab w:val="right" w:pos="9070"/>
      </w:tabs>
      <w:jc w:val="both"/>
      <w:rPr>
        <w:rFonts w:ascii="仿宋_GB2312" w:eastAsia="仿宋_GB2312"/>
        <w:b/>
        <w:i/>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50918D08">
    <w:pPr>
      <w:rPr>
        <w:rFonts w:ascii="仿宋_GB2312" w:eastAsia="仿宋_GB2312"/>
        <w:b/>
        <w:i/>
        <w:sz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305F">
    <w:pPr>
      <w:pStyle w:val="62"/>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9A04">
    <w:pPr>
      <w:pStyle w:val="62"/>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2D2E6594">
    <w:pPr>
      <w:rPr>
        <w:rFonts w:ascii="仿宋_GB2312" w:eastAsia="仿宋_GB2312"/>
        <w:b/>
        <w:i/>
        <w:sz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0B34">
    <w:pPr>
      <w:pStyle w:val="62"/>
      <w:tabs>
        <w:tab w:val="center" w:pos="4535"/>
        <w:tab w:val="right" w:pos="9070"/>
      </w:tabs>
      <w:jc w:val="both"/>
      <w:rPr>
        <w:lang w:val="zh-CN"/>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EC99">
    <w:pPr>
      <w:pStyle w:val="62"/>
      <w:tabs>
        <w:tab w:val="center" w:pos="4535"/>
        <w:tab w:val="right" w:pos="9070"/>
      </w:tabs>
      <w:jc w:val="both"/>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B08A">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12B06">
    <w:pPr>
      <w:pStyle w:val="62"/>
      <w:tabs>
        <w:tab w:val="center" w:pos="4535"/>
        <w:tab w:val="right" w:pos="9070"/>
      </w:tabs>
      <w:jc w:val="both"/>
      <w:rPr>
        <w:rFonts w:hint="eastAsia" w:ascii="仿宋" w:hAnsi="仿宋" w:eastAsia="仿宋"/>
        <w:b/>
        <w:bCs/>
        <w:sz w:val="21"/>
        <w:szCs w:val="21"/>
        <w:u w:val="double"/>
        <w:lang w:val="zh-CN" w:eastAsia="zh-CN"/>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178D">
    <w:pPr>
      <w:pStyle w:val="62"/>
      <w:tabs>
        <w:tab w:val="center" w:pos="4535"/>
        <w:tab w:val="right" w:pos="9070"/>
      </w:tabs>
      <w:jc w:val="both"/>
      <w:rPr>
        <w:rFonts w:hint="eastAsia"/>
        <w:lang w:val="en-US" w:eastAsia="zh-CN"/>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B4A8">
    <w:pPr>
      <w:pStyle w:val="62"/>
      <w:tabs>
        <w:tab w:val="center" w:pos="4535"/>
        <w:tab w:val="right" w:pos="9070"/>
      </w:tabs>
      <w:jc w:val="both"/>
      <w:rPr>
        <w:lang w:val="en-US"/>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ACB41">
    <w:pPr>
      <w:pStyle w:val="45"/>
    </w:pPr>
    <w:r>
      <w:t></w:t>
    </w:r>
    <w:r>
      <w:rPr>
        <w:rFonts w:hint="eastAsia"/>
      </w:rPr>
      <w:t xml:space="preserve">         </w:t>
    </w:r>
  </w:p>
  <w:p w14:paraId="7FDBE024">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FDB5">
    <w:pPr>
      <w:pStyle w:val="62"/>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7A25">
    <w:pPr>
      <w:pStyle w:val="45"/>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523B">
    <w:pPr>
      <w:pStyle w:val="62"/>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杭州市滨江区浦沿街道社区卫生服务中心预防接种智慧门诊设备及安装项目（重招）</w:t>
    </w:r>
    <w:r>
      <w:rPr>
        <w:rFonts w:hint="eastAsia" w:ascii="仿宋" w:hAnsi="仿宋" w:eastAsia="仿宋" w:cs="仿宋"/>
        <w:b/>
        <w:bCs/>
        <w:sz w:val="21"/>
        <w:szCs w:val="21"/>
        <w:u w:val="double"/>
        <w:lang w:val="en-US" w:eastAsia="zh-CN"/>
      </w:rPr>
      <w:t xml:space="preserve"> </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4BF1">
    <w:pPr>
      <w:pStyle w:val="45"/>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50D83"/>
    <w:multiLevelType w:val="singleLevel"/>
    <w:tmpl w:val="AD850D83"/>
    <w:lvl w:ilvl="0" w:tentative="0">
      <w:start w:val="1"/>
      <w:numFmt w:val="decimal"/>
      <w:suff w:val="nothing"/>
      <w:lvlText w:val="（%1）"/>
      <w:lvlJc w:val="left"/>
    </w:lvl>
  </w:abstractNum>
  <w:abstractNum w:abstractNumId="1">
    <w:nsid w:val="DA4B5F6D"/>
    <w:multiLevelType w:val="singleLevel"/>
    <w:tmpl w:val="DA4B5F6D"/>
    <w:lvl w:ilvl="0" w:tentative="0">
      <w:start w:val="1"/>
      <w:numFmt w:val="decimal"/>
      <w:suff w:val="nothing"/>
      <w:lvlText w:val="（%1）"/>
      <w:lvlJc w:val="left"/>
    </w:lvl>
  </w:abstractNum>
  <w:abstractNum w:abstractNumId="2">
    <w:nsid w:val="F7550259"/>
    <w:multiLevelType w:val="singleLevel"/>
    <w:tmpl w:val="F7550259"/>
    <w:lvl w:ilvl="0" w:tentative="0">
      <w:start w:val="3"/>
      <w:numFmt w:val="upperLetter"/>
      <w:suff w:val="nothing"/>
      <w:lvlText w:val="%1、"/>
      <w:lvlJc w:val="left"/>
    </w:lvl>
  </w:abstractNum>
  <w:abstractNum w:abstractNumId="3">
    <w:nsid w:val="00C34641"/>
    <w:multiLevelType w:val="singleLevel"/>
    <w:tmpl w:val="00C34641"/>
    <w:lvl w:ilvl="0" w:tentative="0">
      <w:start w:val="1"/>
      <w:numFmt w:val="decimal"/>
      <w:suff w:val="space"/>
      <w:lvlText w:val="%1."/>
      <w:lvlJc w:val="left"/>
    </w:lvl>
  </w:abstractNum>
  <w:abstractNum w:abstractNumId="4">
    <w:nsid w:val="10DEA12C"/>
    <w:multiLevelType w:val="singleLevel"/>
    <w:tmpl w:val="10DEA12C"/>
    <w:lvl w:ilvl="0" w:tentative="0">
      <w:start w:val="1"/>
      <w:numFmt w:val="decimal"/>
      <w:suff w:val="nothing"/>
      <w:lvlText w:val="（%1）"/>
      <w:lvlJc w:val="left"/>
    </w:lvl>
  </w:abstractNum>
  <w:abstractNum w:abstractNumId="5">
    <w:nsid w:val="18A2236B"/>
    <w:multiLevelType w:val="singleLevel"/>
    <w:tmpl w:val="18A2236B"/>
    <w:lvl w:ilvl="0" w:tentative="0">
      <w:start w:val="13"/>
      <w:numFmt w:val="decimal"/>
      <w:suff w:val="nothing"/>
      <w:lvlText w:val="%1、"/>
      <w:lvlJc w:val="left"/>
    </w:lvl>
  </w:abstractNum>
  <w:abstractNum w:abstractNumId="6">
    <w:nsid w:val="22CB7614"/>
    <w:multiLevelType w:val="singleLevel"/>
    <w:tmpl w:val="22CB7614"/>
    <w:lvl w:ilvl="0" w:tentative="0">
      <w:start w:val="4"/>
      <w:numFmt w:val="chineseCounting"/>
      <w:suff w:val="space"/>
      <w:lvlText w:val="第%1部分"/>
      <w:lvlJc w:val="left"/>
      <w:rPr>
        <w:rFonts w:hint="eastAsia"/>
      </w:rPr>
    </w:lvl>
  </w:abstractNum>
  <w:abstractNum w:abstractNumId="7">
    <w:nsid w:val="42E696EF"/>
    <w:multiLevelType w:val="singleLevel"/>
    <w:tmpl w:val="42E696EF"/>
    <w:lvl w:ilvl="0" w:tentative="0">
      <w:start w:val="1"/>
      <w:numFmt w:val="decimal"/>
      <w:lvlText w:val="(%1)"/>
      <w:lvlJc w:val="left"/>
      <w:pPr>
        <w:ind w:left="425" w:hanging="425"/>
      </w:pPr>
      <w:rPr>
        <w:rFonts w:hint="default"/>
      </w:rPr>
    </w:lvl>
  </w:abstractNum>
  <w:abstractNum w:abstractNumId="8">
    <w:nsid w:val="4A7755C5"/>
    <w:multiLevelType w:val="singleLevel"/>
    <w:tmpl w:val="4A7755C5"/>
    <w:lvl w:ilvl="0" w:tentative="0">
      <w:start w:val="3"/>
      <w:numFmt w:val="chineseCounting"/>
      <w:suff w:val="nothing"/>
      <w:lvlText w:val="%1、"/>
      <w:lvlJc w:val="left"/>
      <w:rPr>
        <w:rFonts w:hint="eastAsia"/>
      </w:rPr>
    </w:lvl>
  </w:abstractNum>
  <w:abstractNum w:abstractNumId="9">
    <w:nsid w:val="6CD881E5"/>
    <w:multiLevelType w:val="singleLevel"/>
    <w:tmpl w:val="6CD881E5"/>
    <w:lvl w:ilvl="0" w:tentative="0">
      <w:start w:val="4"/>
      <w:numFmt w:val="chineseCounting"/>
      <w:suff w:val="nothing"/>
      <w:lvlText w:val="%1、"/>
      <w:lvlJc w:val="left"/>
      <w:rPr>
        <w:rFonts w:hint="eastAsia"/>
      </w:rPr>
    </w:lvl>
  </w:abstractNum>
  <w:num w:numId="1">
    <w:abstractNumId w:val="1"/>
  </w:num>
  <w:num w:numId="2">
    <w:abstractNumId w:val="0"/>
  </w:num>
  <w:num w:numId="3">
    <w:abstractNumId w:val="7"/>
  </w:num>
  <w:num w:numId="4">
    <w:abstractNumId w:val="5"/>
  </w:num>
  <w:num w:numId="5">
    <w:abstractNumId w:val="6"/>
  </w:num>
  <w:num w:numId="6">
    <w:abstractNumId w:val="8"/>
  </w:num>
  <w:num w:numId="7">
    <w:abstractNumId w:val="2"/>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zhjNmYxNDQwMDYyOTQ5MjhkODMxYjYzNTNi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2A7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A32D6C"/>
    <w:rsid w:val="01B37585"/>
    <w:rsid w:val="01D55165"/>
    <w:rsid w:val="01DF6BF8"/>
    <w:rsid w:val="01EC2C57"/>
    <w:rsid w:val="025F0711"/>
    <w:rsid w:val="026B2E25"/>
    <w:rsid w:val="02824D4D"/>
    <w:rsid w:val="02DC4B10"/>
    <w:rsid w:val="02DD76CE"/>
    <w:rsid w:val="02DF147E"/>
    <w:rsid w:val="02EE26B6"/>
    <w:rsid w:val="02F36323"/>
    <w:rsid w:val="02F5619C"/>
    <w:rsid w:val="0326446A"/>
    <w:rsid w:val="032D5555"/>
    <w:rsid w:val="036634D2"/>
    <w:rsid w:val="03DD35E4"/>
    <w:rsid w:val="04076900"/>
    <w:rsid w:val="041A5A3B"/>
    <w:rsid w:val="042311BA"/>
    <w:rsid w:val="042B157A"/>
    <w:rsid w:val="0486211A"/>
    <w:rsid w:val="048F763B"/>
    <w:rsid w:val="049F330E"/>
    <w:rsid w:val="04AA775C"/>
    <w:rsid w:val="04AF1889"/>
    <w:rsid w:val="04F66F48"/>
    <w:rsid w:val="05251E14"/>
    <w:rsid w:val="05615393"/>
    <w:rsid w:val="05A16594"/>
    <w:rsid w:val="05A7762D"/>
    <w:rsid w:val="05CA55D2"/>
    <w:rsid w:val="05D709B3"/>
    <w:rsid w:val="060E5941"/>
    <w:rsid w:val="06110FAF"/>
    <w:rsid w:val="06493CA7"/>
    <w:rsid w:val="065A6178"/>
    <w:rsid w:val="066F1CF3"/>
    <w:rsid w:val="06930BB8"/>
    <w:rsid w:val="07245D42"/>
    <w:rsid w:val="07264C62"/>
    <w:rsid w:val="0727675A"/>
    <w:rsid w:val="07644ACD"/>
    <w:rsid w:val="0779354C"/>
    <w:rsid w:val="08061376"/>
    <w:rsid w:val="08452D77"/>
    <w:rsid w:val="086401F8"/>
    <w:rsid w:val="08751CAA"/>
    <w:rsid w:val="087E4C40"/>
    <w:rsid w:val="08A871D0"/>
    <w:rsid w:val="08AB6853"/>
    <w:rsid w:val="08D66AD6"/>
    <w:rsid w:val="08DA33A3"/>
    <w:rsid w:val="08E80F13"/>
    <w:rsid w:val="08F116AF"/>
    <w:rsid w:val="09335624"/>
    <w:rsid w:val="0944690F"/>
    <w:rsid w:val="094B3A05"/>
    <w:rsid w:val="09535675"/>
    <w:rsid w:val="095F057D"/>
    <w:rsid w:val="09642282"/>
    <w:rsid w:val="096E617D"/>
    <w:rsid w:val="09733572"/>
    <w:rsid w:val="09772C16"/>
    <w:rsid w:val="098353B5"/>
    <w:rsid w:val="09A92330"/>
    <w:rsid w:val="09B06B87"/>
    <w:rsid w:val="09C13146"/>
    <w:rsid w:val="09E04166"/>
    <w:rsid w:val="0A1C0718"/>
    <w:rsid w:val="0A3E7710"/>
    <w:rsid w:val="0A5B7E63"/>
    <w:rsid w:val="0AA374A5"/>
    <w:rsid w:val="0AAB7649"/>
    <w:rsid w:val="0ABC5606"/>
    <w:rsid w:val="0B0264D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6536D"/>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2150"/>
    <w:rsid w:val="0EF94D4B"/>
    <w:rsid w:val="0F4958DC"/>
    <w:rsid w:val="0F515DF7"/>
    <w:rsid w:val="0F572023"/>
    <w:rsid w:val="0F596BA8"/>
    <w:rsid w:val="0F6248D2"/>
    <w:rsid w:val="0F693536"/>
    <w:rsid w:val="0F7B0511"/>
    <w:rsid w:val="0F7B76D9"/>
    <w:rsid w:val="0F816ACD"/>
    <w:rsid w:val="0F9832DB"/>
    <w:rsid w:val="0FBF3FD2"/>
    <w:rsid w:val="0FBF7FF3"/>
    <w:rsid w:val="10374DF2"/>
    <w:rsid w:val="103B488C"/>
    <w:rsid w:val="10646583"/>
    <w:rsid w:val="107D4B15"/>
    <w:rsid w:val="108A3C80"/>
    <w:rsid w:val="10C26171"/>
    <w:rsid w:val="10F33360"/>
    <w:rsid w:val="10FC16EA"/>
    <w:rsid w:val="11080BAE"/>
    <w:rsid w:val="110F1D40"/>
    <w:rsid w:val="11266F33"/>
    <w:rsid w:val="118963A1"/>
    <w:rsid w:val="118C4D48"/>
    <w:rsid w:val="11C6522A"/>
    <w:rsid w:val="11E104CC"/>
    <w:rsid w:val="11E20309"/>
    <w:rsid w:val="12255233"/>
    <w:rsid w:val="12530213"/>
    <w:rsid w:val="127723A9"/>
    <w:rsid w:val="12862074"/>
    <w:rsid w:val="12883966"/>
    <w:rsid w:val="129E45B4"/>
    <w:rsid w:val="12C7787E"/>
    <w:rsid w:val="12D81596"/>
    <w:rsid w:val="13072A44"/>
    <w:rsid w:val="13520DCA"/>
    <w:rsid w:val="135F4BE2"/>
    <w:rsid w:val="136A4004"/>
    <w:rsid w:val="139B1A0A"/>
    <w:rsid w:val="139D25C7"/>
    <w:rsid w:val="13BF3CE4"/>
    <w:rsid w:val="141008D8"/>
    <w:rsid w:val="14125FE6"/>
    <w:rsid w:val="146D271E"/>
    <w:rsid w:val="14771A40"/>
    <w:rsid w:val="14982588"/>
    <w:rsid w:val="149A5AD9"/>
    <w:rsid w:val="14A7619D"/>
    <w:rsid w:val="150536C3"/>
    <w:rsid w:val="150C1963"/>
    <w:rsid w:val="151447A0"/>
    <w:rsid w:val="154A6454"/>
    <w:rsid w:val="1551198D"/>
    <w:rsid w:val="15762120"/>
    <w:rsid w:val="159B19FD"/>
    <w:rsid w:val="16A8729C"/>
    <w:rsid w:val="16B33777"/>
    <w:rsid w:val="16BC70A7"/>
    <w:rsid w:val="16C6339E"/>
    <w:rsid w:val="16D57191"/>
    <w:rsid w:val="172F2D79"/>
    <w:rsid w:val="17557BEF"/>
    <w:rsid w:val="17C75398"/>
    <w:rsid w:val="17D349C1"/>
    <w:rsid w:val="180C0990"/>
    <w:rsid w:val="18244F26"/>
    <w:rsid w:val="1830729E"/>
    <w:rsid w:val="1870062C"/>
    <w:rsid w:val="18817102"/>
    <w:rsid w:val="18830A15"/>
    <w:rsid w:val="18852B28"/>
    <w:rsid w:val="188B5321"/>
    <w:rsid w:val="19932372"/>
    <w:rsid w:val="19A20DD5"/>
    <w:rsid w:val="19AE03F1"/>
    <w:rsid w:val="1A051E06"/>
    <w:rsid w:val="1A071A03"/>
    <w:rsid w:val="1A1F16AE"/>
    <w:rsid w:val="1A3B5C77"/>
    <w:rsid w:val="1A6A358D"/>
    <w:rsid w:val="1A984BAD"/>
    <w:rsid w:val="1AB8220E"/>
    <w:rsid w:val="1AE4166C"/>
    <w:rsid w:val="1AF06CFB"/>
    <w:rsid w:val="1AF11B8D"/>
    <w:rsid w:val="1B11359C"/>
    <w:rsid w:val="1B2A271F"/>
    <w:rsid w:val="1B3D6F03"/>
    <w:rsid w:val="1B530544"/>
    <w:rsid w:val="1B713184"/>
    <w:rsid w:val="1BA209CF"/>
    <w:rsid w:val="1BB4777D"/>
    <w:rsid w:val="1BD75AB8"/>
    <w:rsid w:val="1C0459C2"/>
    <w:rsid w:val="1C1B3B4A"/>
    <w:rsid w:val="1C28632D"/>
    <w:rsid w:val="1C88086E"/>
    <w:rsid w:val="1C8F6596"/>
    <w:rsid w:val="1CAC629E"/>
    <w:rsid w:val="1D266CE1"/>
    <w:rsid w:val="1D3963AF"/>
    <w:rsid w:val="1D6A673C"/>
    <w:rsid w:val="1D9247AE"/>
    <w:rsid w:val="1DB567EC"/>
    <w:rsid w:val="1DF51A98"/>
    <w:rsid w:val="1E051CD9"/>
    <w:rsid w:val="1E220F0E"/>
    <w:rsid w:val="1E3D060F"/>
    <w:rsid w:val="1E3F7D2E"/>
    <w:rsid w:val="1E4134E4"/>
    <w:rsid w:val="1E5062B3"/>
    <w:rsid w:val="1E523514"/>
    <w:rsid w:val="1E714A66"/>
    <w:rsid w:val="1E802593"/>
    <w:rsid w:val="1E8B6156"/>
    <w:rsid w:val="1EA703CC"/>
    <w:rsid w:val="1EB67E48"/>
    <w:rsid w:val="1EB7330C"/>
    <w:rsid w:val="1F0A0FF3"/>
    <w:rsid w:val="1F190CCF"/>
    <w:rsid w:val="1F5771FF"/>
    <w:rsid w:val="1FD52574"/>
    <w:rsid w:val="1FE868A9"/>
    <w:rsid w:val="20034907"/>
    <w:rsid w:val="20173E4B"/>
    <w:rsid w:val="204E48BC"/>
    <w:rsid w:val="20621736"/>
    <w:rsid w:val="208921B3"/>
    <w:rsid w:val="20973DEB"/>
    <w:rsid w:val="20B26522"/>
    <w:rsid w:val="20B44310"/>
    <w:rsid w:val="21085BF4"/>
    <w:rsid w:val="211116EB"/>
    <w:rsid w:val="21134EAB"/>
    <w:rsid w:val="216133FC"/>
    <w:rsid w:val="21CC0EF8"/>
    <w:rsid w:val="21D56769"/>
    <w:rsid w:val="21E52EF3"/>
    <w:rsid w:val="21EA35AB"/>
    <w:rsid w:val="21EC1239"/>
    <w:rsid w:val="21FB5D7B"/>
    <w:rsid w:val="22015E94"/>
    <w:rsid w:val="220B1C3D"/>
    <w:rsid w:val="221D1D20"/>
    <w:rsid w:val="22334A87"/>
    <w:rsid w:val="22B925E5"/>
    <w:rsid w:val="22BE6801"/>
    <w:rsid w:val="22DA3F5D"/>
    <w:rsid w:val="233500BF"/>
    <w:rsid w:val="23377FF7"/>
    <w:rsid w:val="236B425F"/>
    <w:rsid w:val="23702A8F"/>
    <w:rsid w:val="23836192"/>
    <w:rsid w:val="23901F29"/>
    <w:rsid w:val="239C0061"/>
    <w:rsid w:val="23B908A4"/>
    <w:rsid w:val="23E95BEF"/>
    <w:rsid w:val="23FD0064"/>
    <w:rsid w:val="2403533D"/>
    <w:rsid w:val="245375B0"/>
    <w:rsid w:val="24642C0A"/>
    <w:rsid w:val="24B22173"/>
    <w:rsid w:val="24B95AD9"/>
    <w:rsid w:val="24BE24DA"/>
    <w:rsid w:val="24CF5825"/>
    <w:rsid w:val="24D663E6"/>
    <w:rsid w:val="24D77F2B"/>
    <w:rsid w:val="258B00E2"/>
    <w:rsid w:val="25A917A6"/>
    <w:rsid w:val="25BE27CC"/>
    <w:rsid w:val="25F74A5C"/>
    <w:rsid w:val="2628662C"/>
    <w:rsid w:val="262A6820"/>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4680A"/>
    <w:rsid w:val="28874852"/>
    <w:rsid w:val="289F7086"/>
    <w:rsid w:val="28C32028"/>
    <w:rsid w:val="28CC490F"/>
    <w:rsid w:val="28D70462"/>
    <w:rsid w:val="28DE40AA"/>
    <w:rsid w:val="29345E77"/>
    <w:rsid w:val="29387837"/>
    <w:rsid w:val="294C65AD"/>
    <w:rsid w:val="29581C87"/>
    <w:rsid w:val="29806583"/>
    <w:rsid w:val="298B3C4C"/>
    <w:rsid w:val="29A1688F"/>
    <w:rsid w:val="29AB10B0"/>
    <w:rsid w:val="29F26D24"/>
    <w:rsid w:val="2A15033F"/>
    <w:rsid w:val="2A1662C1"/>
    <w:rsid w:val="2A1C7367"/>
    <w:rsid w:val="2A2815FA"/>
    <w:rsid w:val="2A6D6092"/>
    <w:rsid w:val="2A7D76B4"/>
    <w:rsid w:val="2AA35DEC"/>
    <w:rsid w:val="2B437463"/>
    <w:rsid w:val="2B563897"/>
    <w:rsid w:val="2B7807EE"/>
    <w:rsid w:val="2B9B2884"/>
    <w:rsid w:val="2BA50BF7"/>
    <w:rsid w:val="2BBF00EC"/>
    <w:rsid w:val="2BC37CFD"/>
    <w:rsid w:val="2BD47A3B"/>
    <w:rsid w:val="2BD5237F"/>
    <w:rsid w:val="2BE536CE"/>
    <w:rsid w:val="2BE758D9"/>
    <w:rsid w:val="2BF346BB"/>
    <w:rsid w:val="2C09049E"/>
    <w:rsid w:val="2C0A653C"/>
    <w:rsid w:val="2C191F85"/>
    <w:rsid w:val="2CE82D6F"/>
    <w:rsid w:val="2D167657"/>
    <w:rsid w:val="2D343236"/>
    <w:rsid w:val="2D391792"/>
    <w:rsid w:val="2D575011"/>
    <w:rsid w:val="2DCB6DB3"/>
    <w:rsid w:val="2DD15014"/>
    <w:rsid w:val="2DF6462D"/>
    <w:rsid w:val="2DF72DE4"/>
    <w:rsid w:val="2E0220AF"/>
    <w:rsid w:val="2E4B082A"/>
    <w:rsid w:val="2E5D4E86"/>
    <w:rsid w:val="2E5D790B"/>
    <w:rsid w:val="2E9A3C18"/>
    <w:rsid w:val="2EBB0FEE"/>
    <w:rsid w:val="2EC63002"/>
    <w:rsid w:val="2F0A6B38"/>
    <w:rsid w:val="2F256CCE"/>
    <w:rsid w:val="2F57653D"/>
    <w:rsid w:val="2F946CCB"/>
    <w:rsid w:val="2FD25781"/>
    <w:rsid w:val="2FDC745C"/>
    <w:rsid w:val="2FFD7934"/>
    <w:rsid w:val="304302E3"/>
    <w:rsid w:val="30733ACD"/>
    <w:rsid w:val="308C3862"/>
    <w:rsid w:val="309379D8"/>
    <w:rsid w:val="30A270F7"/>
    <w:rsid w:val="30C9346B"/>
    <w:rsid w:val="30DF1478"/>
    <w:rsid w:val="30EC586F"/>
    <w:rsid w:val="319C6071"/>
    <w:rsid w:val="31AC537E"/>
    <w:rsid w:val="31E3679B"/>
    <w:rsid w:val="31E732FD"/>
    <w:rsid w:val="32284864"/>
    <w:rsid w:val="32293F32"/>
    <w:rsid w:val="32517576"/>
    <w:rsid w:val="32BE5C2C"/>
    <w:rsid w:val="32FB6478"/>
    <w:rsid w:val="33263B3F"/>
    <w:rsid w:val="333F7A14"/>
    <w:rsid w:val="336963EB"/>
    <w:rsid w:val="33816EEB"/>
    <w:rsid w:val="33EB55CD"/>
    <w:rsid w:val="33EC4C02"/>
    <w:rsid w:val="340D2360"/>
    <w:rsid w:val="3410665D"/>
    <w:rsid w:val="34164C19"/>
    <w:rsid w:val="34211214"/>
    <w:rsid w:val="342E63AB"/>
    <w:rsid w:val="347651D0"/>
    <w:rsid w:val="34950E68"/>
    <w:rsid w:val="34986E94"/>
    <w:rsid w:val="34AF62C9"/>
    <w:rsid w:val="34CB4388"/>
    <w:rsid w:val="34FA6E12"/>
    <w:rsid w:val="35122465"/>
    <w:rsid w:val="35394E74"/>
    <w:rsid w:val="354D7158"/>
    <w:rsid w:val="3565422E"/>
    <w:rsid w:val="358D5588"/>
    <w:rsid w:val="363A3B40"/>
    <w:rsid w:val="365302AE"/>
    <w:rsid w:val="36607A0A"/>
    <w:rsid w:val="366E227C"/>
    <w:rsid w:val="366F2E0D"/>
    <w:rsid w:val="367B6A5C"/>
    <w:rsid w:val="36A74ADA"/>
    <w:rsid w:val="36AD60D5"/>
    <w:rsid w:val="36B224F9"/>
    <w:rsid w:val="36EC0CC9"/>
    <w:rsid w:val="373F410B"/>
    <w:rsid w:val="37EE7094"/>
    <w:rsid w:val="37F801B8"/>
    <w:rsid w:val="38296C89"/>
    <w:rsid w:val="383002EB"/>
    <w:rsid w:val="38586797"/>
    <w:rsid w:val="385D15DF"/>
    <w:rsid w:val="38BC0149"/>
    <w:rsid w:val="38D87D1C"/>
    <w:rsid w:val="393F42CA"/>
    <w:rsid w:val="39636459"/>
    <w:rsid w:val="396B7F6C"/>
    <w:rsid w:val="398E5251"/>
    <w:rsid w:val="39B417A9"/>
    <w:rsid w:val="39FC5695"/>
    <w:rsid w:val="39FE1B8B"/>
    <w:rsid w:val="3A006D8E"/>
    <w:rsid w:val="3A315A4D"/>
    <w:rsid w:val="3A3651E5"/>
    <w:rsid w:val="3A744481"/>
    <w:rsid w:val="3A8C7BEF"/>
    <w:rsid w:val="3A906246"/>
    <w:rsid w:val="3B2349B7"/>
    <w:rsid w:val="3B4D30D5"/>
    <w:rsid w:val="3B616CFF"/>
    <w:rsid w:val="3B6259F6"/>
    <w:rsid w:val="3B912F76"/>
    <w:rsid w:val="3B976654"/>
    <w:rsid w:val="3BC01EFC"/>
    <w:rsid w:val="3BCA786A"/>
    <w:rsid w:val="3BD31E2F"/>
    <w:rsid w:val="3BF15831"/>
    <w:rsid w:val="3C105946"/>
    <w:rsid w:val="3C471448"/>
    <w:rsid w:val="3C5F759A"/>
    <w:rsid w:val="3C6C525A"/>
    <w:rsid w:val="3C7863A5"/>
    <w:rsid w:val="3C797AF3"/>
    <w:rsid w:val="3C964ED8"/>
    <w:rsid w:val="3CBA71DE"/>
    <w:rsid w:val="3CCE23CB"/>
    <w:rsid w:val="3CD17D17"/>
    <w:rsid w:val="3D3C7F39"/>
    <w:rsid w:val="3D440F09"/>
    <w:rsid w:val="3D4504A0"/>
    <w:rsid w:val="3D8734BB"/>
    <w:rsid w:val="3D9A11D4"/>
    <w:rsid w:val="3DA16D89"/>
    <w:rsid w:val="3DA364BE"/>
    <w:rsid w:val="3DAB24A8"/>
    <w:rsid w:val="3DE041CB"/>
    <w:rsid w:val="3DEB500C"/>
    <w:rsid w:val="3E0D48F6"/>
    <w:rsid w:val="3E1868B4"/>
    <w:rsid w:val="3E377251"/>
    <w:rsid w:val="3E42664B"/>
    <w:rsid w:val="3E5A7334"/>
    <w:rsid w:val="3E630F69"/>
    <w:rsid w:val="3E7B5D6B"/>
    <w:rsid w:val="3E843E66"/>
    <w:rsid w:val="3E8F51FE"/>
    <w:rsid w:val="3E926F87"/>
    <w:rsid w:val="3E9A59DE"/>
    <w:rsid w:val="3E9D760F"/>
    <w:rsid w:val="3EAF4836"/>
    <w:rsid w:val="3EC33DFA"/>
    <w:rsid w:val="3ED90D1D"/>
    <w:rsid w:val="3EFE0783"/>
    <w:rsid w:val="3F060E16"/>
    <w:rsid w:val="3F1D1096"/>
    <w:rsid w:val="3F2207DE"/>
    <w:rsid w:val="3F2F0234"/>
    <w:rsid w:val="3F6363FE"/>
    <w:rsid w:val="3F756B8F"/>
    <w:rsid w:val="3F95482B"/>
    <w:rsid w:val="3FD55430"/>
    <w:rsid w:val="400B01BE"/>
    <w:rsid w:val="4019356B"/>
    <w:rsid w:val="40592157"/>
    <w:rsid w:val="406E1CAE"/>
    <w:rsid w:val="408B7597"/>
    <w:rsid w:val="40A0133A"/>
    <w:rsid w:val="40B82BB4"/>
    <w:rsid w:val="40C31A53"/>
    <w:rsid w:val="40FF545D"/>
    <w:rsid w:val="410067C8"/>
    <w:rsid w:val="415530D5"/>
    <w:rsid w:val="418F0D2A"/>
    <w:rsid w:val="41D01505"/>
    <w:rsid w:val="41DA332D"/>
    <w:rsid w:val="42474939"/>
    <w:rsid w:val="424C3C57"/>
    <w:rsid w:val="42563E10"/>
    <w:rsid w:val="42613FF3"/>
    <w:rsid w:val="42660D96"/>
    <w:rsid w:val="4272635B"/>
    <w:rsid w:val="428667D2"/>
    <w:rsid w:val="428B794E"/>
    <w:rsid w:val="42AD5EB3"/>
    <w:rsid w:val="42CD1CE0"/>
    <w:rsid w:val="42E1381E"/>
    <w:rsid w:val="42ED6459"/>
    <w:rsid w:val="42FE58DD"/>
    <w:rsid w:val="43174B3D"/>
    <w:rsid w:val="434B790E"/>
    <w:rsid w:val="4360274F"/>
    <w:rsid w:val="43977AB6"/>
    <w:rsid w:val="43A3342B"/>
    <w:rsid w:val="43C77C27"/>
    <w:rsid w:val="43DE09EE"/>
    <w:rsid w:val="44002FAD"/>
    <w:rsid w:val="443D6792"/>
    <w:rsid w:val="443E68BE"/>
    <w:rsid w:val="447A7ED3"/>
    <w:rsid w:val="449101DD"/>
    <w:rsid w:val="44BB65F0"/>
    <w:rsid w:val="44DE1391"/>
    <w:rsid w:val="451B225C"/>
    <w:rsid w:val="452410C9"/>
    <w:rsid w:val="45317DFB"/>
    <w:rsid w:val="454113CA"/>
    <w:rsid w:val="456D3CE4"/>
    <w:rsid w:val="4579042C"/>
    <w:rsid w:val="457F0571"/>
    <w:rsid w:val="45851176"/>
    <w:rsid w:val="45C63B94"/>
    <w:rsid w:val="45E83F3B"/>
    <w:rsid w:val="460E7DA5"/>
    <w:rsid w:val="46422483"/>
    <w:rsid w:val="4659254A"/>
    <w:rsid w:val="465B0637"/>
    <w:rsid w:val="465E3F0D"/>
    <w:rsid w:val="466A16E6"/>
    <w:rsid w:val="4677627B"/>
    <w:rsid w:val="46893F2B"/>
    <w:rsid w:val="46C4686E"/>
    <w:rsid w:val="46C66CEF"/>
    <w:rsid w:val="477B778F"/>
    <w:rsid w:val="478203EC"/>
    <w:rsid w:val="47B025FA"/>
    <w:rsid w:val="47C84E3E"/>
    <w:rsid w:val="4809698F"/>
    <w:rsid w:val="4811697D"/>
    <w:rsid w:val="48301795"/>
    <w:rsid w:val="48484C47"/>
    <w:rsid w:val="48766E44"/>
    <w:rsid w:val="487A3E25"/>
    <w:rsid w:val="488B5503"/>
    <w:rsid w:val="48937E21"/>
    <w:rsid w:val="489A0361"/>
    <w:rsid w:val="48B94FF3"/>
    <w:rsid w:val="48E37AAB"/>
    <w:rsid w:val="48FD4B4C"/>
    <w:rsid w:val="490A68E0"/>
    <w:rsid w:val="491055FE"/>
    <w:rsid w:val="49492F43"/>
    <w:rsid w:val="495F5B3E"/>
    <w:rsid w:val="496F77D7"/>
    <w:rsid w:val="497654FD"/>
    <w:rsid w:val="49B64211"/>
    <w:rsid w:val="49C05B87"/>
    <w:rsid w:val="49F6167F"/>
    <w:rsid w:val="4A064FA0"/>
    <w:rsid w:val="4A16615C"/>
    <w:rsid w:val="4A4424D7"/>
    <w:rsid w:val="4AB82D0F"/>
    <w:rsid w:val="4AE0772E"/>
    <w:rsid w:val="4AEB7664"/>
    <w:rsid w:val="4AFD7C19"/>
    <w:rsid w:val="4B0567D1"/>
    <w:rsid w:val="4B236AAE"/>
    <w:rsid w:val="4B37000D"/>
    <w:rsid w:val="4B707271"/>
    <w:rsid w:val="4B9739F7"/>
    <w:rsid w:val="4BEE2503"/>
    <w:rsid w:val="4C05004D"/>
    <w:rsid w:val="4C245A30"/>
    <w:rsid w:val="4C54384B"/>
    <w:rsid w:val="4C693777"/>
    <w:rsid w:val="4CB6685F"/>
    <w:rsid w:val="4CC367FE"/>
    <w:rsid w:val="4D001B6A"/>
    <w:rsid w:val="4D077F3C"/>
    <w:rsid w:val="4D123355"/>
    <w:rsid w:val="4D2A3B31"/>
    <w:rsid w:val="4D312C52"/>
    <w:rsid w:val="4D905305"/>
    <w:rsid w:val="4D964A72"/>
    <w:rsid w:val="4D9C1254"/>
    <w:rsid w:val="4E01069E"/>
    <w:rsid w:val="4E5056FE"/>
    <w:rsid w:val="4E793892"/>
    <w:rsid w:val="4E800872"/>
    <w:rsid w:val="4EC569ED"/>
    <w:rsid w:val="4ED50EA1"/>
    <w:rsid w:val="4EEC050C"/>
    <w:rsid w:val="4F104EC3"/>
    <w:rsid w:val="4F3D3CB4"/>
    <w:rsid w:val="4F3F4BCC"/>
    <w:rsid w:val="4F47354A"/>
    <w:rsid w:val="4F911C54"/>
    <w:rsid w:val="4FE625E0"/>
    <w:rsid w:val="5021480F"/>
    <w:rsid w:val="502613CF"/>
    <w:rsid w:val="50962ECB"/>
    <w:rsid w:val="50A42E38"/>
    <w:rsid w:val="50A4577F"/>
    <w:rsid w:val="50B73D1F"/>
    <w:rsid w:val="50BD5BC9"/>
    <w:rsid w:val="50C11EEE"/>
    <w:rsid w:val="50E97CFC"/>
    <w:rsid w:val="50FA4028"/>
    <w:rsid w:val="510D65B7"/>
    <w:rsid w:val="511157AB"/>
    <w:rsid w:val="5142540C"/>
    <w:rsid w:val="51795F29"/>
    <w:rsid w:val="5183560A"/>
    <w:rsid w:val="518832C8"/>
    <w:rsid w:val="519D3C50"/>
    <w:rsid w:val="51A0432A"/>
    <w:rsid w:val="51A86090"/>
    <w:rsid w:val="51B7396D"/>
    <w:rsid w:val="51EB2DE9"/>
    <w:rsid w:val="522E4CC3"/>
    <w:rsid w:val="5244713B"/>
    <w:rsid w:val="52615633"/>
    <w:rsid w:val="526F4DE4"/>
    <w:rsid w:val="52977FD4"/>
    <w:rsid w:val="52A25790"/>
    <w:rsid w:val="52A96B6F"/>
    <w:rsid w:val="52AD7497"/>
    <w:rsid w:val="52B45975"/>
    <w:rsid w:val="52D94AA4"/>
    <w:rsid w:val="52EA3A62"/>
    <w:rsid w:val="52F50BB8"/>
    <w:rsid w:val="53097272"/>
    <w:rsid w:val="534D53DE"/>
    <w:rsid w:val="53544462"/>
    <w:rsid w:val="53822813"/>
    <w:rsid w:val="5397158E"/>
    <w:rsid w:val="53DD404A"/>
    <w:rsid w:val="53E033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C67BA"/>
    <w:rsid w:val="57032A2C"/>
    <w:rsid w:val="570D1573"/>
    <w:rsid w:val="570F5219"/>
    <w:rsid w:val="575D12B5"/>
    <w:rsid w:val="57610A87"/>
    <w:rsid w:val="577B1140"/>
    <w:rsid w:val="577B7F21"/>
    <w:rsid w:val="577F181B"/>
    <w:rsid w:val="57921984"/>
    <w:rsid w:val="579737F0"/>
    <w:rsid w:val="57AB7B30"/>
    <w:rsid w:val="57AF5251"/>
    <w:rsid w:val="57B26373"/>
    <w:rsid w:val="57B63F04"/>
    <w:rsid w:val="57C71AA0"/>
    <w:rsid w:val="57CD20C2"/>
    <w:rsid w:val="57D675AB"/>
    <w:rsid w:val="57D73717"/>
    <w:rsid w:val="57D95FDD"/>
    <w:rsid w:val="580B6EE6"/>
    <w:rsid w:val="58917D2F"/>
    <w:rsid w:val="5894085C"/>
    <w:rsid w:val="58AE4F0C"/>
    <w:rsid w:val="58B85899"/>
    <w:rsid w:val="58E363A9"/>
    <w:rsid w:val="59166304"/>
    <w:rsid w:val="595E1678"/>
    <w:rsid w:val="596D5BD4"/>
    <w:rsid w:val="597E3DD8"/>
    <w:rsid w:val="599609D8"/>
    <w:rsid w:val="59F40CA9"/>
    <w:rsid w:val="59F80043"/>
    <w:rsid w:val="5A09252F"/>
    <w:rsid w:val="5A0B2778"/>
    <w:rsid w:val="5A2A7C7B"/>
    <w:rsid w:val="5A3E2560"/>
    <w:rsid w:val="5A5D3B6E"/>
    <w:rsid w:val="5A637A76"/>
    <w:rsid w:val="5A6D33BA"/>
    <w:rsid w:val="5A792B1F"/>
    <w:rsid w:val="5A874767"/>
    <w:rsid w:val="5AA85BE2"/>
    <w:rsid w:val="5AAD6F28"/>
    <w:rsid w:val="5AD20FEA"/>
    <w:rsid w:val="5AD63A24"/>
    <w:rsid w:val="5B2E1A1D"/>
    <w:rsid w:val="5B843A1C"/>
    <w:rsid w:val="5B873E3F"/>
    <w:rsid w:val="5BE52DD7"/>
    <w:rsid w:val="5C02690E"/>
    <w:rsid w:val="5C196DA7"/>
    <w:rsid w:val="5C2A048C"/>
    <w:rsid w:val="5C80234E"/>
    <w:rsid w:val="5C8A680C"/>
    <w:rsid w:val="5D0C4701"/>
    <w:rsid w:val="5D0F0395"/>
    <w:rsid w:val="5D221076"/>
    <w:rsid w:val="5D397964"/>
    <w:rsid w:val="5D5A391C"/>
    <w:rsid w:val="5D5F10C0"/>
    <w:rsid w:val="5D891B7B"/>
    <w:rsid w:val="5DAD38EE"/>
    <w:rsid w:val="5DC015CE"/>
    <w:rsid w:val="5E006862"/>
    <w:rsid w:val="5E0207B9"/>
    <w:rsid w:val="5E1834A1"/>
    <w:rsid w:val="5E261785"/>
    <w:rsid w:val="5E4A7017"/>
    <w:rsid w:val="5E552BBA"/>
    <w:rsid w:val="5E611C10"/>
    <w:rsid w:val="5E7A0F3F"/>
    <w:rsid w:val="5EA46851"/>
    <w:rsid w:val="5EFC7377"/>
    <w:rsid w:val="5F06174D"/>
    <w:rsid w:val="5F3A3602"/>
    <w:rsid w:val="5F45733B"/>
    <w:rsid w:val="5F6277C6"/>
    <w:rsid w:val="5F6D0B1D"/>
    <w:rsid w:val="5F6F380D"/>
    <w:rsid w:val="5F8D0B82"/>
    <w:rsid w:val="5FCC09D9"/>
    <w:rsid w:val="5FCC5339"/>
    <w:rsid w:val="5FD85F1B"/>
    <w:rsid w:val="5FE34A5B"/>
    <w:rsid w:val="5FFE1E36"/>
    <w:rsid w:val="60232584"/>
    <w:rsid w:val="607330CE"/>
    <w:rsid w:val="60825176"/>
    <w:rsid w:val="609F2AC4"/>
    <w:rsid w:val="60C767CF"/>
    <w:rsid w:val="60FA2EE8"/>
    <w:rsid w:val="61054A27"/>
    <w:rsid w:val="610A52BC"/>
    <w:rsid w:val="611324EB"/>
    <w:rsid w:val="611D2366"/>
    <w:rsid w:val="612C2AD6"/>
    <w:rsid w:val="61421856"/>
    <w:rsid w:val="615227C4"/>
    <w:rsid w:val="61654E3F"/>
    <w:rsid w:val="6182292A"/>
    <w:rsid w:val="619F7F92"/>
    <w:rsid w:val="61E853D3"/>
    <w:rsid w:val="61F94C26"/>
    <w:rsid w:val="62000E56"/>
    <w:rsid w:val="624F3E49"/>
    <w:rsid w:val="62632286"/>
    <w:rsid w:val="62885958"/>
    <w:rsid w:val="62F40B65"/>
    <w:rsid w:val="62FC2CFE"/>
    <w:rsid w:val="63024505"/>
    <w:rsid w:val="632048BD"/>
    <w:rsid w:val="632254FF"/>
    <w:rsid w:val="635600A5"/>
    <w:rsid w:val="635B1DB5"/>
    <w:rsid w:val="63711FED"/>
    <w:rsid w:val="63880DDC"/>
    <w:rsid w:val="638D750D"/>
    <w:rsid w:val="63AC6CC0"/>
    <w:rsid w:val="64055776"/>
    <w:rsid w:val="641E0DFC"/>
    <w:rsid w:val="64240056"/>
    <w:rsid w:val="643E143A"/>
    <w:rsid w:val="64491666"/>
    <w:rsid w:val="648B6EEF"/>
    <w:rsid w:val="64C158BF"/>
    <w:rsid w:val="64CE2EAA"/>
    <w:rsid w:val="653C3090"/>
    <w:rsid w:val="65854376"/>
    <w:rsid w:val="658767BE"/>
    <w:rsid w:val="65892531"/>
    <w:rsid w:val="658A1ECC"/>
    <w:rsid w:val="660D52D7"/>
    <w:rsid w:val="66195831"/>
    <w:rsid w:val="661E5F6A"/>
    <w:rsid w:val="662E75B1"/>
    <w:rsid w:val="66303069"/>
    <w:rsid w:val="66342C2E"/>
    <w:rsid w:val="663E784C"/>
    <w:rsid w:val="668B6A45"/>
    <w:rsid w:val="672F3F24"/>
    <w:rsid w:val="673E055F"/>
    <w:rsid w:val="674370F9"/>
    <w:rsid w:val="67551CE3"/>
    <w:rsid w:val="67A22552"/>
    <w:rsid w:val="67B22DCC"/>
    <w:rsid w:val="67BE71AA"/>
    <w:rsid w:val="67D90273"/>
    <w:rsid w:val="67DE5875"/>
    <w:rsid w:val="67E3679D"/>
    <w:rsid w:val="67E55852"/>
    <w:rsid w:val="67EB1AB4"/>
    <w:rsid w:val="67FA1285"/>
    <w:rsid w:val="68551F4F"/>
    <w:rsid w:val="687C10C9"/>
    <w:rsid w:val="68840C16"/>
    <w:rsid w:val="68876EFB"/>
    <w:rsid w:val="68884654"/>
    <w:rsid w:val="689F444F"/>
    <w:rsid w:val="689F592D"/>
    <w:rsid w:val="68B85F16"/>
    <w:rsid w:val="68B96DBB"/>
    <w:rsid w:val="68CA2805"/>
    <w:rsid w:val="68CC36FD"/>
    <w:rsid w:val="68E937A3"/>
    <w:rsid w:val="693E15D3"/>
    <w:rsid w:val="69627681"/>
    <w:rsid w:val="6977531D"/>
    <w:rsid w:val="69C441F4"/>
    <w:rsid w:val="69CC2BFF"/>
    <w:rsid w:val="69FD55B8"/>
    <w:rsid w:val="6A0B1C62"/>
    <w:rsid w:val="6A2406C8"/>
    <w:rsid w:val="6A71521F"/>
    <w:rsid w:val="6A8D6DCB"/>
    <w:rsid w:val="6ADE0BD1"/>
    <w:rsid w:val="6AE96859"/>
    <w:rsid w:val="6B147746"/>
    <w:rsid w:val="6B24787C"/>
    <w:rsid w:val="6B573233"/>
    <w:rsid w:val="6B5B6274"/>
    <w:rsid w:val="6B935D53"/>
    <w:rsid w:val="6BA77CE4"/>
    <w:rsid w:val="6C196F71"/>
    <w:rsid w:val="6C226FCB"/>
    <w:rsid w:val="6C31226F"/>
    <w:rsid w:val="6C552F0B"/>
    <w:rsid w:val="6C8C67B7"/>
    <w:rsid w:val="6C9D744C"/>
    <w:rsid w:val="6D167928"/>
    <w:rsid w:val="6D26299B"/>
    <w:rsid w:val="6D4772EC"/>
    <w:rsid w:val="6D533824"/>
    <w:rsid w:val="6D831353"/>
    <w:rsid w:val="6D9078AF"/>
    <w:rsid w:val="6DA62CBA"/>
    <w:rsid w:val="6DAA3FEF"/>
    <w:rsid w:val="6DC0172B"/>
    <w:rsid w:val="6DCB690C"/>
    <w:rsid w:val="6DD20056"/>
    <w:rsid w:val="6DD41A5B"/>
    <w:rsid w:val="6DF43C2E"/>
    <w:rsid w:val="6DF50C50"/>
    <w:rsid w:val="6DF51CA3"/>
    <w:rsid w:val="6E1218EB"/>
    <w:rsid w:val="6E4844CD"/>
    <w:rsid w:val="6E8335BD"/>
    <w:rsid w:val="6E8E12EF"/>
    <w:rsid w:val="6E972936"/>
    <w:rsid w:val="6ED446C5"/>
    <w:rsid w:val="6EF719AD"/>
    <w:rsid w:val="6F2A7D94"/>
    <w:rsid w:val="6F8331F1"/>
    <w:rsid w:val="6FAE1A09"/>
    <w:rsid w:val="6FD75BF8"/>
    <w:rsid w:val="701D5944"/>
    <w:rsid w:val="70511171"/>
    <w:rsid w:val="7058744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11B3E"/>
    <w:rsid w:val="73C0646E"/>
    <w:rsid w:val="74044B9C"/>
    <w:rsid w:val="742222F5"/>
    <w:rsid w:val="74476126"/>
    <w:rsid w:val="74706664"/>
    <w:rsid w:val="747F3682"/>
    <w:rsid w:val="749C4185"/>
    <w:rsid w:val="74A7099A"/>
    <w:rsid w:val="74C01FA0"/>
    <w:rsid w:val="75067759"/>
    <w:rsid w:val="752E6DCD"/>
    <w:rsid w:val="7551380D"/>
    <w:rsid w:val="755622D9"/>
    <w:rsid w:val="75600BE5"/>
    <w:rsid w:val="7564475C"/>
    <w:rsid w:val="7583797F"/>
    <w:rsid w:val="75D20F1D"/>
    <w:rsid w:val="75DA2C18"/>
    <w:rsid w:val="75F54412"/>
    <w:rsid w:val="761D08E0"/>
    <w:rsid w:val="765D347C"/>
    <w:rsid w:val="76826699"/>
    <w:rsid w:val="76A66B92"/>
    <w:rsid w:val="76C87133"/>
    <w:rsid w:val="76CD08D5"/>
    <w:rsid w:val="76DB4B92"/>
    <w:rsid w:val="77052AA4"/>
    <w:rsid w:val="77136511"/>
    <w:rsid w:val="7733744E"/>
    <w:rsid w:val="77340A39"/>
    <w:rsid w:val="77351FD0"/>
    <w:rsid w:val="77472422"/>
    <w:rsid w:val="777F31F2"/>
    <w:rsid w:val="77D1700D"/>
    <w:rsid w:val="77EC04CC"/>
    <w:rsid w:val="77F7D476"/>
    <w:rsid w:val="78052C9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24297"/>
    <w:rsid w:val="7B257FFD"/>
    <w:rsid w:val="7B343476"/>
    <w:rsid w:val="7B5A2978"/>
    <w:rsid w:val="7B5A7E4C"/>
    <w:rsid w:val="7B667AF9"/>
    <w:rsid w:val="7B7468F8"/>
    <w:rsid w:val="7BEE0103"/>
    <w:rsid w:val="7BF834DD"/>
    <w:rsid w:val="7C0A0FE4"/>
    <w:rsid w:val="7C254906"/>
    <w:rsid w:val="7C484A74"/>
    <w:rsid w:val="7C507F1C"/>
    <w:rsid w:val="7C590818"/>
    <w:rsid w:val="7C5A2F71"/>
    <w:rsid w:val="7C676CFE"/>
    <w:rsid w:val="7C7C10F6"/>
    <w:rsid w:val="7C853BEA"/>
    <w:rsid w:val="7C881368"/>
    <w:rsid w:val="7CE27788"/>
    <w:rsid w:val="7D0C32F1"/>
    <w:rsid w:val="7D0F408D"/>
    <w:rsid w:val="7D491C6C"/>
    <w:rsid w:val="7D5429C0"/>
    <w:rsid w:val="7D6E6D43"/>
    <w:rsid w:val="7D74507D"/>
    <w:rsid w:val="7DB57A34"/>
    <w:rsid w:val="7DE60973"/>
    <w:rsid w:val="7DEF0916"/>
    <w:rsid w:val="7E1E5218"/>
    <w:rsid w:val="7E2B2C23"/>
    <w:rsid w:val="7E837D82"/>
    <w:rsid w:val="7E9A4E1F"/>
    <w:rsid w:val="7EA7723A"/>
    <w:rsid w:val="7EF56FBB"/>
    <w:rsid w:val="7F0768EB"/>
    <w:rsid w:val="7F143BEC"/>
    <w:rsid w:val="7F6B47EB"/>
    <w:rsid w:val="7F715AF2"/>
    <w:rsid w:val="7F886E69"/>
    <w:rsid w:val="7FAE28C0"/>
    <w:rsid w:val="9DC6756D"/>
    <w:rsid w:val="BB7FA927"/>
    <w:rsid w:val="DB377C15"/>
    <w:rsid w:val="F5FFD31F"/>
    <w:rsid w:val="F74AE990"/>
    <w:rsid w:val="FF8F22F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29"/>
    <w:link w:val="267"/>
    <w:qFormat/>
    <w:uiPriority w:val="0"/>
    <w:pPr>
      <w:spacing w:line="480" w:lineRule="exact"/>
      <w:ind w:firstLine="480" w:firstLineChars="200"/>
    </w:pPr>
    <w:rPr>
      <w:rFonts w:ascii="宋体" w:hAnsi="宋体"/>
      <w:sz w:val="24"/>
    </w:rPr>
  </w:style>
  <w:style w:type="paragraph" w:styleId="29">
    <w:name w:val="envelope return"/>
    <w:basedOn w:val="1"/>
    <w:unhideWhenUsed/>
    <w:qFormat/>
    <w:uiPriority w:val="99"/>
    <w:pPr>
      <w:widowControl w:val="0"/>
      <w:adjustRightInd w:val="0"/>
      <w:snapToGrid w:val="0"/>
      <w:jc w:val="both"/>
    </w:pPr>
    <w:rPr>
      <w:rFonts w:ascii="Arial" w:hAnsi="Arial" w:eastAsia="宋体" w:cs="Times New Roman"/>
      <w:kern w:val="2"/>
      <w:sz w:val="21"/>
      <w:szCs w:val="24"/>
      <w:lang w:val="en-US" w:eastAsia="zh-CN" w:bidi="ar-SA"/>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next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7"/>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8"/>
    <w:next w:val="1"/>
    <w:link w:val="123"/>
    <w:qFormat/>
    <w:uiPriority w:val="0"/>
    <w:pPr>
      <w:tabs>
        <w:tab w:val="right" w:leader="dot" w:pos="8268"/>
      </w:tabs>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缩进1"/>
    <w:basedOn w:val="83"/>
    <w:next w:val="6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basedOn w:val="72"/>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2"/>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2"/>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31"/>
    <w:basedOn w:val="72"/>
    <w:qFormat/>
    <w:uiPriority w:val="0"/>
    <w:rPr>
      <w:rFonts w:ascii="BatangChe" w:hAnsi="BatangChe" w:eastAsia="BatangChe" w:cs="BatangChe"/>
      <w:color w:val="000000"/>
      <w:sz w:val="18"/>
      <w:szCs w:val="18"/>
      <w:u w:val="none"/>
    </w:rPr>
  </w:style>
  <w:style w:type="character" w:customStyle="1" w:styleId="966">
    <w:name w:val="font141"/>
    <w:basedOn w:val="72"/>
    <w:qFormat/>
    <w:uiPriority w:val="0"/>
    <w:rPr>
      <w:rFonts w:hint="eastAsia" w:ascii="微软雅黑" w:hAnsi="微软雅黑" w:eastAsia="微软雅黑" w:cs="微软雅黑"/>
      <w:color w:val="000000"/>
      <w:sz w:val="18"/>
      <w:szCs w:val="18"/>
      <w:u w:val="none"/>
    </w:rPr>
  </w:style>
  <w:style w:type="character" w:customStyle="1" w:styleId="967">
    <w:name w:val="font121"/>
    <w:basedOn w:val="72"/>
    <w:qFormat/>
    <w:uiPriority w:val="0"/>
    <w:rPr>
      <w:rFonts w:hint="eastAsia" w:ascii="微软雅黑" w:hAnsi="微软雅黑" w:eastAsia="微软雅黑" w:cs="微软雅黑"/>
      <w:color w:val="000000"/>
      <w:sz w:val="18"/>
      <w:szCs w:val="18"/>
      <w:u w:val="none"/>
    </w:rPr>
  </w:style>
  <w:style w:type="paragraph" w:customStyle="1" w:styleId="968">
    <w:name w:val="_Style 2"/>
    <w:basedOn w:val="1"/>
    <w:qFormat/>
    <w:uiPriority w:val="0"/>
    <w:pPr>
      <w:ind w:firstLine="200" w:firstLineChars="200"/>
    </w:pPr>
    <w:rPr>
      <w:rFonts w:ascii="Calibri" w:hAnsi="Calibri"/>
      <w:sz w:val="28"/>
      <w:szCs w:val="22"/>
    </w:rPr>
  </w:style>
  <w:style w:type="character" w:customStyle="1" w:styleId="969">
    <w:name w:val="ca-142"/>
    <w:qFormat/>
    <w:uiPriority w:val="99"/>
  </w:style>
  <w:style w:type="paragraph" w:customStyle="1" w:styleId="970">
    <w:name w:val="目录 11"/>
    <w:basedOn w:val="83"/>
    <w:next w:val="83"/>
    <w:qFormat/>
    <w:uiPriority w:val="0"/>
    <w:pPr>
      <w:spacing w:line="240" w:lineRule="auto"/>
    </w:pPr>
    <w:rPr>
      <w:rFonts w:ascii="宋体" w:hAnsi="宋体" w:eastAsia="黑体" w:cs="宋体"/>
      <w:szCs w:val="21"/>
      <w:lang w:eastAsia="en-US"/>
    </w:rPr>
  </w:style>
  <w:style w:type="paragraph" w:customStyle="1" w:styleId="971">
    <w:name w:val="Table Style 2"/>
    <w:qFormat/>
    <w:uiPriority w:val="0"/>
    <w:rPr>
      <w:rFonts w:ascii="Helvetica Neue" w:hAnsi="Helvetica Neue" w:eastAsia="Helvetica Neue" w:cs="Helvetica Neue"/>
      <w:color w:val="000000"/>
      <w:sz w:val="20"/>
      <w:szCs w:val="20"/>
      <w:lang w:val="en-US" w:eastAsia="zh-CN" w:bidi="ar-SA"/>
    </w:r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17682</Words>
  <Characters>19281</Characters>
  <Lines>279</Lines>
  <Paragraphs>78</Paragraphs>
  <TotalTime>58</TotalTime>
  <ScaleCrop>false</ScaleCrop>
  <LinksUpToDate>false</LinksUpToDate>
  <CharactersWithSpaces>19868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p:lastModifiedBy>
  <cp:lastPrinted>2024-10-08T00:22:00Z</cp:lastPrinted>
  <dcterms:modified xsi:type="dcterms:W3CDTF">2024-11-08T09:23:24Z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878020142ED94D2D8EABC3411C5A6552_13</vt:lpwstr>
  </property>
</Properties>
</file>