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25C992">
      <w:pPr>
        <w:spacing w:line="360" w:lineRule="auto"/>
        <w:jc w:val="center"/>
        <w:rPr>
          <w:rFonts w:ascii="宋体" w:hAnsi="宋体" w:cs="宋体"/>
          <w:b/>
          <w:color w:val="auto"/>
          <w:sz w:val="24"/>
          <w:highlight w:val="none"/>
        </w:rPr>
      </w:pPr>
    </w:p>
    <w:p w14:paraId="6DD21A1A">
      <w:pPr>
        <w:spacing w:line="360" w:lineRule="auto"/>
        <w:jc w:val="center"/>
        <w:rPr>
          <w:rFonts w:ascii="宋体" w:hAnsi="宋体" w:cs="宋体"/>
          <w:b/>
          <w:color w:val="auto"/>
          <w:sz w:val="24"/>
          <w:highlight w:val="none"/>
        </w:rPr>
      </w:pPr>
    </w:p>
    <w:p w14:paraId="1F3A20DB">
      <w:pPr>
        <w:adjustRightInd/>
        <w:spacing w:line="360" w:lineRule="auto"/>
        <w:jc w:val="center"/>
        <w:rPr>
          <w:rFonts w:ascii="宋体" w:hAnsi="宋体" w:cs="宋体"/>
          <w:b/>
          <w:color w:val="auto"/>
          <w:sz w:val="48"/>
          <w:szCs w:val="48"/>
          <w:highlight w:val="none"/>
        </w:rPr>
      </w:pPr>
    </w:p>
    <w:p w14:paraId="08453375">
      <w:pPr>
        <w:adjustRightInd/>
        <w:spacing w:line="360" w:lineRule="auto"/>
        <w:jc w:val="center"/>
        <w:rPr>
          <w:rFonts w:ascii="宋体" w:hAnsi="宋体" w:cs="宋体"/>
          <w:color w:val="auto"/>
          <w:sz w:val="52"/>
          <w:szCs w:val="52"/>
          <w:highlight w:val="none"/>
        </w:rPr>
      </w:pPr>
      <w:r>
        <w:rPr>
          <w:rFonts w:hint="eastAsia" w:ascii="仿宋_GB2312" w:hAnsi="仿宋" w:eastAsia="仿宋_GB2312" w:cs="仿宋"/>
          <w:color w:val="auto"/>
          <w:kern w:val="0"/>
          <w:sz w:val="52"/>
          <w:szCs w:val="52"/>
          <w:highlight w:val="none"/>
          <w:lang w:eastAsia="zh-CN" w:bidi="ar"/>
        </w:rPr>
        <w:t>杭州市西湖区人民法院食堂服务项目</w:t>
      </w:r>
    </w:p>
    <w:p w14:paraId="4EBC3D99">
      <w:pPr>
        <w:adjustRightInd/>
        <w:spacing w:line="360" w:lineRule="auto"/>
        <w:jc w:val="center"/>
        <w:rPr>
          <w:rFonts w:ascii="宋体" w:hAnsi="宋体" w:cs="宋体"/>
          <w:color w:val="auto"/>
          <w:sz w:val="48"/>
          <w:szCs w:val="48"/>
          <w:highlight w:val="none"/>
        </w:rPr>
      </w:pPr>
      <w:r>
        <w:rPr>
          <w:rFonts w:hint="eastAsia" w:ascii="宋体" w:hAnsi="宋体" w:cs="宋体"/>
          <w:color w:val="auto"/>
          <w:sz w:val="48"/>
          <w:szCs w:val="48"/>
          <w:highlight w:val="none"/>
        </w:rPr>
        <w:t xml:space="preserve">招标文件 </w:t>
      </w:r>
    </w:p>
    <w:p w14:paraId="5B1B3CA1">
      <w:pPr>
        <w:adjustRightInd/>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（电子招投标）</w:t>
      </w:r>
    </w:p>
    <w:p w14:paraId="52F23741">
      <w:pPr>
        <w:snapToGrid w:val="0"/>
        <w:spacing w:line="360" w:lineRule="auto"/>
        <w:jc w:val="center"/>
        <w:rPr>
          <w:rFonts w:hint="eastAsia" w:ascii="宋体" w:hAnsi="宋体" w:eastAsia="宋体" w:cs="宋体"/>
          <w:color w:val="auto"/>
          <w:sz w:val="30"/>
          <w:szCs w:val="30"/>
          <w:highlight w:val="none"/>
          <w:lang w:eastAsia="zh-CN"/>
        </w:rPr>
      </w:pPr>
      <w:r>
        <w:rPr>
          <w:rFonts w:hint="eastAsia" w:ascii="宋体" w:hAnsi="宋体" w:cs="宋体"/>
          <w:color w:val="auto"/>
          <w:sz w:val="30"/>
          <w:szCs w:val="30"/>
          <w:highlight w:val="none"/>
        </w:rPr>
        <w:t>编号:</w:t>
      </w:r>
      <w:r>
        <w:rPr>
          <w:rFonts w:hint="eastAsia" w:ascii="宋体" w:hAnsi="宋体" w:cs="宋体"/>
          <w:color w:val="auto"/>
          <w:sz w:val="30"/>
          <w:szCs w:val="30"/>
          <w:highlight w:val="none"/>
          <w:lang w:eastAsia="zh-CN"/>
        </w:rPr>
        <w:t>ZJCT5-2024112</w:t>
      </w:r>
    </w:p>
    <w:p w14:paraId="490D3C93">
      <w:pPr>
        <w:adjustRightInd/>
        <w:spacing w:line="360" w:lineRule="auto"/>
        <w:rPr>
          <w:rFonts w:ascii="宋体" w:hAnsi="宋体" w:cs="宋体"/>
          <w:color w:val="auto"/>
          <w:sz w:val="28"/>
          <w:szCs w:val="20"/>
          <w:highlight w:val="none"/>
        </w:rPr>
      </w:pPr>
    </w:p>
    <w:p w14:paraId="35AEE852">
      <w:pPr>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w:t>
      </w:r>
    </w:p>
    <w:p w14:paraId="0A67760D">
      <w:pPr>
        <w:spacing w:line="360" w:lineRule="auto"/>
        <w:jc w:val="center"/>
        <w:rPr>
          <w:rFonts w:ascii="宋体" w:hAnsi="宋体" w:cs="宋体"/>
          <w:b/>
          <w:color w:val="auto"/>
          <w:sz w:val="44"/>
          <w:szCs w:val="44"/>
          <w:highlight w:val="none"/>
        </w:rPr>
      </w:pPr>
    </w:p>
    <w:p w14:paraId="7DBF4D6F">
      <w:pPr>
        <w:spacing w:line="360" w:lineRule="auto"/>
        <w:jc w:val="center"/>
        <w:rPr>
          <w:rFonts w:ascii="宋体" w:hAnsi="宋体" w:cs="宋体"/>
          <w:color w:val="auto"/>
          <w:sz w:val="24"/>
          <w:highlight w:val="none"/>
        </w:rPr>
      </w:pPr>
    </w:p>
    <w:p w14:paraId="221C5BD6">
      <w:pPr>
        <w:spacing w:line="360" w:lineRule="auto"/>
        <w:jc w:val="center"/>
        <w:rPr>
          <w:rFonts w:ascii="宋体" w:hAnsi="宋体" w:cs="宋体"/>
          <w:color w:val="auto"/>
          <w:sz w:val="24"/>
          <w:highlight w:val="none"/>
        </w:rPr>
      </w:pPr>
    </w:p>
    <w:p w14:paraId="01A7938B">
      <w:pPr>
        <w:pStyle w:val="6"/>
        <w:rPr>
          <w:rFonts w:ascii="宋体" w:hAnsi="宋体" w:cs="宋体"/>
          <w:color w:val="auto"/>
          <w:sz w:val="24"/>
          <w:highlight w:val="none"/>
        </w:rPr>
      </w:pPr>
    </w:p>
    <w:p w14:paraId="2FBB95B7">
      <w:pPr>
        <w:rPr>
          <w:rFonts w:ascii="宋体" w:hAnsi="宋体" w:cs="宋体"/>
          <w:color w:val="auto"/>
          <w:sz w:val="24"/>
          <w:highlight w:val="none"/>
        </w:rPr>
      </w:pPr>
    </w:p>
    <w:p w14:paraId="34A244A2">
      <w:pPr>
        <w:pStyle w:val="6"/>
        <w:rPr>
          <w:rFonts w:ascii="宋体" w:hAnsi="宋体" w:cs="宋体"/>
          <w:color w:val="auto"/>
          <w:sz w:val="24"/>
          <w:highlight w:val="none"/>
        </w:rPr>
      </w:pPr>
    </w:p>
    <w:p w14:paraId="6D1C0B22">
      <w:pPr>
        <w:rPr>
          <w:highlight w:val="none"/>
        </w:rPr>
      </w:pPr>
    </w:p>
    <w:p w14:paraId="5E36B35C">
      <w:pPr>
        <w:spacing w:line="360" w:lineRule="auto"/>
        <w:rPr>
          <w:rFonts w:ascii="宋体" w:hAnsi="宋体" w:cs="宋体"/>
          <w:color w:val="auto"/>
          <w:sz w:val="32"/>
          <w:szCs w:val="32"/>
          <w:highlight w:val="none"/>
        </w:rPr>
      </w:pPr>
    </w:p>
    <w:p w14:paraId="35E4D9A4">
      <w:pPr>
        <w:snapToGrid w:val="0"/>
        <w:spacing w:line="360" w:lineRule="auto"/>
        <w:jc w:val="center"/>
        <w:rPr>
          <w:rFonts w:hint="eastAsia" w:ascii="宋体" w:hAnsi="宋体" w:eastAsia="宋体" w:cs="宋体"/>
          <w:color w:val="auto"/>
          <w:sz w:val="32"/>
          <w:szCs w:val="32"/>
          <w:highlight w:val="none"/>
          <w:lang w:eastAsia="zh-CN"/>
        </w:rPr>
      </w:pPr>
      <w:r>
        <w:rPr>
          <w:rStyle w:val="966"/>
          <w:rFonts w:hint="eastAsia" w:ascii="宋体" w:hAnsi="宋体"/>
          <w:color w:val="auto"/>
          <w:sz w:val="30"/>
          <w:szCs w:val="30"/>
          <w:highlight w:val="none"/>
          <w:lang w:eastAsia="zh-CN"/>
        </w:rPr>
        <w:t>杭州市西湖区人民法院</w:t>
      </w:r>
    </w:p>
    <w:p w14:paraId="6D13847D">
      <w:pPr>
        <w:spacing w:line="360" w:lineRule="auto"/>
        <w:jc w:val="center"/>
        <w:rPr>
          <w:rFonts w:ascii="宋体" w:hAnsi="宋体" w:cs="宋体"/>
          <w:bCs/>
          <w:color w:val="auto"/>
          <w:sz w:val="32"/>
          <w:szCs w:val="32"/>
          <w:highlight w:val="none"/>
        </w:rPr>
      </w:pPr>
      <w:r>
        <w:rPr>
          <w:rStyle w:val="966"/>
          <w:rFonts w:hint="eastAsia" w:ascii="宋体" w:hAnsi="宋体"/>
          <w:color w:val="auto"/>
          <w:sz w:val="30"/>
          <w:szCs w:val="30"/>
          <w:highlight w:val="none"/>
        </w:rPr>
        <w:t>浙江省成套工程有限公司</w:t>
      </w:r>
    </w:p>
    <w:p w14:paraId="2D9C129A">
      <w:pPr>
        <w:snapToGrid w:val="0"/>
        <w:spacing w:line="360" w:lineRule="auto"/>
        <w:jc w:val="center"/>
        <w:rPr>
          <w:rFonts w:ascii="宋体" w:hAnsi="宋体" w:cs="宋体"/>
          <w:bCs/>
          <w:color w:val="auto"/>
          <w:sz w:val="32"/>
          <w:szCs w:val="32"/>
          <w:highlight w:val="none"/>
        </w:rPr>
      </w:pPr>
      <w:r>
        <w:rPr>
          <w:rFonts w:hint="eastAsia" w:ascii="宋体" w:hAnsi="宋体" w:cs="宋体"/>
          <w:bCs/>
          <w:color w:val="auto"/>
          <w:sz w:val="32"/>
          <w:szCs w:val="32"/>
          <w:highlight w:val="none"/>
        </w:rPr>
        <w:t>二〇二</w:t>
      </w:r>
      <w:r>
        <w:rPr>
          <w:rFonts w:hint="eastAsia" w:ascii="宋体" w:hAnsi="宋体" w:cs="宋体"/>
          <w:bCs/>
          <w:color w:val="auto"/>
          <w:sz w:val="32"/>
          <w:szCs w:val="32"/>
          <w:highlight w:val="none"/>
          <w:lang w:val="en-US" w:eastAsia="zh-CN"/>
        </w:rPr>
        <w:t>四</w:t>
      </w:r>
      <w:r>
        <w:rPr>
          <w:rFonts w:hint="eastAsia" w:ascii="宋体" w:hAnsi="宋体" w:cs="宋体"/>
          <w:bCs/>
          <w:color w:val="auto"/>
          <w:sz w:val="32"/>
          <w:szCs w:val="32"/>
          <w:highlight w:val="none"/>
        </w:rPr>
        <w:t>年</w:t>
      </w:r>
      <w:r>
        <w:rPr>
          <w:rFonts w:hint="eastAsia" w:ascii="宋体" w:hAnsi="宋体" w:cs="宋体"/>
          <w:bCs/>
          <w:color w:val="auto"/>
          <w:sz w:val="32"/>
          <w:szCs w:val="32"/>
          <w:highlight w:val="none"/>
          <w:lang w:val="en-US" w:eastAsia="zh-CN"/>
        </w:rPr>
        <w:t>十月</w:t>
      </w:r>
    </w:p>
    <w:p w14:paraId="42F088B0">
      <w:pPr>
        <w:spacing w:line="360" w:lineRule="auto"/>
        <w:jc w:val="center"/>
        <w:rPr>
          <w:rFonts w:ascii="宋体" w:hAnsi="宋体" w:cs="宋体"/>
          <w:color w:val="auto"/>
          <w:sz w:val="24"/>
          <w:highlight w:val="none"/>
        </w:rPr>
      </w:pPr>
      <w:r>
        <w:rPr>
          <w:rFonts w:hint="eastAsia" w:ascii="宋体" w:hAnsi="宋体" w:cs="宋体"/>
          <w:color w:val="auto"/>
          <w:sz w:val="24"/>
          <w:highlight w:val="none"/>
        </w:rPr>
        <w:br w:type="page"/>
      </w:r>
      <w:bookmarkStart w:id="0" w:name="_Hlt67893495"/>
      <w:bookmarkEnd w:id="0"/>
    </w:p>
    <w:p w14:paraId="11E3EEC9">
      <w:pPr>
        <w:pStyle w:val="638"/>
        <w:rPr>
          <w:color w:val="auto"/>
          <w:highlight w:val="none"/>
        </w:rPr>
      </w:pPr>
    </w:p>
    <w:p w14:paraId="462B087E">
      <w:pPr>
        <w:spacing w:line="360" w:lineRule="auto"/>
        <w:jc w:val="center"/>
        <w:rPr>
          <w:rFonts w:ascii="宋体" w:hAnsi="宋体" w:cs="宋体"/>
          <w:b/>
          <w:color w:val="auto"/>
          <w:sz w:val="48"/>
          <w:szCs w:val="48"/>
          <w:highlight w:val="none"/>
        </w:rPr>
      </w:pPr>
      <w:r>
        <w:rPr>
          <w:rFonts w:hint="eastAsia" w:ascii="宋体" w:hAnsi="宋体" w:cs="宋体"/>
          <w:b/>
          <w:color w:val="auto"/>
          <w:sz w:val="48"/>
          <w:szCs w:val="48"/>
          <w:highlight w:val="none"/>
        </w:rPr>
        <w:t>目  录</w:t>
      </w:r>
    </w:p>
    <w:p w14:paraId="7571FFE6">
      <w:pPr>
        <w:spacing w:line="360" w:lineRule="auto"/>
        <w:rPr>
          <w:rFonts w:ascii="宋体" w:hAnsi="宋体" w:cs="宋体"/>
          <w:color w:val="auto"/>
          <w:sz w:val="32"/>
          <w:szCs w:val="32"/>
          <w:highlight w:val="none"/>
        </w:rPr>
      </w:pPr>
    </w:p>
    <w:p w14:paraId="68EF7134">
      <w:pPr>
        <w:spacing w:line="360" w:lineRule="auto"/>
        <w:rPr>
          <w:rFonts w:ascii="宋体" w:hAnsi="宋体" w:cs="宋体"/>
          <w:color w:val="auto"/>
          <w:sz w:val="32"/>
          <w:szCs w:val="32"/>
          <w:highlight w:val="none"/>
        </w:rPr>
      </w:pPr>
    </w:p>
    <w:p w14:paraId="02A8DED1">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第一部分      招标公告</w:t>
      </w:r>
    </w:p>
    <w:p w14:paraId="44D0418C">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第二部分      投标人须知</w:t>
      </w:r>
    </w:p>
    <w:p w14:paraId="07266AA9">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第三部分      采购需求</w:t>
      </w:r>
    </w:p>
    <w:p w14:paraId="1596E43A">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第四部分      评标办法</w:t>
      </w:r>
    </w:p>
    <w:p w14:paraId="2E9D77F5">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第五部分      拟签订的合同文本</w:t>
      </w:r>
    </w:p>
    <w:p w14:paraId="64D55E5B">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第六部分      应提交的有关格式范例</w:t>
      </w:r>
    </w:p>
    <w:p w14:paraId="5555594F">
      <w:pPr>
        <w:spacing w:line="360" w:lineRule="auto"/>
        <w:ind w:firstLine="549" w:firstLineChars="229"/>
        <w:rPr>
          <w:rFonts w:ascii="宋体" w:hAnsi="宋体" w:cs="宋体"/>
          <w:color w:val="auto"/>
          <w:sz w:val="24"/>
          <w:highlight w:val="none"/>
        </w:rPr>
      </w:pPr>
      <w:bookmarkStart w:id="1" w:name="_Hlt91233176"/>
      <w:bookmarkEnd w:id="1"/>
      <w:bookmarkStart w:id="2" w:name="_Toc91899869"/>
    </w:p>
    <w:p w14:paraId="76C871AF">
      <w:pPr>
        <w:spacing w:line="360" w:lineRule="auto"/>
        <w:ind w:firstLine="549" w:firstLineChars="229"/>
        <w:rPr>
          <w:rFonts w:ascii="宋体" w:hAnsi="宋体" w:cs="宋体"/>
          <w:color w:val="auto"/>
          <w:sz w:val="24"/>
          <w:highlight w:val="none"/>
        </w:rPr>
      </w:pPr>
    </w:p>
    <w:p w14:paraId="6B46A3F6">
      <w:pPr>
        <w:spacing w:line="360" w:lineRule="auto"/>
        <w:ind w:firstLine="549" w:firstLineChars="229"/>
        <w:rPr>
          <w:rFonts w:ascii="宋体" w:hAnsi="宋体" w:cs="宋体"/>
          <w:color w:val="auto"/>
          <w:sz w:val="24"/>
          <w:highlight w:val="none"/>
        </w:rPr>
      </w:pPr>
    </w:p>
    <w:p w14:paraId="33484CB1">
      <w:pPr>
        <w:spacing w:line="360" w:lineRule="auto"/>
        <w:ind w:firstLine="549" w:firstLineChars="229"/>
        <w:rPr>
          <w:rFonts w:ascii="宋体" w:hAnsi="宋体" w:cs="宋体"/>
          <w:color w:val="auto"/>
          <w:sz w:val="24"/>
          <w:highlight w:val="none"/>
        </w:rPr>
      </w:pPr>
    </w:p>
    <w:p w14:paraId="6C6E4E77">
      <w:pPr>
        <w:spacing w:line="360" w:lineRule="auto"/>
        <w:ind w:firstLine="549" w:firstLineChars="229"/>
        <w:rPr>
          <w:rFonts w:ascii="宋体" w:hAnsi="宋体" w:cs="宋体"/>
          <w:color w:val="auto"/>
          <w:sz w:val="24"/>
          <w:highlight w:val="none"/>
        </w:rPr>
      </w:pPr>
    </w:p>
    <w:p w14:paraId="2FAB0836">
      <w:pPr>
        <w:spacing w:line="360" w:lineRule="auto"/>
        <w:ind w:firstLine="549" w:firstLineChars="229"/>
        <w:rPr>
          <w:rFonts w:ascii="宋体" w:hAnsi="宋体" w:cs="宋体"/>
          <w:color w:val="auto"/>
          <w:sz w:val="24"/>
          <w:highlight w:val="none"/>
        </w:rPr>
      </w:pPr>
    </w:p>
    <w:p w14:paraId="2F3C234B">
      <w:pPr>
        <w:spacing w:line="360" w:lineRule="auto"/>
        <w:ind w:firstLine="549" w:firstLineChars="229"/>
        <w:rPr>
          <w:rFonts w:ascii="宋体" w:hAnsi="宋体" w:cs="宋体"/>
          <w:color w:val="auto"/>
          <w:sz w:val="24"/>
          <w:highlight w:val="none"/>
        </w:rPr>
      </w:pPr>
    </w:p>
    <w:p w14:paraId="029D88FA">
      <w:pPr>
        <w:spacing w:line="360" w:lineRule="auto"/>
        <w:ind w:firstLine="549" w:firstLineChars="229"/>
        <w:rPr>
          <w:rFonts w:ascii="宋体" w:hAnsi="宋体" w:cs="宋体"/>
          <w:color w:val="auto"/>
          <w:sz w:val="24"/>
          <w:highlight w:val="none"/>
        </w:rPr>
      </w:pPr>
    </w:p>
    <w:p w14:paraId="54D7F31E">
      <w:pPr>
        <w:spacing w:line="360" w:lineRule="auto"/>
        <w:ind w:firstLine="549" w:firstLineChars="229"/>
        <w:rPr>
          <w:rFonts w:ascii="宋体" w:hAnsi="宋体" w:cs="宋体"/>
          <w:color w:val="auto"/>
          <w:sz w:val="24"/>
          <w:highlight w:val="none"/>
        </w:rPr>
      </w:pPr>
    </w:p>
    <w:p w14:paraId="1DE1C87F">
      <w:pPr>
        <w:spacing w:line="360" w:lineRule="auto"/>
        <w:ind w:firstLine="549" w:firstLineChars="229"/>
        <w:rPr>
          <w:rFonts w:ascii="宋体" w:hAnsi="宋体" w:cs="宋体"/>
          <w:color w:val="auto"/>
          <w:sz w:val="24"/>
          <w:highlight w:val="none"/>
        </w:rPr>
      </w:pPr>
    </w:p>
    <w:p w14:paraId="28E971B0">
      <w:pPr>
        <w:spacing w:line="360" w:lineRule="auto"/>
        <w:ind w:firstLine="549" w:firstLineChars="229"/>
        <w:rPr>
          <w:rFonts w:ascii="宋体" w:hAnsi="宋体" w:cs="宋体"/>
          <w:color w:val="auto"/>
          <w:sz w:val="24"/>
          <w:highlight w:val="none"/>
        </w:rPr>
      </w:pPr>
    </w:p>
    <w:p w14:paraId="6632EF99">
      <w:pPr>
        <w:spacing w:line="360" w:lineRule="auto"/>
        <w:ind w:firstLine="549" w:firstLineChars="229"/>
        <w:rPr>
          <w:rFonts w:ascii="宋体" w:hAnsi="宋体" w:cs="宋体"/>
          <w:color w:val="auto"/>
          <w:sz w:val="24"/>
          <w:highlight w:val="none"/>
        </w:rPr>
      </w:pPr>
    </w:p>
    <w:p w14:paraId="46B8E3CE">
      <w:pPr>
        <w:spacing w:line="360" w:lineRule="auto"/>
        <w:ind w:firstLine="549" w:firstLineChars="229"/>
        <w:rPr>
          <w:rFonts w:ascii="宋体" w:hAnsi="宋体" w:cs="宋体"/>
          <w:color w:val="auto"/>
          <w:sz w:val="24"/>
          <w:highlight w:val="none"/>
        </w:rPr>
      </w:pPr>
    </w:p>
    <w:p w14:paraId="7C9FCABF">
      <w:pPr>
        <w:spacing w:line="360" w:lineRule="auto"/>
        <w:rPr>
          <w:rFonts w:ascii="宋体" w:hAnsi="宋体" w:cs="宋体"/>
          <w:color w:val="auto"/>
          <w:sz w:val="24"/>
          <w:highlight w:val="none"/>
        </w:rPr>
      </w:pPr>
    </w:p>
    <w:p w14:paraId="3F7A6579">
      <w:pPr>
        <w:adjustRightInd/>
        <w:spacing w:line="360" w:lineRule="auto"/>
        <w:jc w:val="center"/>
        <w:outlineLvl w:val="0"/>
        <w:rPr>
          <w:rFonts w:ascii="宋体" w:hAnsi="宋体" w:cs="宋体"/>
          <w:b/>
          <w:color w:val="auto"/>
          <w:sz w:val="36"/>
          <w:szCs w:val="20"/>
          <w:highlight w:val="none"/>
        </w:rPr>
      </w:pPr>
      <w:bookmarkStart w:id="3" w:name="第一部分"/>
      <w:r>
        <w:rPr>
          <w:rFonts w:hint="eastAsia" w:ascii="宋体" w:hAnsi="宋体" w:cs="宋体"/>
          <w:b/>
          <w:color w:val="auto"/>
          <w:sz w:val="36"/>
          <w:szCs w:val="36"/>
          <w:highlight w:val="none"/>
        </w:rPr>
        <w:br w:type="page"/>
      </w:r>
      <w:bookmarkEnd w:id="2"/>
      <w:bookmarkEnd w:id="3"/>
      <w:bookmarkStart w:id="4" w:name="_Hlt74707423"/>
      <w:bookmarkEnd w:id="4"/>
      <w:bookmarkStart w:id="5" w:name="_Hlt74728647"/>
      <w:bookmarkEnd w:id="5"/>
      <w:bookmarkStart w:id="6" w:name="_Hlt74729822"/>
      <w:bookmarkEnd w:id="6"/>
      <w:bookmarkStart w:id="7" w:name="_Hlt74649545"/>
      <w:bookmarkEnd w:id="7"/>
      <w:bookmarkStart w:id="8" w:name="第二部分"/>
      <w:bookmarkStart w:id="9" w:name="_Toc91899870"/>
      <w:bookmarkStart w:id="10" w:name="_Toc91899871"/>
      <w:r>
        <w:rPr>
          <w:rFonts w:hint="eastAsia" w:ascii="宋体" w:hAnsi="宋体" w:cs="宋体"/>
          <w:b/>
          <w:color w:val="auto"/>
          <w:sz w:val="36"/>
          <w:szCs w:val="20"/>
          <w:highlight w:val="none"/>
        </w:rPr>
        <w:t>第一部分 招标公告</w:t>
      </w:r>
    </w:p>
    <w:p w14:paraId="3C57477E">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项目概况</w:t>
      </w:r>
    </w:p>
    <w:p w14:paraId="38D6D454">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lang w:eastAsia="zh-CN"/>
        </w:rPr>
        <w:t>杭州市西湖区人民法院食堂服务项目</w:t>
      </w:r>
      <w:r>
        <w:rPr>
          <w:rFonts w:hint="eastAsia" w:ascii="宋体" w:hAnsi="宋体" w:cs="宋体"/>
          <w:color w:val="auto"/>
          <w:sz w:val="24"/>
          <w:highlight w:val="none"/>
        </w:rPr>
        <w:t>招标项目的潜在投标人应在政采云平台（</w:t>
      </w:r>
      <w:r>
        <w:rPr>
          <w:color w:val="auto"/>
          <w:highlight w:val="none"/>
        </w:rPr>
        <w:fldChar w:fldCharType="begin"/>
      </w:r>
      <w:r>
        <w:rPr>
          <w:color w:val="auto"/>
          <w:highlight w:val="none"/>
        </w:rPr>
        <w:instrText xml:space="preserve"> HYPERLINK "https://www.zcygov.cn/）获取（下载）招标文件，并于202%20年%20月%20日%20点%20分00秒" </w:instrText>
      </w:r>
      <w:r>
        <w:rPr>
          <w:color w:val="auto"/>
          <w:highlight w:val="none"/>
        </w:rPr>
        <w:fldChar w:fldCharType="separate"/>
      </w:r>
      <w:r>
        <w:rPr>
          <w:rStyle w:val="76"/>
          <w:rFonts w:hint="eastAsia" w:ascii="宋体" w:hAnsi="宋体" w:eastAsia="宋体" w:cs="宋体"/>
          <w:snapToGrid/>
          <w:color w:val="auto"/>
          <w:kern w:val="2"/>
          <w:sz w:val="24"/>
          <w:szCs w:val="24"/>
          <w:highlight w:val="none"/>
        </w:rPr>
        <w:t>https://www.zcygov.cn/）获取（下载）招标文件，并于202</w:t>
      </w:r>
      <w:r>
        <w:rPr>
          <w:rStyle w:val="76"/>
          <w:rFonts w:hint="eastAsia" w:ascii="宋体" w:hAnsi="宋体" w:cs="宋体"/>
          <w:snapToGrid/>
          <w:color w:val="auto"/>
          <w:kern w:val="2"/>
          <w:sz w:val="24"/>
          <w:szCs w:val="24"/>
          <w:highlight w:val="none"/>
          <w:lang w:val="en-US" w:eastAsia="zh-CN"/>
        </w:rPr>
        <w:t>4</w:t>
      </w:r>
      <w:r>
        <w:rPr>
          <w:rStyle w:val="76"/>
          <w:rFonts w:hint="eastAsia" w:ascii="宋体" w:hAnsi="宋体" w:eastAsia="宋体" w:cs="宋体"/>
          <w:snapToGrid/>
          <w:color w:val="auto"/>
          <w:kern w:val="2"/>
          <w:sz w:val="24"/>
          <w:szCs w:val="24"/>
          <w:highlight w:val="none"/>
        </w:rPr>
        <w:t xml:space="preserve"> 年 </w:t>
      </w:r>
      <w:r>
        <w:rPr>
          <w:rStyle w:val="76"/>
          <w:rFonts w:hint="eastAsia" w:ascii="宋体" w:hAnsi="宋体" w:cs="宋体"/>
          <w:snapToGrid/>
          <w:color w:val="auto"/>
          <w:kern w:val="2"/>
          <w:sz w:val="24"/>
          <w:szCs w:val="24"/>
          <w:highlight w:val="none"/>
          <w:lang w:val="en-US" w:eastAsia="zh-CN"/>
        </w:rPr>
        <w:t>11</w:t>
      </w:r>
      <w:r>
        <w:rPr>
          <w:rStyle w:val="76"/>
          <w:rFonts w:hint="eastAsia" w:ascii="宋体" w:hAnsi="宋体" w:eastAsia="宋体" w:cs="宋体"/>
          <w:snapToGrid/>
          <w:color w:val="auto"/>
          <w:kern w:val="2"/>
          <w:sz w:val="24"/>
          <w:szCs w:val="24"/>
          <w:highlight w:val="none"/>
        </w:rPr>
        <w:t>月</w:t>
      </w:r>
      <w:r>
        <w:rPr>
          <w:rStyle w:val="76"/>
          <w:rFonts w:hint="eastAsia" w:ascii="宋体" w:hAnsi="宋体" w:cs="宋体"/>
          <w:snapToGrid/>
          <w:color w:val="auto"/>
          <w:kern w:val="2"/>
          <w:sz w:val="24"/>
          <w:szCs w:val="24"/>
          <w:highlight w:val="none"/>
          <w:lang w:val="en-US" w:eastAsia="zh-CN"/>
        </w:rPr>
        <w:t>18</w:t>
      </w:r>
      <w:r>
        <w:rPr>
          <w:rStyle w:val="76"/>
          <w:rFonts w:hint="eastAsia" w:ascii="宋体" w:hAnsi="宋体" w:eastAsia="宋体" w:cs="宋体"/>
          <w:snapToGrid/>
          <w:color w:val="auto"/>
          <w:kern w:val="2"/>
          <w:sz w:val="24"/>
          <w:szCs w:val="24"/>
          <w:highlight w:val="none"/>
        </w:rPr>
        <w:t xml:space="preserve">日 </w:t>
      </w:r>
      <w:r>
        <w:rPr>
          <w:rStyle w:val="76"/>
          <w:rFonts w:hint="eastAsia" w:ascii="宋体" w:hAnsi="宋体" w:cs="宋体"/>
          <w:snapToGrid/>
          <w:color w:val="auto"/>
          <w:kern w:val="2"/>
          <w:sz w:val="24"/>
          <w:szCs w:val="24"/>
          <w:highlight w:val="none"/>
          <w:lang w:val="en-US" w:eastAsia="zh-CN"/>
        </w:rPr>
        <w:t>09</w:t>
      </w:r>
      <w:r>
        <w:rPr>
          <w:rStyle w:val="76"/>
          <w:rFonts w:hint="eastAsia" w:ascii="宋体" w:hAnsi="宋体" w:eastAsia="宋体" w:cs="宋体"/>
          <w:snapToGrid/>
          <w:color w:val="auto"/>
          <w:kern w:val="2"/>
          <w:sz w:val="24"/>
          <w:szCs w:val="24"/>
          <w:highlight w:val="none"/>
        </w:rPr>
        <w:t xml:space="preserve">点 </w:t>
      </w:r>
      <w:r>
        <w:rPr>
          <w:rStyle w:val="76"/>
          <w:rFonts w:hint="eastAsia" w:ascii="宋体" w:hAnsi="宋体" w:cs="宋体"/>
          <w:snapToGrid/>
          <w:color w:val="auto"/>
          <w:kern w:val="2"/>
          <w:sz w:val="24"/>
          <w:szCs w:val="24"/>
          <w:highlight w:val="none"/>
          <w:lang w:val="en-US" w:eastAsia="zh-CN"/>
        </w:rPr>
        <w:t>30</w:t>
      </w:r>
      <w:r>
        <w:rPr>
          <w:rStyle w:val="76"/>
          <w:rFonts w:hint="eastAsia" w:ascii="宋体" w:hAnsi="宋体" w:eastAsia="宋体" w:cs="宋体"/>
          <w:snapToGrid/>
          <w:color w:val="auto"/>
          <w:kern w:val="2"/>
          <w:sz w:val="24"/>
          <w:szCs w:val="24"/>
          <w:highlight w:val="none"/>
        </w:rPr>
        <w:t>分</w:t>
      </w:r>
      <w:r>
        <w:rPr>
          <w:rStyle w:val="76"/>
          <w:rFonts w:hint="eastAsia" w:ascii="宋体" w:hAnsi="宋体" w:eastAsia="宋体" w:cs="宋体"/>
          <w:bCs/>
          <w:snapToGrid/>
          <w:color w:val="auto"/>
          <w:kern w:val="2"/>
          <w:sz w:val="24"/>
          <w:szCs w:val="24"/>
          <w:highlight w:val="none"/>
        </w:rPr>
        <w:t>00秒</w:t>
      </w:r>
      <w:r>
        <w:rPr>
          <w:rStyle w:val="76"/>
          <w:rFonts w:hint="eastAsia" w:ascii="宋体" w:hAnsi="宋体" w:eastAsia="宋体" w:cs="宋体"/>
          <w:bCs/>
          <w:snapToGrid/>
          <w:color w:val="auto"/>
          <w:kern w:val="2"/>
          <w:sz w:val="24"/>
          <w:szCs w:val="24"/>
          <w:highlight w:val="none"/>
        </w:rPr>
        <w:fldChar w:fldCharType="end"/>
      </w:r>
      <w:r>
        <w:rPr>
          <w:rFonts w:hint="eastAsia" w:ascii="宋体" w:hAnsi="宋体" w:cs="宋体"/>
          <w:bCs/>
          <w:color w:val="auto"/>
          <w:sz w:val="24"/>
          <w:highlight w:val="none"/>
        </w:rPr>
        <w:t>（北京时间）前</w:t>
      </w:r>
      <w:r>
        <w:rPr>
          <w:rFonts w:hint="eastAsia" w:ascii="宋体" w:hAnsi="宋体" w:cs="宋体"/>
          <w:color w:val="auto"/>
          <w:sz w:val="24"/>
          <w:highlight w:val="none"/>
        </w:rPr>
        <w:t>递交（上传）投标文件。</w:t>
      </w:r>
    </w:p>
    <w:p w14:paraId="6F63F06A">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一、项目基本情况                                            </w:t>
      </w:r>
    </w:p>
    <w:p w14:paraId="3F2A6806">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项目编号：</w:t>
      </w:r>
      <w:r>
        <w:rPr>
          <w:rFonts w:hint="eastAsia" w:ascii="宋体" w:hAnsi="宋体" w:cs="宋体"/>
          <w:color w:val="auto"/>
          <w:sz w:val="24"/>
          <w:highlight w:val="none"/>
          <w:lang w:eastAsia="zh-CN"/>
        </w:rPr>
        <w:t>ZJCT5-2024112</w:t>
      </w:r>
    </w:p>
    <w:p w14:paraId="7C4E0161">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项目名称：</w:t>
      </w:r>
      <w:r>
        <w:rPr>
          <w:rFonts w:hint="eastAsia" w:ascii="宋体" w:hAnsi="宋体" w:cs="宋体"/>
          <w:color w:val="auto"/>
          <w:sz w:val="24"/>
          <w:highlight w:val="none"/>
          <w:lang w:eastAsia="zh-CN"/>
        </w:rPr>
        <w:t>杭州市西湖区人民法院食堂服务项目</w:t>
      </w:r>
    </w:p>
    <w:p w14:paraId="566BB412">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预算金额（元）：</w:t>
      </w:r>
      <w:r>
        <w:rPr>
          <w:rFonts w:ascii="宋体" w:hAnsi="宋体" w:cs="宋体"/>
          <w:color w:val="auto"/>
          <w:sz w:val="24"/>
          <w:highlight w:val="none"/>
        </w:rPr>
        <w:t xml:space="preserve"> </w:t>
      </w:r>
      <w:r>
        <w:rPr>
          <w:rFonts w:hint="eastAsia" w:ascii="宋体" w:hAnsi="宋体" w:cs="宋体"/>
          <w:color w:val="auto"/>
          <w:sz w:val="24"/>
          <w:highlight w:val="none"/>
          <w:lang w:eastAsia="zh-CN"/>
        </w:rPr>
        <w:t>2100000</w:t>
      </w:r>
    </w:p>
    <w:p w14:paraId="232EFD23">
      <w:pPr>
        <w:spacing w:line="360" w:lineRule="auto"/>
        <w:ind w:firstLine="480"/>
        <w:rPr>
          <w:rFonts w:hint="eastAsia" w:ascii="宋体" w:hAnsi="宋体" w:eastAsia="宋体" w:cs="宋体"/>
          <w:color w:val="auto"/>
          <w:sz w:val="24"/>
          <w:highlight w:val="none"/>
          <w:lang w:eastAsia="zh-CN"/>
        </w:rPr>
      </w:pPr>
      <w:r>
        <w:rPr>
          <w:rFonts w:hint="eastAsia" w:ascii="宋体" w:hAnsi="宋体" w:cs="宋体"/>
          <w:b/>
          <w:color w:val="auto"/>
          <w:sz w:val="24"/>
          <w:highlight w:val="none"/>
        </w:rPr>
        <w:t>最高限价（元）：</w:t>
      </w:r>
      <w:r>
        <w:rPr>
          <w:rFonts w:ascii="宋体" w:hAnsi="宋体" w:cs="宋体"/>
          <w:color w:val="auto"/>
          <w:sz w:val="24"/>
          <w:highlight w:val="none"/>
        </w:rPr>
        <w:t xml:space="preserve"> </w:t>
      </w:r>
      <w:r>
        <w:rPr>
          <w:rFonts w:hint="eastAsia" w:ascii="宋体" w:hAnsi="宋体" w:cs="宋体"/>
          <w:color w:val="auto"/>
          <w:sz w:val="24"/>
          <w:highlight w:val="none"/>
          <w:lang w:eastAsia="zh-CN"/>
        </w:rPr>
        <w:t>2100000</w:t>
      </w:r>
    </w:p>
    <w:p w14:paraId="275DC644">
      <w:pPr>
        <w:pStyle w:val="5"/>
        <w:spacing w:line="360" w:lineRule="auto"/>
        <w:ind w:firstLine="480"/>
        <w:rPr>
          <w:rFonts w:hAnsi="宋体" w:cs="宋体"/>
          <w:bCs/>
          <w:snapToGrid/>
          <w:color w:val="auto"/>
          <w:kern w:val="2"/>
          <w:sz w:val="24"/>
          <w:szCs w:val="24"/>
          <w:highlight w:val="none"/>
        </w:rPr>
      </w:pPr>
      <w:r>
        <w:rPr>
          <w:rFonts w:hint="eastAsia" w:hAnsi="宋体" w:cs="宋体"/>
          <w:b/>
          <w:color w:val="auto"/>
          <w:sz w:val="24"/>
          <w:highlight w:val="none"/>
        </w:rPr>
        <w:t>采购需求：</w:t>
      </w:r>
      <w:r>
        <w:rPr>
          <w:rFonts w:hint="eastAsia" w:hAnsi="宋体" w:cs="宋体"/>
          <w:b w:val="0"/>
          <w:bCs/>
          <w:color w:val="auto"/>
          <w:sz w:val="24"/>
          <w:highlight w:val="none"/>
          <w:lang w:eastAsia="zh-CN"/>
        </w:rPr>
        <w:t>杭州市西湖区人民法院食堂服务项目</w:t>
      </w:r>
      <w:r>
        <w:rPr>
          <w:rFonts w:hint="eastAsia" w:hAnsi="宋体" w:cs="宋体"/>
          <w:bCs/>
          <w:snapToGrid/>
          <w:color w:val="auto"/>
          <w:kern w:val="2"/>
          <w:sz w:val="24"/>
          <w:szCs w:val="24"/>
          <w:highlight w:val="none"/>
        </w:rPr>
        <w:t>活动。</w:t>
      </w:r>
      <w:r>
        <w:rPr>
          <w:rFonts w:hint="eastAsia" w:asciiTheme="minorEastAsia" w:hAnsiTheme="minorEastAsia" w:eastAsiaTheme="minorEastAsia"/>
          <w:snapToGrid/>
          <w:color w:val="auto"/>
          <w:kern w:val="2"/>
          <w:sz w:val="24"/>
          <w:szCs w:val="24"/>
          <w:highlight w:val="none"/>
        </w:rPr>
        <w:t>具体以招标文件第三部分采购需求为准，供应商可点击本公告下方“浏览采购文件”查看采购需求。</w:t>
      </w:r>
    </w:p>
    <w:p w14:paraId="23230CA4">
      <w:pPr>
        <w:spacing w:line="360" w:lineRule="auto"/>
        <w:ind w:firstLine="422" w:firstLineChars="200"/>
        <w:rPr>
          <w:rFonts w:hint="default" w:ascii="宋体" w:hAnsi="宋体" w:eastAsia="宋体" w:cs="宋体"/>
          <w:color w:val="auto"/>
          <w:highlight w:val="none"/>
          <w:lang w:val="en-US" w:eastAsia="zh-CN"/>
        </w:rPr>
      </w:pPr>
      <w:r>
        <w:rPr>
          <w:rFonts w:hint="eastAsia" w:ascii="宋体" w:hAnsi="宋体" w:cs="宋体"/>
          <w:b/>
          <w:color w:val="auto"/>
          <w:highlight w:val="none"/>
        </w:rPr>
        <w:t>合同履约期限：</w:t>
      </w:r>
      <w:r>
        <w:rPr>
          <w:rFonts w:hint="eastAsia" w:cs="Times New Roman" w:asciiTheme="minorEastAsia" w:hAnsiTheme="minorEastAsia" w:eastAsiaTheme="minorEastAsia"/>
          <w:snapToGrid/>
          <w:color w:val="auto"/>
          <w:kern w:val="2"/>
          <w:sz w:val="24"/>
          <w:szCs w:val="24"/>
          <w:highlight w:val="none"/>
          <w:lang w:val="en-US" w:eastAsia="zh-CN" w:bidi="ar-SA"/>
        </w:rPr>
        <w:t>三年。</w:t>
      </w:r>
    </w:p>
    <w:p w14:paraId="474B1BC1">
      <w:pPr>
        <w:pStyle w:val="5"/>
        <w:spacing w:line="360" w:lineRule="auto"/>
        <w:ind w:firstLine="480"/>
        <w:rPr>
          <w:rFonts w:hAnsi="宋体" w:cs="宋体"/>
          <w:b/>
          <w:color w:val="auto"/>
          <w:highlight w:val="none"/>
        </w:rPr>
      </w:pPr>
      <w:r>
        <w:rPr>
          <w:rFonts w:hint="eastAsia" w:hAnsi="宋体" w:cs="宋体"/>
          <w:b/>
          <w:color w:val="auto"/>
          <w:sz w:val="24"/>
          <w:highlight w:val="none"/>
        </w:rPr>
        <w:t>本项目接受联合体投标：</w:t>
      </w:r>
      <w:r>
        <w:rPr>
          <w:rFonts w:hAnsi="宋体" w:cs="宋体"/>
          <w:color w:val="auto"/>
          <w:kern w:val="0"/>
          <w:sz w:val="24"/>
          <w:highlight w:val="none"/>
        </w:rPr>
        <w:t xml:space="preserve"> </w:t>
      </w:r>
      <w:sdt>
        <w:sdtPr>
          <w:rPr>
            <w:rFonts w:hAnsi="宋体" w:cs="宋体"/>
            <w:color w:val="auto"/>
            <w:kern w:val="0"/>
            <w:sz w:val="24"/>
            <w:highlight w:val="none"/>
          </w:rPr>
          <w:id w:val="-441836950"/>
          <w14:checkbox>
            <w14:checked w14:val="1"/>
            <w14:checkedState w14:val="00FE" w14:font="Wingdings"/>
            <w14:uncheckedState w14:val="2610" w14:font="MS Gothic"/>
          </w14:checkbox>
        </w:sdtPr>
        <w:sdtEndPr>
          <w:rPr>
            <w:rFonts w:hAnsi="宋体" w:cs="宋体"/>
            <w:color w:val="auto"/>
            <w:kern w:val="0"/>
            <w:sz w:val="24"/>
            <w:highlight w:val="none"/>
          </w:rPr>
        </w:sdtEndPr>
        <w:sdtContent>
          <w:r>
            <w:rPr>
              <w:rFonts w:hAnsi="宋体" w:cs="宋体"/>
              <w:color w:val="auto"/>
              <w:kern w:val="0"/>
              <w:sz w:val="24"/>
              <w:highlight w:val="none"/>
            </w:rPr>
            <w:sym w:font="Wingdings" w:char="F0FE"/>
          </w:r>
        </w:sdtContent>
      </w:sdt>
      <w:r>
        <w:rPr>
          <w:rFonts w:hint="eastAsia" w:hAnsi="宋体" w:cs="宋体"/>
          <w:b/>
          <w:color w:val="auto"/>
          <w:sz w:val="24"/>
          <w:highlight w:val="none"/>
        </w:rPr>
        <w:t>是；</w:t>
      </w:r>
      <w:sdt>
        <w:sdtPr>
          <w:rPr>
            <w:rFonts w:hAnsi="宋体" w:cs="宋体"/>
            <w:color w:val="auto"/>
            <w:kern w:val="0"/>
            <w:sz w:val="24"/>
            <w:highlight w:val="none"/>
          </w:rPr>
          <w:id w:val="-1591624199"/>
          <w14:checkbox>
            <w14:checked w14:val="0"/>
            <w14:checkedState w14:val="00FE" w14:font="Wingdings"/>
            <w14:uncheckedState w14:val="2610" w14:font="MS Gothic"/>
          </w14:checkbox>
        </w:sdtPr>
        <w:sdtEndPr>
          <w:rPr>
            <w:rFonts w:hAnsi="宋体" w:cs="宋体"/>
            <w:color w:val="auto"/>
            <w:kern w:val="0"/>
            <w:sz w:val="24"/>
            <w:highlight w:val="none"/>
          </w:rPr>
        </w:sdtEndPr>
        <w:sdtContent>
          <w:r>
            <w:rPr>
              <w:rFonts w:ascii="Segoe UI Symbol" w:hAnsi="Segoe UI Symbol" w:cs="Segoe UI Symbol"/>
              <w:color w:val="auto"/>
              <w:kern w:val="0"/>
              <w:sz w:val="24"/>
              <w:highlight w:val="none"/>
            </w:rPr>
            <w:t>☐</w:t>
          </w:r>
        </w:sdtContent>
      </w:sdt>
      <w:r>
        <w:rPr>
          <w:rFonts w:hint="eastAsia" w:hAnsi="宋体" w:cs="宋体"/>
          <w:b/>
          <w:color w:val="auto"/>
          <w:sz w:val="24"/>
          <w:highlight w:val="none"/>
        </w:rPr>
        <w:t>否</w:t>
      </w:r>
      <w:r>
        <w:rPr>
          <w:rFonts w:hint="eastAsia" w:hAnsi="宋体" w:cs="宋体"/>
          <w:color w:val="auto"/>
          <w:kern w:val="0"/>
          <w:sz w:val="24"/>
          <w:highlight w:val="none"/>
        </w:rPr>
        <w:t>。</w:t>
      </w:r>
    </w:p>
    <w:p w14:paraId="022ECBC4">
      <w:pPr>
        <w:spacing w:line="360" w:lineRule="auto"/>
        <w:rPr>
          <w:rFonts w:ascii="宋体" w:hAnsi="宋体" w:cs="宋体"/>
          <w:b/>
          <w:color w:val="auto"/>
          <w:sz w:val="24"/>
          <w:highlight w:val="none"/>
        </w:rPr>
      </w:pPr>
      <w:r>
        <w:rPr>
          <w:rFonts w:hint="eastAsia" w:ascii="宋体" w:hAnsi="宋体" w:cs="宋体"/>
          <w:b/>
          <w:color w:val="auto"/>
          <w:sz w:val="24"/>
          <w:highlight w:val="none"/>
        </w:rPr>
        <w:t>二、申请人的资格要求：</w:t>
      </w:r>
    </w:p>
    <w:p w14:paraId="3722A537">
      <w:pPr>
        <w:spacing w:line="360" w:lineRule="auto"/>
        <w:ind w:firstLine="480"/>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75AAEFE5">
      <w:pPr>
        <w:spacing w:line="360" w:lineRule="auto"/>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 xml:space="preserve">    </w:t>
      </w:r>
      <w:r>
        <w:rPr>
          <w:rFonts w:ascii="宋体" w:hAnsi="宋体" w:cs="宋体"/>
          <w:snapToGrid w:val="0"/>
          <w:color w:val="auto"/>
          <w:kern w:val="28"/>
          <w:sz w:val="24"/>
          <w:szCs w:val="20"/>
          <w:highlight w:val="none"/>
        </w:rPr>
        <w:t>2</w:t>
      </w:r>
      <w:r>
        <w:rPr>
          <w:rFonts w:hint="eastAsia" w:ascii="宋体" w:hAnsi="宋体" w:cs="宋体"/>
          <w:snapToGrid w:val="0"/>
          <w:color w:val="auto"/>
          <w:kern w:val="28"/>
          <w:sz w:val="24"/>
          <w:szCs w:val="20"/>
          <w:highlight w:val="none"/>
        </w:rPr>
        <w:t>.</w:t>
      </w:r>
      <w:r>
        <w:rPr>
          <w:rFonts w:hint="eastAsia"/>
          <w:color w:val="auto"/>
          <w:highlight w:val="none"/>
        </w:rPr>
        <w:t xml:space="preserve"> </w:t>
      </w:r>
      <w:r>
        <w:rPr>
          <w:rFonts w:hint="eastAsia" w:ascii="宋体" w:hAnsi="宋体" w:cs="宋体"/>
          <w:snapToGrid w:val="0"/>
          <w:color w:val="auto"/>
          <w:kern w:val="28"/>
          <w:sz w:val="24"/>
          <w:szCs w:val="20"/>
          <w:highlight w:val="none"/>
        </w:rPr>
        <w:t>以联合体形式投标的，提供联合协议；</w:t>
      </w:r>
    </w:p>
    <w:p w14:paraId="27A3D2F3">
      <w:pPr>
        <w:spacing w:line="360" w:lineRule="auto"/>
        <w:ind w:firstLine="480" w:firstLineChars="200"/>
        <w:rPr>
          <w:rFonts w:ascii="宋体" w:hAnsi="宋体" w:cs="宋体"/>
          <w:snapToGrid w:val="0"/>
          <w:color w:val="auto"/>
          <w:kern w:val="28"/>
          <w:sz w:val="24"/>
          <w:szCs w:val="20"/>
          <w:highlight w:val="none"/>
        </w:rPr>
      </w:pPr>
      <w:r>
        <w:rPr>
          <w:rFonts w:ascii="宋体" w:hAnsi="宋体" w:cs="宋体"/>
          <w:snapToGrid w:val="0"/>
          <w:color w:val="auto"/>
          <w:kern w:val="28"/>
          <w:sz w:val="24"/>
          <w:szCs w:val="20"/>
          <w:highlight w:val="none"/>
        </w:rPr>
        <w:t>3</w:t>
      </w:r>
      <w:r>
        <w:rPr>
          <w:rFonts w:hint="eastAsia" w:ascii="宋体" w:hAnsi="宋体" w:cs="宋体"/>
          <w:snapToGrid w:val="0"/>
          <w:color w:val="auto"/>
          <w:kern w:val="28"/>
          <w:sz w:val="24"/>
          <w:szCs w:val="20"/>
          <w:highlight w:val="none"/>
        </w:rPr>
        <w:t>.落实政府采购政策需满足的资格要求：</w:t>
      </w:r>
    </w:p>
    <w:p w14:paraId="2F5B15AF">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92861692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szCs w:val="24"/>
              <w:highlight w:val="none"/>
              <w:lang w:val="en-US" w:eastAsia="zh-CN" w:bidi="ar-SA"/>
            </w:rPr>
            <w:t>☐</w:t>
          </w:r>
        </w:sdtContent>
      </w:sdt>
      <w:r>
        <w:rPr>
          <w:rFonts w:hint="eastAsia" w:ascii="宋体" w:hAnsi="宋体" w:cs="宋体"/>
          <w:color w:val="auto"/>
          <w:sz w:val="24"/>
          <w:highlight w:val="none"/>
        </w:rPr>
        <w:t>无</w:t>
      </w:r>
      <w:r>
        <w:rPr>
          <w:rFonts w:hint="eastAsia" w:ascii="宋体" w:hAnsi="宋体" w:cs="宋体"/>
          <w:snapToGrid w:val="0"/>
          <w:color w:val="auto"/>
          <w:kern w:val="28"/>
          <w:sz w:val="24"/>
          <w:szCs w:val="20"/>
          <w:highlight w:val="none"/>
        </w:rPr>
        <w:t>（注：不得限制大中型企业与小微企业组成联合体参与投标）；</w:t>
      </w:r>
    </w:p>
    <w:p w14:paraId="4E997769">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024704304"/>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专</w:t>
      </w:r>
      <w:r>
        <w:rPr>
          <w:rFonts w:hint="eastAsia" w:ascii="宋体" w:hAnsi="宋体" w:cs="宋体"/>
          <w:color w:val="auto"/>
          <w:sz w:val="24"/>
          <w:highlight w:val="none"/>
        </w:rPr>
        <w:t>门面向中小企业</w:t>
      </w:r>
    </w:p>
    <w:p w14:paraId="6E09B757">
      <w:pPr>
        <w:spacing w:line="360" w:lineRule="auto"/>
        <w:ind w:firstLine="897" w:firstLineChars="374"/>
        <w:rPr>
          <w:rFonts w:ascii="宋体" w:hAnsi="宋体" w:cs="宋体"/>
          <w:color w:val="auto"/>
          <w:sz w:val="24"/>
          <w:highlight w:val="none"/>
        </w:rPr>
      </w:pPr>
      <w:sdt>
        <w:sdtPr>
          <w:rPr>
            <w:rFonts w:hint="eastAsia" w:ascii="宋体" w:hAnsi="宋体" w:cs="宋体"/>
            <w:color w:val="auto"/>
            <w:kern w:val="0"/>
            <w:sz w:val="24"/>
            <w:highlight w:val="none"/>
          </w:rPr>
          <w:id w:val="-333685401"/>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sz w:val="24"/>
          <w:highlight w:val="none"/>
        </w:rPr>
        <w:t>服务全部由符合政策要求的中小企业承接，提供中小企业声明函；</w:t>
      </w:r>
    </w:p>
    <w:p w14:paraId="68694921">
      <w:pPr>
        <w:spacing w:line="360" w:lineRule="auto"/>
        <w:ind w:firstLine="897" w:firstLineChars="374"/>
        <w:rPr>
          <w:rFonts w:ascii="宋体" w:hAnsi="宋体" w:cs="宋体"/>
          <w:color w:val="auto"/>
          <w:sz w:val="24"/>
          <w:highlight w:val="none"/>
        </w:rPr>
      </w:pPr>
      <w:sdt>
        <w:sdtPr>
          <w:rPr>
            <w:rFonts w:hint="eastAsia" w:ascii="宋体" w:hAnsi="宋体" w:cs="宋体"/>
            <w:color w:val="auto"/>
            <w:kern w:val="0"/>
            <w:sz w:val="24"/>
            <w:highlight w:val="none"/>
          </w:rPr>
          <w:id w:val="-2141025358"/>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服务全部由符合政策要求的小微企业承接，提供中小企业声明函；</w:t>
      </w:r>
    </w:p>
    <w:p w14:paraId="6F1A79B5">
      <w:pPr>
        <w:rPr>
          <w:rFonts w:ascii="宋体" w:hAnsi="宋体" w:cs="宋体"/>
          <w:color w:val="auto"/>
          <w:highlight w:val="none"/>
        </w:rPr>
      </w:pPr>
    </w:p>
    <w:p w14:paraId="32725FC4">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98560779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要求以联合体形式参加，提供联合协议和中小企业声明函，联合协议中中小企业合同金额应当达到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auto"/>
          <w:sz w:val="24"/>
          <w:highlight w:val="none"/>
        </w:rPr>
        <w:t>；</w:t>
      </w:r>
    </w:p>
    <w:p w14:paraId="34FC91D9">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3463064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要求合同分包，提供分包意向协议和中小企业声明函，分包意向协议中中小企业合同金额应当达到达到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auto"/>
          <w:sz w:val="24"/>
          <w:highlight w:val="none"/>
        </w:rPr>
        <w:t>；</w:t>
      </w:r>
    </w:p>
    <w:p w14:paraId="03E29123">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4</w:t>
      </w:r>
      <w:r>
        <w:rPr>
          <w:rFonts w:hint="eastAsia" w:ascii="宋体" w:hAnsi="宋体" w:cs="宋体"/>
          <w:color w:val="auto"/>
          <w:sz w:val="24"/>
          <w:highlight w:val="none"/>
        </w:rPr>
        <w:t>.本项目的特定资格要求：无；</w:t>
      </w:r>
    </w:p>
    <w:p w14:paraId="1E42F76D">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5</w:t>
      </w:r>
      <w:r>
        <w:rPr>
          <w:rFonts w:hint="eastAsia" w:ascii="宋体" w:hAnsi="宋体" w:cs="宋体"/>
          <w:color w:val="auto"/>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6D883E0A">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三、获取招标文件 </w:t>
      </w:r>
    </w:p>
    <w:p w14:paraId="15CDE857">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时间：</w:t>
      </w:r>
      <w:r>
        <w:rPr>
          <w:rFonts w:hint="eastAsia" w:ascii="宋体" w:hAnsi="宋体" w:cs="宋体"/>
          <w:color w:val="auto"/>
          <w:sz w:val="24"/>
          <w:highlight w:val="none"/>
        </w:rPr>
        <w:t>/至</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4</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11</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18</w:t>
      </w:r>
      <w:r>
        <w:rPr>
          <w:rFonts w:hint="eastAsia" w:ascii="宋体" w:hAnsi="宋体" w:cs="宋体"/>
          <w:color w:val="auto"/>
          <w:sz w:val="24"/>
          <w:highlight w:val="none"/>
          <w:u w:val="single"/>
        </w:rPr>
        <w:t>日</w:t>
      </w:r>
      <w:r>
        <w:rPr>
          <w:rFonts w:hint="eastAsia" w:ascii="宋体" w:hAnsi="宋体" w:cs="宋体"/>
          <w:color w:val="auto"/>
          <w:sz w:val="24"/>
          <w:highlight w:val="none"/>
        </w:rPr>
        <w:t>，每天上午00:00至12:00 ，下午12:00至23:59（北京时间，线上获取法定节假日均可，线下获取文件法定节假日除外）</w:t>
      </w:r>
    </w:p>
    <w:p w14:paraId="7B4C6E6F">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 xml:space="preserve">政采云平台（https://www.zcygov.cn/） </w:t>
      </w:r>
    </w:p>
    <w:p w14:paraId="0A6B253F">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方式：</w:t>
      </w:r>
      <w:r>
        <w:rPr>
          <w:rFonts w:hint="eastAsia" w:ascii="宋体" w:hAnsi="宋体" w:cs="宋体"/>
          <w:color w:val="auto"/>
          <w:sz w:val="24"/>
          <w:highlight w:val="none"/>
        </w:rPr>
        <w:t xml:space="preserve">供应商登录政采云平台https://www.zcygov.cn/在线申请获取采购文件（进入“项目采购”应用，在获取采购文件菜单中选择项目，申请获取采购文件）。 </w:t>
      </w:r>
    </w:p>
    <w:p w14:paraId="7E13D5B5">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售价（元）：</w:t>
      </w:r>
      <w:r>
        <w:rPr>
          <w:rFonts w:hint="eastAsia" w:ascii="宋体" w:hAnsi="宋体" w:cs="宋体"/>
          <w:color w:val="auto"/>
          <w:sz w:val="24"/>
          <w:highlight w:val="none"/>
        </w:rPr>
        <w:t xml:space="preserve">0 </w:t>
      </w:r>
      <w:r>
        <w:rPr>
          <w:rFonts w:hint="eastAsia" w:ascii="宋体" w:hAnsi="宋体" w:cs="宋体"/>
          <w:color w:val="auto"/>
          <w:sz w:val="24"/>
          <w:highlight w:val="none"/>
        </w:rPr>
        <w:tab/>
      </w:r>
    </w:p>
    <w:p w14:paraId="05B31EF9">
      <w:pPr>
        <w:spacing w:line="360" w:lineRule="auto"/>
        <w:rPr>
          <w:rFonts w:ascii="宋体" w:hAnsi="宋体" w:cs="宋体"/>
          <w:b/>
          <w:color w:val="auto"/>
          <w:sz w:val="24"/>
          <w:highlight w:val="none"/>
        </w:rPr>
      </w:pPr>
      <w:r>
        <w:rPr>
          <w:rFonts w:hint="eastAsia" w:ascii="宋体" w:hAnsi="宋体" w:cs="宋体"/>
          <w:b/>
          <w:color w:val="auto"/>
          <w:sz w:val="24"/>
          <w:highlight w:val="none"/>
        </w:rPr>
        <w:t>四、提交投标文件截止时间、开标时间和地点</w:t>
      </w:r>
    </w:p>
    <w:p w14:paraId="5DBF576E">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提交投标文件截止时间：</w:t>
      </w:r>
      <w:r>
        <w:rPr>
          <w:rFonts w:hint="eastAsia" w:ascii="宋体" w:hAnsi="宋体" w:cs="宋体"/>
          <w:color w:val="auto"/>
          <w:sz w:val="24"/>
          <w:highlight w:val="none"/>
          <w:u w:val="single"/>
        </w:rPr>
        <w:t xml:space="preserve"> 202</w:t>
      </w:r>
      <w:r>
        <w:rPr>
          <w:rFonts w:hint="eastAsia" w:ascii="宋体" w:hAnsi="宋体" w:cs="宋体"/>
          <w:color w:val="auto"/>
          <w:sz w:val="24"/>
          <w:highlight w:val="none"/>
          <w:u w:val="single"/>
          <w:lang w:val="en-US" w:eastAsia="zh-CN"/>
        </w:rPr>
        <w:t>4</w:t>
      </w:r>
      <w:r>
        <w:rPr>
          <w:rFonts w:hint="eastAsia" w:ascii="宋体" w:hAnsi="宋体" w:cs="宋体"/>
          <w:color w:val="auto"/>
          <w:sz w:val="24"/>
          <w:highlight w:val="none"/>
          <w:u w:val="single"/>
        </w:rPr>
        <w:t xml:space="preserve"> 年</w:t>
      </w:r>
      <w:r>
        <w:rPr>
          <w:rFonts w:hint="eastAsia" w:ascii="宋体" w:hAnsi="宋体" w:cs="宋体"/>
          <w:color w:val="auto"/>
          <w:sz w:val="24"/>
          <w:highlight w:val="none"/>
          <w:u w:val="single"/>
          <w:lang w:val="en-US" w:eastAsia="zh-CN"/>
        </w:rPr>
        <w:t>11</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18</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09</w:t>
      </w:r>
      <w:r>
        <w:rPr>
          <w:rFonts w:hint="eastAsia" w:ascii="宋体" w:hAnsi="宋体" w:cs="宋体"/>
          <w:color w:val="auto"/>
          <w:sz w:val="24"/>
          <w:highlight w:val="none"/>
          <w:u w:val="single"/>
        </w:rPr>
        <w:t xml:space="preserve">点 </w:t>
      </w:r>
      <w:r>
        <w:rPr>
          <w:rFonts w:hint="eastAsia" w:ascii="宋体" w:hAnsi="宋体" w:cs="宋体"/>
          <w:color w:val="auto"/>
          <w:sz w:val="24"/>
          <w:highlight w:val="none"/>
          <w:u w:val="single"/>
          <w:lang w:val="en-US" w:eastAsia="zh-CN"/>
        </w:rPr>
        <w:t>30</w:t>
      </w:r>
      <w:r>
        <w:rPr>
          <w:rFonts w:hint="eastAsia" w:ascii="宋体" w:hAnsi="宋体" w:cs="宋体"/>
          <w:color w:val="auto"/>
          <w:sz w:val="24"/>
          <w:highlight w:val="none"/>
          <w:u w:val="single"/>
        </w:rPr>
        <w:t>分00秒</w:t>
      </w:r>
      <w:r>
        <w:rPr>
          <w:rFonts w:hint="eastAsia" w:ascii="宋体" w:hAnsi="宋体" w:cs="宋体"/>
          <w:bCs/>
          <w:color w:val="auto"/>
          <w:sz w:val="24"/>
          <w:highlight w:val="none"/>
          <w:u w:val="single"/>
        </w:rPr>
        <w:t xml:space="preserve"> </w:t>
      </w:r>
      <w:r>
        <w:rPr>
          <w:rFonts w:hint="eastAsia" w:ascii="宋体" w:hAnsi="宋体" w:cs="宋体"/>
          <w:color w:val="auto"/>
          <w:sz w:val="24"/>
          <w:highlight w:val="none"/>
        </w:rPr>
        <w:t>（北京时间）</w:t>
      </w:r>
    </w:p>
    <w:p w14:paraId="4A052EBF">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投标地点（网址）：</w:t>
      </w:r>
      <w:r>
        <w:rPr>
          <w:rFonts w:hint="eastAsia" w:ascii="宋体" w:hAnsi="宋体" w:cs="宋体"/>
          <w:color w:val="auto"/>
          <w:sz w:val="24"/>
          <w:highlight w:val="none"/>
        </w:rPr>
        <w:t xml:space="preserve">政采云平台（https://www.zcygov.cn/） </w:t>
      </w:r>
    </w:p>
    <w:p w14:paraId="2E59923C">
      <w:pPr>
        <w:spacing w:line="360" w:lineRule="auto"/>
        <w:ind w:firstLine="482" w:firstLineChars="200"/>
        <w:rPr>
          <w:rFonts w:ascii="宋体" w:hAnsi="宋体" w:cs="宋体"/>
          <w:bCs/>
          <w:color w:val="auto"/>
          <w:sz w:val="24"/>
          <w:highlight w:val="none"/>
          <w:u w:val="single"/>
        </w:rPr>
      </w:pPr>
      <w:r>
        <w:rPr>
          <w:rFonts w:hint="eastAsia" w:ascii="宋体" w:hAnsi="宋体" w:cs="宋体"/>
          <w:b/>
          <w:color w:val="auto"/>
          <w:sz w:val="24"/>
          <w:highlight w:val="none"/>
        </w:rPr>
        <w:t>开标时间：</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4</w:t>
      </w:r>
      <w:r>
        <w:rPr>
          <w:rFonts w:hint="eastAsia" w:ascii="宋体" w:hAnsi="宋体" w:cs="宋体"/>
          <w:color w:val="auto"/>
          <w:sz w:val="24"/>
          <w:highlight w:val="none"/>
          <w:u w:val="single"/>
        </w:rPr>
        <w:t xml:space="preserve"> 年 </w:t>
      </w:r>
      <w:r>
        <w:rPr>
          <w:rFonts w:hint="eastAsia" w:ascii="宋体" w:hAnsi="宋体" w:cs="宋体"/>
          <w:color w:val="auto"/>
          <w:sz w:val="24"/>
          <w:highlight w:val="none"/>
          <w:u w:val="single"/>
          <w:lang w:val="en-US" w:eastAsia="zh-CN"/>
        </w:rPr>
        <w:t>11</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18</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09</w:t>
      </w:r>
      <w:r>
        <w:rPr>
          <w:rFonts w:hint="eastAsia" w:ascii="宋体" w:hAnsi="宋体" w:cs="宋体"/>
          <w:color w:val="auto"/>
          <w:sz w:val="24"/>
          <w:highlight w:val="none"/>
          <w:u w:val="single"/>
        </w:rPr>
        <w:t xml:space="preserve"> 点</w:t>
      </w:r>
      <w:r>
        <w:rPr>
          <w:rFonts w:hint="eastAsia" w:ascii="宋体" w:hAnsi="宋体" w:cs="宋体"/>
          <w:color w:val="auto"/>
          <w:sz w:val="24"/>
          <w:highlight w:val="none"/>
          <w:u w:val="single"/>
          <w:lang w:val="en-US" w:eastAsia="zh-CN"/>
        </w:rPr>
        <w:t>30</w:t>
      </w:r>
      <w:r>
        <w:rPr>
          <w:rFonts w:hint="eastAsia" w:ascii="宋体" w:hAnsi="宋体" w:cs="宋体"/>
          <w:color w:val="auto"/>
          <w:sz w:val="24"/>
          <w:highlight w:val="none"/>
          <w:u w:val="single"/>
        </w:rPr>
        <w:t xml:space="preserve"> 分00秒</w:t>
      </w:r>
      <w:r>
        <w:rPr>
          <w:rFonts w:hint="eastAsia" w:ascii="宋体" w:hAnsi="宋体" w:cs="宋体"/>
          <w:bCs/>
          <w:color w:val="auto"/>
          <w:sz w:val="24"/>
          <w:highlight w:val="none"/>
          <w:u w:val="single"/>
        </w:rPr>
        <w:t xml:space="preserve">  </w:t>
      </w:r>
    </w:p>
    <w:p w14:paraId="6C5B2C75">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开标地点（网址）：</w:t>
      </w:r>
      <w:r>
        <w:rPr>
          <w:rFonts w:hint="eastAsia" w:ascii="宋体" w:hAnsi="宋体" w:cs="宋体"/>
          <w:color w:val="auto"/>
          <w:sz w:val="24"/>
          <w:highlight w:val="none"/>
        </w:rPr>
        <w:t>政采云平台（https://www.zcygov.cn/）</w:t>
      </w:r>
    </w:p>
    <w:p w14:paraId="7C9D54B8">
      <w:pPr>
        <w:spacing w:line="360" w:lineRule="auto"/>
        <w:rPr>
          <w:rFonts w:ascii="宋体" w:hAnsi="宋体" w:cs="宋体"/>
          <w:color w:val="auto"/>
          <w:sz w:val="24"/>
          <w:highlight w:val="none"/>
        </w:rPr>
      </w:pPr>
      <w:r>
        <w:rPr>
          <w:rFonts w:hint="eastAsia" w:ascii="宋体" w:hAnsi="宋体" w:cs="宋体"/>
          <w:b/>
          <w:color w:val="auto"/>
          <w:sz w:val="24"/>
          <w:highlight w:val="none"/>
        </w:rPr>
        <w:t xml:space="preserve">五、公告期限 </w:t>
      </w:r>
    </w:p>
    <w:p w14:paraId="1758E54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自本公告发布之日起5个工作日。</w:t>
      </w:r>
    </w:p>
    <w:p w14:paraId="7EE3A00A">
      <w:pPr>
        <w:spacing w:line="360" w:lineRule="auto"/>
        <w:rPr>
          <w:rFonts w:ascii="宋体" w:hAnsi="宋体" w:cs="宋体"/>
          <w:b/>
          <w:color w:val="auto"/>
          <w:sz w:val="24"/>
          <w:highlight w:val="none"/>
        </w:rPr>
      </w:pPr>
      <w:r>
        <w:rPr>
          <w:rFonts w:hint="eastAsia" w:ascii="宋体" w:hAnsi="宋体" w:cs="宋体"/>
          <w:b/>
          <w:color w:val="auto"/>
          <w:sz w:val="24"/>
          <w:highlight w:val="none"/>
        </w:rPr>
        <w:t>六、其他补充事宜</w:t>
      </w:r>
    </w:p>
    <w:p w14:paraId="3D0945B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1.</w:t>
      </w:r>
      <w:r>
        <w:rPr>
          <w:rFonts w:ascii="宋体" w:hAnsi="宋体" w:cs="宋体"/>
          <w:color w:val="auto"/>
          <w:sz w:val="24"/>
          <w:highlight w:val="none"/>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color w:val="auto"/>
          <w:sz w:val="24"/>
          <w:highlight w:val="none"/>
        </w:rPr>
        <w:t>。</w:t>
      </w:r>
    </w:p>
    <w:p w14:paraId="0441BEE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684C13B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691E4B2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126CA27F">
      <w:pPr>
        <w:spacing w:line="360" w:lineRule="auto"/>
        <w:rPr>
          <w:rFonts w:ascii="宋体" w:hAnsi="宋体" w:cs="宋体"/>
          <w:b/>
          <w:color w:val="auto"/>
          <w:sz w:val="24"/>
          <w:highlight w:val="none"/>
        </w:rPr>
      </w:pPr>
      <w:r>
        <w:rPr>
          <w:rFonts w:hint="eastAsia" w:ascii="宋体" w:hAnsi="宋体" w:cs="宋体"/>
          <w:b/>
          <w:color w:val="auto"/>
          <w:sz w:val="24"/>
          <w:highlight w:val="none"/>
        </w:rPr>
        <w:t>七、对本次采购提出询问、质疑、投诉，请按以下方式联系</w:t>
      </w:r>
    </w:p>
    <w:p w14:paraId="0C3A86F4">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1.采购人信息</w:t>
      </w:r>
    </w:p>
    <w:p w14:paraId="247DB45A">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名    称：</w:t>
      </w:r>
      <w:r>
        <w:rPr>
          <w:rFonts w:hint="eastAsia" w:ascii="宋体" w:hAnsi="宋体" w:cs="宋体"/>
          <w:color w:val="auto"/>
          <w:sz w:val="24"/>
          <w:highlight w:val="none"/>
          <w:u w:val="single"/>
          <w:lang w:eastAsia="zh-CN"/>
        </w:rPr>
        <w:t>杭州市西湖区人民法院</w:t>
      </w:r>
      <w:r>
        <w:rPr>
          <w:rFonts w:hint="eastAsia" w:ascii="宋体" w:hAnsi="宋体" w:cs="宋体"/>
          <w:color w:val="auto"/>
          <w:sz w:val="24"/>
          <w:highlight w:val="none"/>
        </w:rPr>
        <w:t xml:space="preserve"> </w:t>
      </w:r>
    </w:p>
    <w:p w14:paraId="67DE34FC">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地    址： </w:t>
      </w:r>
      <w:r>
        <w:rPr>
          <w:rStyle w:val="966"/>
          <w:rFonts w:hint="eastAsia"/>
          <w:color w:val="auto"/>
          <w:sz w:val="24"/>
          <w:highlight w:val="none"/>
          <w:u w:val="single" w:color="000000"/>
          <w:lang w:eastAsia="zh-CN"/>
        </w:rPr>
        <w:t>杭州市文二西路9号</w:t>
      </w:r>
      <w:r>
        <w:rPr>
          <w:rStyle w:val="966"/>
          <w:rFonts w:hint="eastAsia"/>
          <w:color w:val="auto"/>
          <w:sz w:val="24"/>
          <w:highlight w:val="none"/>
          <w:u w:val="single" w:color="000000"/>
        </w:rPr>
        <w:t> </w:t>
      </w:r>
      <w:r>
        <w:rPr>
          <w:rFonts w:hint="eastAsia" w:ascii="宋体" w:hAnsi="宋体" w:cs="宋体"/>
          <w:color w:val="auto"/>
          <w:sz w:val="24"/>
          <w:highlight w:val="none"/>
        </w:rPr>
        <w:t xml:space="preserve">      </w:t>
      </w:r>
    </w:p>
    <w:p w14:paraId="52612676">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传    真： /</w:t>
      </w:r>
    </w:p>
    <w:p w14:paraId="0E01F139">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 xml:space="preserve">项目联系人（询问）： </w:t>
      </w:r>
      <w:r>
        <w:rPr>
          <w:rStyle w:val="966"/>
          <w:rFonts w:hint="eastAsia"/>
          <w:color w:val="auto"/>
          <w:sz w:val="24"/>
          <w:highlight w:val="none"/>
          <w:u w:val="single" w:color="000000"/>
          <w:lang w:eastAsia="zh-CN"/>
        </w:rPr>
        <w:t>俞斐斐</w:t>
      </w:r>
      <w:r>
        <w:rPr>
          <w:rFonts w:hint="eastAsia" w:ascii="宋体" w:hAnsi="宋体" w:cs="宋体"/>
          <w:color w:val="auto"/>
          <w:sz w:val="24"/>
          <w:highlight w:val="none"/>
        </w:rPr>
        <w:t xml:space="preserve"> </w:t>
      </w:r>
    </w:p>
    <w:p w14:paraId="22972B3D">
      <w:pPr>
        <w:spacing w:line="360" w:lineRule="auto"/>
        <w:ind w:firstLine="480"/>
        <w:rPr>
          <w:rStyle w:val="966"/>
          <w:color w:val="auto"/>
          <w:sz w:val="24"/>
          <w:highlight w:val="none"/>
          <w:u w:val="single" w:color="000000"/>
        </w:rPr>
      </w:pPr>
      <w:r>
        <w:rPr>
          <w:rFonts w:hint="eastAsia" w:ascii="宋体" w:hAnsi="宋体" w:cs="宋体"/>
          <w:color w:val="auto"/>
          <w:sz w:val="24"/>
          <w:highlight w:val="none"/>
        </w:rPr>
        <w:t>项目联系方式（询问）：</w:t>
      </w:r>
      <w:r>
        <w:rPr>
          <w:rFonts w:hint="eastAsia" w:ascii="宋体" w:hAnsi="宋体" w:cs="宋体"/>
          <w:color w:val="auto"/>
          <w:sz w:val="24"/>
          <w:highlight w:val="none"/>
          <w:u w:val="single"/>
        </w:rPr>
        <w:t>0571-89512567</w:t>
      </w:r>
    </w:p>
    <w:p w14:paraId="3856B652">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 xml:space="preserve">质疑联系人： </w:t>
      </w:r>
      <w:r>
        <w:rPr>
          <w:rStyle w:val="966"/>
          <w:rFonts w:hint="eastAsia"/>
          <w:color w:val="auto"/>
          <w:sz w:val="24"/>
          <w:highlight w:val="none"/>
          <w:u w:val="single" w:color="000000"/>
          <w:lang w:eastAsia="zh-CN"/>
        </w:rPr>
        <w:t>郭建会</w:t>
      </w:r>
    </w:p>
    <w:p w14:paraId="1EB09EC7">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质疑联系方式： </w:t>
      </w:r>
      <w:r>
        <w:rPr>
          <w:rStyle w:val="966"/>
          <w:rFonts w:hint="eastAsia"/>
          <w:color w:val="auto"/>
          <w:sz w:val="24"/>
          <w:highlight w:val="none"/>
          <w:u w:val="single" w:color="000000"/>
          <w:lang w:eastAsia="zh-CN"/>
        </w:rPr>
        <w:t>0571- 88492276</w:t>
      </w:r>
      <w:r>
        <w:rPr>
          <w:rStyle w:val="966"/>
          <w:rFonts w:hint="eastAsia"/>
          <w:color w:val="auto"/>
          <w:sz w:val="24"/>
          <w:highlight w:val="none"/>
          <w:u w:val="single" w:color="000000"/>
        </w:rPr>
        <w:t>　</w:t>
      </w:r>
    </w:p>
    <w:p w14:paraId="5488D762">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2.采购代理机构信息            </w:t>
      </w:r>
    </w:p>
    <w:p w14:paraId="7E1E1E0A">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名    称：</w:t>
      </w:r>
      <w:r>
        <w:rPr>
          <w:rFonts w:hint="eastAsia" w:ascii="宋体" w:hAnsi="宋体" w:cs="宋体"/>
          <w:color w:val="auto"/>
          <w:sz w:val="24"/>
          <w:highlight w:val="none"/>
          <w:u w:val="single"/>
        </w:rPr>
        <w:t>浙江省成套工程有限公司</w:t>
      </w:r>
    </w:p>
    <w:p w14:paraId="04033F59">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地    址：</w:t>
      </w:r>
      <w:r>
        <w:rPr>
          <w:rStyle w:val="966"/>
          <w:rFonts w:hint="eastAsia"/>
          <w:color w:val="auto"/>
          <w:sz w:val="24"/>
          <w:highlight w:val="none"/>
          <w:u w:val="single" w:color="000000"/>
        </w:rPr>
        <w:t>古墩路</w:t>
      </w:r>
      <w:r>
        <w:rPr>
          <w:rStyle w:val="966"/>
          <w:color w:val="auto"/>
          <w:sz w:val="24"/>
          <w:highlight w:val="none"/>
          <w:u w:val="single" w:color="000000"/>
        </w:rPr>
        <w:t>701</w:t>
      </w:r>
      <w:r>
        <w:rPr>
          <w:rStyle w:val="966"/>
          <w:rFonts w:hint="eastAsia"/>
          <w:color w:val="auto"/>
          <w:sz w:val="24"/>
          <w:highlight w:val="none"/>
          <w:u w:val="single" w:color="000000"/>
        </w:rPr>
        <w:t>号紫金广场</w:t>
      </w:r>
      <w:r>
        <w:rPr>
          <w:rStyle w:val="966"/>
          <w:color w:val="auto"/>
          <w:sz w:val="24"/>
          <w:highlight w:val="none"/>
          <w:u w:val="single" w:color="000000"/>
        </w:rPr>
        <w:t>A</w:t>
      </w:r>
      <w:r>
        <w:rPr>
          <w:rStyle w:val="966"/>
          <w:rFonts w:hint="eastAsia"/>
          <w:color w:val="auto"/>
          <w:sz w:val="24"/>
          <w:highlight w:val="none"/>
          <w:u w:val="single" w:color="000000"/>
        </w:rPr>
        <w:t>座</w:t>
      </w:r>
      <w:r>
        <w:rPr>
          <w:rStyle w:val="966"/>
          <w:color w:val="auto"/>
          <w:sz w:val="24"/>
          <w:highlight w:val="none"/>
          <w:u w:val="single" w:color="000000"/>
        </w:rPr>
        <w:t>1209</w:t>
      </w:r>
      <w:r>
        <w:rPr>
          <w:rStyle w:val="966"/>
          <w:rFonts w:hint="eastAsia"/>
          <w:color w:val="auto"/>
          <w:sz w:val="24"/>
          <w:highlight w:val="none"/>
          <w:u w:val="single" w:color="000000"/>
        </w:rPr>
        <w:t>室</w:t>
      </w:r>
      <w:r>
        <w:rPr>
          <w:rStyle w:val="966"/>
          <w:color w:val="auto"/>
          <w:sz w:val="24"/>
          <w:highlight w:val="none"/>
          <w:u w:val="single" w:color="000000"/>
        </w:rPr>
        <w:t> </w:t>
      </w:r>
    </w:p>
    <w:p w14:paraId="0D54FF3F">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 xml:space="preserve">传    真： </w:t>
      </w:r>
      <w:r>
        <w:rPr>
          <w:rFonts w:hint="eastAsia" w:ascii="宋体" w:hAnsi="宋体" w:cs="宋体"/>
          <w:color w:val="auto"/>
          <w:sz w:val="24"/>
          <w:highlight w:val="none"/>
          <w:u w:val="single"/>
        </w:rPr>
        <w:t>0571-85058255 </w:t>
      </w:r>
      <w:r>
        <w:rPr>
          <w:rFonts w:hint="eastAsia" w:ascii="宋体" w:hAnsi="宋体" w:cs="宋体"/>
          <w:color w:val="auto"/>
          <w:sz w:val="24"/>
          <w:highlight w:val="none"/>
        </w:rPr>
        <w:t>  　</w:t>
      </w:r>
    </w:p>
    <w:p w14:paraId="0CE16B06">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项目联系人（询问）：</w:t>
      </w:r>
      <w:r>
        <w:rPr>
          <w:rFonts w:hint="eastAsia" w:ascii="宋体" w:hAnsi="宋体" w:cs="宋体"/>
          <w:color w:val="auto"/>
          <w:sz w:val="24"/>
          <w:highlight w:val="none"/>
          <w:u w:val="single"/>
        </w:rPr>
        <w:t>郑爱娣 </w:t>
      </w:r>
      <w:r>
        <w:rPr>
          <w:rFonts w:hint="eastAsia" w:ascii="宋体" w:hAnsi="宋体" w:cs="宋体"/>
          <w:color w:val="auto"/>
          <w:sz w:val="24"/>
          <w:highlight w:val="none"/>
        </w:rPr>
        <w:t>　   　　　　　　　　　　　</w:t>
      </w:r>
    </w:p>
    <w:p w14:paraId="352A2BCE">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项目联系方式（询问）：</w:t>
      </w:r>
      <w:r>
        <w:rPr>
          <w:rFonts w:hint="eastAsia" w:ascii="宋体" w:hAnsi="宋体" w:cs="宋体"/>
          <w:color w:val="auto"/>
          <w:sz w:val="24"/>
          <w:highlight w:val="none"/>
          <w:u w:val="single"/>
        </w:rPr>
        <w:t> 0571-85058600 </w:t>
      </w:r>
    </w:p>
    <w:p w14:paraId="58B957D0">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质疑联系人： </w:t>
      </w:r>
      <w:r>
        <w:rPr>
          <w:rFonts w:hint="eastAsia" w:ascii="宋体" w:hAnsi="宋体" w:cs="宋体"/>
          <w:color w:val="auto"/>
          <w:sz w:val="24"/>
          <w:highlight w:val="none"/>
          <w:u w:val="single"/>
        </w:rPr>
        <w:t>章日 </w:t>
      </w:r>
    </w:p>
    <w:p w14:paraId="04A0A233">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质疑联系方式：</w:t>
      </w:r>
      <w:r>
        <w:rPr>
          <w:rFonts w:hint="eastAsia" w:ascii="宋体" w:hAnsi="宋体" w:cs="宋体"/>
          <w:color w:val="auto"/>
          <w:sz w:val="24"/>
          <w:highlight w:val="none"/>
          <w:u w:val="single"/>
        </w:rPr>
        <w:t>0571-85058255　</w:t>
      </w:r>
    </w:p>
    <w:p w14:paraId="16A4F2F4">
      <w:pPr>
        <w:pStyle w:val="58"/>
        <w:keepNext w:val="0"/>
        <w:keepLines w:val="0"/>
        <w:pageBreakBefore w:val="0"/>
        <w:widowControl/>
        <w:suppressLineNumbers w:val="0"/>
        <w:kinsoku/>
        <w:wordWrap/>
        <w:overflowPunct/>
        <w:topLinePunct w:val="0"/>
        <w:autoSpaceDE/>
        <w:autoSpaceDN/>
        <w:bidi w:val="0"/>
        <w:adjustRightInd w:val="0"/>
        <w:snapToGrid/>
        <w:spacing w:line="240" w:lineRule="exact"/>
        <w:ind w:left="0" w:firstLine="0"/>
        <w:textAlignment w:val="auto"/>
        <w:rPr>
          <w:rFonts w:hint="eastAsia" w:ascii="宋体" w:hAnsi="宋体" w:eastAsia="宋体" w:cs="宋体"/>
          <w:i w:val="0"/>
          <w:iCs w:val="0"/>
          <w:caps w:val="0"/>
          <w:color w:val="000000"/>
          <w:spacing w:val="0"/>
          <w:sz w:val="24"/>
          <w:szCs w:val="24"/>
          <w:highlight w:val="none"/>
        </w:rPr>
      </w:pPr>
      <w:r>
        <w:rPr>
          <w:rFonts w:hint="eastAsia" w:ascii="仿宋" w:hAnsi="仿宋" w:eastAsia="仿宋" w:cs="仿宋"/>
          <w:i w:val="0"/>
          <w:iCs w:val="0"/>
          <w:caps w:val="0"/>
          <w:color w:val="000000"/>
          <w:spacing w:val="0"/>
          <w:sz w:val="27"/>
          <w:szCs w:val="27"/>
          <w:highlight w:val="none"/>
        </w:rPr>
        <w:t>   </w:t>
      </w:r>
      <w:r>
        <w:rPr>
          <w:rFonts w:hint="eastAsia" w:ascii="仿宋" w:hAnsi="仿宋" w:eastAsia="仿宋" w:cs="仿宋"/>
          <w:i w:val="0"/>
          <w:iCs w:val="0"/>
          <w:caps w:val="0"/>
          <w:color w:val="000000"/>
          <w:spacing w:val="0"/>
          <w:sz w:val="24"/>
          <w:szCs w:val="24"/>
          <w:highlight w:val="none"/>
        </w:rPr>
        <w:t xml:space="preserve"> </w:t>
      </w:r>
      <w:r>
        <w:rPr>
          <w:rFonts w:hint="eastAsia" w:ascii="宋体" w:hAnsi="宋体" w:eastAsia="宋体" w:cs="宋体"/>
          <w:i w:val="0"/>
          <w:iCs w:val="0"/>
          <w:caps w:val="0"/>
          <w:color w:val="000000"/>
          <w:spacing w:val="0"/>
          <w:sz w:val="24"/>
          <w:szCs w:val="24"/>
          <w:highlight w:val="none"/>
        </w:rPr>
        <w:t>3.</w:t>
      </w:r>
      <w:r>
        <w:rPr>
          <w:rStyle w:val="79"/>
          <w:rFonts w:hint="eastAsia" w:ascii="宋体" w:hAnsi="宋体" w:eastAsia="宋体" w:cs="宋体"/>
          <w:i w:val="0"/>
          <w:iCs w:val="0"/>
          <w:caps w:val="0"/>
          <w:color w:val="000000"/>
          <w:spacing w:val="0"/>
          <w:sz w:val="24"/>
          <w:szCs w:val="24"/>
          <w:highlight w:val="none"/>
        </w:rPr>
        <w:t>同级政府采购监督管理部门</w:t>
      </w:r>
    </w:p>
    <w:p w14:paraId="6A7EDE1B">
      <w:pPr>
        <w:pStyle w:val="58"/>
        <w:keepNext w:val="0"/>
        <w:keepLines w:val="0"/>
        <w:pageBreakBefore w:val="0"/>
        <w:widowControl/>
        <w:suppressLineNumbers w:val="0"/>
        <w:kinsoku/>
        <w:wordWrap/>
        <w:overflowPunct/>
        <w:topLinePunct w:val="0"/>
        <w:autoSpaceDE/>
        <w:autoSpaceDN/>
        <w:bidi w:val="0"/>
        <w:adjustRightInd w:val="0"/>
        <w:snapToGrid/>
        <w:spacing w:line="240" w:lineRule="exact"/>
        <w:ind w:left="0" w:firstLine="0"/>
        <w:textAlignment w:val="auto"/>
        <w:rPr>
          <w:rFonts w:hint="eastAsia" w:ascii="宋体" w:hAnsi="宋体" w:eastAsia="宋体" w:cs="宋体"/>
          <w:i w:val="0"/>
          <w:iCs w:val="0"/>
          <w:caps w:val="0"/>
          <w:color w:val="000000"/>
          <w:spacing w:val="0"/>
          <w:sz w:val="24"/>
          <w:szCs w:val="24"/>
          <w:highlight w:val="none"/>
        </w:rPr>
      </w:pPr>
      <w:r>
        <w:rPr>
          <w:rFonts w:hint="eastAsia" w:ascii="宋体" w:hAnsi="宋体" w:eastAsia="宋体" w:cs="宋体"/>
          <w:i w:val="0"/>
          <w:iCs w:val="0"/>
          <w:caps w:val="0"/>
          <w:color w:val="000000"/>
          <w:spacing w:val="0"/>
          <w:sz w:val="24"/>
          <w:szCs w:val="24"/>
          <w:highlight w:val="none"/>
        </w:rPr>
        <w:t>  名称：杭州市西湖区财政局、浙江省政府采购行政裁决服务中心（杭州）</w:t>
      </w:r>
    </w:p>
    <w:p w14:paraId="78E28279">
      <w:pPr>
        <w:pStyle w:val="58"/>
        <w:keepNext w:val="0"/>
        <w:keepLines w:val="0"/>
        <w:pageBreakBefore w:val="0"/>
        <w:widowControl/>
        <w:suppressLineNumbers w:val="0"/>
        <w:kinsoku/>
        <w:wordWrap/>
        <w:overflowPunct/>
        <w:topLinePunct w:val="0"/>
        <w:autoSpaceDE/>
        <w:autoSpaceDN/>
        <w:bidi w:val="0"/>
        <w:adjustRightInd w:val="0"/>
        <w:snapToGrid/>
        <w:spacing w:line="240" w:lineRule="exact"/>
        <w:ind w:left="0" w:firstLine="0"/>
        <w:textAlignment w:val="auto"/>
        <w:rPr>
          <w:rFonts w:hint="eastAsia" w:ascii="宋体" w:hAnsi="宋体" w:eastAsia="宋体" w:cs="宋体"/>
          <w:i w:val="0"/>
          <w:iCs w:val="0"/>
          <w:caps w:val="0"/>
          <w:color w:val="000000"/>
          <w:spacing w:val="0"/>
          <w:sz w:val="24"/>
          <w:szCs w:val="24"/>
          <w:highlight w:val="none"/>
        </w:rPr>
      </w:pPr>
      <w:r>
        <w:rPr>
          <w:rFonts w:hint="eastAsia" w:ascii="宋体" w:hAnsi="宋体" w:eastAsia="宋体" w:cs="宋体"/>
          <w:i w:val="0"/>
          <w:iCs w:val="0"/>
          <w:caps w:val="0"/>
          <w:color w:val="000000"/>
          <w:spacing w:val="0"/>
          <w:sz w:val="24"/>
          <w:szCs w:val="24"/>
          <w:highlight w:val="none"/>
        </w:rPr>
        <w:t>  地址：杭州市上城区清泰街549号城建综合大楼11楼（快递仅限ems或顺丰）</w:t>
      </w:r>
    </w:p>
    <w:p w14:paraId="55143F1F">
      <w:pPr>
        <w:pStyle w:val="58"/>
        <w:keepNext w:val="0"/>
        <w:keepLines w:val="0"/>
        <w:pageBreakBefore w:val="0"/>
        <w:widowControl/>
        <w:suppressLineNumbers w:val="0"/>
        <w:kinsoku/>
        <w:wordWrap/>
        <w:overflowPunct/>
        <w:topLinePunct w:val="0"/>
        <w:autoSpaceDE/>
        <w:autoSpaceDN/>
        <w:bidi w:val="0"/>
        <w:adjustRightInd w:val="0"/>
        <w:snapToGrid/>
        <w:spacing w:line="240" w:lineRule="exact"/>
        <w:ind w:left="0" w:firstLine="0"/>
        <w:textAlignment w:val="auto"/>
        <w:rPr>
          <w:rFonts w:hint="eastAsia" w:ascii="宋体" w:hAnsi="宋体" w:eastAsia="宋体" w:cs="宋体"/>
          <w:i w:val="0"/>
          <w:iCs w:val="0"/>
          <w:caps w:val="0"/>
          <w:color w:val="000000"/>
          <w:spacing w:val="0"/>
          <w:sz w:val="24"/>
          <w:szCs w:val="24"/>
          <w:highlight w:val="none"/>
        </w:rPr>
      </w:pPr>
      <w:r>
        <w:rPr>
          <w:rFonts w:hint="eastAsia" w:ascii="宋体" w:hAnsi="宋体" w:eastAsia="宋体" w:cs="宋体"/>
          <w:i w:val="0"/>
          <w:iCs w:val="0"/>
          <w:caps w:val="0"/>
          <w:color w:val="000000"/>
          <w:spacing w:val="0"/>
          <w:sz w:val="24"/>
          <w:szCs w:val="24"/>
          <w:highlight w:val="none"/>
        </w:rPr>
        <w:t>  传真：</w:t>
      </w:r>
    </w:p>
    <w:p w14:paraId="1008F038">
      <w:pPr>
        <w:pStyle w:val="58"/>
        <w:keepNext w:val="0"/>
        <w:keepLines w:val="0"/>
        <w:pageBreakBefore w:val="0"/>
        <w:widowControl/>
        <w:suppressLineNumbers w:val="0"/>
        <w:kinsoku/>
        <w:wordWrap/>
        <w:overflowPunct/>
        <w:topLinePunct w:val="0"/>
        <w:autoSpaceDE/>
        <w:autoSpaceDN/>
        <w:bidi w:val="0"/>
        <w:adjustRightInd w:val="0"/>
        <w:snapToGrid/>
        <w:spacing w:line="240" w:lineRule="exact"/>
        <w:ind w:left="0" w:firstLine="0"/>
        <w:textAlignment w:val="auto"/>
        <w:rPr>
          <w:rFonts w:hint="eastAsia" w:ascii="宋体" w:hAnsi="宋体" w:eastAsia="宋体" w:cs="宋体"/>
          <w:i w:val="0"/>
          <w:iCs w:val="0"/>
          <w:caps w:val="0"/>
          <w:color w:val="000000"/>
          <w:spacing w:val="0"/>
          <w:sz w:val="24"/>
          <w:szCs w:val="24"/>
          <w:highlight w:val="none"/>
        </w:rPr>
      </w:pPr>
      <w:r>
        <w:rPr>
          <w:rFonts w:hint="eastAsia" w:ascii="宋体" w:hAnsi="宋体" w:eastAsia="宋体" w:cs="宋体"/>
          <w:i w:val="0"/>
          <w:iCs w:val="0"/>
          <w:caps w:val="0"/>
          <w:color w:val="000000"/>
          <w:spacing w:val="0"/>
          <w:sz w:val="24"/>
          <w:szCs w:val="24"/>
          <w:highlight w:val="none"/>
        </w:rPr>
        <w:t>  联系人：朱女士、王女士</w:t>
      </w:r>
    </w:p>
    <w:p w14:paraId="7B8AB43E">
      <w:pPr>
        <w:pStyle w:val="58"/>
        <w:keepNext w:val="0"/>
        <w:keepLines w:val="0"/>
        <w:pageBreakBefore w:val="0"/>
        <w:widowControl/>
        <w:suppressLineNumbers w:val="0"/>
        <w:kinsoku/>
        <w:wordWrap/>
        <w:overflowPunct/>
        <w:topLinePunct w:val="0"/>
        <w:autoSpaceDE/>
        <w:autoSpaceDN/>
        <w:bidi w:val="0"/>
        <w:adjustRightInd w:val="0"/>
        <w:snapToGrid/>
        <w:spacing w:line="240" w:lineRule="exact"/>
        <w:ind w:left="0" w:firstLine="0"/>
        <w:textAlignment w:val="auto"/>
        <w:rPr>
          <w:rFonts w:hint="eastAsia" w:ascii="宋体" w:hAnsi="宋体" w:eastAsia="宋体" w:cs="宋体"/>
          <w:i w:val="0"/>
          <w:iCs w:val="0"/>
          <w:caps w:val="0"/>
          <w:color w:val="000000"/>
          <w:spacing w:val="0"/>
          <w:sz w:val="24"/>
          <w:szCs w:val="24"/>
          <w:highlight w:val="none"/>
        </w:rPr>
      </w:pPr>
      <w:r>
        <w:rPr>
          <w:rFonts w:hint="eastAsia" w:ascii="宋体" w:hAnsi="宋体" w:eastAsia="宋体" w:cs="宋体"/>
          <w:i w:val="0"/>
          <w:iCs w:val="0"/>
          <w:caps w:val="0"/>
          <w:color w:val="000000"/>
          <w:spacing w:val="0"/>
          <w:sz w:val="24"/>
          <w:szCs w:val="24"/>
          <w:highlight w:val="none"/>
        </w:rPr>
        <w:t>  监督投诉电话：0571-87227671,0571-87800218</w:t>
      </w:r>
    </w:p>
    <w:p w14:paraId="2552F501">
      <w:pPr>
        <w:keepNext w:val="0"/>
        <w:keepLines w:val="0"/>
        <w:pageBreakBefore w:val="0"/>
        <w:kinsoku/>
        <w:wordWrap/>
        <w:overflowPunct/>
        <w:topLinePunct w:val="0"/>
        <w:autoSpaceDE/>
        <w:autoSpaceDN/>
        <w:bidi w:val="0"/>
        <w:adjustRightInd w:val="0"/>
        <w:snapToGrid/>
        <w:spacing w:line="24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若对项目采购电子交易系统操作有疑问，可登录政采云（https://www.zcygov.cn/），点击右侧咨询小采，获取采小蜜智能服务管家帮助，或拨打政采云服务热线95763获取热线服务帮助。</w:t>
      </w:r>
    </w:p>
    <w:p w14:paraId="1A7A1766">
      <w:pPr>
        <w:keepNext w:val="0"/>
        <w:keepLines w:val="0"/>
        <w:pageBreakBefore w:val="0"/>
        <w:kinsoku/>
        <w:wordWrap/>
        <w:overflowPunct/>
        <w:topLinePunct w:val="0"/>
        <w:autoSpaceDE/>
        <w:autoSpaceDN/>
        <w:bidi w:val="0"/>
        <w:adjustRightInd w:val="0"/>
        <w:snapToGrid/>
        <w:spacing w:line="240" w:lineRule="exact"/>
        <w:ind w:firstLine="480" w:firstLineChars="200"/>
        <w:textAlignment w:val="auto"/>
        <w:rPr>
          <w:rFonts w:ascii="宋体" w:hAnsi="宋体" w:cs="宋体"/>
          <w:color w:val="auto"/>
          <w:sz w:val="24"/>
          <w:szCs w:val="24"/>
          <w:highlight w:val="none"/>
        </w:rPr>
      </w:pPr>
      <w:r>
        <w:rPr>
          <w:rFonts w:hint="eastAsia" w:ascii="宋体" w:hAnsi="宋体" w:eastAsia="宋体" w:cs="宋体"/>
          <w:color w:val="auto"/>
          <w:sz w:val="24"/>
          <w:szCs w:val="24"/>
          <w:highlight w:val="none"/>
        </w:rPr>
        <w:t>CA问题联系电话（人工）：汇信CA 400-888-4636；天谷CA 400-087-8198。</w:t>
      </w:r>
    </w:p>
    <w:p w14:paraId="7CA4D501">
      <w:pPr>
        <w:widowControl/>
        <w:adjustRightInd/>
        <w:jc w:val="left"/>
        <w:rPr>
          <w:rFonts w:ascii="宋体" w:hAnsi="宋体" w:cs="宋体"/>
          <w:b/>
          <w:color w:val="auto"/>
          <w:sz w:val="36"/>
          <w:szCs w:val="20"/>
          <w:highlight w:val="none"/>
        </w:rPr>
      </w:pPr>
      <w:r>
        <w:rPr>
          <w:rFonts w:ascii="宋体" w:hAnsi="宋体" w:cs="宋体"/>
          <w:b/>
          <w:color w:val="auto"/>
          <w:sz w:val="36"/>
          <w:szCs w:val="20"/>
          <w:highlight w:val="none"/>
        </w:rPr>
        <w:br w:type="page"/>
      </w:r>
    </w:p>
    <w:p w14:paraId="051DD778">
      <w:pPr>
        <w:adjustRightInd/>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第二部分</w:t>
      </w:r>
      <w:bookmarkEnd w:id="8"/>
      <w:r>
        <w:rPr>
          <w:rFonts w:hint="eastAsia" w:ascii="宋体" w:hAnsi="宋体" w:cs="宋体"/>
          <w:b/>
          <w:color w:val="auto"/>
          <w:sz w:val="36"/>
          <w:szCs w:val="20"/>
          <w:highlight w:val="none"/>
        </w:rPr>
        <w:t xml:space="preserve"> 投标人须知</w:t>
      </w:r>
      <w:bookmarkEnd w:id="9"/>
    </w:p>
    <w:p w14:paraId="00815533">
      <w:pPr>
        <w:adjustRightInd/>
        <w:spacing w:line="360" w:lineRule="auto"/>
        <w:ind w:firstLine="3845" w:firstLineChars="1197"/>
        <w:outlineLvl w:val="0"/>
        <w:rPr>
          <w:rFonts w:ascii="宋体" w:hAnsi="宋体" w:cs="宋体"/>
          <w:b/>
          <w:color w:val="auto"/>
          <w:sz w:val="32"/>
          <w:szCs w:val="20"/>
          <w:highlight w:val="none"/>
        </w:rPr>
      </w:pPr>
      <w:r>
        <w:rPr>
          <w:rFonts w:hint="eastAsia" w:ascii="宋体" w:hAnsi="宋体" w:cs="宋体"/>
          <w:b/>
          <w:color w:val="auto"/>
          <w:sz w:val="32"/>
          <w:szCs w:val="20"/>
          <w:highlight w:val="none"/>
        </w:rPr>
        <w:t>前附表</w:t>
      </w:r>
    </w:p>
    <w:tbl>
      <w:tblPr>
        <w:tblStyle w:val="62"/>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629"/>
        <w:gridCol w:w="1843"/>
        <w:gridCol w:w="6095"/>
      </w:tblGrid>
      <w:tr w14:paraId="64879F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83" w:hRule="atLeast"/>
          <w:tblHeader/>
        </w:trPr>
        <w:tc>
          <w:tcPr>
            <w:tcW w:w="629" w:type="dxa"/>
          </w:tcPr>
          <w:p w14:paraId="4A618B68">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843" w:type="dxa"/>
            <w:vAlign w:val="center"/>
          </w:tcPr>
          <w:p w14:paraId="34318B12">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事项</w:t>
            </w:r>
          </w:p>
        </w:tc>
        <w:tc>
          <w:tcPr>
            <w:tcW w:w="6095" w:type="dxa"/>
            <w:vAlign w:val="center"/>
          </w:tcPr>
          <w:p w14:paraId="4C22398B">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本项目的特别规定</w:t>
            </w:r>
          </w:p>
        </w:tc>
      </w:tr>
      <w:tr w14:paraId="655DFB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29" w:hRule="atLeast"/>
          <w:tblHeader/>
        </w:trPr>
        <w:tc>
          <w:tcPr>
            <w:tcW w:w="629" w:type="dxa"/>
            <w:vAlign w:val="center"/>
          </w:tcPr>
          <w:p w14:paraId="68EA2AE1">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843" w:type="dxa"/>
            <w:vAlign w:val="center"/>
          </w:tcPr>
          <w:p w14:paraId="3AE24A87">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项目属性</w:t>
            </w:r>
          </w:p>
        </w:tc>
        <w:tc>
          <w:tcPr>
            <w:tcW w:w="6095" w:type="dxa"/>
            <w:vAlign w:val="center"/>
          </w:tcPr>
          <w:p w14:paraId="10788FF6">
            <w:pPr>
              <w:spacing w:line="360" w:lineRule="auto"/>
              <w:rPr>
                <w:rFonts w:ascii="宋体" w:hAnsi="宋体" w:cs="宋体"/>
                <w:color w:val="auto"/>
                <w:sz w:val="24"/>
                <w:highlight w:val="none"/>
              </w:rPr>
            </w:pPr>
            <w:r>
              <w:rPr>
                <w:rFonts w:hint="eastAsia" w:ascii="宋体" w:hAnsi="宋体" w:cs="宋体"/>
                <w:color w:val="auto"/>
                <w:sz w:val="24"/>
                <w:highlight w:val="none"/>
              </w:rPr>
              <w:t>服务类。</w:t>
            </w:r>
          </w:p>
        </w:tc>
      </w:tr>
      <w:tr w14:paraId="43EBBA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873" w:hRule="atLeast"/>
          <w:tblHeader/>
        </w:trPr>
        <w:tc>
          <w:tcPr>
            <w:tcW w:w="629" w:type="dxa"/>
          </w:tcPr>
          <w:p w14:paraId="5D480C11">
            <w:pPr>
              <w:snapToGrid w:val="0"/>
              <w:spacing w:line="360" w:lineRule="auto"/>
              <w:jc w:val="center"/>
              <w:rPr>
                <w:rFonts w:ascii="宋体" w:hAnsi="宋体" w:cs="宋体"/>
                <w:color w:val="auto"/>
                <w:sz w:val="24"/>
                <w:highlight w:val="none"/>
              </w:rPr>
            </w:pPr>
          </w:p>
          <w:p w14:paraId="1897A086">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843" w:type="dxa"/>
            <w:vAlign w:val="center"/>
          </w:tcPr>
          <w:p w14:paraId="6E4C6E7E">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采购标的及其对应的中小企业划分标准所属行业</w:t>
            </w:r>
          </w:p>
        </w:tc>
        <w:tc>
          <w:tcPr>
            <w:tcW w:w="6095" w:type="dxa"/>
            <w:vAlign w:val="center"/>
          </w:tcPr>
          <w:p w14:paraId="0135A499">
            <w:pPr>
              <w:snapToGrid w:val="0"/>
              <w:spacing w:line="400" w:lineRule="exact"/>
              <w:rPr>
                <w:rFonts w:ascii="仿宋" w:hAnsi="仿宋" w:eastAsia="仿宋" w:cs="仿宋"/>
                <w:b/>
                <w:bCs/>
                <w:color w:val="auto"/>
                <w:kern w:val="0"/>
                <w:sz w:val="24"/>
                <w:highlight w:val="none"/>
              </w:rPr>
            </w:pPr>
            <w:r>
              <w:rPr>
                <w:rFonts w:hint="eastAsia" w:ascii="宋体" w:hAnsi="宋体" w:cs="宋体"/>
                <w:color w:val="auto"/>
                <w:kern w:val="0"/>
                <w:sz w:val="24"/>
                <w:highlight w:val="none"/>
              </w:rPr>
              <w:t>（</w:t>
            </w:r>
            <w:r>
              <w:rPr>
                <w:rFonts w:hint="eastAsia" w:ascii="宋体" w:hAnsi="宋体" w:eastAsia="宋体" w:cs="宋体"/>
                <w:color w:val="auto"/>
                <w:kern w:val="0"/>
                <w:sz w:val="24"/>
                <w:highlight w:val="none"/>
              </w:rPr>
              <w:t xml:space="preserve">1）标的： </w:t>
            </w:r>
            <w:r>
              <w:rPr>
                <w:rFonts w:hint="eastAsia" w:ascii="仿宋" w:hAnsi="仿宋" w:eastAsia="仿宋" w:cs="仿宋"/>
                <w:b/>
                <w:bCs/>
                <w:color w:val="auto"/>
                <w:kern w:val="0"/>
                <w:sz w:val="24"/>
                <w:highlight w:val="none"/>
              </w:rPr>
              <w:t>食堂服务，属于 其他未列明行业 ；</w:t>
            </w:r>
          </w:p>
          <w:p w14:paraId="6909B3D3">
            <w:pPr>
              <w:adjustRightInd w:val="0"/>
              <w:snapToGrid w:val="0"/>
              <w:spacing w:line="320" w:lineRule="exact"/>
              <w:rPr>
                <w:rFonts w:ascii="宋体" w:hAnsi="宋体" w:eastAsia="宋体" w:cs="宋体"/>
                <w:color w:val="auto"/>
                <w:highlight w:val="none"/>
                <w:lang w:val="en-US"/>
              </w:rPr>
            </w:pPr>
            <w:r>
              <w:rPr>
                <w:rFonts w:hint="eastAsia" w:ascii="仿宋" w:hAnsi="仿宋" w:eastAsia="仿宋" w:cs="仿宋"/>
                <w:color w:val="auto"/>
                <w:sz w:val="24"/>
                <w:highlight w:val="none"/>
              </w:rPr>
              <w:t>备注：《关于印发中小企业划型标准规定的通知》（工信部联企业〔2011〕300）第（十六）条，其他未列明行业：</w:t>
            </w:r>
            <w:r>
              <w:rPr>
                <w:rFonts w:hint="eastAsia" w:ascii="仿宋" w:hAnsi="仿宋" w:eastAsia="仿宋" w:cs="仿宋"/>
                <w:color w:val="auto"/>
                <w:sz w:val="24"/>
                <w:highlight w:val="none"/>
                <w:u w:val="single"/>
              </w:rPr>
              <w:t>从业人员300 人以下的为中小微型企业。其中，从业人员100 人及以上的为中型企业；从业人员10 人及以上的为小型企业；从业人员10 人以下的为微型企业</w:t>
            </w:r>
            <w:r>
              <w:rPr>
                <w:rFonts w:hint="eastAsia" w:ascii="仿宋" w:hAnsi="仿宋" w:eastAsia="仿宋" w:cs="仿宋"/>
                <w:color w:val="auto"/>
                <w:sz w:val="24"/>
                <w:highlight w:val="none"/>
                <w:u w:val="single"/>
              </w:rPr>
              <w:t>。</w:t>
            </w:r>
          </w:p>
        </w:tc>
      </w:tr>
      <w:tr w14:paraId="1DDF4A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618" w:hRule="atLeast"/>
          <w:tblHeader/>
        </w:trPr>
        <w:tc>
          <w:tcPr>
            <w:tcW w:w="629" w:type="dxa"/>
          </w:tcPr>
          <w:p w14:paraId="6F34D8A5">
            <w:pPr>
              <w:snapToGrid w:val="0"/>
              <w:spacing w:line="360" w:lineRule="auto"/>
              <w:jc w:val="center"/>
              <w:rPr>
                <w:rFonts w:ascii="宋体" w:hAnsi="宋体" w:cs="宋体"/>
                <w:color w:val="auto"/>
                <w:sz w:val="24"/>
                <w:highlight w:val="none"/>
              </w:rPr>
            </w:pPr>
          </w:p>
          <w:p w14:paraId="41A6EFC8">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3</w:t>
            </w:r>
          </w:p>
        </w:tc>
        <w:tc>
          <w:tcPr>
            <w:tcW w:w="1843" w:type="dxa"/>
            <w:vAlign w:val="center"/>
          </w:tcPr>
          <w:p w14:paraId="0E47CFD8">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是否允许采购进口产品</w:t>
            </w:r>
          </w:p>
        </w:tc>
        <w:tc>
          <w:tcPr>
            <w:tcW w:w="6095" w:type="dxa"/>
            <w:vAlign w:val="center"/>
          </w:tcPr>
          <w:p w14:paraId="58B67411">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82842570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kern w:val="0"/>
                <w:sz w:val="24"/>
                <w:highlight w:val="none"/>
              </w:rPr>
              <w:t>本项目不允许采购进口产品。</w:t>
            </w:r>
          </w:p>
          <w:p w14:paraId="2391FE72">
            <w:pPr>
              <w:spacing w:line="360" w:lineRule="auto"/>
              <w:rPr>
                <w:rFonts w:ascii="宋体" w:hAnsi="宋体" w:cs="宋体"/>
                <w:color w:val="auto"/>
                <w:highlight w:val="none"/>
              </w:rPr>
            </w:pPr>
            <w:sdt>
              <w:sdtPr>
                <w:rPr>
                  <w:rFonts w:hint="eastAsia" w:ascii="宋体" w:hAnsi="宋体" w:cs="宋体"/>
                  <w:color w:val="auto"/>
                  <w:kern w:val="0"/>
                  <w:sz w:val="24"/>
                  <w:highlight w:val="none"/>
                </w:rPr>
                <w:id w:val="-5285282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可以就</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采购进口产品。</w:t>
            </w:r>
          </w:p>
        </w:tc>
      </w:tr>
      <w:tr w14:paraId="673FD5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676" w:hRule="atLeast"/>
          <w:tblHeader/>
        </w:trPr>
        <w:tc>
          <w:tcPr>
            <w:tcW w:w="629" w:type="dxa"/>
            <w:vAlign w:val="center"/>
          </w:tcPr>
          <w:p w14:paraId="5F85C1B3">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4</w:t>
            </w:r>
          </w:p>
        </w:tc>
        <w:tc>
          <w:tcPr>
            <w:tcW w:w="1843" w:type="dxa"/>
            <w:vAlign w:val="center"/>
          </w:tcPr>
          <w:p w14:paraId="54A96D69">
            <w:pPr>
              <w:snapToGrid w:val="0"/>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分包</w:t>
            </w:r>
          </w:p>
        </w:tc>
        <w:tc>
          <w:tcPr>
            <w:tcW w:w="6095" w:type="dxa"/>
            <w:vAlign w:val="center"/>
          </w:tcPr>
          <w:p w14:paraId="7C523266">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47728692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kern w:val="0"/>
                <w:sz w:val="24"/>
                <w:highlight w:val="none"/>
              </w:rPr>
              <w:t xml:space="preserve"> A</w:t>
            </w:r>
            <w:r>
              <w:rPr>
                <w:rFonts w:hint="eastAsia" w:ascii="宋体" w:hAnsi="宋体" w:cs="宋体"/>
                <w:color w:val="auto"/>
                <w:sz w:val="24"/>
                <w:highlight w:val="none"/>
              </w:rPr>
              <w:t>同意将非主体、非关键性的工作分包。</w:t>
            </w:r>
          </w:p>
          <w:p w14:paraId="1AD06268">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276331357"/>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cs="宋体"/>
                    <w:color w:val="auto"/>
                    <w:kern w:val="0"/>
                    <w:sz w:val="24"/>
                    <w:highlight w:val="none"/>
                  </w:rPr>
                  <w:t>☐</w:t>
                </w:r>
              </w:sdtContent>
            </w:sdt>
            <w:r>
              <w:rPr>
                <w:rFonts w:hint="eastAsia" w:ascii="宋体" w:hAnsi="宋体" w:cs="宋体"/>
                <w:color w:val="auto"/>
                <w:kern w:val="0"/>
                <w:sz w:val="24"/>
                <w:highlight w:val="none"/>
              </w:rPr>
              <w:t xml:space="preserve"> B</w:t>
            </w:r>
            <w:r>
              <w:rPr>
                <w:rFonts w:hint="eastAsia" w:ascii="宋体" w:hAnsi="宋体" w:cs="宋体"/>
                <w:color w:val="auto"/>
                <w:sz w:val="24"/>
                <w:highlight w:val="none"/>
              </w:rPr>
              <w:t>不同意分包。</w:t>
            </w:r>
          </w:p>
          <w:p w14:paraId="4A62F68C">
            <w:pPr>
              <w:spacing w:line="360" w:lineRule="auto"/>
              <w:rPr>
                <w:rFonts w:ascii="宋体" w:hAnsi="宋体" w:cs="宋体"/>
                <w:color w:val="auto"/>
                <w:sz w:val="24"/>
                <w:highlight w:val="none"/>
              </w:rPr>
            </w:pPr>
            <w:r>
              <w:rPr>
                <w:rFonts w:hint="eastAsia" w:ascii="宋体" w:hAnsi="宋体" w:cs="宋体"/>
                <w:color w:val="auto"/>
                <w:sz w:val="24"/>
                <w:highlight w:val="none"/>
              </w:rPr>
              <w:t>注：不得限制大中型企业向小微企业合理分包。</w:t>
            </w:r>
          </w:p>
        </w:tc>
      </w:tr>
      <w:tr w14:paraId="6B451F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977" w:hRule="atLeast"/>
          <w:tblHeader/>
        </w:trPr>
        <w:tc>
          <w:tcPr>
            <w:tcW w:w="629" w:type="dxa"/>
          </w:tcPr>
          <w:p w14:paraId="5AE54792">
            <w:pPr>
              <w:snapToGrid w:val="0"/>
              <w:spacing w:line="360" w:lineRule="auto"/>
              <w:jc w:val="center"/>
              <w:rPr>
                <w:rFonts w:ascii="宋体" w:hAnsi="宋体" w:cs="宋体"/>
                <w:color w:val="auto"/>
                <w:sz w:val="24"/>
                <w:highlight w:val="none"/>
              </w:rPr>
            </w:pPr>
          </w:p>
          <w:p w14:paraId="34D075B9">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5</w:t>
            </w:r>
          </w:p>
        </w:tc>
        <w:tc>
          <w:tcPr>
            <w:tcW w:w="1843" w:type="dxa"/>
            <w:vAlign w:val="center"/>
          </w:tcPr>
          <w:p w14:paraId="474002EC">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开标前答疑会或现场考察</w:t>
            </w:r>
          </w:p>
        </w:tc>
        <w:tc>
          <w:tcPr>
            <w:tcW w:w="6095" w:type="dxa"/>
            <w:vAlign w:val="center"/>
          </w:tcPr>
          <w:p w14:paraId="301B08F9">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212966419"/>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highlight w:val="none"/>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395E0B4D">
            <w:pPr>
              <w:spacing w:line="360" w:lineRule="auto"/>
              <w:rPr>
                <w:rFonts w:ascii="宋体" w:hAnsi="宋体" w:cs="宋体"/>
                <w:color w:val="auto"/>
                <w:sz w:val="24"/>
                <w:szCs w:val="20"/>
                <w:highlight w:val="none"/>
              </w:rPr>
            </w:pPr>
            <w:sdt>
              <w:sdtPr>
                <w:rPr>
                  <w:rFonts w:hint="eastAsia" w:ascii="宋体" w:hAnsi="宋体" w:cs="宋体"/>
                  <w:color w:val="auto"/>
                  <w:kern w:val="0"/>
                  <w:sz w:val="24"/>
                  <w:highlight w:val="none"/>
                </w:rPr>
                <w:id w:val="-99980297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r>
              <w:rPr>
                <w:rFonts w:hint="eastAsia" w:ascii="宋体" w:hAnsi="宋体" w:cs="宋体"/>
                <w:color w:val="auto"/>
                <w:sz w:val="24"/>
                <w:highlight w:val="none"/>
              </w:rPr>
              <w:t>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，联系方式：</w:t>
            </w:r>
            <w:r>
              <w:rPr>
                <w:rFonts w:hint="eastAsia" w:ascii="宋体" w:hAnsi="宋体" w:cs="宋体"/>
                <w:color w:val="auto"/>
                <w:sz w:val="24"/>
                <w:highlight w:val="none"/>
                <w:u w:val="single"/>
              </w:rPr>
              <w:t xml:space="preserve">      </w:t>
            </w:r>
            <w:r>
              <w:rPr>
                <w:rFonts w:hint="eastAsia" w:ascii="宋体" w:hAnsi="宋体" w:cs="宋体"/>
                <w:color w:val="auto"/>
                <w:sz w:val="24"/>
                <w:szCs w:val="20"/>
                <w:highlight w:val="none"/>
              </w:rPr>
              <w:t>。</w:t>
            </w:r>
          </w:p>
        </w:tc>
      </w:tr>
      <w:tr w14:paraId="7CD5A6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83" w:hRule="atLeast"/>
          <w:tblHeader/>
        </w:trPr>
        <w:tc>
          <w:tcPr>
            <w:tcW w:w="629" w:type="dxa"/>
          </w:tcPr>
          <w:p w14:paraId="2AE2CEC4">
            <w:pPr>
              <w:snapToGrid w:val="0"/>
              <w:spacing w:line="360" w:lineRule="auto"/>
              <w:jc w:val="center"/>
              <w:rPr>
                <w:rFonts w:ascii="宋体" w:hAnsi="宋体" w:cs="宋体"/>
                <w:color w:val="auto"/>
                <w:sz w:val="24"/>
                <w:highlight w:val="none"/>
              </w:rPr>
            </w:pPr>
          </w:p>
          <w:p w14:paraId="1B629A15">
            <w:pPr>
              <w:snapToGrid w:val="0"/>
              <w:spacing w:line="360" w:lineRule="auto"/>
              <w:jc w:val="center"/>
              <w:rPr>
                <w:rFonts w:ascii="宋体" w:hAnsi="宋体" w:cs="宋体"/>
                <w:color w:val="auto"/>
                <w:sz w:val="24"/>
                <w:highlight w:val="none"/>
              </w:rPr>
            </w:pPr>
          </w:p>
          <w:p w14:paraId="08724D03">
            <w:pPr>
              <w:snapToGrid w:val="0"/>
              <w:spacing w:line="360" w:lineRule="auto"/>
              <w:jc w:val="center"/>
              <w:rPr>
                <w:rFonts w:ascii="宋体" w:hAnsi="宋体" w:cs="宋体"/>
                <w:color w:val="auto"/>
                <w:sz w:val="24"/>
                <w:highlight w:val="none"/>
              </w:rPr>
            </w:pPr>
          </w:p>
          <w:p w14:paraId="224B59FD">
            <w:pPr>
              <w:snapToGrid w:val="0"/>
              <w:spacing w:line="360" w:lineRule="auto"/>
              <w:jc w:val="center"/>
              <w:rPr>
                <w:rFonts w:ascii="宋体" w:hAnsi="宋体" w:cs="宋体"/>
                <w:color w:val="auto"/>
                <w:sz w:val="24"/>
                <w:highlight w:val="none"/>
              </w:rPr>
            </w:pPr>
          </w:p>
          <w:p w14:paraId="72D16501">
            <w:pPr>
              <w:snapToGrid w:val="0"/>
              <w:spacing w:line="360" w:lineRule="auto"/>
              <w:jc w:val="center"/>
              <w:rPr>
                <w:rFonts w:ascii="宋体" w:hAnsi="宋体" w:cs="宋体"/>
                <w:color w:val="auto"/>
                <w:sz w:val="24"/>
                <w:highlight w:val="none"/>
              </w:rPr>
            </w:pPr>
          </w:p>
          <w:p w14:paraId="660B17C6">
            <w:pPr>
              <w:snapToGrid w:val="0"/>
              <w:spacing w:line="360" w:lineRule="auto"/>
              <w:jc w:val="center"/>
              <w:rPr>
                <w:rFonts w:ascii="宋体" w:hAnsi="宋体" w:cs="宋体"/>
                <w:color w:val="auto"/>
                <w:sz w:val="24"/>
                <w:highlight w:val="none"/>
              </w:rPr>
            </w:pPr>
          </w:p>
          <w:p w14:paraId="49BD3118">
            <w:pPr>
              <w:snapToGrid w:val="0"/>
              <w:spacing w:line="360" w:lineRule="auto"/>
              <w:jc w:val="center"/>
              <w:rPr>
                <w:rFonts w:ascii="宋体" w:hAnsi="宋体" w:cs="宋体"/>
                <w:color w:val="auto"/>
                <w:sz w:val="24"/>
                <w:highlight w:val="none"/>
              </w:rPr>
            </w:pPr>
          </w:p>
          <w:p w14:paraId="17A6FD35">
            <w:pPr>
              <w:snapToGrid w:val="0"/>
              <w:spacing w:line="360" w:lineRule="auto"/>
              <w:jc w:val="center"/>
              <w:rPr>
                <w:rFonts w:ascii="宋体" w:hAnsi="宋体" w:cs="宋体"/>
                <w:color w:val="auto"/>
                <w:sz w:val="24"/>
                <w:highlight w:val="none"/>
              </w:rPr>
            </w:pPr>
          </w:p>
          <w:p w14:paraId="08BEA729">
            <w:pPr>
              <w:snapToGrid w:val="0"/>
              <w:spacing w:line="360" w:lineRule="auto"/>
              <w:jc w:val="center"/>
              <w:rPr>
                <w:rFonts w:ascii="宋体" w:hAnsi="宋体" w:cs="宋体"/>
                <w:color w:val="auto"/>
                <w:sz w:val="24"/>
                <w:highlight w:val="none"/>
              </w:rPr>
            </w:pPr>
          </w:p>
          <w:p w14:paraId="7A03F43A">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6</w:t>
            </w:r>
          </w:p>
        </w:tc>
        <w:tc>
          <w:tcPr>
            <w:tcW w:w="1843" w:type="dxa"/>
            <w:vAlign w:val="center"/>
          </w:tcPr>
          <w:p w14:paraId="60C16174">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样品提供</w:t>
            </w:r>
          </w:p>
        </w:tc>
        <w:tc>
          <w:tcPr>
            <w:tcW w:w="6095" w:type="dxa"/>
            <w:vAlign w:val="center"/>
          </w:tcPr>
          <w:p w14:paraId="74EDCB86">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63994648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highlight w:val="none"/>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不要求提供。</w:t>
            </w:r>
          </w:p>
          <w:p w14:paraId="2EDA9284">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026831988"/>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B要求提供，</w:t>
            </w:r>
          </w:p>
          <w:p w14:paraId="238F0A52">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w:t>
            </w:r>
            <w:r>
              <w:rPr>
                <w:rFonts w:hint="eastAsia" w:ascii="宋体" w:hAnsi="宋体" w:cs="宋体"/>
                <w:snapToGrid w:val="0"/>
                <w:color w:val="auto"/>
                <w:kern w:val="28"/>
                <w:sz w:val="24"/>
                <w:highlight w:val="none"/>
              </w:rPr>
              <w:t>样品：</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3F1AF61F">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w:t>
            </w:r>
            <w:r>
              <w:rPr>
                <w:rFonts w:hint="eastAsia" w:ascii="宋体" w:hAnsi="宋体" w:cs="宋体"/>
                <w:snapToGrid w:val="0"/>
                <w:color w:val="auto"/>
                <w:kern w:val="28"/>
                <w:sz w:val="24"/>
                <w:highlight w:val="none"/>
              </w:rPr>
              <w:t>样品制作的标准和要求：</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062FCFF1">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（3）样品的评审方法以及评审标准</w:t>
            </w:r>
            <w:r>
              <w:rPr>
                <w:rFonts w:hint="eastAsia" w:ascii="宋体" w:hAnsi="宋体" w:cs="宋体"/>
                <w:snapToGrid w:val="0"/>
                <w:color w:val="auto"/>
                <w:kern w:val="28"/>
                <w:sz w:val="24"/>
                <w:highlight w:val="none"/>
              </w:rPr>
              <w:t>：详见</w:t>
            </w:r>
            <w:r>
              <w:rPr>
                <w:rFonts w:hint="eastAsia" w:ascii="宋体" w:hAnsi="宋体" w:cs="宋体"/>
                <w:color w:val="auto"/>
                <w:sz w:val="24"/>
                <w:highlight w:val="none"/>
                <w:u w:val="single"/>
              </w:rPr>
              <w:t>评标办法</w:t>
            </w:r>
            <w:r>
              <w:rPr>
                <w:rFonts w:hint="eastAsia" w:ascii="宋体" w:hAnsi="宋体" w:cs="宋体"/>
                <w:color w:val="auto"/>
                <w:kern w:val="0"/>
                <w:sz w:val="24"/>
                <w:highlight w:val="none"/>
              </w:rPr>
              <w:t>；</w:t>
            </w:r>
          </w:p>
          <w:p w14:paraId="5109CCA8">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（4）是否需要随样品提交检测报告：</w:t>
            </w:r>
            <w:sdt>
              <w:sdtPr>
                <w:rPr>
                  <w:rFonts w:hint="eastAsia" w:ascii="宋体" w:hAnsi="宋体" w:cs="宋体"/>
                  <w:color w:val="auto"/>
                  <w:kern w:val="0"/>
                  <w:sz w:val="24"/>
                  <w:highlight w:val="none"/>
                </w:rPr>
                <w:id w:val="130342145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否；</w:t>
            </w:r>
            <w:sdt>
              <w:sdtPr>
                <w:rPr>
                  <w:rFonts w:hint="eastAsia" w:ascii="宋体" w:hAnsi="宋体" w:cs="宋体"/>
                  <w:color w:val="auto"/>
                  <w:kern w:val="0"/>
                  <w:sz w:val="24"/>
                  <w:highlight w:val="none"/>
                </w:rPr>
                <w:id w:val="162172843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是，检测机构的要求</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；检测内容</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5D35AECC">
            <w:pPr>
              <w:spacing w:line="360" w:lineRule="auto"/>
              <w:rPr>
                <w:rFonts w:ascii="宋体" w:hAnsi="宋体" w:cs="宋体"/>
                <w:color w:val="auto"/>
                <w:sz w:val="24"/>
                <w:highlight w:val="none"/>
              </w:rPr>
            </w:pPr>
            <w:r>
              <w:rPr>
                <w:rFonts w:hint="eastAsia" w:ascii="宋体" w:hAnsi="宋体" w:cs="宋体"/>
                <w:color w:val="auto"/>
                <w:sz w:val="24"/>
                <w:highlight w:val="none"/>
              </w:rPr>
              <w:t>（5）提供样品的时间：</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；联系人</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28"/>
                <w:sz w:val="24"/>
                <w:highlight w:val="none"/>
              </w:rPr>
              <w:t>联系电话：</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。请投标人在上述时间内提供样品并按规定位置安装完毕。超过截止时间的，采购人或采购代理机构将不予接收，并将清场并封闭样品现场。</w:t>
            </w:r>
          </w:p>
          <w:p w14:paraId="5E949FA7">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14:paraId="37749D37">
            <w:pPr>
              <w:spacing w:line="360" w:lineRule="auto"/>
              <w:rPr>
                <w:rFonts w:ascii="宋体" w:hAnsi="宋体" w:cs="宋体"/>
                <w:b/>
                <w:color w:val="auto"/>
                <w:sz w:val="24"/>
                <w:highlight w:val="none"/>
              </w:rPr>
            </w:pPr>
            <w:r>
              <w:rPr>
                <w:rFonts w:hint="eastAsia" w:ascii="宋体" w:hAnsi="宋体" w:cs="宋体"/>
                <w:color w:val="auto"/>
                <w:sz w:val="24"/>
                <w:highlight w:val="none"/>
              </w:rPr>
              <w:t>（7）制作、运输、安装和保管样品所发生的一切费用由投标人自理。</w:t>
            </w:r>
          </w:p>
        </w:tc>
      </w:tr>
      <w:tr w14:paraId="7227BB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83" w:hRule="atLeast"/>
          <w:tblHeader/>
        </w:trPr>
        <w:tc>
          <w:tcPr>
            <w:tcW w:w="629" w:type="dxa"/>
          </w:tcPr>
          <w:p w14:paraId="5B37855B">
            <w:pPr>
              <w:snapToGrid w:val="0"/>
              <w:spacing w:line="360" w:lineRule="auto"/>
              <w:jc w:val="center"/>
              <w:rPr>
                <w:rFonts w:ascii="宋体" w:hAnsi="宋体" w:cs="宋体"/>
                <w:color w:val="auto"/>
                <w:sz w:val="24"/>
                <w:highlight w:val="none"/>
              </w:rPr>
            </w:pPr>
          </w:p>
          <w:p w14:paraId="0A4DFA23">
            <w:pPr>
              <w:snapToGrid w:val="0"/>
              <w:spacing w:line="360" w:lineRule="auto"/>
              <w:jc w:val="center"/>
              <w:rPr>
                <w:rFonts w:ascii="宋体" w:hAnsi="宋体" w:cs="宋体"/>
                <w:color w:val="auto"/>
                <w:sz w:val="24"/>
                <w:highlight w:val="none"/>
              </w:rPr>
            </w:pPr>
          </w:p>
          <w:p w14:paraId="25A7F16E">
            <w:pPr>
              <w:snapToGrid w:val="0"/>
              <w:spacing w:line="360" w:lineRule="auto"/>
              <w:jc w:val="center"/>
              <w:rPr>
                <w:rFonts w:ascii="宋体" w:hAnsi="宋体" w:cs="宋体"/>
                <w:color w:val="auto"/>
                <w:sz w:val="24"/>
                <w:highlight w:val="none"/>
              </w:rPr>
            </w:pPr>
          </w:p>
          <w:p w14:paraId="5F7DA63E">
            <w:pPr>
              <w:snapToGrid w:val="0"/>
              <w:spacing w:line="360" w:lineRule="auto"/>
              <w:jc w:val="center"/>
              <w:rPr>
                <w:rFonts w:ascii="宋体" w:hAnsi="宋体" w:cs="宋体"/>
                <w:color w:val="auto"/>
                <w:sz w:val="24"/>
                <w:highlight w:val="none"/>
              </w:rPr>
            </w:pPr>
          </w:p>
          <w:p w14:paraId="0060E936">
            <w:pPr>
              <w:snapToGrid w:val="0"/>
              <w:spacing w:line="360" w:lineRule="auto"/>
              <w:jc w:val="center"/>
              <w:rPr>
                <w:rFonts w:ascii="宋体" w:hAnsi="宋体" w:cs="宋体"/>
                <w:color w:val="auto"/>
                <w:sz w:val="24"/>
                <w:highlight w:val="none"/>
              </w:rPr>
            </w:pPr>
          </w:p>
          <w:p w14:paraId="46FE1BC0">
            <w:pPr>
              <w:snapToGrid w:val="0"/>
              <w:spacing w:line="360" w:lineRule="auto"/>
              <w:jc w:val="center"/>
              <w:rPr>
                <w:rFonts w:ascii="宋体" w:hAnsi="宋体" w:cs="宋体"/>
                <w:color w:val="auto"/>
                <w:sz w:val="24"/>
                <w:highlight w:val="none"/>
              </w:rPr>
            </w:pPr>
          </w:p>
          <w:p w14:paraId="57F22FCF">
            <w:pPr>
              <w:snapToGrid w:val="0"/>
              <w:spacing w:line="360" w:lineRule="auto"/>
              <w:jc w:val="center"/>
              <w:rPr>
                <w:rFonts w:ascii="宋体" w:hAnsi="宋体" w:cs="宋体"/>
                <w:color w:val="auto"/>
                <w:sz w:val="24"/>
                <w:highlight w:val="none"/>
              </w:rPr>
            </w:pPr>
          </w:p>
          <w:p w14:paraId="4B1B6DBC">
            <w:pPr>
              <w:snapToGrid w:val="0"/>
              <w:spacing w:line="360" w:lineRule="auto"/>
              <w:jc w:val="center"/>
              <w:rPr>
                <w:rFonts w:ascii="宋体" w:hAnsi="宋体" w:cs="宋体"/>
                <w:color w:val="auto"/>
                <w:sz w:val="24"/>
                <w:highlight w:val="none"/>
              </w:rPr>
            </w:pPr>
          </w:p>
          <w:p w14:paraId="1DD11BB9">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7</w:t>
            </w:r>
          </w:p>
        </w:tc>
        <w:tc>
          <w:tcPr>
            <w:tcW w:w="1843" w:type="dxa"/>
            <w:vAlign w:val="center"/>
          </w:tcPr>
          <w:p w14:paraId="7CC30D4B">
            <w:pPr>
              <w:snapToGrid w:val="0"/>
              <w:spacing w:line="360" w:lineRule="auto"/>
              <w:jc w:val="center"/>
              <w:rPr>
                <w:rFonts w:ascii="宋体" w:hAnsi="宋体" w:cs="宋体"/>
                <w:bCs/>
                <w:color w:val="auto"/>
                <w:sz w:val="24"/>
                <w:highlight w:val="none"/>
              </w:rPr>
            </w:pPr>
            <w:r>
              <w:rPr>
                <w:rFonts w:hint="eastAsia" w:ascii="宋体" w:hAnsi="宋体" w:cs="宋体"/>
                <w:b/>
                <w:color w:val="auto"/>
                <w:sz w:val="24"/>
                <w:highlight w:val="none"/>
              </w:rPr>
              <w:t>方案讲解演示</w:t>
            </w:r>
          </w:p>
        </w:tc>
        <w:tc>
          <w:tcPr>
            <w:tcW w:w="6095" w:type="dxa"/>
            <w:vAlign w:val="center"/>
          </w:tcPr>
          <w:p w14:paraId="46BC3D7C">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859348549"/>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highlight w:val="none"/>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190B7D64">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174071719"/>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p>
          <w:p w14:paraId="4815FBF5">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（1）在评标时安排每个投标人进行方案讲解演示。每个投标人时间不超过</w:t>
            </w:r>
            <w:r>
              <w:rPr>
                <w:rFonts w:hint="eastAsia" w:ascii="宋体" w:hAnsi="宋体" w:cs="宋体"/>
                <w:color w:val="auto"/>
                <w:kern w:val="0"/>
                <w:sz w:val="24"/>
                <w:highlight w:val="none"/>
                <w:u w:val="single"/>
              </w:rPr>
              <w:t>20（编制时可根据项目情况进行调整）</w:t>
            </w:r>
            <w:r>
              <w:rPr>
                <w:rFonts w:hint="eastAsia" w:ascii="宋体" w:hAnsi="宋体" w:cs="宋体"/>
                <w:color w:val="auto"/>
                <w:kern w:val="0"/>
                <w:sz w:val="24"/>
                <w:highlight w:val="none"/>
              </w:rPr>
              <w:t>分钟，讲解次序以投标文件解密时间先后次序为准，讲解演示人员不超过</w:t>
            </w:r>
            <w:r>
              <w:rPr>
                <w:rFonts w:hint="eastAsia" w:ascii="宋体" w:hAnsi="宋体" w:cs="宋体"/>
                <w:color w:val="auto"/>
                <w:kern w:val="0"/>
                <w:sz w:val="24"/>
                <w:highlight w:val="none"/>
                <w:u w:val="single"/>
              </w:rPr>
              <w:t>3（编制时可根据项目情况进行调整）</w:t>
            </w:r>
            <w:r>
              <w:rPr>
                <w:rFonts w:hint="eastAsia" w:ascii="宋体" w:hAnsi="宋体" w:cs="宋体"/>
                <w:color w:val="auto"/>
                <w:kern w:val="0"/>
                <w:sz w:val="24"/>
                <w:highlight w:val="none"/>
              </w:rPr>
              <w:t>人。讲解演示结束后按要求解答评标委员会提问。</w:t>
            </w:r>
          </w:p>
          <w:p w14:paraId="4DDE37DF">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（2）方案讲解演示可选择以下其中一种方式：</w:t>
            </w:r>
          </w:p>
          <w:p w14:paraId="1337A081">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方式一：政采云平台在线讲解演示。政采云平台在线讲解需投标人根据政采云平台操作要求做好准备工作，提前完善软硬件配置环境。</w:t>
            </w:r>
          </w:p>
          <w:p w14:paraId="5BDA0C93">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方式二：交易中心现场讲解演示。现场讲解地点为</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，讲解演示所用电脑等设备由投标人自备。现场讲解演示人员进场时提供讲解人员名单（加盖公章或授权代表签名）及身份证明，否则不得讲解演示。</w:t>
            </w:r>
          </w:p>
          <w:p w14:paraId="28DC59E9">
            <w:pPr>
              <w:snapToGrid w:val="0"/>
              <w:spacing w:line="360" w:lineRule="auto"/>
              <w:rPr>
                <w:rFonts w:ascii="宋体" w:hAnsi="宋体" w:cs="宋体"/>
                <w:b/>
                <w:color w:val="auto"/>
                <w:kern w:val="0"/>
                <w:sz w:val="24"/>
                <w:highlight w:val="none"/>
                <w:lang w:val="zh-CN"/>
              </w:rPr>
            </w:pPr>
            <w:r>
              <w:rPr>
                <w:rFonts w:hint="eastAsia" w:ascii="宋体" w:hAnsi="宋体" w:cs="宋体"/>
                <w:color w:val="auto"/>
                <w:kern w:val="0"/>
                <w:sz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14:paraId="3BEFCE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83" w:hRule="atLeast"/>
          <w:tblHeader/>
        </w:trPr>
        <w:tc>
          <w:tcPr>
            <w:tcW w:w="629" w:type="dxa"/>
            <w:vMerge w:val="restart"/>
          </w:tcPr>
          <w:p w14:paraId="19D71C93">
            <w:pPr>
              <w:snapToGrid w:val="0"/>
              <w:spacing w:line="360" w:lineRule="auto"/>
              <w:jc w:val="center"/>
              <w:rPr>
                <w:rFonts w:ascii="宋体" w:hAnsi="宋体" w:cs="宋体"/>
                <w:color w:val="auto"/>
                <w:sz w:val="24"/>
                <w:highlight w:val="none"/>
              </w:rPr>
            </w:pPr>
          </w:p>
          <w:p w14:paraId="3B137D6E">
            <w:pPr>
              <w:snapToGrid w:val="0"/>
              <w:spacing w:line="360" w:lineRule="auto"/>
              <w:jc w:val="center"/>
              <w:rPr>
                <w:rFonts w:ascii="宋体" w:hAnsi="宋体" w:cs="宋体"/>
                <w:color w:val="auto"/>
                <w:sz w:val="24"/>
                <w:highlight w:val="none"/>
              </w:rPr>
            </w:pPr>
          </w:p>
          <w:p w14:paraId="0EC789DF">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8</w:t>
            </w:r>
          </w:p>
        </w:tc>
        <w:tc>
          <w:tcPr>
            <w:tcW w:w="1843" w:type="dxa"/>
            <w:vMerge w:val="restart"/>
            <w:vAlign w:val="center"/>
          </w:tcPr>
          <w:p w14:paraId="11D6598D">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投标人应当提供的资格、资信证明文件</w:t>
            </w:r>
          </w:p>
        </w:tc>
        <w:tc>
          <w:tcPr>
            <w:tcW w:w="6095" w:type="dxa"/>
            <w:vAlign w:val="center"/>
          </w:tcPr>
          <w:p w14:paraId="4306FABE">
            <w:pPr>
              <w:spacing w:line="360" w:lineRule="auto"/>
              <w:rPr>
                <w:rFonts w:ascii="宋体" w:hAnsi="宋体" w:cs="宋体"/>
                <w:color w:val="auto"/>
                <w:sz w:val="24"/>
                <w:highlight w:val="none"/>
              </w:rPr>
            </w:pPr>
            <w:r>
              <w:rPr>
                <w:rFonts w:hint="eastAsia" w:ascii="宋体" w:hAnsi="宋体" w:cs="宋体"/>
                <w:color w:val="auto"/>
                <w:sz w:val="24"/>
                <w:highlight w:val="none"/>
              </w:rPr>
              <w:t>（1）资格证明文件：见招标文件第二部分11.1。</w:t>
            </w:r>
          </w:p>
          <w:p w14:paraId="778CEDED">
            <w:pPr>
              <w:spacing w:line="360" w:lineRule="auto"/>
              <w:rPr>
                <w:rFonts w:ascii="宋体" w:hAnsi="宋体" w:cs="宋体"/>
                <w:snapToGrid w:val="0"/>
                <w:color w:val="auto"/>
                <w:kern w:val="0"/>
                <w:szCs w:val="21"/>
                <w:highlight w:val="none"/>
              </w:rPr>
            </w:pPr>
            <w:r>
              <w:rPr>
                <w:rFonts w:hint="eastAsia" w:ascii="宋体" w:hAnsi="宋体" w:cs="宋体"/>
                <w:color w:val="auto"/>
                <w:kern w:val="0"/>
                <w:sz w:val="24"/>
                <w:highlight w:val="none"/>
                <w:lang w:val="zh-CN"/>
              </w:rPr>
              <w:t>投标人未提供有效的资格证明文件的，视为投标人不具备招标文件中规定的资格要求，投标无效。</w:t>
            </w:r>
          </w:p>
        </w:tc>
      </w:tr>
      <w:tr w14:paraId="67FFF3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83" w:hRule="atLeast"/>
          <w:tblHeader/>
        </w:trPr>
        <w:tc>
          <w:tcPr>
            <w:tcW w:w="629" w:type="dxa"/>
            <w:vMerge w:val="continue"/>
          </w:tcPr>
          <w:p w14:paraId="40976976">
            <w:pPr>
              <w:snapToGrid w:val="0"/>
              <w:spacing w:line="360" w:lineRule="auto"/>
              <w:jc w:val="center"/>
              <w:rPr>
                <w:rFonts w:ascii="宋体" w:hAnsi="宋体" w:cs="宋体"/>
                <w:color w:val="auto"/>
                <w:sz w:val="24"/>
                <w:highlight w:val="none"/>
              </w:rPr>
            </w:pPr>
          </w:p>
        </w:tc>
        <w:tc>
          <w:tcPr>
            <w:tcW w:w="1843" w:type="dxa"/>
            <w:vMerge w:val="continue"/>
            <w:vAlign w:val="center"/>
          </w:tcPr>
          <w:p w14:paraId="1EDF56AC">
            <w:pPr>
              <w:snapToGrid w:val="0"/>
              <w:spacing w:line="360" w:lineRule="auto"/>
              <w:jc w:val="center"/>
              <w:rPr>
                <w:rFonts w:ascii="宋体" w:hAnsi="宋体" w:cs="宋体"/>
                <w:b/>
                <w:color w:val="auto"/>
                <w:sz w:val="24"/>
                <w:highlight w:val="none"/>
              </w:rPr>
            </w:pPr>
          </w:p>
        </w:tc>
        <w:tc>
          <w:tcPr>
            <w:tcW w:w="6095" w:type="dxa"/>
            <w:vAlign w:val="center"/>
          </w:tcPr>
          <w:p w14:paraId="7CD6B159">
            <w:pPr>
              <w:spacing w:line="360" w:lineRule="auto"/>
              <w:rPr>
                <w:rFonts w:ascii="宋体" w:hAnsi="宋体" w:cs="宋体"/>
                <w:color w:val="auto"/>
                <w:sz w:val="24"/>
                <w:highlight w:val="none"/>
              </w:rPr>
            </w:pPr>
            <w:r>
              <w:rPr>
                <w:rFonts w:hint="eastAsia" w:ascii="宋体" w:hAnsi="宋体" w:cs="宋体"/>
                <w:color w:val="auto"/>
                <w:sz w:val="24"/>
                <w:highlight w:val="none"/>
              </w:rPr>
              <w:t>（2）资信证明文件：根据招标文件第四部分评标标准提供。</w:t>
            </w:r>
          </w:p>
        </w:tc>
      </w:tr>
      <w:tr w14:paraId="00D32E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83" w:hRule="atLeast"/>
          <w:tblHeader/>
        </w:trPr>
        <w:tc>
          <w:tcPr>
            <w:tcW w:w="629" w:type="dxa"/>
          </w:tcPr>
          <w:p w14:paraId="2FBB571F">
            <w:pPr>
              <w:snapToGrid w:val="0"/>
              <w:spacing w:line="360" w:lineRule="auto"/>
              <w:jc w:val="center"/>
              <w:rPr>
                <w:rFonts w:ascii="宋体" w:hAnsi="宋体" w:cs="宋体"/>
                <w:color w:val="auto"/>
                <w:sz w:val="24"/>
                <w:highlight w:val="none"/>
              </w:rPr>
            </w:pPr>
          </w:p>
          <w:p w14:paraId="4AA71612">
            <w:pPr>
              <w:snapToGrid w:val="0"/>
              <w:spacing w:line="360" w:lineRule="auto"/>
              <w:jc w:val="center"/>
              <w:rPr>
                <w:rFonts w:ascii="宋体" w:hAnsi="宋体" w:cs="宋体"/>
                <w:color w:val="auto"/>
                <w:sz w:val="24"/>
                <w:highlight w:val="none"/>
              </w:rPr>
            </w:pPr>
          </w:p>
          <w:p w14:paraId="0C182EB4">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9</w:t>
            </w:r>
          </w:p>
        </w:tc>
        <w:tc>
          <w:tcPr>
            <w:tcW w:w="1843" w:type="dxa"/>
            <w:vAlign w:val="center"/>
          </w:tcPr>
          <w:p w14:paraId="22D5562C">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节能产品、环境标志产品</w:t>
            </w:r>
          </w:p>
        </w:tc>
        <w:tc>
          <w:tcPr>
            <w:tcW w:w="6095" w:type="dxa"/>
            <w:vAlign w:val="center"/>
          </w:tcPr>
          <w:p w14:paraId="08447264">
            <w:pPr>
              <w:snapToGrid w:val="0"/>
              <w:spacing w:line="360" w:lineRule="auto"/>
              <w:rPr>
                <w:rFonts w:ascii="宋体" w:hAnsi="宋体" w:cs="宋体"/>
                <w:color w:val="auto"/>
                <w:highlight w:val="none"/>
              </w:rPr>
            </w:pPr>
            <w:r>
              <w:rPr>
                <w:rFonts w:hint="eastAsia" w:ascii="宋体" w:hAnsi="宋体" w:cs="宋体"/>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24B95F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83" w:hRule="atLeast"/>
          <w:tblHeader/>
        </w:trPr>
        <w:tc>
          <w:tcPr>
            <w:tcW w:w="629" w:type="dxa"/>
          </w:tcPr>
          <w:p w14:paraId="52D02172">
            <w:pPr>
              <w:snapToGrid w:val="0"/>
              <w:spacing w:line="360" w:lineRule="auto"/>
              <w:jc w:val="center"/>
              <w:rPr>
                <w:rFonts w:ascii="宋体" w:hAnsi="宋体" w:cs="宋体"/>
                <w:color w:val="auto"/>
                <w:sz w:val="24"/>
                <w:highlight w:val="none"/>
              </w:rPr>
            </w:pPr>
          </w:p>
          <w:p w14:paraId="381011D4">
            <w:pPr>
              <w:snapToGrid w:val="0"/>
              <w:spacing w:line="360" w:lineRule="auto"/>
              <w:jc w:val="center"/>
              <w:rPr>
                <w:rFonts w:ascii="宋体" w:hAnsi="宋体" w:cs="宋体"/>
                <w:color w:val="auto"/>
                <w:sz w:val="24"/>
                <w:highlight w:val="none"/>
              </w:rPr>
            </w:pPr>
          </w:p>
          <w:p w14:paraId="54F40B1C">
            <w:pPr>
              <w:snapToGrid w:val="0"/>
              <w:spacing w:line="360" w:lineRule="auto"/>
              <w:jc w:val="center"/>
              <w:rPr>
                <w:rFonts w:ascii="宋体" w:hAnsi="宋体" w:cs="宋体"/>
                <w:color w:val="auto"/>
                <w:sz w:val="24"/>
                <w:highlight w:val="none"/>
              </w:rPr>
            </w:pPr>
          </w:p>
          <w:p w14:paraId="6EE60601">
            <w:pPr>
              <w:snapToGrid w:val="0"/>
              <w:spacing w:line="360" w:lineRule="auto"/>
              <w:jc w:val="center"/>
              <w:rPr>
                <w:rFonts w:ascii="宋体" w:hAnsi="宋体" w:cs="宋体"/>
                <w:color w:val="auto"/>
                <w:sz w:val="24"/>
                <w:highlight w:val="none"/>
              </w:rPr>
            </w:pPr>
          </w:p>
          <w:p w14:paraId="07C0F281">
            <w:pPr>
              <w:snapToGrid w:val="0"/>
              <w:spacing w:line="360" w:lineRule="auto"/>
              <w:jc w:val="center"/>
              <w:rPr>
                <w:rFonts w:ascii="宋体" w:hAnsi="宋体" w:cs="宋体"/>
                <w:color w:val="auto"/>
                <w:sz w:val="24"/>
                <w:highlight w:val="none"/>
              </w:rPr>
            </w:pPr>
          </w:p>
          <w:p w14:paraId="1EFB0725">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10</w:t>
            </w:r>
          </w:p>
        </w:tc>
        <w:tc>
          <w:tcPr>
            <w:tcW w:w="1843" w:type="dxa"/>
            <w:vAlign w:val="center"/>
          </w:tcPr>
          <w:p w14:paraId="266D7B1D">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报价要求</w:t>
            </w:r>
          </w:p>
        </w:tc>
        <w:tc>
          <w:tcPr>
            <w:tcW w:w="6095" w:type="dxa"/>
            <w:vAlign w:val="center"/>
          </w:tcPr>
          <w:p w14:paraId="5DAA2865">
            <w:pPr>
              <w:snapToGrid w:val="0"/>
              <w:spacing w:line="360" w:lineRule="auto"/>
              <w:jc w:val="left"/>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有关本项目实施所需的所有费用（含税费）均计入报价。</w:t>
            </w:r>
            <w:r>
              <w:rPr>
                <w:rFonts w:hint="eastAsia" w:ascii="宋体" w:hAnsi="宋体" w:cs="宋体"/>
                <w:b/>
                <w:bCs/>
                <w:color w:val="auto"/>
                <w:kern w:val="0"/>
                <w:sz w:val="24"/>
                <w:highlight w:val="none"/>
                <w:lang w:val="zh-CN"/>
              </w:rPr>
              <w:t>投标文件</w:t>
            </w:r>
            <w:r>
              <w:rPr>
                <w:rFonts w:hint="eastAsia" w:ascii="宋体" w:hAnsi="宋体" w:cs="宋体"/>
                <w:b/>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auto"/>
                <w:kern w:val="0"/>
                <w:sz w:val="24"/>
                <w:highlight w:val="none"/>
                <w:lang w:val="zh-CN"/>
              </w:rPr>
              <w:t>投标文件中价格全部采用人民币报价。招标文件未列明，而投标人认为必需的费用也需列入报价。</w:t>
            </w:r>
            <w:r>
              <w:rPr>
                <w:rFonts w:hint="eastAsia" w:ascii="宋体" w:hAnsi="宋体" w:cs="宋体"/>
                <w:b/>
                <w:color w:val="auto"/>
                <w:kern w:val="0"/>
                <w:sz w:val="24"/>
                <w:highlight w:val="none"/>
                <w:lang w:val="zh-CN"/>
              </w:rPr>
              <w:t>提醒：验收时检测费用由采购人承担，不包含在投标总价中。</w:t>
            </w:r>
          </w:p>
          <w:p w14:paraId="4A61AE05">
            <w:pPr>
              <w:snapToGrid w:val="0"/>
              <w:spacing w:line="360" w:lineRule="auto"/>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投标报价出现下列情形的，投标无效：</w:t>
            </w:r>
          </w:p>
          <w:p w14:paraId="4B82D9F8">
            <w:pPr>
              <w:snapToGrid w:val="0"/>
              <w:spacing w:line="360" w:lineRule="auto"/>
              <w:ind w:firstLine="241" w:firstLineChars="100"/>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投标文件出现不是唯一的、有选择性投标报价的；</w:t>
            </w:r>
          </w:p>
          <w:p w14:paraId="60F135FF">
            <w:pPr>
              <w:snapToGrid w:val="0"/>
              <w:spacing w:line="360" w:lineRule="auto"/>
              <w:ind w:firstLine="241" w:firstLineChars="100"/>
              <w:jc w:val="left"/>
              <w:rPr>
                <w:rFonts w:ascii="宋体" w:hAnsi="宋体" w:cs="宋体"/>
                <w:color w:val="auto"/>
                <w:kern w:val="0"/>
                <w:sz w:val="24"/>
                <w:highlight w:val="none"/>
                <w:lang w:val="zh-CN"/>
              </w:rPr>
            </w:pPr>
            <w:r>
              <w:rPr>
                <w:rFonts w:hint="eastAsia" w:ascii="宋体" w:hAnsi="宋体" w:cs="宋体"/>
                <w:b/>
                <w:color w:val="auto"/>
                <w:kern w:val="0"/>
                <w:sz w:val="24"/>
                <w:highlight w:val="none"/>
                <w:lang w:val="zh-CN"/>
              </w:rPr>
              <w:t>投标报价超过招标文件中规定的预算金额或者最高限价的;</w:t>
            </w:r>
          </w:p>
          <w:p w14:paraId="2160D68E">
            <w:pPr>
              <w:spacing w:line="360" w:lineRule="auto"/>
              <w:ind w:firstLine="241" w:firstLineChars="100"/>
              <w:rPr>
                <w:rFonts w:ascii="宋体" w:hAnsi="宋体" w:cs="宋体"/>
                <w:b/>
                <w:color w:val="auto"/>
                <w:sz w:val="24"/>
                <w:highlight w:val="none"/>
              </w:rPr>
            </w:pPr>
            <w:r>
              <w:rPr>
                <w:rFonts w:hint="eastAsia" w:ascii="宋体" w:hAnsi="宋体" w:cs="宋体"/>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auto"/>
                <w:sz w:val="24"/>
                <w:szCs w:val="21"/>
                <w:highlight w:val="none"/>
              </w:rPr>
              <w:t>;</w:t>
            </w:r>
          </w:p>
          <w:p w14:paraId="68C6A22F">
            <w:pPr>
              <w:spacing w:line="360" w:lineRule="auto"/>
              <w:ind w:firstLine="241" w:firstLineChars="100"/>
              <w:rPr>
                <w:rFonts w:ascii="宋体" w:hAnsi="宋体" w:cs="宋体"/>
                <w:color w:val="auto"/>
                <w:sz w:val="24"/>
                <w:highlight w:val="none"/>
              </w:rPr>
            </w:pPr>
            <w:r>
              <w:rPr>
                <w:rFonts w:hint="eastAsia" w:ascii="宋体" w:hAnsi="宋体" w:cs="宋体"/>
                <w:b/>
                <w:color w:val="auto"/>
                <w:kern w:val="0"/>
                <w:sz w:val="24"/>
                <w:highlight w:val="none"/>
              </w:rPr>
              <w:t>投标人对根据修正原则修正后的报价不确认的</w:t>
            </w:r>
            <w:r>
              <w:rPr>
                <w:rFonts w:hint="eastAsia" w:ascii="宋体" w:hAnsi="宋体" w:cs="宋体"/>
                <w:b/>
                <w:color w:val="auto"/>
                <w:sz w:val="24"/>
                <w:highlight w:val="none"/>
              </w:rPr>
              <w:t>。</w:t>
            </w:r>
          </w:p>
        </w:tc>
      </w:tr>
      <w:tr w14:paraId="117058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83" w:hRule="atLeast"/>
          <w:tblHeader/>
        </w:trPr>
        <w:tc>
          <w:tcPr>
            <w:tcW w:w="629" w:type="dxa"/>
          </w:tcPr>
          <w:p w14:paraId="74D39A9A">
            <w:pPr>
              <w:snapToGrid w:val="0"/>
              <w:spacing w:line="360" w:lineRule="auto"/>
              <w:jc w:val="center"/>
              <w:rPr>
                <w:rFonts w:ascii="宋体" w:hAnsi="宋体" w:cs="宋体"/>
                <w:color w:val="auto"/>
                <w:sz w:val="24"/>
                <w:highlight w:val="none"/>
              </w:rPr>
            </w:pPr>
          </w:p>
          <w:p w14:paraId="6909C3A7">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11</w:t>
            </w:r>
          </w:p>
        </w:tc>
        <w:tc>
          <w:tcPr>
            <w:tcW w:w="1843" w:type="dxa"/>
            <w:vAlign w:val="center"/>
          </w:tcPr>
          <w:p w14:paraId="04F11C91">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中小企业信用融资</w:t>
            </w:r>
          </w:p>
        </w:tc>
        <w:tc>
          <w:tcPr>
            <w:tcW w:w="6095" w:type="dxa"/>
            <w:vAlign w:val="center"/>
          </w:tcPr>
          <w:p w14:paraId="0D5F8166">
            <w:pPr>
              <w:spacing w:line="360" w:lineRule="auto"/>
              <w:ind w:firstLine="480" w:firstLineChars="200"/>
              <w:rPr>
                <w:rFonts w:ascii="宋体" w:hAnsi="宋体" w:cs="宋体"/>
                <w:color w:val="auto"/>
                <w:sz w:val="24"/>
                <w:highlight w:val="none"/>
              </w:rPr>
            </w:pPr>
            <w:r>
              <w:rPr>
                <w:rFonts w:hint="eastAsia" w:ascii="宋体" w:hAnsi="宋体" w:cs="宋体"/>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2B2FA2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83" w:hRule="atLeast"/>
          <w:tblHeader/>
        </w:trPr>
        <w:tc>
          <w:tcPr>
            <w:tcW w:w="629" w:type="dxa"/>
          </w:tcPr>
          <w:p w14:paraId="4DFB0147">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12</w:t>
            </w:r>
          </w:p>
        </w:tc>
        <w:tc>
          <w:tcPr>
            <w:tcW w:w="1843" w:type="dxa"/>
            <w:vAlign w:val="center"/>
          </w:tcPr>
          <w:p w14:paraId="25AE5461">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 xml:space="preserve">备份投标文件送达地点和签收人员 </w:t>
            </w:r>
          </w:p>
        </w:tc>
        <w:tc>
          <w:tcPr>
            <w:tcW w:w="6095" w:type="dxa"/>
            <w:vAlign w:val="center"/>
          </w:tcPr>
          <w:p w14:paraId="4237B881">
            <w:pPr>
              <w:pStyle w:val="33"/>
              <w:spacing w:line="360" w:lineRule="auto"/>
              <w:rPr>
                <w:rFonts w:hAnsi="宋体" w:cs="宋体"/>
                <w:color w:val="auto"/>
                <w:kern w:val="28"/>
                <w:sz w:val="24"/>
                <w:highlight w:val="none"/>
              </w:rPr>
            </w:pPr>
            <w:r>
              <w:rPr>
                <w:rFonts w:hint="eastAsia" w:hAnsi="宋体" w:cs="宋体"/>
                <w:color w:val="auto"/>
                <w:kern w:val="28"/>
                <w:sz w:val="24"/>
                <w:szCs w:val="24"/>
                <w:highlight w:val="none"/>
              </w:rPr>
              <w:t>备份投标文件送达地点：</w:t>
            </w:r>
            <w:r>
              <w:rPr>
                <w:rFonts w:hint="eastAsia" w:hAnsi="宋体" w:cs="宋体"/>
                <w:color w:val="auto"/>
                <w:kern w:val="28"/>
                <w:sz w:val="24"/>
                <w:szCs w:val="24"/>
                <w:highlight w:val="none"/>
                <w:u w:val="single"/>
              </w:rPr>
              <w:t>杭州市古墩路701号紫金广场A座1209室</w:t>
            </w:r>
            <w:r>
              <w:rPr>
                <w:rFonts w:hint="eastAsia" w:hAnsi="宋体" w:cs="宋体"/>
                <w:color w:val="auto"/>
                <w:kern w:val="28"/>
                <w:sz w:val="24"/>
                <w:szCs w:val="24"/>
                <w:highlight w:val="none"/>
              </w:rPr>
              <w:t>；备份投标文件签收人员联系电话：</w:t>
            </w:r>
            <w:r>
              <w:rPr>
                <w:rFonts w:hint="eastAsia" w:hAnsi="宋体" w:cs="宋体"/>
                <w:color w:val="auto"/>
                <w:sz w:val="24"/>
                <w:highlight w:val="none"/>
                <w:u w:val="single"/>
              </w:rPr>
              <w:t xml:space="preserve"> </w:t>
            </w:r>
            <w:r>
              <w:rPr>
                <w:rFonts w:hint="eastAsia" w:hAnsi="宋体" w:cs="宋体"/>
                <w:color w:val="auto"/>
                <w:kern w:val="28"/>
                <w:sz w:val="24"/>
                <w:szCs w:val="24"/>
                <w:highlight w:val="none"/>
                <w:u w:val="single"/>
              </w:rPr>
              <w:t>郑爱娣，13735428520</w:t>
            </w:r>
            <w:r>
              <w:rPr>
                <w:rFonts w:hint="eastAsia" w:hAnsi="宋体" w:cs="宋体"/>
                <w:color w:val="auto"/>
                <w:sz w:val="24"/>
                <w:szCs w:val="24"/>
                <w:highlight w:val="none"/>
              </w:rPr>
              <w:t>。</w:t>
            </w:r>
            <w:r>
              <w:rPr>
                <w:rFonts w:hint="eastAsia" w:hAnsi="宋体" w:cs="宋体"/>
                <w:b/>
                <w:color w:val="auto"/>
                <w:sz w:val="24"/>
                <w:szCs w:val="24"/>
                <w:highlight w:val="none"/>
              </w:rPr>
              <w:t>采购人、采购代理机构不强制或变相强制投标人提交备份投标文件。</w:t>
            </w:r>
          </w:p>
        </w:tc>
      </w:tr>
      <w:tr w14:paraId="1DC5ED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83" w:hRule="atLeast"/>
          <w:tblHeader/>
        </w:trPr>
        <w:tc>
          <w:tcPr>
            <w:tcW w:w="629" w:type="dxa"/>
            <w:vMerge w:val="restart"/>
          </w:tcPr>
          <w:p w14:paraId="18D33B67">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13</w:t>
            </w:r>
          </w:p>
        </w:tc>
        <w:tc>
          <w:tcPr>
            <w:tcW w:w="1843" w:type="dxa"/>
            <w:vMerge w:val="restart"/>
            <w:vAlign w:val="center"/>
          </w:tcPr>
          <w:p w14:paraId="690C6BDB">
            <w:pPr>
              <w:snapToGrid w:val="0"/>
              <w:spacing w:line="360" w:lineRule="auto"/>
              <w:jc w:val="center"/>
              <w:rPr>
                <w:rFonts w:ascii="宋体" w:hAnsi="宋体" w:cs="宋体"/>
                <w:b/>
                <w:color w:val="auto"/>
                <w:sz w:val="24"/>
                <w:highlight w:val="none"/>
              </w:rPr>
            </w:pPr>
            <w:r>
              <w:rPr>
                <w:rFonts w:hint="eastAsia" w:cs="仿宋_GB2312" w:asciiTheme="minorEastAsia" w:hAnsiTheme="minorEastAsia" w:eastAsiaTheme="minorEastAsia"/>
                <w:b/>
                <w:color w:val="auto"/>
                <w:sz w:val="24"/>
                <w:highlight w:val="none"/>
              </w:rPr>
              <w:t>特别说明</w:t>
            </w:r>
          </w:p>
        </w:tc>
        <w:tc>
          <w:tcPr>
            <w:tcW w:w="6095" w:type="dxa"/>
            <w:vAlign w:val="center"/>
          </w:tcPr>
          <w:p w14:paraId="1F2A623B">
            <w:pPr>
              <w:spacing w:line="360" w:lineRule="auto"/>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联合体投标的，联合体各方分别提供与联合体协议中规定的分工内容相应的业绩证明材料，业绩数量以提供材料较少的一方为准。</w:t>
            </w:r>
          </w:p>
        </w:tc>
      </w:tr>
      <w:tr w14:paraId="62E357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83" w:hRule="atLeast"/>
          <w:tblHeader/>
        </w:trPr>
        <w:tc>
          <w:tcPr>
            <w:tcW w:w="629" w:type="dxa"/>
            <w:vMerge w:val="continue"/>
          </w:tcPr>
          <w:p w14:paraId="2F0A98E7">
            <w:pPr>
              <w:snapToGrid w:val="0"/>
              <w:spacing w:line="360" w:lineRule="auto"/>
              <w:jc w:val="center"/>
              <w:rPr>
                <w:rFonts w:ascii="宋体" w:hAnsi="宋体" w:cs="宋体"/>
                <w:color w:val="auto"/>
                <w:sz w:val="24"/>
                <w:highlight w:val="none"/>
              </w:rPr>
            </w:pPr>
          </w:p>
        </w:tc>
        <w:tc>
          <w:tcPr>
            <w:tcW w:w="1843" w:type="dxa"/>
            <w:vMerge w:val="continue"/>
            <w:vAlign w:val="center"/>
          </w:tcPr>
          <w:p w14:paraId="425F73E7">
            <w:pPr>
              <w:snapToGrid w:val="0"/>
              <w:spacing w:line="360" w:lineRule="auto"/>
              <w:jc w:val="center"/>
              <w:rPr>
                <w:rFonts w:ascii="宋体" w:hAnsi="宋体" w:cs="宋体"/>
                <w:b/>
                <w:color w:val="auto"/>
                <w:sz w:val="24"/>
                <w:highlight w:val="none"/>
              </w:rPr>
            </w:pPr>
          </w:p>
        </w:tc>
        <w:tc>
          <w:tcPr>
            <w:tcW w:w="6095" w:type="dxa"/>
            <w:vAlign w:val="center"/>
          </w:tcPr>
          <w:p w14:paraId="2FF96BC9">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1816336663"/>
                <w14:checkbox>
                  <w14:checked w14:val="0"/>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ascii="宋体" w:hAnsi="宋体" w:cs="宋体"/>
                <w:snapToGrid w:val="0"/>
                <w:color w:val="auto"/>
                <w:kern w:val="28"/>
                <w:sz w:val="24"/>
                <w:highlight w:val="none"/>
              </w:rPr>
              <w:t>联合体投标的，联合体各方均需按招标文件第四部分评标标准要求提供资信证明文件，否则视为不符合相关要求。</w:t>
            </w:r>
          </w:p>
          <w:p w14:paraId="7E1A3045">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232311894"/>
                <w14:checkbox>
                  <w14:checked w14:val="1"/>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cs="Arial" w:asciiTheme="minorEastAsia" w:hAnsiTheme="minorEastAsia" w:eastAsiaTheme="minorEastAsia"/>
                    <w:color w:val="auto"/>
                    <w:kern w:val="0"/>
                    <w:sz w:val="24"/>
                    <w:highlight w:val="none"/>
                  </w:rPr>
                  <w:sym w:font="Wingdings" w:char="F0FE"/>
                </w:r>
              </w:sdtContent>
            </w:sdt>
            <w:r>
              <w:rPr>
                <w:rFonts w:hint="eastAsia" w:ascii="宋体" w:hAnsi="宋体" w:cs="宋体"/>
                <w:snapToGrid w:val="0"/>
                <w:color w:val="auto"/>
                <w:kern w:val="28"/>
                <w:sz w:val="24"/>
                <w:highlight w:val="none"/>
              </w:rPr>
              <w:t>联合体投标的，联合体中有一方或者联合体成员根据分工按招标文件第四部分评标标准要求提供资信证明文件的，视为符合了相关要求。</w:t>
            </w:r>
          </w:p>
        </w:tc>
      </w:tr>
      <w:tr w14:paraId="684283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83" w:hRule="atLeast"/>
          <w:tblHeader/>
        </w:trPr>
        <w:tc>
          <w:tcPr>
            <w:tcW w:w="629" w:type="dxa"/>
            <w:vMerge w:val="continue"/>
          </w:tcPr>
          <w:p w14:paraId="6C952436">
            <w:pPr>
              <w:snapToGrid w:val="0"/>
              <w:spacing w:line="360" w:lineRule="auto"/>
              <w:jc w:val="center"/>
              <w:rPr>
                <w:rFonts w:ascii="宋体" w:hAnsi="宋体" w:cs="宋体"/>
                <w:color w:val="auto"/>
                <w:sz w:val="24"/>
                <w:highlight w:val="none"/>
              </w:rPr>
            </w:pPr>
          </w:p>
        </w:tc>
        <w:tc>
          <w:tcPr>
            <w:tcW w:w="1843" w:type="dxa"/>
            <w:vMerge w:val="continue"/>
            <w:vAlign w:val="center"/>
          </w:tcPr>
          <w:p w14:paraId="2C1F9E2B">
            <w:pPr>
              <w:snapToGrid w:val="0"/>
              <w:spacing w:line="360" w:lineRule="auto"/>
              <w:jc w:val="center"/>
              <w:rPr>
                <w:rFonts w:ascii="宋体" w:hAnsi="宋体" w:cs="宋体"/>
                <w:b/>
                <w:color w:val="auto"/>
                <w:sz w:val="24"/>
                <w:highlight w:val="none"/>
              </w:rPr>
            </w:pPr>
          </w:p>
        </w:tc>
        <w:tc>
          <w:tcPr>
            <w:tcW w:w="6095" w:type="dxa"/>
            <w:vAlign w:val="center"/>
          </w:tcPr>
          <w:p w14:paraId="43F341F5">
            <w:pPr>
              <w:spacing w:line="288" w:lineRule="auto"/>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采购代理服务费：</w:t>
            </w:r>
          </w:p>
          <w:p w14:paraId="7CF3EC26">
            <w:pPr>
              <w:spacing w:line="288" w:lineRule="auto"/>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1、本项目的采购代理费由中标人支付。计费标准：</w:t>
            </w:r>
          </w:p>
          <w:p w14:paraId="22E0F896">
            <w:pPr>
              <w:spacing w:line="288" w:lineRule="auto"/>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以中标（成交）金额为计费基准，按计价格[2002]1980 号文规定的收费标准计取，采购代理费收费按照差额定率累进法计取。投标人应当自中标公告发布之日起5个工作日内一次性向采购代理机构支付代理服务费，并在投标文件中出具代理服务费支付承诺书（格式见第六部分）。</w:t>
            </w:r>
          </w:p>
          <w:p w14:paraId="745A0316">
            <w:pPr>
              <w:spacing w:line="288" w:lineRule="auto"/>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2、代理服务费支付：</w:t>
            </w:r>
          </w:p>
          <w:p w14:paraId="28FD82CC">
            <w:pPr>
              <w:spacing w:line="288" w:lineRule="auto"/>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① 代理服务费缴纳形式：汇票/支票/电汇/现金</w:t>
            </w:r>
          </w:p>
          <w:p w14:paraId="58D28215">
            <w:pPr>
              <w:spacing w:line="288" w:lineRule="auto"/>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② 代理服务费汇入以下账户 ：</w:t>
            </w:r>
          </w:p>
          <w:p w14:paraId="1618D5AC">
            <w:pPr>
              <w:spacing w:line="288" w:lineRule="auto"/>
              <w:ind w:firstLine="240" w:firstLineChars="100"/>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 xml:space="preserve">收款单位（户名）：浙江省成套工程有限公司 </w:t>
            </w:r>
          </w:p>
          <w:p w14:paraId="7CB95EB5">
            <w:pPr>
              <w:spacing w:line="288" w:lineRule="auto"/>
              <w:ind w:firstLine="240" w:firstLineChars="100"/>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开户银行：杭州联合农村合作银行三墩支行</w:t>
            </w:r>
          </w:p>
          <w:p w14:paraId="4B2DF6A3">
            <w:pPr>
              <w:spacing w:line="288" w:lineRule="auto"/>
              <w:ind w:firstLine="240" w:firstLineChars="100"/>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银行账号：201000065548152</w:t>
            </w:r>
          </w:p>
          <w:p w14:paraId="4CEE5F7B">
            <w:pPr>
              <w:spacing w:line="288" w:lineRule="auto"/>
              <w:rPr>
                <w:color w:val="auto"/>
                <w:highlight w:val="none"/>
              </w:rPr>
            </w:pPr>
            <w:r>
              <w:rPr>
                <w:rFonts w:hint="eastAsia" w:ascii="宋体" w:hAnsi="宋体" w:cs="宋体"/>
                <w:b/>
                <w:bCs/>
                <w:snapToGrid w:val="0"/>
                <w:color w:val="auto"/>
                <w:kern w:val="28"/>
                <w:sz w:val="24"/>
                <w:highlight w:val="none"/>
              </w:rPr>
              <w:t>3、增值税发票开票资料：单位名称、税号（统一社会信用代码）、开户行名称、账号、地址及联系电话。</w:t>
            </w:r>
          </w:p>
        </w:tc>
      </w:tr>
      <w:tr w14:paraId="3495F4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83" w:hRule="atLeast"/>
          <w:tblHeader/>
        </w:trPr>
        <w:tc>
          <w:tcPr>
            <w:tcW w:w="629" w:type="dxa"/>
            <w:vMerge w:val="continue"/>
          </w:tcPr>
          <w:p w14:paraId="717294E8">
            <w:pPr>
              <w:snapToGrid w:val="0"/>
              <w:spacing w:line="360" w:lineRule="auto"/>
              <w:jc w:val="center"/>
              <w:rPr>
                <w:rFonts w:ascii="宋体" w:hAnsi="宋体" w:cs="宋体"/>
                <w:color w:val="auto"/>
                <w:sz w:val="24"/>
                <w:highlight w:val="none"/>
              </w:rPr>
            </w:pPr>
          </w:p>
        </w:tc>
        <w:tc>
          <w:tcPr>
            <w:tcW w:w="1843" w:type="dxa"/>
            <w:vMerge w:val="continue"/>
            <w:vAlign w:val="center"/>
          </w:tcPr>
          <w:p w14:paraId="25B12A0C">
            <w:pPr>
              <w:snapToGrid w:val="0"/>
              <w:spacing w:line="360" w:lineRule="auto"/>
              <w:jc w:val="center"/>
              <w:rPr>
                <w:rFonts w:ascii="宋体" w:hAnsi="宋体" w:cs="宋体"/>
                <w:b/>
                <w:color w:val="auto"/>
                <w:sz w:val="24"/>
                <w:highlight w:val="none"/>
              </w:rPr>
            </w:pPr>
          </w:p>
        </w:tc>
        <w:tc>
          <w:tcPr>
            <w:tcW w:w="6095" w:type="dxa"/>
            <w:vAlign w:val="center"/>
          </w:tcPr>
          <w:p w14:paraId="7ECA501A">
            <w:pPr>
              <w:spacing w:line="288" w:lineRule="auto"/>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结束解密后，供应商通过邮件形式将经授权代表签署的《政府采购活动现场确认声明书》（格式见采购文件第七部分，采购文件最后一页内容）扫描件发至代理机构经办人邮箱（邮箱地址：zjct105@163.com，联系人：郑爱娣 ， 电话：0571-85058600）；</w:t>
            </w:r>
          </w:p>
        </w:tc>
      </w:tr>
    </w:tbl>
    <w:p w14:paraId="6338A25D">
      <w:pPr>
        <w:snapToGrid w:val="0"/>
        <w:spacing w:line="360" w:lineRule="auto"/>
        <w:jc w:val="center"/>
        <w:rPr>
          <w:rFonts w:ascii="宋体" w:hAnsi="宋体" w:cs="宋体"/>
          <w:b/>
          <w:color w:val="auto"/>
          <w:sz w:val="32"/>
          <w:szCs w:val="20"/>
          <w:highlight w:val="none"/>
        </w:rPr>
      </w:pPr>
    </w:p>
    <w:bookmarkEnd w:id="10"/>
    <w:p w14:paraId="611D905D">
      <w:pPr>
        <w:adjustRightInd/>
        <w:spacing w:line="360" w:lineRule="auto"/>
        <w:ind w:firstLine="3845" w:firstLineChars="1197"/>
        <w:outlineLvl w:val="0"/>
        <w:rPr>
          <w:rFonts w:ascii="宋体" w:hAnsi="宋体" w:cs="宋体"/>
          <w:b/>
          <w:color w:val="auto"/>
          <w:sz w:val="32"/>
          <w:szCs w:val="20"/>
          <w:highlight w:val="none"/>
        </w:rPr>
      </w:pPr>
      <w:bookmarkStart w:id="11" w:name="第三部分"/>
      <w:bookmarkStart w:id="12" w:name="_Toc164416483"/>
    </w:p>
    <w:p w14:paraId="26679439">
      <w:pPr>
        <w:adjustRightInd/>
        <w:spacing w:line="360" w:lineRule="auto"/>
        <w:ind w:firstLine="3845" w:firstLineChars="1197"/>
        <w:outlineLvl w:val="0"/>
        <w:rPr>
          <w:rFonts w:ascii="宋体" w:hAnsi="宋体" w:cs="宋体"/>
          <w:b/>
          <w:color w:val="auto"/>
          <w:sz w:val="32"/>
          <w:szCs w:val="20"/>
          <w:highlight w:val="none"/>
        </w:rPr>
      </w:pPr>
    </w:p>
    <w:p w14:paraId="625D5126">
      <w:pPr>
        <w:adjustRightInd/>
        <w:spacing w:line="360" w:lineRule="auto"/>
        <w:ind w:firstLine="3845" w:firstLineChars="1197"/>
        <w:outlineLvl w:val="0"/>
        <w:rPr>
          <w:rFonts w:ascii="宋体" w:hAnsi="宋体" w:cs="宋体"/>
          <w:b/>
          <w:color w:val="auto"/>
          <w:sz w:val="32"/>
          <w:szCs w:val="20"/>
          <w:highlight w:val="none"/>
        </w:rPr>
      </w:pPr>
    </w:p>
    <w:p w14:paraId="24FE8106">
      <w:pPr>
        <w:adjustRightInd/>
        <w:spacing w:line="360" w:lineRule="auto"/>
        <w:ind w:firstLine="3845" w:firstLineChars="1197"/>
        <w:outlineLvl w:val="0"/>
        <w:rPr>
          <w:rFonts w:ascii="宋体" w:hAnsi="宋体" w:cs="宋体"/>
          <w:b/>
          <w:color w:val="auto"/>
          <w:sz w:val="32"/>
          <w:szCs w:val="20"/>
          <w:highlight w:val="none"/>
        </w:rPr>
      </w:pPr>
    </w:p>
    <w:p w14:paraId="66CFD223">
      <w:pPr>
        <w:adjustRightInd/>
        <w:spacing w:line="360" w:lineRule="auto"/>
        <w:ind w:firstLine="3845" w:firstLineChars="1197"/>
        <w:outlineLvl w:val="0"/>
        <w:rPr>
          <w:rFonts w:ascii="宋体" w:hAnsi="宋体" w:cs="宋体"/>
          <w:b/>
          <w:color w:val="auto"/>
          <w:sz w:val="32"/>
          <w:szCs w:val="20"/>
          <w:highlight w:val="none"/>
        </w:rPr>
      </w:pPr>
    </w:p>
    <w:p w14:paraId="54FC102B">
      <w:pPr>
        <w:adjustRightInd/>
        <w:spacing w:line="360" w:lineRule="auto"/>
        <w:ind w:firstLine="3845" w:firstLineChars="1197"/>
        <w:outlineLvl w:val="0"/>
        <w:rPr>
          <w:rFonts w:ascii="宋体" w:hAnsi="宋体" w:cs="宋体"/>
          <w:b/>
          <w:color w:val="auto"/>
          <w:sz w:val="32"/>
          <w:szCs w:val="20"/>
          <w:highlight w:val="none"/>
        </w:rPr>
      </w:pPr>
    </w:p>
    <w:p w14:paraId="049CD72A">
      <w:pPr>
        <w:adjustRightInd/>
        <w:spacing w:line="360" w:lineRule="auto"/>
        <w:ind w:firstLine="3845" w:firstLineChars="1197"/>
        <w:outlineLvl w:val="0"/>
        <w:rPr>
          <w:rFonts w:ascii="宋体" w:hAnsi="宋体" w:cs="宋体"/>
          <w:b/>
          <w:color w:val="auto"/>
          <w:sz w:val="32"/>
          <w:szCs w:val="20"/>
          <w:highlight w:val="none"/>
        </w:rPr>
      </w:pPr>
      <w:r>
        <w:rPr>
          <w:rFonts w:hint="eastAsia" w:ascii="宋体" w:hAnsi="宋体" w:cs="宋体"/>
          <w:b/>
          <w:color w:val="auto"/>
          <w:sz w:val="32"/>
          <w:szCs w:val="20"/>
          <w:highlight w:val="none"/>
        </w:rPr>
        <w:t>一、总则</w:t>
      </w:r>
    </w:p>
    <w:p w14:paraId="78D843EB">
      <w:pPr>
        <w:snapToGrid w:val="0"/>
        <w:spacing w:line="360" w:lineRule="auto"/>
        <w:ind w:firstLine="361" w:firstLineChars="150"/>
        <w:jc w:val="left"/>
        <w:outlineLvl w:val="1"/>
        <w:rPr>
          <w:rFonts w:ascii="宋体" w:hAnsi="宋体" w:cs="宋体"/>
          <w:b/>
          <w:color w:val="auto"/>
          <w:sz w:val="24"/>
          <w:highlight w:val="none"/>
        </w:rPr>
      </w:pPr>
      <w:r>
        <w:rPr>
          <w:rFonts w:hint="eastAsia" w:ascii="宋体" w:hAnsi="宋体" w:cs="宋体"/>
          <w:b/>
          <w:color w:val="auto"/>
          <w:sz w:val="24"/>
          <w:highlight w:val="none"/>
        </w:rPr>
        <w:t>1. 适用范围</w:t>
      </w:r>
    </w:p>
    <w:p w14:paraId="38EF91A1">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本招标文件适用于该项目的招标、投标、开标、资格审查及信用信息查询、评标、定标、合同、验收等行为（法律、法规另有规定的，从其规定）。</w:t>
      </w:r>
    </w:p>
    <w:p w14:paraId="72F1CA75">
      <w:pPr>
        <w:adjustRightInd/>
        <w:spacing w:line="360" w:lineRule="auto"/>
        <w:outlineLvl w:val="0"/>
        <w:rPr>
          <w:rFonts w:ascii="宋体" w:hAnsi="宋体" w:cs="宋体"/>
          <w:b/>
          <w:color w:val="auto"/>
          <w:sz w:val="24"/>
          <w:highlight w:val="none"/>
        </w:rPr>
      </w:pPr>
      <w:r>
        <w:rPr>
          <w:rFonts w:hint="eastAsia" w:ascii="宋体" w:hAnsi="宋体" w:cs="宋体"/>
          <w:b/>
          <w:color w:val="auto"/>
          <w:sz w:val="24"/>
          <w:highlight w:val="none"/>
        </w:rPr>
        <w:t xml:space="preserve">   2.定义</w:t>
      </w:r>
    </w:p>
    <w:p w14:paraId="38D3D76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 “采购人”系指招标公告中载明的本项目的采购人。</w:t>
      </w:r>
    </w:p>
    <w:p w14:paraId="02FB6ED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 “采购代理机构”系指招标公告中载明的本项目的采购代理机构。</w:t>
      </w:r>
    </w:p>
    <w:p w14:paraId="3A30999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2.3 “投标人”系指是指响应招标、参加投标竞争的法人、其他组织或者自然人。</w:t>
      </w:r>
    </w:p>
    <w:p w14:paraId="62A7504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 “负责人”系指法人企业的法定负责人，或其他组织为法律、行政法规规定代表单位行使职权的主要负责人，或自然人本人。</w:t>
      </w:r>
    </w:p>
    <w:p w14:paraId="106B43C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0B92947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2.6“电子交易平台”系指本项目政府采购活动所依托的政府采购云平台（https://www.zcygov.cn/）。</w:t>
      </w:r>
    </w:p>
    <w:p w14:paraId="5E25444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2.7 “▲” 系指实质性要求条款，“</w:t>
      </w:r>
      <w:sdt>
        <w:sdtPr>
          <w:rPr>
            <w:rFonts w:hint="eastAsia" w:ascii="宋体" w:hAnsi="宋体" w:cs="宋体"/>
            <w:color w:val="auto"/>
            <w:kern w:val="0"/>
            <w:sz w:val="24"/>
            <w:highlight w:val="none"/>
          </w:rPr>
          <w:id w:val="51297023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sz w:val="24"/>
          <w:highlight w:val="none"/>
        </w:rPr>
        <w:t>” 系指适用本项目的要求，“</w:t>
      </w:r>
      <w:sdt>
        <w:sdtPr>
          <w:rPr>
            <w:rFonts w:hint="eastAsia" w:ascii="宋体" w:hAnsi="宋体" w:cs="宋体"/>
            <w:color w:val="auto"/>
            <w:kern w:val="0"/>
            <w:sz w:val="24"/>
            <w:highlight w:val="none"/>
          </w:rPr>
          <w:id w:val="40488885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 系指不适用本项目的要求。</w:t>
      </w:r>
    </w:p>
    <w:p w14:paraId="0D7C9299">
      <w:pPr>
        <w:spacing w:line="360" w:lineRule="auto"/>
        <w:ind w:firstLine="241" w:firstLineChars="100"/>
        <w:rPr>
          <w:rFonts w:ascii="宋体" w:hAnsi="宋体" w:cs="宋体"/>
          <w:b/>
          <w:color w:val="auto"/>
          <w:sz w:val="24"/>
          <w:highlight w:val="none"/>
        </w:rPr>
      </w:pPr>
      <w:r>
        <w:rPr>
          <w:rFonts w:hint="eastAsia" w:ascii="宋体" w:hAnsi="宋体" w:cs="宋体"/>
          <w:b/>
          <w:color w:val="auto"/>
          <w:sz w:val="24"/>
          <w:highlight w:val="none"/>
        </w:rPr>
        <w:t>3.</w:t>
      </w:r>
      <w:r>
        <w:rPr>
          <w:rFonts w:hint="eastAsia" w:ascii="宋体" w:hAnsi="宋体" w:cs="宋体"/>
          <w:color w:val="auto"/>
          <w:highlight w:val="none"/>
        </w:rPr>
        <w:t xml:space="preserve"> </w:t>
      </w:r>
      <w:r>
        <w:rPr>
          <w:rFonts w:hint="eastAsia" w:ascii="宋体" w:hAnsi="宋体" w:cs="宋体"/>
          <w:b/>
          <w:color w:val="auto"/>
          <w:sz w:val="24"/>
          <w:highlight w:val="none"/>
        </w:rPr>
        <w:t>采购项目需要落实的政府采购政策</w:t>
      </w:r>
    </w:p>
    <w:p w14:paraId="53352A02">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cs="宋体"/>
          <w:color w:val="auto"/>
          <w:kern w:val="0"/>
          <w:sz w:val="24"/>
          <w:highlight w:val="none"/>
        </w:rPr>
        <w:t>优先采购向我国企业转让技术、与我国企业签订消化吸收再创新方案的供应商的进口产品</w:t>
      </w:r>
      <w:r>
        <w:rPr>
          <w:rFonts w:hint="eastAsia" w:ascii="宋体" w:hAnsi="宋体" w:cs="宋体"/>
          <w:color w:val="auto"/>
          <w:sz w:val="24"/>
          <w:highlight w:val="none"/>
        </w:rPr>
        <w:t>。</w:t>
      </w:r>
    </w:p>
    <w:p w14:paraId="06373984">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3.2 支持绿色发展</w:t>
      </w:r>
    </w:p>
    <w:p w14:paraId="4E1448F3">
      <w:pPr>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14:paraId="19C9C18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3.2.2 修缮、装修类项目采购建材的，采购人应将绿色建筑和绿色建材性能、指标等作为实质性条件纳入招标文件和合同。</w:t>
      </w:r>
    </w:p>
    <w:p w14:paraId="016ABFE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27395058">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3.2.4 </w:t>
      </w:r>
      <w:r>
        <w:rPr>
          <w:rFonts w:hint="eastAsia" w:ascii="宋体" w:hAnsi="宋体" w:cs="宋体"/>
          <w:color w:val="auto"/>
          <w:sz w:val="24"/>
          <w:highlight w:val="none"/>
        </w:rPr>
        <w:t>鼓励供应商在参加政府采购过程中开展绿色设计、选择绿色材料、打造绿色制造工艺、开展绿色运输、做好废弃产品回收处理，实现产品全周期的绿色环保。鼓励采购单位对其提高预付款比例、免收履约保证金。</w:t>
      </w:r>
    </w:p>
    <w:p w14:paraId="3F796EE0">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3.3支持中小企业发展</w:t>
      </w:r>
    </w:p>
    <w:p w14:paraId="6457D4F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4D98BB5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符合中小企业划分标准的个体工商户，在政府采购活动中视同中小企业。</w:t>
      </w:r>
    </w:p>
    <w:p w14:paraId="62E90251">
      <w:pPr>
        <w:widowControl/>
        <w:spacing w:line="360" w:lineRule="auto"/>
        <w:ind w:firstLine="480" w:firstLineChars="200"/>
        <w:jc w:val="left"/>
        <w:rPr>
          <w:rFonts w:ascii="宋体" w:hAnsi="宋体" w:cs="宋体"/>
          <w:color w:val="auto"/>
          <w:kern w:val="0"/>
          <w:sz w:val="24"/>
          <w:highlight w:val="none"/>
        </w:rPr>
      </w:pPr>
      <w:r>
        <w:rPr>
          <w:rFonts w:ascii="宋体" w:hAnsi="宋体" w:cs="宋体"/>
          <w:bCs/>
          <w:color w:val="auto"/>
          <w:sz w:val="24"/>
          <w:highlight w:val="none"/>
        </w:rPr>
        <w:t>3.3.2</w:t>
      </w:r>
      <w:r>
        <w:rPr>
          <w:rFonts w:hint="eastAsia" w:ascii="宋体" w:hAnsi="宋体" w:cs="宋体"/>
          <w:color w:val="auto"/>
          <w:kern w:val="0"/>
          <w:sz w:val="24"/>
          <w:highlight w:val="none"/>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76D9473F">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以联合体形式参加政府采购活动，联合体各方均为中小企业的，联合体视同中小企业。其中，联合体各方均为小微企业的，联合体视同小微企业。</w:t>
      </w:r>
    </w:p>
    <w:p w14:paraId="7C49C3F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3.3.3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1D24D63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3.3.4符合《关于促进残疾人就业政府采购政策的通知》（财库〔2017〕141号）规定的条件并提供《残疾人福利性单位声明函》（附件1）的残疾人福利性单位视同小型、微型企业；</w:t>
      </w:r>
    </w:p>
    <w:p w14:paraId="6F1F1AA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4B48520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0B3CE80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3.3.7中小企业享受扶持政策获得政府采购合同的，小微企业不得将合同分包给大中型企业，中型企业不得将合同分包给大型企业。</w:t>
      </w:r>
    </w:p>
    <w:p w14:paraId="178F038A">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3.4</w:t>
      </w:r>
      <w:r>
        <w:rPr>
          <w:rFonts w:hint="eastAsia" w:ascii="宋体" w:hAnsi="宋体" w:cs="宋体"/>
          <w:bCs/>
          <w:color w:val="auto"/>
          <w:sz w:val="24"/>
          <w:highlight w:val="none"/>
        </w:rPr>
        <w:t>支持创新发展</w:t>
      </w:r>
    </w:p>
    <w:p w14:paraId="2F18363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3.4.1 采购人优先采购被认定为首台套产品和“制造精品”的自主创新产品。</w:t>
      </w:r>
    </w:p>
    <w:p w14:paraId="53E8DC7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3.4.2首台套产品被纳入《首台套产品推广应用指导目录》之日起</w:t>
      </w:r>
      <w:r>
        <w:rPr>
          <w:rFonts w:ascii="宋体" w:hAnsi="宋体" w:cs="宋体"/>
          <w:color w:val="auto"/>
          <w:sz w:val="24"/>
          <w:highlight w:val="none"/>
        </w:rPr>
        <w:t>3</w:t>
      </w:r>
      <w:r>
        <w:rPr>
          <w:rFonts w:hint="eastAsia" w:ascii="宋体" w:hAnsi="宋体" w:cs="宋体"/>
          <w:color w:val="auto"/>
          <w:sz w:val="24"/>
          <w:highlight w:val="none"/>
        </w:rPr>
        <w:t>年内，以及产品核心技术高于国内领先水平，并具有明晰自主知识产权的“制造精品”产品，自认定之日起2年内视同已具备相应销售业绩，参加政府采购活动时业绩分值为满分。</w:t>
      </w:r>
    </w:p>
    <w:p w14:paraId="57B4F329">
      <w:pPr>
        <w:spacing w:line="360" w:lineRule="auto"/>
        <w:rPr>
          <w:rFonts w:ascii="宋体" w:hAnsi="宋体" w:cs="宋体"/>
          <w:color w:val="auto"/>
          <w:sz w:val="24"/>
          <w:highlight w:val="none"/>
        </w:rPr>
      </w:pPr>
      <w:r>
        <w:rPr>
          <w:rFonts w:hint="eastAsia" w:ascii="宋体" w:hAnsi="宋体" w:cs="宋体"/>
          <w:color w:val="auto"/>
          <w:sz w:val="24"/>
          <w:highlight w:val="none"/>
        </w:rPr>
        <w:t>3.5平等对待内外资企业和符合条件的破产重整企业</w:t>
      </w:r>
    </w:p>
    <w:p w14:paraId="63F5871A">
      <w:pPr>
        <w:spacing w:line="360" w:lineRule="auto"/>
        <w:ind w:firstLine="240" w:firstLineChars="100"/>
        <w:rPr>
          <w:rFonts w:ascii="宋体" w:hAnsi="宋体" w:cs="宋体"/>
          <w:b/>
          <w:color w:val="auto"/>
          <w:sz w:val="24"/>
          <w:highlight w:val="none"/>
        </w:rPr>
      </w:pPr>
      <w:r>
        <w:rPr>
          <w:rFonts w:hint="eastAsia" w:ascii="宋体" w:hAnsi="宋体" w:cs="宋体"/>
          <w:color w:val="auto"/>
          <w:sz w:val="24"/>
          <w:highlight w:val="none"/>
        </w:rPr>
        <w:t>平等对待内外资企业和符合条件的破产重整企业，切实保障企业公平竞争，平等维护企业的合法利益。</w:t>
      </w:r>
      <w:r>
        <w:rPr>
          <w:rFonts w:hint="eastAsia" w:ascii="宋体" w:hAnsi="宋体" w:cs="宋体"/>
          <w:color w:val="auto"/>
          <w:sz w:val="24"/>
          <w:highlight w:val="none"/>
        </w:rPr>
        <w:cr/>
      </w:r>
      <w:r>
        <w:rPr>
          <w:rFonts w:hint="eastAsia" w:ascii="宋体" w:hAnsi="宋体" w:cs="宋体"/>
          <w:b/>
          <w:color w:val="auto"/>
          <w:sz w:val="24"/>
          <w:highlight w:val="none"/>
        </w:rPr>
        <w:t>4. 询问、质疑、投诉</w:t>
      </w:r>
    </w:p>
    <w:p w14:paraId="5FF2530B">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64D8FDB1">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4.2供应商询问</w:t>
      </w:r>
    </w:p>
    <w:p w14:paraId="1C0177BA">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07D1B0A6">
      <w:pPr>
        <w:autoSpaceDE w:val="0"/>
        <w:autoSpaceDN w:val="0"/>
        <w:spacing w:line="360" w:lineRule="auto"/>
        <w:ind w:firstLine="240" w:firstLineChars="1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4.3供应商质疑</w:t>
      </w:r>
    </w:p>
    <w:p w14:paraId="775DFFEE">
      <w:pPr>
        <w:pStyle w:val="33"/>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.1提出质疑的供应商应当是参与所质疑项目采购活动的供应商。潜在供应商已依法获取其可质疑的招标文件的，可以对该文件提出质疑。</w:t>
      </w:r>
    </w:p>
    <w:p w14:paraId="48D57063">
      <w:pPr>
        <w:pStyle w:val="33"/>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140AF955">
      <w:pPr>
        <w:pStyle w:val="5"/>
        <w:spacing w:line="360" w:lineRule="auto"/>
        <w:ind w:firstLine="480" w:firstLineChars="200"/>
        <w:rPr>
          <w:rFonts w:hAnsi="宋体" w:cs="宋体"/>
          <w:snapToGrid/>
          <w:color w:val="auto"/>
          <w:kern w:val="2"/>
          <w:sz w:val="24"/>
          <w:highlight w:val="none"/>
        </w:rPr>
      </w:pPr>
      <w:r>
        <w:rPr>
          <w:rFonts w:hint="eastAsia" w:hAnsi="宋体" w:cs="宋体"/>
          <w:snapToGrid/>
          <w:color w:val="auto"/>
          <w:kern w:val="2"/>
          <w:sz w:val="24"/>
          <w:highlight w:val="none"/>
        </w:rPr>
        <w:t>4.3.2.1对招标文件提出质疑的，质疑期限为供应商获得招标文件之日或者招标文件公告期限届满之日起计算。</w:t>
      </w:r>
    </w:p>
    <w:p w14:paraId="18B16A15">
      <w:pPr>
        <w:pStyle w:val="33"/>
        <w:spacing w:line="360" w:lineRule="auto"/>
        <w:ind w:left="479" w:leftChars="228"/>
        <w:rPr>
          <w:rFonts w:hAnsi="宋体" w:cs="宋体"/>
          <w:color w:val="auto"/>
          <w:sz w:val="24"/>
          <w:highlight w:val="none"/>
        </w:rPr>
      </w:pPr>
      <w:r>
        <w:rPr>
          <w:rFonts w:hint="eastAsia" w:hAnsi="宋体" w:cs="宋体"/>
          <w:color w:val="auto"/>
          <w:sz w:val="24"/>
          <w:highlight w:val="none"/>
        </w:rPr>
        <w:t>4.3.2.2对采购过程提出质疑的，质疑期限为各采购程序环节结束之日起计算。4.3.2.3对采购结果提出质疑的，质疑期限自采购结果公告期限届满之日起计算。</w:t>
      </w:r>
    </w:p>
    <w:p w14:paraId="31790F24">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4.3.3</w:t>
      </w:r>
      <w:r>
        <w:rPr>
          <w:rFonts w:hint="eastAsia" w:hAnsi="宋体" w:cs="宋体"/>
          <w:color w:val="auto"/>
          <w:sz w:val="24"/>
          <w:highlight w:val="none"/>
        </w:rPr>
        <w:t>供应商提出质疑应当提交质疑函和必要的证明材料。质疑函应当包括下列内容：</w:t>
      </w:r>
    </w:p>
    <w:p w14:paraId="0C0DE36C">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4.3.3.1供应商的姓名或者名称、地址、邮编、联系人及联系电话；</w:t>
      </w:r>
    </w:p>
    <w:p w14:paraId="4B28F011">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4.3.3.2质疑项目的名称、编号；</w:t>
      </w:r>
    </w:p>
    <w:p w14:paraId="7DFEC6B8">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4.3.3.3具体、明确的质疑事项和与质疑事项相关的请求；</w:t>
      </w:r>
    </w:p>
    <w:p w14:paraId="1F1DBBC6">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4.3.3.4事实依据；</w:t>
      </w:r>
    </w:p>
    <w:p w14:paraId="2F285599">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4.3.3.5必要的法律依据；</w:t>
      </w:r>
    </w:p>
    <w:p w14:paraId="1E40D6E9">
      <w:pPr>
        <w:pStyle w:val="33"/>
        <w:spacing w:line="360" w:lineRule="auto"/>
        <w:ind w:firstLine="960" w:firstLineChars="400"/>
        <w:rPr>
          <w:rFonts w:hAnsi="宋体" w:cs="宋体"/>
          <w:color w:val="auto"/>
          <w:kern w:val="0"/>
          <w:sz w:val="24"/>
          <w:highlight w:val="none"/>
          <w:lang w:val="zh-CN"/>
        </w:rPr>
      </w:pPr>
      <w:r>
        <w:rPr>
          <w:rFonts w:hint="eastAsia" w:hAnsi="宋体" w:cs="宋体"/>
          <w:color w:val="auto"/>
          <w:kern w:val="0"/>
          <w:sz w:val="24"/>
          <w:highlight w:val="none"/>
          <w:lang w:val="zh-CN"/>
        </w:rPr>
        <w:t>4.3.3.6提出质疑的日期。</w:t>
      </w:r>
    </w:p>
    <w:p w14:paraId="19F1B2B4">
      <w:pPr>
        <w:pStyle w:val="890"/>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供应商提交的质疑函需一式三份。供应商为自然人的，应当由本人签字；供应商为法人或者其他组织的，应当由法定代表人、主要负责人，或者其授权代表签字或者盖章，并加盖公章。</w:t>
      </w:r>
    </w:p>
    <w:p w14:paraId="789CFF55">
      <w:pPr>
        <w:pStyle w:val="890"/>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质疑函范本及制作说明详见附件2。</w:t>
      </w:r>
    </w:p>
    <w:p w14:paraId="00CD39FB">
      <w:pPr>
        <w:pStyle w:val="890"/>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4.3.4对同一采购程序环节的质疑，供应商须在法定质疑期内一次性提出。</w:t>
      </w:r>
    </w:p>
    <w:p w14:paraId="0CD696C0">
      <w:pPr>
        <w:pStyle w:val="890"/>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14:paraId="4B89B649">
      <w:pPr>
        <w:pStyle w:val="890"/>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.6询问或者质疑事项可能影响采购结果的，采购人应当暂停签订合同，已经签订合同的，应当中止履行合同。</w:t>
      </w:r>
    </w:p>
    <w:p w14:paraId="2956608D">
      <w:pPr>
        <w:pStyle w:val="890"/>
        <w:shd w:val="clear" w:color="auto" w:fill="FFFFFF"/>
        <w:snapToGrid w:val="0"/>
        <w:spacing w:after="240" w:afterAutospacing="0" w:line="360" w:lineRule="auto"/>
        <w:ind w:firstLine="480" w:firstLineChars="200"/>
        <w:contextualSpacing/>
        <w:rPr>
          <w:color w:val="auto"/>
          <w:highlight w:val="none"/>
          <w:lang w:val="zh-CN"/>
        </w:rPr>
      </w:pPr>
      <w:r>
        <w:rPr>
          <w:rFonts w:hint="eastAsia"/>
          <w:color w:val="auto"/>
          <w:highlight w:val="none"/>
          <w:lang w:val="zh-CN"/>
        </w:rPr>
        <w:t>4.4供应商投诉</w:t>
      </w:r>
    </w:p>
    <w:p w14:paraId="04351FC1">
      <w:pPr>
        <w:pStyle w:val="890"/>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4.4.1质疑供应商对采购人、采购代理机构的答复不满意或者采购人、采购代理机构未在规定的时间内作出答复的，可以在答复期满后十五个工作日内向同级政府采购监督管理部门提出投诉。</w:t>
      </w:r>
    </w:p>
    <w:p w14:paraId="30D85DFC">
      <w:pPr>
        <w:pStyle w:val="890"/>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w:t>
      </w:r>
      <w:r>
        <w:rPr>
          <w:rFonts w:hint="eastAsia"/>
          <w:color w:val="auto"/>
          <w:highlight w:val="none"/>
          <w:lang w:val="zh-CN"/>
        </w:rPr>
        <w:t>2</w:t>
      </w:r>
      <w:r>
        <w:rPr>
          <w:rFonts w:hint="eastAsia"/>
          <w:color w:val="auto"/>
          <w:highlight w:val="none"/>
        </w:rPr>
        <w:t>供应商投诉的事项不得超出已质疑事项的范围，基于质疑答复内容提出的投诉事项除外。</w:t>
      </w:r>
    </w:p>
    <w:p w14:paraId="229487D9">
      <w:pPr>
        <w:pStyle w:val="890"/>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4.4.3供应商投诉应当有明确的请求和必要的证明材料。</w:t>
      </w:r>
    </w:p>
    <w:p w14:paraId="3CED8D1F">
      <w:pPr>
        <w:pStyle w:val="890"/>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4.4.4以联合体形式参加政府采购活动的，其投诉应当由组成联合体的所有供应商共同提出。</w:t>
      </w:r>
    </w:p>
    <w:p w14:paraId="6EAB5813">
      <w:pPr>
        <w:pStyle w:val="890"/>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4.4.5根据政府采购行政裁决省市区三级联动试点工作安排，杭州市本级、拱墅区、富阳区政府采购项目投诉材料可寄送至浙江省政府采购行政裁决服务中心（杭州），地址：杭州市上城区四季青街道新业路市民之家G03办公室，收件人：朱女士、王女士，电话：0571-85252453。</w:t>
      </w:r>
    </w:p>
    <w:p w14:paraId="4E999341">
      <w:pPr>
        <w:pStyle w:val="890"/>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投诉书范本及制作说明详见附件3。</w:t>
      </w:r>
    </w:p>
    <w:p w14:paraId="60875C93">
      <w:pPr>
        <w:pStyle w:val="130"/>
        <w:snapToGrid w:val="0"/>
        <w:spacing w:before="0"/>
        <w:ind w:firstLine="360"/>
        <w:rPr>
          <w:rFonts w:ascii="宋体" w:hAnsi="宋体" w:cs="宋体"/>
          <w:color w:val="auto"/>
          <w:sz w:val="18"/>
          <w:szCs w:val="18"/>
          <w:highlight w:val="none"/>
        </w:rPr>
      </w:pPr>
    </w:p>
    <w:p w14:paraId="66357C54">
      <w:pPr>
        <w:adjustRightInd/>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 xml:space="preserve">      二、招标文件的构成、澄清、修改</w:t>
      </w:r>
    </w:p>
    <w:p w14:paraId="0FED70E2">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5．招标文件的构成</w:t>
      </w:r>
    </w:p>
    <w:p w14:paraId="2376FD02">
      <w:pPr>
        <w:pStyle w:val="33"/>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5.1 招标文件包括下列文件及附件：</w:t>
      </w:r>
    </w:p>
    <w:p w14:paraId="28E5C825">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5.1.1招标公告；</w:t>
      </w:r>
    </w:p>
    <w:p w14:paraId="52A69814">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5.1.2投标人须知；</w:t>
      </w:r>
    </w:p>
    <w:p w14:paraId="11CC02B2">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5.1.3采购需求；</w:t>
      </w:r>
    </w:p>
    <w:p w14:paraId="26F12B38">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5.1.4评标办法；</w:t>
      </w:r>
    </w:p>
    <w:p w14:paraId="416BA062">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5.1.5拟签订的合同文本；</w:t>
      </w:r>
    </w:p>
    <w:p w14:paraId="5E98AB65">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highlight w:val="none"/>
        </w:rPr>
        <w:t>5.1.6</w:t>
      </w:r>
      <w:r>
        <w:rPr>
          <w:rFonts w:hint="eastAsia" w:hAnsi="宋体" w:cs="宋体"/>
          <w:color w:val="auto"/>
          <w:sz w:val="24"/>
          <w:szCs w:val="24"/>
          <w:highlight w:val="none"/>
        </w:rPr>
        <w:t>应提交的有关格式范例。</w:t>
      </w:r>
    </w:p>
    <w:p w14:paraId="29B9DF6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5.2与本项目有关的</w:t>
      </w:r>
      <w:r>
        <w:rPr>
          <w:rFonts w:hint="eastAsia" w:ascii="宋体" w:hAnsi="宋体" w:cs="宋体"/>
          <w:bCs/>
          <w:color w:val="auto"/>
          <w:sz w:val="24"/>
          <w:highlight w:val="none"/>
        </w:rPr>
        <w:t>澄清或者修改的内容为招标文件的组成部分</w:t>
      </w:r>
      <w:r>
        <w:rPr>
          <w:rFonts w:hint="eastAsia" w:ascii="宋体" w:hAnsi="宋体" w:cs="宋体"/>
          <w:color w:val="auto"/>
          <w:sz w:val="24"/>
          <w:highlight w:val="none"/>
        </w:rPr>
        <w:t>。</w:t>
      </w:r>
    </w:p>
    <w:p w14:paraId="3B3168EC">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6. 招标文件的澄清、修改</w:t>
      </w:r>
    </w:p>
    <w:p w14:paraId="4441F586">
      <w:pPr>
        <w:pStyle w:val="130"/>
        <w:snapToGrid w:val="0"/>
        <w:spacing w:before="0"/>
        <w:ind w:firstLine="480"/>
        <w:rPr>
          <w:rFonts w:ascii="宋体" w:hAnsi="宋体" w:cs="宋体"/>
          <w:color w:val="auto"/>
          <w:highlight w:val="none"/>
        </w:rPr>
      </w:pPr>
      <w:r>
        <w:rPr>
          <w:rFonts w:hint="eastAsia" w:ascii="宋体" w:hAnsi="宋体" w:cs="宋体"/>
          <w:color w:val="auto"/>
          <w:highlight w:val="none"/>
        </w:rPr>
        <w:t>6.1已获取招标文件的潜在投标人，若有问题需要澄清，应于投标截止时间前，以书面形式向采购代理机构提出。</w:t>
      </w:r>
    </w:p>
    <w:p w14:paraId="00C203A7">
      <w:pPr>
        <w:pStyle w:val="130"/>
        <w:snapToGrid w:val="0"/>
        <w:spacing w:before="0"/>
        <w:ind w:firstLine="480"/>
        <w:rPr>
          <w:rFonts w:ascii="宋体" w:hAnsi="宋体" w:cs="宋体"/>
          <w:color w:val="auto"/>
          <w:highlight w:val="none"/>
        </w:rPr>
      </w:pPr>
      <w:r>
        <w:rPr>
          <w:rFonts w:hint="eastAsia" w:ascii="宋体" w:hAnsi="宋体" w:cs="宋体"/>
          <w:color w:val="auto"/>
          <w:highlight w:val="none"/>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35640D34">
      <w:pPr>
        <w:pStyle w:val="23"/>
        <w:rPr>
          <w:rFonts w:hAnsi="宋体" w:cs="宋体"/>
          <w:color w:val="auto"/>
          <w:sz w:val="18"/>
          <w:szCs w:val="18"/>
          <w:highlight w:val="none"/>
          <w:lang w:val="en-US"/>
        </w:rPr>
      </w:pPr>
      <w:r>
        <w:rPr>
          <w:rFonts w:hint="eastAsia" w:hAnsi="宋体" w:cs="宋体"/>
          <w:color w:val="auto"/>
          <w:szCs w:val="24"/>
          <w:highlight w:val="none"/>
          <w:lang w:val="en-US"/>
        </w:rPr>
        <w:t xml:space="preserve">    </w:t>
      </w:r>
    </w:p>
    <w:p w14:paraId="4747B018">
      <w:pPr>
        <w:adjustRightInd/>
        <w:spacing w:line="360" w:lineRule="auto"/>
        <w:jc w:val="center"/>
        <w:outlineLvl w:val="0"/>
        <w:rPr>
          <w:rFonts w:ascii="宋体" w:hAnsi="宋体" w:cs="宋体"/>
          <w:b/>
          <w:color w:val="auto"/>
          <w:sz w:val="30"/>
          <w:szCs w:val="20"/>
          <w:highlight w:val="none"/>
        </w:rPr>
      </w:pPr>
      <w:r>
        <w:rPr>
          <w:rFonts w:hint="eastAsia" w:ascii="宋体" w:hAnsi="宋体" w:cs="宋体"/>
          <w:b/>
          <w:color w:val="auto"/>
          <w:sz w:val="30"/>
          <w:szCs w:val="20"/>
          <w:highlight w:val="none"/>
        </w:rPr>
        <w:t>三、投标</w:t>
      </w:r>
    </w:p>
    <w:p w14:paraId="6298B10C">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7. 招标文件的获取</w:t>
      </w:r>
    </w:p>
    <w:p w14:paraId="5DA236B9">
      <w:pPr>
        <w:spacing w:line="360" w:lineRule="auto"/>
        <w:ind w:firstLine="480" w:firstLineChars="200"/>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详见招标公告中获取招标文件的时间期限、地点、方式及招标文件售价。</w:t>
      </w:r>
    </w:p>
    <w:p w14:paraId="01FEE1A6">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8.开标前答疑会或现场考察</w:t>
      </w:r>
    </w:p>
    <w:p w14:paraId="48F33A20">
      <w:pPr>
        <w:pStyle w:val="33"/>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采购人组织潜在投标人现场考察或者召开开标前答疑会的，潜在投标人按第二部分投标人须知前附表的规定参加现场考察或者开标前答疑会。</w:t>
      </w:r>
    </w:p>
    <w:p w14:paraId="205DF08F">
      <w:pPr>
        <w:pStyle w:val="33"/>
        <w:spacing w:line="360" w:lineRule="auto"/>
        <w:rPr>
          <w:rFonts w:hAnsi="宋体" w:cs="宋体"/>
          <w:b/>
          <w:color w:val="auto"/>
          <w:szCs w:val="24"/>
          <w:highlight w:val="none"/>
        </w:rPr>
      </w:pPr>
      <w:r>
        <w:rPr>
          <w:rFonts w:hint="eastAsia" w:hAnsi="宋体" w:cs="宋体"/>
          <w:b/>
          <w:color w:val="auto"/>
          <w:kern w:val="28"/>
          <w:sz w:val="24"/>
          <w:szCs w:val="24"/>
          <w:highlight w:val="none"/>
        </w:rPr>
        <w:t>9.投标保证金</w:t>
      </w:r>
    </w:p>
    <w:p w14:paraId="1C2558DF">
      <w:pPr>
        <w:pStyle w:val="5"/>
        <w:spacing w:line="360" w:lineRule="auto"/>
        <w:ind w:firstLine="470" w:firstLineChars="196"/>
        <w:rPr>
          <w:rFonts w:hAnsi="宋体" w:cs="宋体"/>
          <w:color w:val="auto"/>
          <w:sz w:val="24"/>
          <w:highlight w:val="none"/>
        </w:rPr>
      </w:pPr>
      <w:r>
        <w:rPr>
          <w:rFonts w:hint="eastAsia" w:hAnsi="宋体" w:cs="宋体"/>
          <w:color w:val="auto"/>
          <w:sz w:val="24"/>
          <w:highlight w:val="none"/>
        </w:rPr>
        <w:t>本项目不需缴纳投标保证金。</w:t>
      </w:r>
    </w:p>
    <w:p w14:paraId="203300CE">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10. 投标文件的语言</w:t>
      </w:r>
    </w:p>
    <w:p w14:paraId="39F8870E">
      <w:pPr>
        <w:autoSpaceDE w:val="0"/>
        <w:autoSpaceDN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投标文件及投标人与采购有关的来往通知、函件和文件均应使用中文。</w:t>
      </w:r>
    </w:p>
    <w:p w14:paraId="48696ABD">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11. 投标文件的组成</w:t>
      </w:r>
    </w:p>
    <w:p w14:paraId="111452A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11.1</w:t>
      </w:r>
      <w:r>
        <w:rPr>
          <w:rFonts w:hint="eastAsia" w:ascii="宋体" w:hAnsi="宋体" w:cs="宋体"/>
          <w:b/>
          <w:color w:val="auto"/>
          <w:sz w:val="24"/>
          <w:highlight w:val="none"/>
        </w:rPr>
        <w:t>资格文件</w:t>
      </w:r>
      <w:r>
        <w:rPr>
          <w:rFonts w:hint="eastAsia" w:ascii="宋体" w:hAnsi="宋体" w:cs="宋体"/>
          <w:color w:val="auto"/>
          <w:sz w:val="24"/>
          <w:highlight w:val="none"/>
        </w:rPr>
        <w:t>：</w:t>
      </w:r>
    </w:p>
    <w:p w14:paraId="0F16141A">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11.1.1符合参加政府采购活动应当具备的一般条件的承诺函；</w:t>
      </w:r>
    </w:p>
    <w:p w14:paraId="233875B1">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1.1.2</w:t>
      </w:r>
      <w:r>
        <w:rPr>
          <w:rFonts w:hint="eastAsia" w:ascii="宋体" w:hAnsi="宋体" w:cs="宋体"/>
          <w:snapToGrid w:val="0"/>
          <w:color w:val="auto"/>
          <w:kern w:val="28"/>
          <w:sz w:val="24"/>
          <w:szCs w:val="20"/>
          <w:highlight w:val="none"/>
        </w:rPr>
        <w:t>联合协议（如果有)；</w:t>
      </w:r>
    </w:p>
    <w:p w14:paraId="080BA0AD">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w:t>
      </w:r>
      <w:r>
        <w:rPr>
          <w:rFonts w:hint="eastAsia" w:ascii="宋体" w:hAnsi="宋体" w:cs="宋体"/>
          <w:snapToGrid w:val="0"/>
          <w:color w:val="auto"/>
          <w:kern w:val="28"/>
          <w:sz w:val="24"/>
          <w:szCs w:val="20"/>
          <w:highlight w:val="none"/>
        </w:rPr>
        <w:t>（</w:t>
      </w:r>
      <w:r>
        <w:rPr>
          <w:rFonts w:hint="eastAsia" w:ascii="宋体" w:hAnsi="宋体" w:cs="宋体"/>
          <w:snapToGrid w:val="0"/>
          <w:color w:val="auto"/>
          <w:kern w:val="28"/>
          <w:sz w:val="24"/>
          <w:szCs w:val="20"/>
          <w:highlight w:val="none"/>
          <w:lang w:val="en-US" w:eastAsia="zh-CN"/>
        </w:rPr>
        <w:t>提供中小企业声明函</w:t>
      </w:r>
      <w:r>
        <w:rPr>
          <w:rFonts w:hint="eastAsia" w:ascii="宋体" w:hAnsi="宋体" w:cs="宋体"/>
          <w:snapToGrid w:val="0"/>
          <w:color w:val="auto"/>
          <w:kern w:val="28"/>
          <w:sz w:val="24"/>
          <w:szCs w:val="20"/>
          <w:highlight w:val="none"/>
        </w:rPr>
        <w:t>)</w:t>
      </w:r>
      <w:r>
        <w:rPr>
          <w:rFonts w:hint="eastAsia" w:ascii="宋体" w:hAnsi="宋体" w:cs="宋体"/>
          <w:color w:val="auto"/>
          <w:sz w:val="24"/>
          <w:highlight w:val="none"/>
        </w:rPr>
        <w:t>；</w:t>
      </w:r>
    </w:p>
    <w:p w14:paraId="4EF3543C">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652B492D">
      <w:pPr>
        <w:snapToGrid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24DEDB69">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11.2.1投标函；</w:t>
      </w:r>
      <w:r>
        <w:rPr>
          <w:rFonts w:hint="eastAsia" w:ascii="宋体" w:hAnsi="宋体" w:cs="宋体"/>
          <w:color w:val="auto"/>
          <w:sz w:val="24"/>
          <w:highlight w:val="none"/>
          <w:lang w:val="zh-CN"/>
        </w:rPr>
        <w:t xml:space="preserve"> </w:t>
      </w:r>
    </w:p>
    <w:p w14:paraId="58EFA9DF">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11.2.2授权委托书或法定代表人（单位负责人、自然人本人）身份证明；</w:t>
      </w:r>
    </w:p>
    <w:p w14:paraId="492181C4">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21BE3976">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2E41AA12">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5FAE4F6E">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6</w:t>
      </w:r>
      <w:r>
        <w:rPr>
          <w:rFonts w:hint="eastAsia" w:ascii="宋体" w:hAnsi="宋体" w:cs="宋体"/>
          <w:color w:val="auto"/>
          <w:sz w:val="24"/>
          <w:highlight w:val="none"/>
        </w:rPr>
        <w:t>投标标的清单；</w:t>
      </w:r>
    </w:p>
    <w:p w14:paraId="361BC25A">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5C4334A7">
      <w:pPr>
        <w:snapToGrid w:val="0"/>
        <w:spacing w:line="360" w:lineRule="auto"/>
        <w:ind w:firstLine="960" w:firstLineChars="4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3747CA7D">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11.2.9代理服务费支付承诺书</w:t>
      </w:r>
    </w:p>
    <w:p w14:paraId="65781D86">
      <w:pPr>
        <w:snapToGrid w:val="0"/>
        <w:spacing w:line="360" w:lineRule="auto"/>
        <w:ind w:firstLine="480" w:firstLineChars="200"/>
        <w:rPr>
          <w:rFonts w:ascii="宋体" w:hAnsi="宋体" w:cs="宋体"/>
          <w:color w:val="auto"/>
          <w:sz w:val="24"/>
          <w:highlight w:val="none"/>
          <w:u w:val="single"/>
          <w:lang w:val="zh-CN"/>
        </w:rPr>
      </w:pPr>
      <w:r>
        <w:rPr>
          <w:rFonts w:hint="eastAsia" w:ascii="宋体" w:hAnsi="宋体" w:cs="宋体"/>
          <w:color w:val="auto"/>
          <w:kern w:val="0"/>
          <w:sz w:val="24"/>
          <w:highlight w:val="none"/>
          <w:lang w:val="zh-CN"/>
        </w:rPr>
        <w:t>11.</w:t>
      </w:r>
      <w:r>
        <w:rPr>
          <w:rFonts w:hint="eastAsia" w:ascii="宋体" w:hAnsi="宋体" w:cs="宋体"/>
          <w:color w:val="auto"/>
          <w:kern w:val="0"/>
          <w:sz w:val="24"/>
          <w:highlight w:val="none"/>
        </w:rPr>
        <w:t>3</w:t>
      </w:r>
      <w:r>
        <w:rPr>
          <w:rFonts w:hint="eastAsia" w:ascii="宋体" w:hAnsi="宋体" w:cs="宋体"/>
          <w:b/>
          <w:color w:val="auto"/>
          <w:sz w:val="24"/>
          <w:highlight w:val="none"/>
        </w:rPr>
        <w:t>报价文件：</w:t>
      </w:r>
      <w:r>
        <w:rPr>
          <w:rFonts w:hint="eastAsia" w:ascii="宋体" w:hAnsi="宋体" w:cs="宋体"/>
          <w:color w:val="auto"/>
          <w:sz w:val="24"/>
          <w:highlight w:val="none"/>
        </w:rPr>
        <w:t xml:space="preserve"> </w:t>
      </w:r>
    </w:p>
    <w:p w14:paraId="363C6884">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11.3.1开标一览表（报价表）；</w:t>
      </w:r>
    </w:p>
    <w:p w14:paraId="32B1C242">
      <w:pPr>
        <w:spacing w:line="360" w:lineRule="auto"/>
        <w:ind w:firstLine="723" w:firstLineChars="300"/>
        <w:rPr>
          <w:rFonts w:ascii="宋体" w:hAnsi="宋体" w:cs="宋体"/>
          <w:b/>
          <w:color w:val="auto"/>
          <w:sz w:val="24"/>
          <w:highlight w:val="none"/>
        </w:rPr>
      </w:pPr>
      <w:r>
        <w:rPr>
          <w:rFonts w:hint="eastAsia" w:ascii="宋体" w:hAnsi="宋体" w:cs="宋体"/>
          <w:b/>
          <w:color w:val="auto"/>
          <w:sz w:val="24"/>
          <w:highlight w:val="none"/>
        </w:rPr>
        <w:t>投标文件含有采购人不能接受的附加条件的，投标无效；</w:t>
      </w:r>
    </w:p>
    <w:p w14:paraId="19EBCE4F">
      <w:pPr>
        <w:spacing w:line="360" w:lineRule="auto"/>
        <w:ind w:firstLine="723" w:firstLineChars="300"/>
        <w:rPr>
          <w:rFonts w:ascii="宋体" w:hAnsi="宋体" w:cs="宋体"/>
          <w:b/>
          <w:color w:val="auto"/>
          <w:sz w:val="24"/>
          <w:szCs w:val="21"/>
          <w:highlight w:val="none"/>
        </w:rPr>
      </w:pPr>
      <w:r>
        <w:rPr>
          <w:rFonts w:hint="eastAsia" w:ascii="宋体" w:hAnsi="宋体" w:cs="宋体"/>
          <w:b/>
          <w:color w:val="auto"/>
          <w:sz w:val="24"/>
          <w:highlight w:val="none"/>
        </w:rPr>
        <w:t>投标人提供虚假材料投标的，投标无效。</w:t>
      </w:r>
    </w:p>
    <w:p w14:paraId="0AF2DD19">
      <w:pPr>
        <w:pStyle w:val="130"/>
        <w:snapToGrid w:val="0"/>
        <w:spacing w:before="0"/>
        <w:ind w:firstLine="0" w:firstLineChars="0"/>
        <w:outlineLvl w:val="0"/>
        <w:rPr>
          <w:rFonts w:ascii="宋体" w:hAnsi="宋体" w:cs="宋体"/>
          <w:b/>
          <w:color w:val="auto"/>
          <w:szCs w:val="24"/>
          <w:highlight w:val="none"/>
        </w:rPr>
      </w:pPr>
      <w:r>
        <w:rPr>
          <w:rFonts w:hint="eastAsia" w:ascii="宋体" w:hAnsi="宋体" w:cs="宋体"/>
          <w:b/>
          <w:color w:val="auto"/>
          <w:szCs w:val="24"/>
          <w:highlight w:val="none"/>
        </w:rPr>
        <w:t>12</w:t>
      </w:r>
      <w:r>
        <w:rPr>
          <w:rFonts w:hint="eastAsia" w:ascii="宋体" w:hAnsi="宋体" w:cs="宋体"/>
          <w:b/>
          <w:color w:val="auto"/>
          <w:kern w:val="0"/>
          <w:szCs w:val="24"/>
          <w:highlight w:val="none"/>
          <w:lang w:val="zh-CN"/>
        </w:rPr>
        <w:t xml:space="preserve">. </w:t>
      </w:r>
      <w:r>
        <w:rPr>
          <w:rFonts w:hint="eastAsia" w:ascii="宋体" w:hAnsi="宋体" w:cs="宋体"/>
          <w:b/>
          <w:color w:val="auto"/>
          <w:szCs w:val="24"/>
          <w:highlight w:val="none"/>
        </w:rPr>
        <w:t>投标文件的编制</w:t>
      </w:r>
    </w:p>
    <w:p w14:paraId="610ECCCB">
      <w:pPr>
        <w:spacing w:line="360" w:lineRule="auto"/>
        <w:ind w:firstLine="480" w:firstLineChars="200"/>
        <w:rPr>
          <w:rFonts w:ascii="宋体" w:hAnsi="宋体" w:cs="宋体"/>
          <w:b/>
          <w:color w:val="auto"/>
          <w:sz w:val="24"/>
          <w:highlight w:val="none"/>
        </w:rPr>
      </w:pPr>
      <w:r>
        <w:rPr>
          <w:rFonts w:hint="eastAsia" w:ascii="宋体" w:hAnsi="宋体" w:cs="宋体"/>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6443160D">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67B8A92F">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2416EAF8">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13.投标文件的签署、盖章</w:t>
      </w:r>
    </w:p>
    <w:p w14:paraId="0F9FDDFE">
      <w:pPr>
        <w:pStyle w:val="130"/>
        <w:snapToGrid w:val="0"/>
        <w:spacing w:before="0"/>
        <w:ind w:firstLine="480"/>
        <w:rPr>
          <w:rFonts w:ascii="宋体" w:hAnsi="宋体" w:cs="宋体"/>
          <w:b/>
          <w:color w:val="auto"/>
          <w:highlight w:val="none"/>
        </w:rPr>
      </w:pPr>
      <w:r>
        <w:rPr>
          <w:rFonts w:hint="eastAsia" w:ascii="宋体" w:hAnsi="宋体" w:cs="宋体"/>
          <w:color w:val="auto"/>
          <w:szCs w:val="24"/>
          <w:highlight w:val="none"/>
        </w:rPr>
        <w:t>13.1投标文件按照招标文件第六部分格式要</w:t>
      </w:r>
      <w:r>
        <w:rPr>
          <w:rFonts w:hint="eastAsia" w:ascii="宋体" w:hAnsi="宋体" w:cs="宋体"/>
          <w:color w:val="auto"/>
          <w:highlight w:val="none"/>
        </w:rPr>
        <w:t>求进行签署、盖章。</w:t>
      </w:r>
      <w:r>
        <w:rPr>
          <w:rFonts w:hint="eastAsia" w:ascii="宋体" w:hAnsi="宋体" w:cs="宋体"/>
          <w:b/>
          <w:color w:val="auto"/>
          <w:highlight w:val="none"/>
        </w:rPr>
        <w:t>▲投标人的投标文件未按照招标文件要求签署、盖章的，其投标无效</w:t>
      </w:r>
      <w:r>
        <w:rPr>
          <w:rFonts w:hint="eastAsia" w:ascii="宋体" w:hAnsi="宋体" w:cs="宋体"/>
          <w:color w:val="auto"/>
          <w:szCs w:val="24"/>
          <w:highlight w:val="none"/>
        </w:rPr>
        <w:t>。</w:t>
      </w:r>
    </w:p>
    <w:p w14:paraId="4DA0939A">
      <w:pPr>
        <w:pStyle w:val="130"/>
        <w:snapToGrid w:val="0"/>
        <w:spacing w:before="0"/>
        <w:ind w:firstLine="480"/>
        <w:rPr>
          <w:rFonts w:ascii="宋体" w:hAnsi="宋体" w:cs="宋体"/>
          <w:color w:val="auto"/>
          <w:highlight w:val="none"/>
        </w:rPr>
      </w:pPr>
      <w:r>
        <w:rPr>
          <w:rFonts w:hint="eastAsia" w:ascii="宋体" w:hAnsi="宋体" w:cs="宋体"/>
          <w:color w:val="auto"/>
          <w:highlight w:val="none"/>
        </w:rPr>
        <w:t>13.2为确保网上操作合法、有效和安全，投标人应当在投标截止时间前完成在“政府采购云平台”的身份认证，确保在电子投标过程中能够对相关数据电文进行加密和使用电子签名。</w:t>
      </w:r>
    </w:p>
    <w:p w14:paraId="7AC6CA3A">
      <w:pPr>
        <w:pStyle w:val="130"/>
        <w:snapToGrid w:val="0"/>
        <w:spacing w:before="0"/>
        <w:ind w:firstLine="480"/>
        <w:rPr>
          <w:rFonts w:ascii="宋体" w:hAnsi="宋体" w:cs="宋体"/>
          <w:color w:val="auto"/>
          <w:szCs w:val="24"/>
          <w:highlight w:val="none"/>
        </w:rPr>
      </w:pPr>
      <w:r>
        <w:rPr>
          <w:rFonts w:hint="eastAsia" w:ascii="宋体" w:hAnsi="宋体" w:cs="宋体"/>
          <w:color w:val="auto"/>
          <w:highlight w:val="none"/>
        </w:rPr>
        <w:t>13.3招标文件对投标文件签署、盖章的要求适用于电子签名。</w:t>
      </w:r>
    </w:p>
    <w:p w14:paraId="17C07F02">
      <w:pPr>
        <w:pStyle w:val="13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14. 投标文件的提交、补充、修改、撤回</w:t>
      </w:r>
    </w:p>
    <w:p w14:paraId="05232E92">
      <w:pPr>
        <w:pStyle w:val="130"/>
        <w:ind w:firstLine="480"/>
        <w:rPr>
          <w:rFonts w:ascii="宋体" w:hAnsi="宋体" w:cs="宋体"/>
          <w:color w:val="auto"/>
          <w:szCs w:val="24"/>
          <w:highlight w:val="none"/>
        </w:rPr>
      </w:pPr>
      <w:r>
        <w:rPr>
          <w:rFonts w:hint="eastAsia" w:ascii="宋体" w:hAnsi="宋体" w:cs="宋体"/>
          <w:color w:val="auto"/>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3D1B28D3">
      <w:pPr>
        <w:pStyle w:val="130"/>
        <w:spacing w:before="0"/>
        <w:ind w:firstLine="480"/>
        <w:rPr>
          <w:rFonts w:ascii="宋体" w:hAnsi="宋体" w:cs="宋体"/>
          <w:color w:val="auto"/>
          <w:szCs w:val="24"/>
          <w:highlight w:val="none"/>
        </w:rPr>
      </w:pPr>
      <w:r>
        <w:rPr>
          <w:rFonts w:hint="eastAsia" w:ascii="宋体" w:hAnsi="宋体" w:cs="宋体"/>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46151672">
      <w:pPr>
        <w:pStyle w:val="130"/>
        <w:spacing w:before="0"/>
        <w:ind w:firstLine="480"/>
        <w:rPr>
          <w:rFonts w:ascii="宋体" w:hAnsi="宋体" w:cs="宋体"/>
          <w:color w:val="auto"/>
          <w:szCs w:val="24"/>
          <w:highlight w:val="none"/>
        </w:rPr>
      </w:pPr>
      <w:r>
        <w:rPr>
          <w:rFonts w:hint="eastAsia" w:ascii="宋体" w:hAnsi="宋体" w:cs="宋体"/>
          <w:color w:val="auto"/>
          <w:szCs w:val="24"/>
          <w:highlight w:val="none"/>
        </w:rPr>
        <w:t>14.3采购人、采购代理机构可以视情况延长投标文件提交的截止时间。在上述情况下，采购代理机构与投标人以前在投标截止期方面的全部权利、责任和义务，将适用于延长至新的投标截止期。</w:t>
      </w:r>
    </w:p>
    <w:p w14:paraId="572B792E">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15.备份投标文件</w:t>
      </w:r>
    </w:p>
    <w:p w14:paraId="5D86DF24">
      <w:pPr>
        <w:pStyle w:val="33"/>
        <w:spacing w:line="360" w:lineRule="auto"/>
        <w:ind w:firstLine="360" w:firstLineChars="150"/>
        <w:rPr>
          <w:rFonts w:hAnsi="宋体" w:cs="宋体"/>
          <w:b/>
          <w:color w:val="auto"/>
          <w:sz w:val="24"/>
          <w:szCs w:val="24"/>
          <w:highlight w:val="none"/>
        </w:rPr>
      </w:pPr>
      <w:r>
        <w:rPr>
          <w:rFonts w:hint="eastAsia" w:hAnsi="宋体" w:cs="宋体"/>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hAnsi="宋体" w:cs="宋体"/>
          <w:b/>
          <w:color w:val="auto"/>
          <w:sz w:val="24"/>
          <w:szCs w:val="24"/>
          <w:highlight w:val="none"/>
        </w:rPr>
        <w:t>但采购人、采购代理机构不强制或变相强制投标人提交备份投标文件。</w:t>
      </w:r>
    </w:p>
    <w:p w14:paraId="40407D21">
      <w:pPr>
        <w:pStyle w:val="33"/>
        <w:spacing w:line="360" w:lineRule="auto"/>
        <w:ind w:firstLine="480" w:firstLineChars="200"/>
        <w:rPr>
          <w:rFonts w:hAnsi="宋体" w:cs="宋体"/>
          <w:b/>
          <w:color w:val="auto"/>
          <w:sz w:val="24"/>
          <w:szCs w:val="24"/>
          <w:highlight w:val="none"/>
        </w:rPr>
      </w:pPr>
      <w:r>
        <w:rPr>
          <w:rFonts w:hint="eastAsia" w:hAnsi="宋体" w:cs="宋体"/>
          <w:color w:val="auto"/>
          <w:sz w:val="24"/>
          <w:szCs w:val="24"/>
          <w:highlight w:val="none"/>
        </w:rPr>
        <w:t>15.2备份投标文件须在“政采云投标客户端”制作生成，并储存在</w:t>
      </w:r>
      <w:r>
        <w:rPr>
          <w:rFonts w:hint="eastAsia" w:hAnsi="宋体" w:cs="宋体"/>
          <w:color w:val="auto"/>
          <w:sz w:val="24"/>
          <w:highlight w:val="none"/>
        </w:rPr>
        <w:t>DVD光盘等存储介质</w:t>
      </w:r>
      <w:r>
        <w:rPr>
          <w:rFonts w:hint="eastAsia" w:hAnsi="宋体" w:cs="宋体"/>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color w:val="auto"/>
          <w:sz w:val="24"/>
          <w:highlight w:val="none"/>
        </w:rPr>
        <w:t>不符合上述制作、</w:t>
      </w:r>
      <w:r>
        <w:rPr>
          <w:rFonts w:hint="eastAsia" w:hAnsi="宋体" w:cs="宋体"/>
          <w:b/>
          <w:color w:val="auto"/>
          <w:sz w:val="24"/>
          <w:szCs w:val="24"/>
          <w:highlight w:val="none"/>
        </w:rPr>
        <w:t>存储、密封规定的备份投标文件将被视为无效或者被拒绝接收。</w:t>
      </w:r>
    </w:p>
    <w:p w14:paraId="385D459D">
      <w:pPr>
        <w:pStyle w:val="33"/>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15.3直接提交备份投标文件的，投标人应于投标截止时间前在招标公告中载明的开标地点将备份投标文件提交给采购代理机构，采购代理机构将拒绝接受逾期送达的备份投标文件。</w:t>
      </w:r>
    </w:p>
    <w:p w14:paraId="359FD295">
      <w:pPr>
        <w:pStyle w:val="33"/>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color w:val="auto"/>
          <w:sz w:val="24"/>
          <w:szCs w:val="24"/>
          <w:highlight w:val="none"/>
        </w:rPr>
        <w:t>招标文件第二部分投标人须知前附表规定的备份投标文件送达地点；</w:t>
      </w:r>
      <w:r>
        <w:rPr>
          <w:rFonts w:hint="eastAsia" w:hAnsi="宋体" w:cs="宋体"/>
          <w:color w:val="auto"/>
          <w:sz w:val="24"/>
          <w:szCs w:val="24"/>
          <w:highlight w:val="none"/>
        </w:rPr>
        <w:t>送达时间以签收人签收时间为准。采购代理机构将拒绝接受逾期送达的备份投标文件。邮寄过程中，电子备份投标文件发生泄露、遗失、损坏或延期送达等情况的，由投标人自行负责。</w:t>
      </w:r>
    </w:p>
    <w:p w14:paraId="03616251">
      <w:pPr>
        <w:pStyle w:val="33"/>
        <w:spacing w:line="360" w:lineRule="auto"/>
        <w:ind w:firstLine="479" w:firstLineChars="199"/>
        <w:rPr>
          <w:rFonts w:hAnsi="宋体" w:cs="宋体"/>
          <w:b/>
          <w:color w:val="auto"/>
          <w:sz w:val="24"/>
          <w:szCs w:val="24"/>
          <w:highlight w:val="none"/>
        </w:rPr>
      </w:pPr>
      <w:r>
        <w:rPr>
          <w:rFonts w:hint="eastAsia" w:hAnsi="宋体" w:cs="宋体"/>
          <w:b/>
          <w:color w:val="auto"/>
          <w:sz w:val="24"/>
          <w:szCs w:val="24"/>
          <w:highlight w:val="none"/>
        </w:rPr>
        <w:t>15.5投标人仅提交备份投标文件，未在电子交易平台传输递交投标文件的，投标无效。</w:t>
      </w:r>
    </w:p>
    <w:p w14:paraId="67AE9BEC">
      <w:pPr>
        <w:pStyle w:val="13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16.投标文件的无效处理</w:t>
      </w:r>
    </w:p>
    <w:p w14:paraId="2FC58381">
      <w:pPr>
        <w:pStyle w:val="24"/>
        <w:spacing w:line="360" w:lineRule="auto"/>
        <w:ind w:firstLine="360" w:firstLineChars="150"/>
        <w:rPr>
          <w:rFonts w:cs="宋体"/>
          <w:color w:val="auto"/>
          <w:szCs w:val="21"/>
          <w:highlight w:val="none"/>
        </w:rPr>
      </w:pPr>
      <w:r>
        <w:rPr>
          <w:rFonts w:hint="eastAsia" w:cs="宋体"/>
          <w:color w:val="auto"/>
          <w:szCs w:val="21"/>
          <w:highlight w:val="none"/>
        </w:rPr>
        <w:t>有招标文件第四部分</w:t>
      </w:r>
      <w:r>
        <w:rPr>
          <w:rFonts w:cs="宋体"/>
          <w:color w:val="auto"/>
          <w:szCs w:val="21"/>
          <w:highlight w:val="none"/>
        </w:rPr>
        <w:t>4.2规定</w:t>
      </w:r>
      <w:r>
        <w:rPr>
          <w:rFonts w:hint="eastAsia" w:cs="宋体"/>
          <w:color w:val="auto"/>
          <w:szCs w:val="21"/>
          <w:highlight w:val="none"/>
        </w:rPr>
        <w:t>的情形之一的，投标无效：</w:t>
      </w:r>
    </w:p>
    <w:p w14:paraId="342E616D">
      <w:pPr>
        <w:pStyle w:val="13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17.投标有效期</w:t>
      </w:r>
    </w:p>
    <w:p w14:paraId="02E5DDE9">
      <w:pPr>
        <w:spacing w:line="360" w:lineRule="auto"/>
        <w:ind w:firstLine="480" w:firstLineChars="200"/>
        <w:rPr>
          <w:rFonts w:ascii="宋体" w:hAnsi="宋体" w:cs="宋体"/>
          <w:b/>
          <w:color w:val="auto"/>
          <w:sz w:val="24"/>
          <w:szCs w:val="21"/>
          <w:highlight w:val="none"/>
        </w:rPr>
      </w:pPr>
      <w:r>
        <w:rPr>
          <w:rFonts w:hint="eastAsia" w:ascii="宋体" w:hAnsi="宋体" w:cs="宋体"/>
          <w:color w:val="auto"/>
          <w:sz w:val="24"/>
          <w:szCs w:val="20"/>
          <w:highlight w:val="none"/>
        </w:rPr>
        <w:t>17.1投标有效期为从提交投标文件的截止之日起90天。▲</w:t>
      </w:r>
      <w:r>
        <w:rPr>
          <w:rFonts w:hint="eastAsia" w:ascii="宋体" w:hAnsi="宋体" w:cs="宋体"/>
          <w:b/>
          <w:color w:val="auto"/>
          <w:sz w:val="24"/>
          <w:szCs w:val="20"/>
          <w:highlight w:val="none"/>
        </w:rPr>
        <w:t>投标人的投标文件中承</w:t>
      </w:r>
      <w:r>
        <w:rPr>
          <w:rFonts w:hint="eastAsia" w:ascii="宋体" w:hAnsi="宋体" w:cs="宋体"/>
          <w:b/>
          <w:color w:val="auto"/>
          <w:sz w:val="24"/>
          <w:szCs w:val="21"/>
          <w:highlight w:val="none"/>
        </w:rPr>
        <w:t>诺的投标有效期少于招标文件中载明的投标有效期的，投标无效。</w:t>
      </w:r>
    </w:p>
    <w:p w14:paraId="55E5B958">
      <w:pPr>
        <w:pStyle w:val="130"/>
        <w:spacing w:before="0"/>
        <w:ind w:firstLine="480"/>
        <w:rPr>
          <w:rFonts w:ascii="宋体" w:hAnsi="宋体" w:cs="宋体"/>
          <w:color w:val="auto"/>
          <w:highlight w:val="none"/>
        </w:rPr>
      </w:pPr>
      <w:r>
        <w:rPr>
          <w:rFonts w:hint="eastAsia" w:ascii="宋体" w:hAnsi="宋体" w:cs="宋体"/>
          <w:color w:val="auto"/>
          <w:highlight w:val="none"/>
        </w:rPr>
        <w:t>17.2投标文件合格投递后，自投标截止日期起，在投标有效期内有效。</w:t>
      </w:r>
    </w:p>
    <w:p w14:paraId="25E94056">
      <w:pPr>
        <w:pStyle w:val="130"/>
        <w:spacing w:before="0"/>
        <w:ind w:firstLine="480"/>
        <w:rPr>
          <w:rFonts w:ascii="宋体" w:hAnsi="宋体" w:cs="宋体"/>
          <w:color w:val="auto"/>
          <w:highlight w:val="none"/>
        </w:rPr>
      </w:pPr>
      <w:r>
        <w:rPr>
          <w:rFonts w:hint="eastAsia" w:ascii="宋体" w:hAnsi="宋体" w:cs="宋体"/>
          <w:color w:val="auto"/>
          <w:highlight w:val="none"/>
        </w:rPr>
        <w:t>17.3在原定投标有效期满之前，如果出现特殊情况，采购代理机构可以以书面形式通知投标人延长投标有效期。投标人同意延长的，不得要求或被允许修改其投标文件，投标人拒绝延长的，其投标无效。</w:t>
      </w:r>
    </w:p>
    <w:p w14:paraId="77FC8051">
      <w:pPr>
        <w:pStyle w:val="130"/>
        <w:spacing w:before="0"/>
        <w:ind w:firstLine="643"/>
        <w:rPr>
          <w:rFonts w:ascii="宋体" w:hAnsi="宋体" w:cs="宋体"/>
          <w:b/>
          <w:color w:val="auto"/>
          <w:sz w:val="32"/>
          <w:highlight w:val="none"/>
        </w:rPr>
      </w:pPr>
    </w:p>
    <w:p w14:paraId="16CEFC1D">
      <w:pPr>
        <w:pStyle w:val="130"/>
        <w:spacing w:before="0"/>
        <w:ind w:firstLine="1928" w:firstLineChars="600"/>
        <w:rPr>
          <w:rFonts w:ascii="宋体" w:hAnsi="宋体" w:cs="宋体"/>
          <w:b/>
          <w:color w:val="auto"/>
          <w:sz w:val="32"/>
          <w:highlight w:val="none"/>
        </w:rPr>
      </w:pPr>
      <w:r>
        <w:rPr>
          <w:rFonts w:hint="eastAsia" w:ascii="宋体" w:hAnsi="宋体" w:cs="宋体"/>
          <w:b/>
          <w:color w:val="auto"/>
          <w:sz w:val="32"/>
          <w:highlight w:val="none"/>
        </w:rPr>
        <w:t>四、开标、资格审查与信用信息查询</w:t>
      </w:r>
    </w:p>
    <w:p w14:paraId="0C36574A">
      <w:pPr>
        <w:pStyle w:val="558"/>
        <w:spacing w:before="0" w:line="360" w:lineRule="auto"/>
        <w:ind w:left="0" w:firstLine="241" w:firstLineChars="100"/>
        <w:contextualSpacing/>
        <w:rPr>
          <w:rFonts w:ascii="宋体" w:hAnsi="宋体" w:cs="宋体"/>
          <w:color w:val="auto"/>
          <w:sz w:val="24"/>
          <w:highlight w:val="none"/>
        </w:rPr>
      </w:pPr>
      <w:r>
        <w:rPr>
          <w:rFonts w:hint="eastAsia" w:ascii="宋体" w:hAnsi="宋体" w:cs="宋体"/>
          <w:b/>
          <w:color w:val="auto"/>
          <w:sz w:val="24"/>
          <w:szCs w:val="24"/>
          <w:highlight w:val="none"/>
        </w:rPr>
        <w:t>18.开标</w:t>
      </w:r>
      <w:r>
        <w:rPr>
          <w:rFonts w:hint="eastAsia" w:ascii="宋体" w:hAnsi="宋体" w:cs="宋体"/>
          <w:color w:val="auto"/>
          <w:sz w:val="24"/>
          <w:highlight w:val="none"/>
        </w:rPr>
        <w:t xml:space="preserve"> </w:t>
      </w:r>
    </w:p>
    <w:p w14:paraId="73B17C8E">
      <w:pPr>
        <w:pStyle w:val="558"/>
        <w:spacing w:before="0" w:line="360"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18.1采购代理机构按照招标文件规定的时间通过电子交易平台组织开标，所有投标人均应当准时在线参加。投标人不足3家的，不得开标。</w:t>
      </w:r>
    </w:p>
    <w:p w14:paraId="3CC886EA">
      <w:pPr>
        <w:pStyle w:val="558"/>
        <w:spacing w:before="0" w:line="360" w:lineRule="auto"/>
        <w:ind w:left="0" w:firstLine="240" w:firstLineChars="100"/>
        <w:contextualSpacing/>
        <w:rPr>
          <w:rFonts w:ascii="宋体" w:hAnsi="宋体" w:cs="宋体"/>
          <w:color w:val="auto"/>
          <w:sz w:val="24"/>
          <w:highlight w:val="none"/>
        </w:rPr>
      </w:pPr>
      <w:r>
        <w:rPr>
          <w:rFonts w:hint="eastAsia" w:ascii="宋体" w:hAnsi="宋体" w:cs="宋体"/>
          <w:color w:val="auto"/>
          <w:sz w:val="24"/>
          <w:highlight w:val="none"/>
        </w:rPr>
        <w:t>　18.2开标时，电子交易平台按开标时间自动提取所有投标文件。采购代理机构依托电子交易平台发起开始解密指令，投标人按照平台提示和招标文件的规定在半小时内完成在线解密。</w:t>
      </w:r>
    </w:p>
    <w:p w14:paraId="7BBB8F65">
      <w:pPr>
        <w:pStyle w:val="558"/>
        <w:spacing w:before="0" w:line="360" w:lineRule="auto"/>
        <w:ind w:left="0" w:firstLine="240" w:firstLineChars="100"/>
        <w:contextualSpacing/>
        <w:rPr>
          <w:rFonts w:ascii="宋体" w:hAnsi="宋体" w:cs="宋体"/>
          <w:b/>
          <w:color w:val="auto"/>
          <w:sz w:val="24"/>
          <w:highlight w:val="none"/>
        </w:rPr>
      </w:pPr>
      <w:r>
        <w:rPr>
          <w:rFonts w:hint="eastAsia" w:ascii="宋体" w:hAnsi="宋体" w:cs="宋体"/>
          <w:color w:val="auto"/>
          <w:sz w:val="24"/>
          <w:highlight w:val="none"/>
        </w:rPr>
        <w:t>　18.3</w:t>
      </w:r>
      <w:r>
        <w:rPr>
          <w:rFonts w:hint="eastAsia" w:ascii="宋体" w:hAnsi="宋体" w:cs="宋体"/>
          <w:b/>
          <w:color w:val="auto"/>
          <w:sz w:val="24"/>
          <w:highlight w:val="none"/>
        </w:rPr>
        <w:t>投标文件未按时解密，投标人提供了备份投标文件的，以备份投标文件作为依据，否则视为投标文件撤回。投标文件已按时解密的，备份投标文件自动失效。</w:t>
      </w:r>
    </w:p>
    <w:p w14:paraId="69A101BE">
      <w:pPr>
        <w:widowControl/>
        <w:spacing w:before="100" w:beforeAutospacing="1" w:after="240" w:line="360" w:lineRule="auto"/>
        <w:jc w:val="left"/>
        <w:rPr>
          <w:rFonts w:ascii="宋体" w:hAnsi="宋体" w:cs="宋体"/>
          <w:b/>
          <w:color w:val="auto"/>
          <w:sz w:val="24"/>
          <w:szCs w:val="20"/>
          <w:highlight w:val="none"/>
        </w:rPr>
      </w:pPr>
      <w:r>
        <w:rPr>
          <w:rFonts w:hint="eastAsia" w:ascii="宋体" w:hAnsi="宋体" w:cs="宋体"/>
          <w:b/>
          <w:color w:val="auto"/>
          <w:sz w:val="24"/>
          <w:szCs w:val="20"/>
          <w:highlight w:val="none"/>
        </w:rPr>
        <w:t>　19、资格审查</w:t>
      </w:r>
    </w:p>
    <w:p w14:paraId="0E616582">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19.1</w:t>
      </w:r>
      <w:r>
        <w:rPr>
          <w:rFonts w:hint="eastAsia" w:ascii="宋体" w:hAnsi="宋体" w:cs="宋体"/>
          <w:color w:val="auto"/>
          <w:sz w:val="24"/>
          <w:highlight w:val="none"/>
        </w:rPr>
        <w:t>采购人或采购代理机构依据法律法规和招标文件的规定，对投标人的资格进行审查。</w:t>
      </w:r>
    </w:p>
    <w:p w14:paraId="66587464">
      <w:pPr>
        <w:pStyle w:val="130"/>
        <w:spacing w:before="0"/>
        <w:ind w:firstLine="480"/>
        <w:rPr>
          <w:rFonts w:ascii="宋体" w:hAnsi="宋体" w:cs="宋体"/>
          <w:color w:val="auto"/>
          <w:highlight w:val="none"/>
        </w:rPr>
      </w:pPr>
      <w:r>
        <w:rPr>
          <w:rFonts w:hint="eastAsia" w:ascii="宋体" w:hAnsi="宋体" w:cs="宋体"/>
          <w:color w:val="auto"/>
          <w:kern w:val="0"/>
          <w:szCs w:val="24"/>
          <w:highlight w:val="none"/>
        </w:rPr>
        <w:t>19.2投标人未按照招标文件要求提供与</w:t>
      </w:r>
      <w:r>
        <w:rPr>
          <w:rFonts w:hint="eastAsia" w:ascii="宋体" w:hAnsi="宋体" w:cs="宋体"/>
          <w:color w:val="auto"/>
          <w:highlight w:val="none"/>
        </w:rPr>
        <w:t>资格条件相应的</w:t>
      </w:r>
      <w:r>
        <w:rPr>
          <w:rFonts w:hint="eastAsia" w:ascii="宋体" w:hAnsi="宋体" w:cs="宋体"/>
          <w:color w:val="auto"/>
          <w:kern w:val="0"/>
          <w:szCs w:val="24"/>
          <w:highlight w:val="none"/>
        </w:rPr>
        <w:t>有效资格证明材料的，视为</w:t>
      </w:r>
      <w:r>
        <w:rPr>
          <w:rFonts w:hint="eastAsia" w:ascii="宋体" w:hAnsi="宋体" w:cs="宋体"/>
          <w:color w:val="auto"/>
          <w:highlight w:val="none"/>
        </w:rPr>
        <w:t>投标人不具备招标文件中规定的资格要求，其投标无效。</w:t>
      </w:r>
    </w:p>
    <w:p w14:paraId="5CD9626C">
      <w:pPr>
        <w:pStyle w:val="130"/>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rPr>
        <w:t>3对未通过资格审查的投标人，采购人或采购代理机构告知其未通过的原因。</w:t>
      </w:r>
    </w:p>
    <w:p w14:paraId="785BE755">
      <w:pPr>
        <w:pStyle w:val="130"/>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rPr>
        <w:t>4合格投标人不足3家的，不再评标。</w:t>
      </w:r>
    </w:p>
    <w:p w14:paraId="574FB867">
      <w:pPr>
        <w:pStyle w:val="13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20、信用信息查询</w:t>
      </w:r>
    </w:p>
    <w:p w14:paraId="7463DE21">
      <w:pPr>
        <w:pStyle w:val="130"/>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20.1信用信息查询渠道及截止时间：采购代理机构将在资格审查时通过“信用中国”网站(www.creditchina.gov.cn)、中国政府采购网(www.ccgp.gov.cn)渠道查询投标人接受资格时的信用记录。</w:t>
      </w:r>
    </w:p>
    <w:p w14:paraId="58ED9678">
      <w:pPr>
        <w:pStyle w:val="130"/>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20.2信用信息查询记录和证据留存的具体方式：现场查询的投标人的信用记录、查询结果经确认后将与采购文件一起存档。</w:t>
      </w:r>
    </w:p>
    <w:p w14:paraId="11062901">
      <w:pPr>
        <w:pStyle w:val="130"/>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14:paraId="216C0C2E">
      <w:pPr>
        <w:pStyle w:val="130"/>
        <w:spacing w:before="0"/>
        <w:ind w:firstLine="480"/>
        <w:rPr>
          <w:rFonts w:ascii="宋体" w:hAnsi="宋体" w:cs="宋体"/>
          <w:color w:val="auto"/>
          <w:highlight w:val="none"/>
        </w:rPr>
      </w:pPr>
      <w:r>
        <w:rPr>
          <w:rFonts w:hint="eastAsia" w:ascii="宋体" w:hAnsi="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highlight w:val="none"/>
        </w:rPr>
        <w:t>。</w:t>
      </w:r>
    </w:p>
    <w:p w14:paraId="3CF46715">
      <w:pPr>
        <w:pStyle w:val="130"/>
        <w:spacing w:before="0"/>
        <w:ind w:firstLine="0" w:firstLineChars="0"/>
        <w:rPr>
          <w:rFonts w:ascii="宋体" w:hAnsi="宋体" w:cs="宋体"/>
          <w:color w:val="auto"/>
          <w:kern w:val="0"/>
          <w:szCs w:val="24"/>
          <w:highlight w:val="none"/>
        </w:rPr>
      </w:pPr>
    </w:p>
    <w:p w14:paraId="18CCB87A">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五、评标</w:t>
      </w:r>
    </w:p>
    <w:p w14:paraId="54D75A7E">
      <w:pPr>
        <w:spacing w:line="360" w:lineRule="auto"/>
        <w:rPr>
          <w:rFonts w:ascii="宋体" w:hAnsi="宋体" w:cs="宋体"/>
          <w:b/>
          <w:color w:val="auto"/>
          <w:sz w:val="24"/>
          <w:highlight w:val="none"/>
        </w:rPr>
      </w:pPr>
      <w:bookmarkStart w:id="13" w:name="_Toc91899903"/>
      <w:r>
        <w:rPr>
          <w:rFonts w:hint="eastAsia" w:ascii="宋体" w:hAnsi="宋体" w:cs="宋体"/>
          <w:b/>
          <w:color w:val="auto"/>
          <w:sz w:val="24"/>
          <w:highlight w:val="none"/>
        </w:rPr>
        <w:t>21.</w:t>
      </w:r>
      <w:r>
        <w:rPr>
          <w:rFonts w:hint="eastAsia" w:ascii="宋体" w:hAnsi="宋体" w:cs="宋体"/>
          <w:color w:val="auto"/>
          <w:highlight w:val="none"/>
        </w:rPr>
        <w:t xml:space="preserve"> </w:t>
      </w:r>
      <w:r>
        <w:rPr>
          <w:rFonts w:hint="eastAsia" w:ascii="宋体" w:hAnsi="宋体" w:cs="宋体"/>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 w:val="24"/>
          <w:highlight w:val="none"/>
        </w:rPr>
        <w:t>详见招标文件第四部分评标办法。</w:t>
      </w:r>
    </w:p>
    <w:p w14:paraId="0103E77F">
      <w:pPr>
        <w:spacing w:line="360" w:lineRule="auto"/>
        <w:rPr>
          <w:rFonts w:ascii="宋体" w:hAnsi="宋体" w:cs="宋体"/>
          <w:b/>
          <w:color w:val="auto"/>
          <w:sz w:val="24"/>
          <w:highlight w:val="none"/>
        </w:rPr>
      </w:pPr>
    </w:p>
    <w:p w14:paraId="29BBD991">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六、定 标</w:t>
      </w:r>
    </w:p>
    <w:p w14:paraId="6D4F8012">
      <w:pPr>
        <w:pStyle w:val="24"/>
        <w:spacing w:line="360" w:lineRule="auto"/>
        <w:ind w:left="479" w:hanging="479" w:hangingChars="199"/>
        <w:rPr>
          <w:rFonts w:cs="宋体"/>
          <w:b/>
          <w:color w:val="auto"/>
          <w:highlight w:val="none"/>
        </w:rPr>
      </w:pPr>
      <w:r>
        <w:rPr>
          <w:rFonts w:hint="eastAsia" w:cs="宋体"/>
          <w:b/>
          <w:color w:val="auto"/>
          <w:highlight w:val="none"/>
        </w:rPr>
        <w:t>22. 确定中标供应商</w:t>
      </w:r>
    </w:p>
    <w:p w14:paraId="11F8D56C">
      <w:pPr>
        <w:pStyle w:val="130"/>
        <w:snapToGrid w:val="0"/>
        <w:spacing w:before="0"/>
        <w:ind w:firstLine="480"/>
        <w:rPr>
          <w:rFonts w:ascii="宋体" w:hAnsi="宋体" w:cs="宋体"/>
          <w:b/>
          <w:color w:val="auto"/>
          <w:szCs w:val="24"/>
          <w:highlight w:val="none"/>
        </w:rPr>
      </w:pPr>
      <w:r>
        <w:rPr>
          <w:rFonts w:hint="eastAsia" w:ascii="宋体" w:hAnsi="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14:paraId="516A9E2C">
      <w:pPr>
        <w:pStyle w:val="130"/>
        <w:snapToGrid w:val="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23. 中标通知与中标结果公告</w:t>
      </w:r>
    </w:p>
    <w:p w14:paraId="40ED5E31">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23.1自中标人确定之日起2个工作日内，采购代理机构通过电子交易平台向中标人发出中标通知书，同时编制发布采购结果公告。采购代理机构也可以以纸质形式进行中标通知。</w:t>
      </w:r>
    </w:p>
    <w:p w14:paraId="73F31749">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23.2中标结果公告内容包括采购人及其委托的采购代理机构的名称、地址、联系方式，项目名称和项目编号，中标人名称、地址和中标金额，主要中标标的的名称、规格型号、数量、单价、服务要求，开标记录、</w:t>
      </w:r>
      <w:bookmarkStart w:id="14" w:name="_Hlk101184471"/>
      <w:r>
        <w:rPr>
          <w:rFonts w:hint="eastAsia" w:ascii="宋体" w:hAnsi="宋体" w:cs="宋体"/>
          <w:color w:val="auto"/>
          <w:sz w:val="24"/>
          <w:highlight w:val="none"/>
        </w:rPr>
        <w:t>资格审查情况、评审专家抽取规则、符合性审查情况、</w:t>
      </w:r>
      <w:bookmarkEnd w:id="14"/>
      <w:r>
        <w:rPr>
          <w:rFonts w:hint="eastAsia" w:ascii="宋体" w:hAnsi="宋体" w:cs="宋体"/>
          <w:color w:val="auto"/>
          <w:sz w:val="24"/>
          <w:highlight w:val="none"/>
        </w:rPr>
        <w:t>未中标情况说明、中标公告期限以及评审专家名单、评分汇总及明细。</w:t>
      </w:r>
    </w:p>
    <w:p w14:paraId="77BDAEB7">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23.3公告期限为1个工作日。</w:t>
      </w:r>
    </w:p>
    <w:p w14:paraId="7AEFC886">
      <w:pPr>
        <w:snapToGrid w:val="0"/>
        <w:spacing w:line="360" w:lineRule="auto"/>
        <w:ind w:left="120" w:leftChars="57" w:firstLine="482" w:firstLineChars="150"/>
        <w:jc w:val="center"/>
        <w:rPr>
          <w:rFonts w:ascii="宋体" w:hAnsi="宋体" w:cs="宋体"/>
          <w:b/>
          <w:color w:val="auto"/>
          <w:sz w:val="32"/>
          <w:highlight w:val="none"/>
        </w:rPr>
      </w:pPr>
    </w:p>
    <w:p w14:paraId="0D4D6FDA">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七、合同授予</w:t>
      </w:r>
    </w:p>
    <w:p w14:paraId="16E27FB4">
      <w:pPr>
        <w:pStyle w:val="24"/>
        <w:spacing w:line="360" w:lineRule="auto"/>
        <w:ind w:left="479" w:hanging="479" w:hangingChars="199"/>
        <w:rPr>
          <w:rFonts w:cs="宋体"/>
          <w:b/>
          <w:color w:val="auto"/>
          <w:highlight w:val="none"/>
        </w:rPr>
      </w:pPr>
      <w:r>
        <w:rPr>
          <w:rFonts w:hint="eastAsia" w:cs="宋体"/>
          <w:b/>
          <w:color w:val="auto"/>
          <w:highlight w:val="none"/>
        </w:rPr>
        <w:t xml:space="preserve">24. </w:t>
      </w:r>
      <w:r>
        <w:rPr>
          <w:rFonts w:hint="eastAsia" w:cs="宋体"/>
          <w:color w:val="auto"/>
          <w:highlight w:val="none"/>
        </w:rPr>
        <w:t>合同主要条款详见第五部分拟签订的合同文本。</w:t>
      </w:r>
    </w:p>
    <w:p w14:paraId="7606E0E4">
      <w:pPr>
        <w:pStyle w:val="24"/>
        <w:spacing w:line="360" w:lineRule="auto"/>
        <w:ind w:left="479" w:hanging="479" w:hangingChars="199"/>
        <w:rPr>
          <w:rFonts w:cs="宋体"/>
          <w:b/>
          <w:color w:val="auto"/>
          <w:highlight w:val="none"/>
        </w:rPr>
      </w:pPr>
      <w:r>
        <w:rPr>
          <w:rFonts w:hint="eastAsia" w:cs="宋体"/>
          <w:b/>
          <w:color w:val="auto"/>
          <w:highlight w:val="none"/>
        </w:rPr>
        <w:t>25. 合同的签订</w:t>
      </w:r>
    </w:p>
    <w:p w14:paraId="56878FCF">
      <w:pPr>
        <w:widowControl/>
        <w:shd w:val="clear" w:color="auto" w:fill="FFFFFF"/>
        <w:spacing w:line="360" w:lineRule="auto"/>
        <w:ind w:firstLine="480"/>
        <w:jc w:val="left"/>
        <w:rPr>
          <w:rFonts w:ascii="宋体" w:hAnsi="宋体" w:cs="宋体"/>
          <w:color w:val="auto"/>
          <w:kern w:val="0"/>
          <w:sz w:val="24"/>
          <w:highlight w:val="none"/>
        </w:rPr>
      </w:pPr>
      <w:r>
        <w:rPr>
          <w:rFonts w:hint="eastAsia" w:ascii="宋体" w:hAnsi="宋体" w:cs="宋体"/>
          <w:color w:val="auto"/>
          <w:sz w:val="24"/>
          <w:highlight w:val="none"/>
        </w:rPr>
        <w:t>25.1</w:t>
      </w:r>
      <w:r>
        <w:rPr>
          <w:rFonts w:hint="eastAsia" w:ascii="宋体" w:hAnsi="宋体" w:cs="宋体"/>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3C02AF76">
      <w:pPr>
        <w:pStyle w:val="130"/>
        <w:snapToGrid w:val="0"/>
        <w:spacing w:before="0"/>
        <w:ind w:firstLine="480"/>
        <w:rPr>
          <w:rFonts w:ascii="宋体" w:hAnsi="宋体" w:cs="宋体"/>
          <w:color w:val="auto"/>
          <w:kern w:val="0"/>
          <w:highlight w:val="none"/>
        </w:rPr>
      </w:pPr>
      <w:r>
        <w:rPr>
          <w:rFonts w:hint="eastAsia" w:ascii="宋体" w:hAnsi="宋体" w:cs="宋体"/>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68A11E45">
      <w:pPr>
        <w:pStyle w:val="130"/>
        <w:snapToGrid w:val="0"/>
        <w:spacing w:before="0"/>
        <w:ind w:firstLine="480"/>
        <w:rPr>
          <w:rFonts w:ascii="宋体" w:hAnsi="宋体" w:cs="宋体"/>
          <w:color w:val="auto"/>
          <w:highlight w:val="none"/>
        </w:rPr>
      </w:pPr>
      <w:r>
        <w:rPr>
          <w:rFonts w:hint="eastAsia" w:ascii="宋体" w:hAnsi="宋体" w:cs="宋体"/>
          <w:color w:val="auto"/>
          <w:highlight w:val="none"/>
        </w:rPr>
        <w:t>25.3如签订合同并生效后，供应商无故拒绝或延期，除按照合同条款处理外，列入不良行为记录一次，并给予通报。</w:t>
      </w:r>
    </w:p>
    <w:p w14:paraId="370D2950">
      <w:pPr>
        <w:pStyle w:val="130"/>
        <w:snapToGrid w:val="0"/>
        <w:spacing w:before="0"/>
        <w:ind w:firstLine="480"/>
        <w:rPr>
          <w:rFonts w:ascii="宋体" w:hAnsi="宋体" w:cs="宋体"/>
          <w:color w:val="auto"/>
          <w:highlight w:val="none"/>
        </w:rPr>
      </w:pPr>
      <w:r>
        <w:rPr>
          <w:rFonts w:hint="eastAsia" w:ascii="宋体" w:hAnsi="宋体" w:cs="宋体"/>
          <w:color w:val="auto"/>
          <w:highlight w:val="none"/>
        </w:rPr>
        <w:t>25.4中标供应商拒绝与采购人签订合同的，采购人可以按照评审报告推荐的中标或者成交候选人名单排序，确定下一候选人为中标供应商，也可以重新开展政府采购活动。</w:t>
      </w:r>
    </w:p>
    <w:p w14:paraId="6D42F2A0">
      <w:pPr>
        <w:pStyle w:val="130"/>
        <w:snapToGrid w:val="0"/>
        <w:spacing w:before="0" w:after="120"/>
        <w:ind w:firstLine="480"/>
        <w:rPr>
          <w:rFonts w:ascii="宋体" w:hAnsi="宋体" w:cs="宋体"/>
          <w:color w:val="auto"/>
          <w:highlight w:val="none"/>
        </w:rPr>
      </w:pPr>
      <w:r>
        <w:rPr>
          <w:rFonts w:hint="eastAsia" w:ascii="宋体" w:hAnsi="宋体" w:cs="宋体"/>
          <w:color w:val="auto"/>
          <w:highlight w:val="none"/>
        </w:rPr>
        <w:t>25.5采购合同由采购人与中标供应商根据招标文件、投标文件等内容通过政府采购电子交易平台在线签订，自动备案。</w:t>
      </w:r>
    </w:p>
    <w:p w14:paraId="4C010F94">
      <w:pPr>
        <w:pStyle w:val="24"/>
        <w:spacing w:line="360" w:lineRule="auto"/>
        <w:ind w:left="479" w:hanging="479" w:hangingChars="199"/>
        <w:rPr>
          <w:rFonts w:cs="宋体"/>
          <w:b/>
          <w:color w:val="auto"/>
          <w:highlight w:val="none"/>
        </w:rPr>
      </w:pPr>
      <w:r>
        <w:rPr>
          <w:rFonts w:hint="eastAsia" w:cs="宋体"/>
          <w:b/>
          <w:color w:val="auto"/>
          <w:highlight w:val="none"/>
        </w:rPr>
        <w:t>26. 履约保证金</w:t>
      </w:r>
    </w:p>
    <w:p w14:paraId="673348D6">
      <w:pPr>
        <w:tabs>
          <w:tab w:val="left" w:pos="0"/>
        </w:tabs>
        <w:spacing w:line="360" w:lineRule="auto"/>
        <w:ind w:firstLine="482"/>
        <w:rPr>
          <w:rFonts w:ascii="宋体" w:hAnsi="宋体" w:cs="宋体"/>
          <w:color w:val="auto"/>
          <w:sz w:val="24"/>
          <w:highlight w:val="none"/>
        </w:rPr>
      </w:pPr>
      <w:r>
        <w:rPr>
          <w:rFonts w:hint="eastAsia" w:ascii="宋体" w:hAnsi="宋体" w:cs="宋体"/>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宋体" w:hAnsi="宋体" w:cs="宋体"/>
          <w:color w:val="auto"/>
          <w:sz w:val="24"/>
          <w:highlight w:val="none"/>
        </w:rPr>
        <w:t>。履约保证金的数额不得超过政府采购合同金额的</w:t>
      </w:r>
      <w:r>
        <w:rPr>
          <w:rFonts w:ascii="宋体" w:hAnsi="宋体" w:cs="宋体"/>
          <w:color w:val="auto"/>
          <w:sz w:val="24"/>
          <w:highlight w:val="none"/>
        </w:rPr>
        <w:t>1</w:t>
      </w:r>
      <w:r>
        <w:rPr>
          <w:rFonts w:hint="eastAsia" w:ascii="宋体" w:hAnsi="宋体" w:cs="宋体"/>
          <w:color w:val="auto"/>
          <w:sz w:val="24"/>
          <w:highlight w:val="none"/>
        </w:rPr>
        <w:t>%，鼓励根据项目特点、供应商诚信等因素免收履约保证金或降低缴纳比例。鼓励和支持供应商以银行、保险公司出具的保函形式提供履约保证金。采购人不得拒收履约保函，项目验收结束后应及时退还，</w:t>
      </w:r>
      <w:r>
        <w:rPr>
          <w:rFonts w:ascii="宋体" w:hAnsi="宋体" w:cs="宋体"/>
          <w:color w:val="auto"/>
          <w:sz w:val="24"/>
          <w:highlight w:val="none"/>
        </w:rPr>
        <w:t>延迟退还的，应当按照合同约定和法律规定承担相应的赔偿责任</w:t>
      </w:r>
      <w:r>
        <w:rPr>
          <w:rFonts w:hint="eastAsia" w:ascii="宋体" w:hAnsi="宋体" w:cs="宋体"/>
          <w:color w:val="auto"/>
          <w:sz w:val="24"/>
          <w:highlight w:val="none"/>
        </w:rPr>
        <w:t>。</w:t>
      </w:r>
    </w:p>
    <w:p w14:paraId="79509E80">
      <w:pPr>
        <w:pStyle w:val="3"/>
        <w:ind w:left="0" w:firstLine="480" w:firstLineChars="200"/>
        <w:rPr>
          <w:rFonts w:ascii="宋体" w:hAnsi="宋体" w:eastAsia="宋体" w:cs="宋体"/>
          <w:b w:val="0"/>
          <w:bCs w:val="0"/>
          <w:snapToGrid w:val="0"/>
          <w:color w:val="auto"/>
          <w:kern w:val="28"/>
          <w:sz w:val="24"/>
          <w:highlight w:val="none"/>
        </w:rPr>
      </w:pPr>
      <w:r>
        <w:rPr>
          <w:rFonts w:hint="eastAsia" w:ascii="宋体" w:hAnsi="宋体" w:eastAsia="宋体" w:cs="宋体"/>
          <w:b w:val="0"/>
          <w:bCs w:val="0"/>
          <w:snapToGrid w:val="0"/>
          <w:color w:val="auto"/>
          <w:kern w:val="28"/>
          <w:sz w:val="24"/>
          <w:highlight w:val="none"/>
        </w:rPr>
        <w:t>供应商</w:t>
      </w:r>
      <w:r>
        <w:rPr>
          <w:rFonts w:hint="eastAsia" w:ascii="宋体" w:hAnsi="宋体" w:eastAsia="宋体" w:cs="宋体"/>
          <w:b w:val="0"/>
          <w:bCs w:val="0"/>
          <w:snapToGrid w:val="0"/>
          <w:color w:val="auto"/>
          <w:kern w:val="28"/>
          <w:sz w:val="24"/>
          <w:highlight w:val="none"/>
          <w:lang w:val="en-US"/>
        </w:rPr>
        <w:t>可</w:t>
      </w:r>
      <w:r>
        <w:rPr>
          <w:rFonts w:hint="eastAsia" w:ascii="宋体" w:hAnsi="宋体" w:eastAsia="宋体" w:cs="宋体"/>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059BA948">
      <w:pPr>
        <w:pStyle w:val="3"/>
        <w:rPr>
          <w:color w:val="auto"/>
          <w:highlight w:val="none"/>
        </w:rPr>
      </w:pPr>
      <w:r>
        <w:rPr>
          <w:rFonts w:ascii="宋体" w:hAnsi="宋体" w:eastAsia="宋体"/>
          <w:color w:val="auto"/>
          <w:sz w:val="24"/>
          <w:highlight w:val="none"/>
          <w:lang w:val="en-US"/>
        </w:rPr>
        <w:t>27.预付款</w:t>
      </w:r>
    </w:p>
    <w:p w14:paraId="75E35C46">
      <w:pPr>
        <w:adjustRightInd/>
        <w:spacing w:line="360" w:lineRule="auto"/>
        <w:ind w:firstLine="480" w:firstLineChars="200"/>
        <w:rPr>
          <w:color w:val="auto"/>
          <w:highlight w:val="none"/>
        </w:rPr>
      </w:pPr>
      <w:r>
        <w:rPr>
          <w:rFonts w:hint="eastAsia" w:ascii="宋体" w:hAnsi="宋体"/>
          <w:color w:val="auto"/>
          <w:sz w:val="24"/>
          <w:highlight w:val="none"/>
        </w:rPr>
        <w:t>采购单位应当在政府采购合同中约定预付款，对中小企业合同预付款比例原则上不低于合同金额的</w:t>
      </w:r>
      <w:r>
        <w:rPr>
          <w:rFonts w:ascii="宋体" w:hAnsi="宋体"/>
          <w:color w:val="auto"/>
          <w:sz w:val="24"/>
          <w:highlight w:val="none"/>
        </w:rPr>
        <w:t>40％</w:t>
      </w:r>
      <w:r>
        <w:rPr>
          <w:rFonts w:hint="eastAsia" w:ascii="宋体" w:hAnsi="宋体"/>
          <w:color w:val="auto"/>
          <w:sz w:val="24"/>
          <w:highlight w:val="none"/>
        </w:rPr>
        <w:t>，不高于合同金额的</w:t>
      </w:r>
      <w:r>
        <w:rPr>
          <w:rFonts w:ascii="宋体" w:hAnsi="宋体"/>
          <w:color w:val="auto"/>
          <w:sz w:val="24"/>
          <w:highlight w:val="none"/>
        </w:rPr>
        <w:t>70%；项目分年安排预算的，每年预付款比例</w:t>
      </w:r>
      <w:r>
        <w:rPr>
          <w:rFonts w:hint="eastAsia" w:ascii="宋体" w:hAnsi="宋体"/>
          <w:color w:val="auto"/>
          <w:sz w:val="24"/>
          <w:highlight w:val="none"/>
        </w:rPr>
        <w:t>不低于</w:t>
      </w:r>
      <w:r>
        <w:rPr>
          <w:rFonts w:ascii="宋体" w:hAnsi="宋体"/>
          <w:color w:val="auto"/>
          <w:sz w:val="24"/>
          <w:highlight w:val="none"/>
        </w:rPr>
        <w:t>项目年度计划支付资金额的40％</w:t>
      </w:r>
      <w:r>
        <w:rPr>
          <w:rFonts w:hint="eastAsia" w:ascii="宋体" w:hAnsi="宋体"/>
          <w:color w:val="auto"/>
          <w:sz w:val="24"/>
          <w:highlight w:val="none"/>
        </w:rPr>
        <w:t>，不高于合同金额的</w:t>
      </w:r>
      <w:r>
        <w:rPr>
          <w:rFonts w:ascii="宋体" w:hAnsi="宋体"/>
          <w:color w:val="auto"/>
          <w:sz w:val="24"/>
          <w:highlight w:val="none"/>
        </w:rPr>
        <w:t>70%；采购项目实施以人工投入为主的，</w:t>
      </w:r>
      <w:r>
        <w:rPr>
          <w:rFonts w:hint="eastAsia" w:ascii="宋体" w:hAnsi="宋体"/>
          <w:color w:val="auto"/>
          <w:sz w:val="24"/>
          <w:highlight w:val="none"/>
        </w:rPr>
        <w:t>可适当降低预付款比例，但不得低于</w:t>
      </w:r>
      <w:r>
        <w:rPr>
          <w:rFonts w:ascii="宋体" w:hAnsi="宋体"/>
          <w:color w:val="auto"/>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color w:val="auto"/>
          <w:sz w:val="24"/>
          <w:highlight w:val="none"/>
        </w:rPr>
        <w:t>供应商</w:t>
      </w:r>
      <w:r>
        <w:rPr>
          <w:rFonts w:ascii="宋体" w:hAnsi="宋体"/>
          <w:color w:val="auto"/>
          <w:sz w:val="24"/>
          <w:highlight w:val="none"/>
        </w:rPr>
        <w:t>明确表示无需预付款或者主动要求降低预付款比例的，</w:t>
      </w:r>
      <w:r>
        <w:rPr>
          <w:rFonts w:hint="eastAsia" w:ascii="宋体" w:hAnsi="宋体"/>
          <w:color w:val="auto"/>
          <w:sz w:val="24"/>
          <w:highlight w:val="none"/>
        </w:rPr>
        <w:t>采购单位</w:t>
      </w:r>
      <w:r>
        <w:rPr>
          <w:rFonts w:ascii="宋体" w:hAnsi="宋体"/>
          <w:color w:val="auto"/>
          <w:sz w:val="24"/>
          <w:highlight w:val="none"/>
        </w:rPr>
        <w:t>可不适用前述规定。</w:t>
      </w:r>
      <w:r>
        <w:rPr>
          <w:rFonts w:hint="eastAsia" w:ascii="宋体" w:hAnsi="宋体"/>
          <w:color w:val="auto"/>
          <w:sz w:val="24"/>
          <w:highlight w:val="none"/>
        </w:rPr>
        <w:t>采购单位</w:t>
      </w:r>
      <w:r>
        <w:rPr>
          <w:rFonts w:ascii="宋体" w:hAnsi="宋体"/>
          <w:color w:val="auto"/>
          <w:sz w:val="24"/>
          <w:highlight w:val="none"/>
        </w:rPr>
        <w:t>根据项目特点、供应商诚信等因素，可以要求</w:t>
      </w:r>
      <w:r>
        <w:rPr>
          <w:rFonts w:hint="eastAsia" w:ascii="宋体" w:hAnsi="宋体"/>
          <w:color w:val="auto"/>
          <w:sz w:val="24"/>
          <w:highlight w:val="none"/>
        </w:rPr>
        <w:t>供应商</w:t>
      </w:r>
      <w:r>
        <w:rPr>
          <w:rFonts w:ascii="宋体" w:hAnsi="宋体"/>
          <w:color w:val="auto"/>
          <w:sz w:val="24"/>
          <w:highlight w:val="none"/>
        </w:rPr>
        <w:t>提交银行、保险公司等金融机构出具的预付款保函或其他担保措施。政府采购预付款应在合同生效以及具备实施条件后5个工作日内支付。</w:t>
      </w:r>
      <w:r>
        <w:rPr>
          <w:rFonts w:hint="eastAsia" w:ascii="宋体" w:hAnsi="宋体"/>
          <w:color w:val="auto"/>
          <w:sz w:val="24"/>
          <w:highlight w:val="none"/>
        </w:rPr>
        <w:t>政府采购工程以及与工程建设有关的货物、服务，采用招标方式采购的，预付款从其相关规定。供应商可登录政采云前台大厅选择金融服务</w:t>
      </w:r>
      <w:r>
        <w:rPr>
          <w:rFonts w:ascii="宋体" w:hAnsi="宋体"/>
          <w:color w:val="auto"/>
          <w:sz w:val="24"/>
          <w:highlight w:val="none"/>
        </w:rPr>
        <w:t xml:space="preserve"> - </w:t>
      </w:r>
      <w:r>
        <w:rPr>
          <w:rFonts w:hint="eastAsia" w:ascii="宋体" w:hAnsi="宋体"/>
          <w:color w:val="auto"/>
          <w:sz w:val="24"/>
          <w:highlight w:val="none"/>
        </w:rPr>
        <w:t>【保函保险服务】出具预付款保函，具体步骤：选择产品—填写供应商信息—选择中标项目—确认信息—等待保险</w:t>
      </w:r>
      <w:r>
        <w:rPr>
          <w:rFonts w:ascii="宋体" w:hAnsi="宋体"/>
          <w:color w:val="auto"/>
          <w:sz w:val="24"/>
          <w:highlight w:val="none"/>
        </w:rPr>
        <w:t>/保函受理—确认保单—支付保费—成功出单。政</w:t>
      </w:r>
      <w:r>
        <w:rPr>
          <w:rFonts w:hint="eastAsia" w:ascii="宋体" w:hAnsi="宋体"/>
          <w:color w:val="auto"/>
          <w:sz w:val="24"/>
          <w:highlight w:val="none"/>
        </w:rPr>
        <w:t>采云金融专线</w:t>
      </w:r>
      <w:r>
        <w:rPr>
          <w:rFonts w:ascii="宋体" w:hAnsi="宋体"/>
          <w:color w:val="auto"/>
          <w:sz w:val="24"/>
          <w:highlight w:val="none"/>
        </w:rPr>
        <w:t>400-903-9583。</w:t>
      </w:r>
    </w:p>
    <w:p w14:paraId="32E1FC05">
      <w:pPr>
        <w:rPr>
          <w:color w:val="auto"/>
          <w:highlight w:val="none"/>
        </w:rPr>
      </w:pPr>
    </w:p>
    <w:p w14:paraId="0A7F339F">
      <w:pPr>
        <w:snapToGrid w:val="0"/>
        <w:spacing w:line="360" w:lineRule="auto"/>
        <w:ind w:firstLine="3357" w:firstLineChars="1045"/>
        <w:rPr>
          <w:rFonts w:ascii="宋体" w:hAnsi="宋体" w:cs="宋体"/>
          <w:b/>
          <w:color w:val="auto"/>
          <w:sz w:val="32"/>
          <w:highlight w:val="none"/>
        </w:rPr>
      </w:pPr>
    </w:p>
    <w:p w14:paraId="5065A9D0">
      <w:pPr>
        <w:snapToGrid w:val="0"/>
        <w:spacing w:line="360" w:lineRule="auto"/>
        <w:ind w:firstLine="3357" w:firstLineChars="1045"/>
        <w:rPr>
          <w:rFonts w:ascii="宋体" w:hAnsi="宋体" w:cs="宋体"/>
          <w:b/>
          <w:color w:val="auto"/>
          <w:sz w:val="24"/>
          <w:highlight w:val="none"/>
        </w:rPr>
      </w:pPr>
      <w:r>
        <w:rPr>
          <w:rFonts w:hint="eastAsia" w:ascii="宋体" w:hAnsi="宋体" w:cs="宋体"/>
          <w:b/>
          <w:color w:val="auto"/>
          <w:sz w:val="32"/>
          <w:highlight w:val="none"/>
        </w:rPr>
        <w:t>八、电子交易活动的中止</w:t>
      </w:r>
    </w:p>
    <w:p w14:paraId="45E1BDDA">
      <w:pPr>
        <w:pStyle w:val="130"/>
        <w:snapToGrid w:val="0"/>
        <w:spacing w:before="0"/>
        <w:ind w:firstLine="0" w:firstLineChars="0"/>
        <w:rPr>
          <w:rFonts w:ascii="宋体" w:hAnsi="宋体" w:cs="宋体"/>
          <w:color w:val="auto"/>
          <w:highlight w:val="none"/>
        </w:rPr>
      </w:pPr>
      <w:r>
        <w:rPr>
          <w:rFonts w:ascii="宋体" w:hAnsi="宋体" w:cs="宋体"/>
          <w:b/>
          <w:bCs/>
          <w:color w:val="auto"/>
          <w:highlight w:val="none"/>
        </w:rPr>
        <w:t>2</w:t>
      </w:r>
      <w:r>
        <w:rPr>
          <w:rFonts w:ascii="宋体" w:hAnsi="宋体" w:cs="宋体"/>
          <w:b/>
          <w:bCs/>
          <w:color w:val="auto"/>
          <w:szCs w:val="24"/>
          <w:highlight w:val="none"/>
        </w:rPr>
        <w:t>8</w:t>
      </w:r>
      <w:r>
        <w:rPr>
          <w:rFonts w:hint="eastAsia" w:ascii="宋体" w:hAnsi="宋体" w:cs="宋体"/>
          <w:b/>
          <w:color w:val="auto"/>
          <w:szCs w:val="24"/>
          <w:highlight w:val="none"/>
        </w:rPr>
        <w:t>. 电子交易活动的中止。</w:t>
      </w:r>
      <w:r>
        <w:rPr>
          <w:rFonts w:hint="eastAsia" w:ascii="宋体" w:hAnsi="宋体" w:cs="宋体"/>
          <w:color w:val="auto"/>
          <w:highlight w:val="none"/>
        </w:rPr>
        <w:t>采购过程中出现以下情形，导致电子交易平台无法正常运行，或者无法保证电子交易的公平、公正和安全时，采购代理机构可中止电子交易活动：</w:t>
      </w:r>
    </w:p>
    <w:p w14:paraId="44BE2751">
      <w:pPr>
        <w:pStyle w:val="130"/>
        <w:snapToGrid w:val="0"/>
        <w:spacing w:before="0"/>
        <w:ind w:firstLine="480"/>
        <w:rPr>
          <w:rFonts w:ascii="宋体" w:hAnsi="宋体" w:cs="宋体"/>
          <w:color w:val="auto"/>
          <w:highlight w:val="none"/>
        </w:rPr>
      </w:pPr>
      <w:r>
        <w:rPr>
          <w:rFonts w:hint="eastAsia" w:ascii="宋体" w:hAnsi="宋体" w:cs="宋体"/>
          <w:color w:val="auto"/>
          <w:highlight w:val="none"/>
        </w:rPr>
        <w:t xml:space="preserve">28.1电子交易平台发生故障而无法登录访问的； </w:t>
      </w:r>
    </w:p>
    <w:p w14:paraId="3F97A74D">
      <w:pPr>
        <w:pStyle w:val="130"/>
        <w:snapToGrid w:val="0"/>
        <w:spacing w:before="0"/>
        <w:ind w:firstLine="480"/>
        <w:rPr>
          <w:rFonts w:ascii="宋体" w:hAnsi="宋体" w:cs="宋体"/>
          <w:color w:val="auto"/>
          <w:highlight w:val="none"/>
        </w:rPr>
      </w:pPr>
      <w:r>
        <w:rPr>
          <w:rFonts w:hint="eastAsia" w:ascii="宋体" w:hAnsi="宋体" w:cs="宋体"/>
          <w:color w:val="auto"/>
          <w:highlight w:val="none"/>
        </w:rPr>
        <w:t>28.2电子交易平台应用或数据库出现错误，不能进行正常操作的；</w:t>
      </w:r>
    </w:p>
    <w:p w14:paraId="01F6761A">
      <w:pPr>
        <w:pStyle w:val="130"/>
        <w:snapToGrid w:val="0"/>
        <w:spacing w:before="0"/>
        <w:ind w:firstLine="480"/>
        <w:rPr>
          <w:rFonts w:ascii="宋体" w:hAnsi="宋体" w:cs="宋体"/>
          <w:color w:val="auto"/>
          <w:highlight w:val="none"/>
        </w:rPr>
      </w:pPr>
      <w:r>
        <w:rPr>
          <w:rFonts w:hint="eastAsia" w:ascii="宋体" w:hAnsi="宋体" w:cs="宋体"/>
          <w:color w:val="auto"/>
          <w:highlight w:val="none"/>
        </w:rPr>
        <w:t>28.3电子交易平台发现严重安全漏洞，有潜在泄密危险的；</w:t>
      </w:r>
    </w:p>
    <w:p w14:paraId="43FEF0FB">
      <w:pPr>
        <w:pStyle w:val="130"/>
        <w:snapToGrid w:val="0"/>
        <w:spacing w:before="0"/>
        <w:ind w:firstLine="480"/>
        <w:rPr>
          <w:rFonts w:ascii="宋体" w:hAnsi="宋体" w:cs="宋体"/>
          <w:color w:val="auto"/>
          <w:highlight w:val="none"/>
        </w:rPr>
      </w:pPr>
      <w:r>
        <w:rPr>
          <w:rFonts w:hint="eastAsia" w:ascii="宋体" w:hAnsi="宋体" w:cs="宋体"/>
          <w:color w:val="auto"/>
          <w:highlight w:val="none"/>
        </w:rPr>
        <w:t xml:space="preserve">28.4病毒发作导致不能进行正常操作的； </w:t>
      </w:r>
    </w:p>
    <w:p w14:paraId="013D67AC">
      <w:pPr>
        <w:pStyle w:val="130"/>
        <w:snapToGrid w:val="0"/>
        <w:spacing w:before="0"/>
        <w:ind w:firstLine="480"/>
        <w:rPr>
          <w:rFonts w:ascii="宋体" w:hAnsi="宋体" w:cs="宋体"/>
          <w:color w:val="auto"/>
          <w:highlight w:val="none"/>
        </w:rPr>
      </w:pPr>
      <w:r>
        <w:rPr>
          <w:rFonts w:hint="eastAsia" w:ascii="宋体" w:hAnsi="宋体" w:cs="宋体"/>
          <w:color w:val="auto"/>
          <w:highlight w:val="none"/>
        </w:rPr>
        <w:t>28.5其他无法保证电子交易的公平、公正和安全的情况。</w:t>
      </w:r>
    </w:p>
    <w:p w14:paraId="094C74D0">
      <w:pPr>
        <w:pStyle w:val="130"/>
        <w:snapToGrid w:val="0"/>
        <w:spacing w:before="0"/>
        <w:ind w:firstLine="0" w:firstLineChars="0"/>
        <w:rPr>
          <w:rFonts w:ascii="宋体" w:hAnsi="宋体" w:cs="宋体"/>
          <w:color w:val="auto"/>
          <w:highlight w:val="none"/>
        </w:rPr>
      </w:pPr>
      <w:r>
        <w:rPr>
          <w:rFonts w:hint="eastAsia" w:ascii="宋体" w:hAnsi="宋体" w:cs="宋体"/>
          <w:color w:val="auto"/>
          <w:highlight w:val="none"/>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1B25F94F">
      <w:pPr>
        <w:tabs>
          <w:tab w:val="left" w:pos="0"/>
        </w:tabs>
        <w:spacing w:line="360" w:lineRule="auto"/>
        <w:ind w:firstLine="480"/>
        <w:rPr>
          <w:rFonts w:ascii="宋体" w:hAnsi="宋体" w:cs="宋体"/>
          <w:color w:val="auto"/>
          <w:sz w:val="24"/>
          <w:highlight w:val="none"/>
        </w:rPr>
      </w:pPr>
    </w:p>
    <w:p w14:paraId="0328F1FB">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九、验收</w:t>
      </w:r>
    </w:p>
    <w:p w14:paraId="5DB27776">
      <w:pPr>
        <w:pStyle w:val="24"/>
        <w:spacing w:line="360" w:lineRule="auto"/>
        <w:ind w:firstLine="0" w:firstLineChars="0"/>
        <w:rPr>
          <w:rFonts w:cs="宋体"/>
          <w:b/>
          <w:color w:val="auto"/>
          <w:highlight w:val="none"/>
        </w:rPr>
      </w:pPr>
      <w:r>
        <w:rPr>
          <w:rFonts w:hint="eastAsia" w:cs="宋体"/>
          <w:b/>
          <w:color w:val="auto"/>
          <w:highlight w:val="none"/>
        </w:rPr>
        <w:t>30.验收</w:t>
      </w:r>
    </w:p>
    <w:p w14:paraId="04099FED">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22F416AC">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30.2采购人可以邀请参加本项目的其他投标人或者第三方机构参与验收。参与验收的投标人或者第三方机构的意见作为验收书的参考资料一并存档。</w:t>
      </w:r>
    </w:p>
    <w:p w14:paraId="255B7B3C">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7D908C2E">
      <w:pPr>
        <w:tabs>
          <w:tab w:val="left" w:pos="0"/>
        </w:tabs>
        <w:spacing w:line="360" w:lineRule="auto"/>
        <w:ind w:firstLine="480"/>
        <w:rPr>
          <w:rFonts w:ascii="宋体" w:hAnsi="宋体" w:cs="宋体"/>
          <w:color w:val="auto"/>
          <w:sz w:val="18"/>
          <w:szCs w:val="18"/>
          <w:highlight w:val="none"/>
        </w:rPr>
      </w:pPr>
      <w:r>
        <w:rPr>
          <w:rFonts w:hint="eastAsia" w:ascii="宋体" w:hAnsi="宋体" w:cs="宋体"/>
          <w:color w:val="auto"/>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3"/>
    <w:p w14:paraId="49746C4E">
      <w:pPr>
        <w:tabs>
          <w:tab w:val="left" w:pos="0"/>
        </w:tabs>
        <w:spacing w:line="360" w:lineRule="auto"/>
        <w:ind w:firstLine="480"/>
        <w:rPr>
          <w:rFonts w:ascii="宋体" w:hAnsi="宋体" w:cs="宋体"/>
          <w:color w:val="auto"/>
          <w:kern w:val="0"/>
          <w:sz w:val="24"/>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5" w:name="_Hlt68072998"/>
      <w:bookmarkEnd w:id="15"/>
      <w:bookmarkStart w:id="16" w:name="_Hlt75236011"/>
      <w:bookmarkEnd w:id="16"/>
      <w:bookmarkStart w:id="17" w:name="_Hlt68072990"/>
      <w:bookmarkEnd w:id="17"/>
      <w:bookmarkStart w:id="18" w:name="_Hlt68057669"/>
      <w:bookmarkEnd w:id="18"/>
      <w:bookmarkStart w:id="19" w:name="_Hlt74730295"/>
      <w:bookmarkEnd w:id="19"/>
      <w:bookmarkStart w:id="20" w:name="_Hlt75236101"/>
      <w:bookmarkEnd w:id="20"/>
      <w:bookmarkStart w:id="21" w:name="_Hlt68403820"/>
      <w:bookmarkEnd w:id="21"/>
      <w:bookmarkStart w:id="22" w:name="_Hlt74729768"/>
      <w:bookmarkEnd w:id="22"/>
      <w:bookmarkStart w:id="23" w:name="_Hlt75236290"/>
      <w:bookmarkEnd w:id="23"/>
      <w:bookmarkStart w:id="24" w:name="_Hlt68073093"/>
      <w:bookmarkEnd w:id="24"/>
      <w:bookmarkStart w:id="25" w:name="_Hlt74714665"/>
      <w:bookmarkEnd w:id="25"/>
      <w:bookmarkStart w:id="26" w:name="_Hlt74707468"/>
      <w:bookmarkEnd w:id="26"/>
    </w:p>
    <w:bookmarkEnd w:id="11"/>
    <w:bookmarkEnd w:id="12"/>
    <w:p w14:paraId="40A4A893">
      <w:pPr>
        <w:spacing w:line="360" w:lineRule="auto"/>
        <w:jc w:val="center"/>
        <w:outlineLvl w:val="0"/>
        <w:rPr>
          <w:rFonts w:ascii="宋体" w:hAnsi="宋体" w:cs="宋体"/>
          <w:b/>
          <w:color w:val="auto"/>
          <w:sz w:val="36"/>
          <w:szCs w:val="36"/>
          <w:highlight w:val="none"/>
        </w:rPr>
      </w:pPr>
      <w:bookmarkStart w:id="27" w:name="第四部分"/>
      <w:r>
        <w:rPr>
          <w:rFonts w:hint="eastAsia" w:ascii="宋体" w:hAnsi="宋体" w:cs="宋体"/>
          <w:b/>
          <w:color w:val="auto"/>
          <w:sz w:val="36"/>
          <w:szCs w:val="36"/>
          <w:highlight w:val="none"/>
        </w:rPr>
        <w:t>第三部分   采购需求</w:t>
      </w:r>
    </w:p>
    <w:p w14:paraId="6A3659E0">
      <w:pPr>
        <w:pStyle w:val="3"/>
        <w:numPr>
          <w:ilvl w:val="0"/>
          <w:numId w:val="0"/>
        </w:numPr>
        <w:tabs>
          <w:tab w:val="clear" w:pos="432"/>
        </w:tabs>
        <w:spacing w:before="120" w:after="120"/>
        <w:rPr>
          <w:rFonts w:ascii="仿宋" w:eastAsia="仿宋" w:cs="仿宋"/>
          <w:color w:val="auto"/>
          <w:sz w:val="24"/>
          <w:szCs w:val="24"/>
          <w:highlight w:val="none"/>
        </w:rPr>
      </w:pPr>
      <w:bookmarkStart w:id="28" w:name="_Toc30857"/>
      <w:bookmarkStart w:id="29" w:name="_Toc5161"/>
      <w:bookmarkStart w:id="30" w:name="_Toc418846105"/>
      <w:bookmarkStart w:id="31" w:name="_Toc5707"/>
      <w:bookmarkStart w:id="32" w:name="_Toc203558307"/>
      <w:bookmarkStart w:id="33" w:name="_Toc12471"/>
      <w:bookmarkStart w:id="34" w:name="_Toc306304665"/>
      <w:bookmarkStart w:id="35" w:name="_Toc194983818"/>
      <w:r>
        <w:rPr>
          <w:rFonts w:hint="eastAsia" w:ascii="仿宋" w:eastAsia="仿宋" w:cs="仿宋"/>
          <w:color w:val="auto"/>
          <w:sz w:val="24"/>
          <w:szCs w:val="24"/>
          <w:highlight w:val="none"/>
        </w:rPr>
        <w:t>一、项目概况</w:t>
      </w:r>
      <w:bookmarkEnd w:id="28"/>
      <w:bookmarkEnd w:id="29"/>
      <w:bookmarkEnd w:id="30"/>
      <w:bookmarkEnd w:id="31"/>
    </w:p>
    <w:p w14:paraId="64080BC2">
      <w:pPr>
        <w:pStyle w:val="23"/>
        <w:snapToGrid w:val="0"/>
        <w:ind w:firstLine="480" w:firstLineChars="200"/>
        <w:rPr>
          <w:rFonts w:ascii="仿宋" w:hAnsi="仿宋" w:eastAsia="仿宋" w:cs="仿宋"/>
          <w:color w:val="auto"/>
          <w:highlight w:val="none"/>
        </w:rPr>
      </w:pPr>
      <w:r>
        <w:rPr>
          <w:rFonts w:hint="eastAsia" w:ascii="仿宋" w:hAnsi="仿宋" w:eastAsia="仿宋" w:cs="仿宋"/>
          <w:color w:val="auto"/>
          <w:highlight w:val="none"/>
        </w:rPr>
        <w:t>1、项目名称：</w:t>
      </w:r>
      <w:r>
        <w:rPr>
          <w:rFonts w:hint="eastAsia" w:ascii="仿宋" w:hAnsi="仿宋" w:eastAsia="仿宋" w:cs="仿宋"/>
          <w:color w:val="auto"/>
          <w:highlight w:val="none"/>
          <w:lang w:eastAsia="zh-CN"/>
        </w:rPr>
        <w:t>杭州市西湖区人民法院食堂服务项目</w:t>
      </w:r>
    </w:p>
    <w:p w14:paraId="587B8076">
      <w:pPr>
        <w:pStyle w:val="23"/>
        <w:snapToGrid w:val="0"/>
        <w:ind w:firstLine="480" w:firstLineChars="200"/>
        <w:rPr>
          <w:rFonts w:ascii="仿宋" w:hAnsi="仿宋" w:eastAsia="仿宋" w:cs="仿宋"/>
          <w:color w:val="auto"/>
          <w:highlight w:val="none"/>
        </w:rPr>
      </w:pPr>
      <w:r>
        <w:rPr>
          <w:rFonts w:hint="eastAsia" w:ascii="仿宋" w:hAnsi="仿宋" w:eastAsia="仿宋" w:cs="仿宋"/>
          <w:color w:val="auto"/>
          <w:highlight w:val="none"/>
        </w:rPr>
        <w:t>2、项目地点：按采购人指定地点。</w:t>
      </w:r>
    </w:p>
    <w:p w14:paraId="5D40DD5B">
      <w:pPr>
        <w:pStyle w:val="23"/>
        <w:snapToGrid w:val="0"/>
        <w:ind w:firstLine="482" w:firstLineChars="200"/>
        <w:rPr>
          <w:rFonts w:ascii="仿宋" w:hAnsi="仿宋" w:eastAsia="仿宋" w:cs="仿宋"/>
          <w:b/>
          <w:bCs/>
          <w:color w:val="auto"/>
          <w:highlight w:val="none"/>
        </w:rPr>
      </w:pPr>
      <w:r>
        <w:rPr>
          <w:rFonts w:hint="eastAsia" w:ascii="仿宋" w:hAnsi="仿宋" w:eastAsia="仿宋" w:cs="仿宋"/>
          <w:b/>
          <w:bCs/>
          <w:color w:val="auto"/>
          <w:highlight w:val="none"/>
        </w:rPr>
        <w:t>3、项目背景及概况：</w:t>
      </w:r>
    </w:p>
    <w:p w14:paraId="2F61E629">
      <w:pPr>
        <w:pStyle w:val="23"/>
        <w:snapToGrid w:val="0"/>
        <w:ind w:firstLine="480" w:firstLineChars="200"/>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杭州市西湖区人民法院位于杭州市文二西路9号，</w:t>
      </w:r>
      <w:bookmarkStart w:id="36" w:name="_Hlk107501290"/>
      <w:r>
        <w:rPr>
          <w:rFonts w:hint="eastAsia" w:ascii="仿宋" w:hAnsi="仿宋" w:eastAsia="仿宋" w:cs="仿宋"/>
          <w:color w:val="auto"/>
          <w:highlight w:val="none"/>
          <w:lang w:eastAsia="zh-CN"/>
        </w:rPr>
        <w:t>厨房已通水、电、气，配备灶台、抽油烟机系统、蒸饭柜、洗碗机、消毒柜等，配套齐全。</w:t>
      </w:r>
      <w:bookmarkEnd w:id="36"/>
    </w:p>
    <w:p w14:paraId="0DFBE379">
      <w:pPr>
        <w:pStyle w:val="23"/>
        <w:snapToGrid w:val="0"/>
        <w:ind w:firstLine="480" w:firstLineChars="200"/>
        <w:rPr>
          <w:rFonts w:hint="eastAsia" w:ascii="仿宋" w:hAnsi="仿宋" w:eastAsia="仿宋" w:cs="仿宋"/>
          <w:color w:val="auto"/>
          <w:highlight w:val="none"/>
          <w:lang w:val="zh-CN" w:eastAsia="zh-CN"/>
        </w:rPr>
      </w:pPr>
      <w:r>
        <w:rPr>
          <w:rFonts w:hint="eastAsia" w:ascii="仿宋" w:hAnsi="仿宋" w:eastAsia="仿宋" w:cs="仿宋"/>
          <w:color w:val="auto"/>
          <w:highlight w:val="none"/>
          <w:lang w:eastAsia="zh-CN"/>
        </w:rPr>
        <w:t>食堂劳务服务主要内容：</w:t>
      </w:r>
      <w:r>
        <w:rPr>
          <w:rFonts w:hint="eastAsia" w:ascii="仿宋" w:hAnsi="仿宋" w:eastAsia="仿宋" w:cs="仿宋"/>
          <w:color w:val="auto"/>
          <w:highlight w:val="none"/>
          <w:lang w:val="zh-CN" w:eastAsia="zh-CN"/>
        </w:rPr>
        <w:t>提供早餐、中餐、晚餐。</w:t>
      </w:r>
    </w:p>
    <w:p w14:paraId="3AE210BA">
      <w:pPr>
        <w:pStyle w:val="23"/>
        <w:snapToGrid w:val="0"/>
        <w:ind w:firstLine="480" w:firstLineChars="200"/>
        <w:rPr>
          <w:rFonts w:hint="eastAsia" w:ascii="仿宋" w:hAnsi="仿宋" w:eastAsia="仿宋" w:cs="仿宋"/>
          <w:color w:val="auto"/>
          <w:highlight w:val="none"/>
          <w:lang w:val="zh-CN" w:eastAsia="zh-CN"/>
        </w:rPr>
      </w:pPr>
      <w:r>
        <w:rPr>
          <w:rFonts w:hint="eastAsia" w:ascii="仿宋" w:hAnsi="仿宋" w:eastAsia="仿宋" w:cs="仿宋"/>
          <w:color w:val="auto"/>
          <w:highlight w:val="none"/>
          <w:lang w:val="en-US" w:eastAsia="zh-CN"/>
        </w:rPr>
        <w:t>3.</w:t>
      </w:r>
      <w:r>
        <w:rPr>
          <w:rFonts w:hint="eastAsia" w:ascii="仿宋" w:hAnsi="仿宋" w:eastAsia="仿宋" w:cs="仿宋"/>
          <w:color w:val="auto"/>
          <w:highlight w:val="none"/>
          <w:lang w:val="zh-CN" w:eastAsia="zh-CN"/>
        </w:rPr>
        <w:t>1.早餐就餐人数200人左右、中餐就餐人数300人左右、晚餐就餐人数150人左右。食堂工作人员安排</w:t>
      </w:r>
      <w:r>
        <w:rPr>
          <w:rFonts w:hint="eastAsia" w:ascii="仿宋" w:hAnsi="仿宋" w:eastAsia="仿宋" w:cs="仿宋"/>
          <w:color w:val="auto"/>
          <w:highlight w:val="none"/>
          <w:lang w:val="zh-CN" w:eastAsia="zh-CN"/>
        </w:rPr>
        <w:t>1</w:t>
      </w:r>
      <w:r>
        <w:rPr>
          <w:rFonts w:hint="eastAsia" w:ascii="仿宋" w:hAnsi="仿宋" w:eastAsia="仿宋" w:cs="仿宋"/>
          <w:color w:val="auto"/>
          <w:highlight w:val="none"/>
          <w:lang w:val="en-US" w:eastAsia="zh-CN"/>
        </w:rPr>
        <w:t>1</w:t>
      </w:r>
      <w:r>
        <w:rPr>
          <w:rFonts w:hint="eastAsia" w:ascii="仿宋" w:hAnsi="仿宋" w:eastAsia="仿宋" w:cs="仿宋"/>
          <w:color w:val="auto"/>
          <w:highlight w:val="none"/>
          <w:lang w:val="zh-CN" w:eastAsia="zh-CN"/>
        </w:rPr>
        <w:t>人</w:t>
      </w:r>
      <w:r>
        <w:rPr>
          <w:rFonts w:hint="eastAsia" w:ascii="仿宋" w:hAnsi="仿宋" w:eastAsia="仿宋" w:cs="仿宋"/>
          <w:color w:val="auto"/>
          <w:highlight w:val="none"/>
          <w:lang w:val="zh-CN" w:eastAsia="zh-CN"/>
        </w:rPr>
        <w:t>，必须都有健康证，无犯罪记录，中标后需提供人员花名册、身份证复印件、岗位分工表、健康证复印件。</w:t>
      </w:r>
    </w:p>
    <w:p w14:paraId="12CFCB67">
      <w:pPr>
        <w:pStyle w:val="23"/>
        <w:snapToGrid w:val="0"/>
        <w:ind w:firstLine="480" w:firstLineChars="200"/>
        <w:rPr>
          <w:rFonts w:hint="eastAsia" w:ascii="仿宋" w:hAnsi="仿宋" w:eastAsia="仿宋" w:cs="仿宋"/>
          <w:color w:val="auto"/>
          <w:highlight w:val="none"/>
          <w:lang w:val="zh-CN" w:eastAsia="zh-CN"/>
        </w:rPr>
      </w:pPr>
      <w:r>
        <w:rPr>
          <w:rFonts w:hint="eastAsia" w:ascii="仿宋" w:hAnsi="仿宋" w:eastAsia="仿宋" w:cs="仿宋"/>
          <w:color w:val="auto"/>
          <w:highlight w:val="none"/>
          <w:lang w:val="en-US" w:eastAsia="zh-CN"/>
        </w:rPr>
        <w:t>3.</w:t>
      </w:r>
      <w:r>
        <w:rPr>
          <w:rFonts w:hint="eastAsia" w:ascii="仿宋" w:hAnsi="仿宋" w:eastAsia="仿宋" w:cs="仿宋"/>
          <w:color w:val="auto"/>
          <w:highlight w:val="none"/>
          <w:lang w:val="zh-CN" w:eastAsia="zh-CN"/>
        </w:rPr>
        <w:t>2.每周提供下一周的菜单</w:t>
      </w:r>
    </w:p>
    <w:p w14:paraId="3F5E43D7">
      <w:pPr>
        <w:pStyle w:val="23"/>
        <w:snapToGrid w:val="0"/>
        <w:ind w:firstLine="480" w:firstLineChars="200"/>
        <w:rPr>
          <w:rFonts w:hint="eastAsia" w:ascii="仿宋" w:hAnsi="仿宋" w:eastAsia="仿宋" w:cs="仿宋"/>
          <w:color w:val="auto"/>
          <w:highlight w:val="none"/>
          <w:lang w:val="zh-CN" w:eastAsia="zh-CN"/>
        </w:rPr>
      </w:pPr>
      <w:r>
        <w:rPr>
          <w:rFonts w:hint="eastAsia" w:ascii="仿宋" w:hAnsi="仿宋" w:eastAsia="仿宋" w:cs="仿宋"/>
          <w:color w:val="auto"/>
          <w:highlight w:val="none"/>
          <w:lang w:val="en-US" w:eastAsia="zh-CN"/>
        </w:rPr>
        <w:t>3.</w:t>
      </w:r>
      <w:r>
        <w:rPr>
          <w:rFonts w:hint="eastAsia" w:ascii="仿宋" w:hAnsi="仿宋" w:eastAsia="仿宋" w:cs="仿宋"/>
          <w:color w:val="auto"/>
          <w:highlight w:val="none"/>
          <w:lang w:val="zh-CN" w:eastAsia="zh-CN"/>
        </w:rPr>
        <w:t>3.早餐品种不低于12个、中餐品种不低于10个、晚餐品种不低于6个，每周五一次下午茶点心。</w:t>
      </w:r>
    </w:p>
    <w:p w14:paraId="2766CEE1">
      <w:pPr>
        <w:pStyle w:val="23"/>
        <w:snapToGrid w:val="0"/>
        <w:ind w:firstLine="480" w:firstLineChars="200"/>
        <w:rPr>
          <w:rFonts w:hint="eastAsia" w:ascii="仿宋" w:hAnsi="仿宋" w:eastAsia="仿宋" w:cs="仿宋"/>
          <w:color w:val="auto"/>
          <w:highlight w:val="none"/>
          <w:lang w:val="zh-CN" w:eastAsia="zh-CN"/>
        </w:rPr>
      </w:pPr>
      <w:r>
        <w:rPr>
          <w:rFonts w:hint="eastAsia" w:ascii="仿宋" w:hAnsi="仿宋" w:eastAsia="仿宋" w:cs="仿宋"/>
          <w:color w:val="auto"/>
          <w:highlight w:val="none"/>
          <w:lang w:val="en-US" w:eastAsia="zh-CN"/>
        </w:rPr>
        <w:t>3.</w:t>
      </w:r>
      <w:r>
        <w:rPr>
          <w:rFonts w:hint="eastAsia" w:ascii="仿宋" w:hAnsi="仿宋" w:eastAsia="仿宋" w:cs="仿宋"/>
          <w:color w:val="auto"/>
          <w:highlight w:val="none"/>
          <w:lang w:val="zh-CN" w:eastAsia="zh-CN"/>
        </w:rPr>
        <w:t>4.需做好进货台账，消毒台账，留样台账，食品添加剂台账等各种台账。</w:t>
      </w:r>
    </w:p>
    <w:p w14:paraId="23D38721">
      <w:pPr>
        <w:pStyle w:val="23"/>
        <w:snapToGrid w:val="0"/>
        <w:ind w:firstLine="480" w:firstLineChars="200"/>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3.5中标方根据季节不同提供适时菜品，定期推出特色菜或新菜（每日二个品种以上），按采购人经济目标要求核算并帮助采购人控制好用餐成本。</w:t>
      </w:r>
    </w:p>
    <w:p w14:paraId="033CD009">
      <w:pPr>
        <w:pStyle w:val="23"/>
        <w:snapToGrid w:val="0"/>
        <w:ind w:firstLine="480" w:firstLineChars="200"/>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3.6由中标方提出原材料申购清单，采购人负责采购并送到食堂，双方共同验收。</w:t>
      </w:r>
    </w:p>
    <w:p w14:paraId="350EBF7E">
      <w:pPr>
        <w:pStyle w:val="23"/>
        <w:snapToGrid w:val="0"/>
        <w:ind w:firstLine="480" w:firstLineChars="200"/>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3.7采购人提供厨房、餐厅等用餐场所及用具，中标方在服务期内应妥善使用并保管好，如有遗失、损坏，中标方负责赔偿（属自然损耗、采购人职工损坏、来宾损坏等情况，中标单位应在第二天内对上述损坏物品如实申报采购人审批）。</w:t>
      </w:r>
    </w:p>
    <w:p w14:paraId="220CB23B">
      <w:pPr>
        <w:pStyle w:val="23"/>
        <w:snapToGrid w:val="0"/>
        <w:ind w:firstLine="480" w:firstLineChars="200"/>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3.8供餐服务时间：早餐7：30-8：30，中餐12：00-13：00，晚餐5：15-6：00，并根据采购人具体作息时间调整。</w:t>
      </w:r>
    </w:p>
    <w:p w14:paraId="2766E746">
      <w:pPr>
        <w:pStyle w:val="3"/>
        <w:numPr>
          <w:ilvl w:val="0"/>
          <w:numId w:val="0"/>
        </w:numPr>
        <w:tabs>
          <w:tab w:val="clear" w:pos="432"/>
        </w:tabs>
        <w:spacing w:before="120" w:after="120"/>
        <w:rPr>
          <w:rFonts w:hint="eastAsia" w:ascii="仿宋" w:eastAsia="仿宋" w:cs="仿宋"/>
          <w:color w:val="auto"/>
          <w:sz w:val="24"/>
          <w:szCs w:val="24"/>
          <w:highlight w:val="none"/>
        </w:rPr>
      </w:pPr>
      <w:r>
        <w:rPr>
          <w:rFonts w:hint="eastAsia" w:ascii="仿宋" w:eastAsia="仿宋" w:cs="仿宋"/>
          <w:color w:val="auto"/>
          <w:sz w:val="24"/>
          <w:szCs w:val="24"/>
          <w:highlight w:val="none"/>
          <w:lang w:val="en-US" w:eastAsia="zh-CN"/>
        </w:rPr>
        <w:t>二、</w:t>
      </w:r>
      <w:r>
        <w:rPr>
          <w:rFonts w:hint="eastAsia" w:ascii="仿宋" w:eastAsia="仿宋" w:cs="仿宋"/>
          <w:color w:val="auto"/>
          <w:sz w:val="24"/>
          <w:szCs w:val="24"/>
          <w:highlight w:val="none"/>
        </w:rPr>
        <w:t>服务期限及工作交接</w:t>
      </w:r>
    </w:p>
    <w:p w14:paraId="444DABF9">
      <w:pPr>
        <w:pStyle w:val="398"/>
        <w:tabs>
          <w:tab w:val="left" w:pos="567"/>
        </w:tabs>
        <w:spacing w:after="0" w:afterLines="0" w:line="360" w:lineRule="auto"/>
        <w:ind w:firstLine="480"/>
        <w:rPr>
          <w:rFonts w:hint="eastAsia" w:ascii="仿宋" w:hAnsi="仿宋" w:eastAsia="仿宋" w:cs="仿宋"/>
          <w:color w:val="auto"/>
          <w:highlight w:val="none"/>
        </w:rPr>
      </w:pPr>
      <w:r>
        <w:rPr>
          <w:rFonts w:hint="eastAsia" w:ascii="仿宋" w:hAnsi="仿宋" w:eastAsia="仿宋" w:cs="仿宋"/>
          <w:color w:val="auto"/>
          <w:highlight w:val="none"/>
        </w:rPr>
        <w:t>1、合同服务期：一年</w:t>
      </w:r>
      <w:r>
        <w:rPr>
          <w:rFonts w:hint="eastAsia" w:ascii="仿宋" w:hAnsi="仿宋" w:eastAsia="仿宋" w:cs="仿宋"/>
          <w:color w:val="auto"/>
          <w:spacing w:val="-4"/>
          <w:highlight w:val="none"/>
        </w:rPr>
        <w:t>。</w:t>
      </w:r>
      <w:r>
        <w:rPr>
          <w:rFonts w:hint="eastAsia" w:ascii="仿宋" w:hAnsi="仿宋" w:eastAsia="仿宋" w:cs="仿宋"/>
          <w:color w:val="auto"/>
          <w:highlight w:val="none"/>
        </w:rPr>
        <w:t>如年度考核合格，可以按中标价格续签，续签不超过两次</w:t>
      </w:r>
      <w:r>
        <w:rPr>
          <w:rFonts w:hint="eastAsia" w:ascii="仿宋" w:hAnsi="仿宋" w:eastAsia="仿宋" w:cs="仿宋"/>
          <w:color w:val="auto"/>
          <w:highlight w:val="none"/>
          <w:lang w:eastAsia="zh-CN"/>
        </w:rPr>
        <w:t>，</w:t>
      </w:r>
      <w:r>
        <w:rPr>
          <w:rFonts w:hint="eastAsia" w:ascii="仿宋" w:hAnsi="仿宋" w:eastAsia="仿宋" w:cs="仿宋"/>
          <w:color w:val="auto"/>
          <w:highlight w:val="none"/>
          <w:lang w:val="en-US" w:eastAsia="zh-CN"/>
        </w:rPr>
        <w:t>如续签，厨师需每年更换</w:t>
      </w:r>
      <w:r>
        <w:rPr>
          <w:rFonts w:hint="eastAsia" w:ascii="仿宋" w:hAnsi="仿宋" w:eastAsia="仿宋" w:cs="仿宋"/>
          <w:color w:val="auto"/>
          <w:highlight w:val="none"/>
        </w:rPr>
        <w:t>。</w:t>
      </w:r>
    </w:p>
    <w:p w14:paraId="6667C2B7">
      <w:pPr>
        <w:pStyle w:val="398"/>
        <w:tabs>
          <w:tab w:val="left" w:pos="567"/>
        </w:tabs>
        <w:spacing w:after="0" w:afterLines="0" w:line="360" w:lineRule="auto"/>
        <w:ind w:firstLine="464"/>
        <w:rPr>
          <w:rFonts w:ascii="仿宋" w:hAnsi="仿宋" w:eastAsia="仿宋" w:cs="仿宋"/>
          <w:color w:val="auto"/>
          <w:spacing w:val="-4"/>
          <w:highlight w:val="none"/>
        </w:rPr>
      </w:pPr>
      <w:r>
        <w:rPr>
          <w:rFonts w:hint="eastAsia" w:ascii="仿宋" w:hAnsi="仿宋" w:eastAsia="仿宋" w:cs="仿宋"/>
          <w:color w:val="auto"/>
          <w:spacing w:val="-4"/>
          <w:highlight w:val="none"/>
        </w:rPr>
        <w:t>2、进场前，成交供应商需与原服务单位做好交接工作。</w:t>
      </w:r>
    </w:p>
    <w:p w14:paraId="6A059208">
      <w:pPr>
        <w:pStyle w:val="398"/>
        <w:tabs>
          <w:tab w:val="left" w:pos="567"/>
        </w:tabs>
        <w:spacing w:after="0" w:afterLines="0" w:line="360" w:lineRule="auto"/>
        <w:ind w:firstLine="464"/>
        <w:rPr>
          <w:rFonts w:ascii="仿宋" w:hAnsi="仿宋" w:eastAsia="仿宋" w:cs="仿宋"/>
          <w:color w:val="auto"/>
          <w:spacing w:val="-4"/>
          <w:highlight w:val="none"/>
        </w:rPr>
      </w:pPr>
      <w:r>
        <w:rPr>
          <w:rFonts w:hint="eastAsia" w:ascii="仿宋" w:hAnsi="仿宋" w:eastAsia="仿宋" w:cs="仿宋"/>
          <w:color w:val="auto"/>
          <w:spacing w:val="-4"/>
          <w:highlight w:val="none"/>
        </w:rPr>
        <w:t>3、合同期结束，如产生新的服务单位的，应在服务期结束前与新的服务单位做好交接工作。</w:t>
      </w:r>
    </w:p>
    <w:p w14:paraId="7363EBD7">
      <w:pPr>
        <w:pStyle w:val="3"/>
        <w:numPr>
          <w:ilvl w:val="0"/>
          <w:numId w:val="0"/>
        </w:numPr>
        <w:tabs>
          <w:tab w:val="clear" w:pos="432"/>
        </w:tabs>
        <w:spacing w:before="120" w:after="120"/>
        <w:rPr>
          <w:rFonts w:ascii="仿宋" w:eastAsia="仿宋" w:cs="仿宋"/>
          <w:color w:val="auto"/>
          <w:sz w:val="24"/>
          <w:szCs w:val="24"/>
          <w:highlight w:val="none"/>
          <w:lang w:val="en-US"/>
        </w:rPr>
      </w:pPr>
      <w:bookmarkStart w:id="37" w:name="_Toc4830"/>
      <w:r>
        <w:rPr>
          <w:rFonts w:hint="eastAsia" w:ascii="仿宋" w:eastAsia="仿宋" w:cs="仿宋"/>
          <w:color w:val="auto"/>
          <w:sz w:val="24"/>
          <w:szCs w:val="24"/>
          <w:highlight w:val="none"/>
        </w:rPr>
        <w:t>三、</w:t>
      </w:r>
      <w:r>
        <w:rPr>
          <w:rFonts w:hint="eastAsia" w:ascii="仿宋" w:eastAsia="仿宋" w:cs="仿宋"/>
          <w:color w:val="auto"/>
          <w:sz w:val="24"/>
          <w:szCs w:val="24"/>
          <w:highlight w:val="none"/>
          <w:lang w:val="en-US"/>
        </w:rPr>
        <w:t>服务标准及规范性要求</w:t>
      </w:r>
      <w:bookmarkEnd w:id="37"/>
    </w:p>
    <w:p w14:paraId="5FF4D043">
      <w:pPr>
        <w:pStyle w:val="398"/>
        <w:numPr>
          <w:ilvl w:val="0"/>
          <w:numId w:val="1"/>
        </w:numPr>
        <w:tabs>
          <w:tab w:val="left" w:pos="426"/>
          <w:tab w:val="clear" w:pos="360"/>
        </w:tabs>
        <w:adjustRightInd/>
        <w:snapToGrid/>
        <w:spacing w:after="0" w:afterLines="0" w:line="360" w:lineRule="auto"/>
        <w:ind w:left="0" w:firstLine="482"/>
        <w:rPr>
          <w:rFonts w:ascii="仿宋" w:hAnsi="仿宋" w:eastAsia="仿宋" w:cs="仿宋"/>
          <w:b/>
          <w:color w:val="auto"/>
          <w:szCs w:val="24"/>
          <w:highlight w:val="none"/>
        </w:rPr>
      </w:pPr>
      <w:r>
        <w:rPr>
          <w:rFonts w:hint="eastAsia" w:ascii="仿宋" w:hAnsi="仿宋" w:eastAsia="仿宋" w:cs="仿宋"/>
          <w:b/>
          <w:color w:val="auto"/>
          <w:szCs w:val="24"/>
          <w:highlight w:val="none"/>
        </w:rPr>
        <w:t>政府颁布的法律法规和规章（包括但不限于以下）：</w:t>
      </w:r>
    </w:p>
    <w:p w14:paraId="28B298A3">
      <w:pPr>
        <w:numPr>
          <w:ilvl w:val="0"/>
          <w:numId w:val="2"/>
        </w:numPr>
        <w:adjustRightInd/>
        <w:spacing w:line="360" w:lineRule="auto"/>
        <w:ind w:left="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中华人民共和国食品安全法</w:t>
      </w:r>
    </w:p>
    <w:p w14:paraId="6CD590F9">
      <w:pPr>
        <w:numPr>
          <w:ilvl w:val="0"/>
          <w:numId w:val="2"/>
        </w:numPr>
        <w:adjustRightInd/>
        <w:spacing w:line="360" w:lineRule="auto"/>
        <w:ind w:left="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中华人民共和国食品安全法实施条例</w:t>
      </w:r>
    </w:p>
    <w:p w14:paraId="790EB857">
      <w:pPr>
        <w:numPr>
          <w:ilvl w:val="0"/>
          <w:numId w:val="2"/>
        </w:numPr>
        <w:adjustRightInd/>
        <w:spacing w:line="360" w:lineRule="auto"/>
        <w:ind w:left="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中华人民共和国食品安全法实施细则</w:t>
      </w:r>
    </w:p>
    <w:p w14:paraId="7194EAC9">
      <w:pPr>
        <w:numPr>
          <w:ilvl w:val="0"/>
          <w:numId w:val="2"/>
        </w:numPr>
        <w:adjustRightInd/>
        <w:spacing w:line="360" w:lineRule="auto"/>
        <w:ind w:left="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餐饮服务食品安全监督管理办法</w:t>
      </w:r>
    </w:p>
    <w:p w14:paraId="4E8CA0C0">
      <w:pPr>
        <w:numPr>
          <w:ilvl w:val="0"/>
          <w:numId w:val="2"/>
        </w:numPr>
        <w:adjustRightInd/>
        <w:spacing w:line="360" w:lineRule="auto"/>
        <w:ind w:left="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食品经营许可管理办法</w:t>
      </w:r>
      <w:r>
        <w:rPr>
          <w:rFonts w:hint="eastAsia" w:ascii="仿宋" w:hAnsi="仿宋" w:eastAsia="仿宋" w:cs="仿宋"/>
          <w:color w:val="auto"/>
          <w:sz w:val="24"/>
          <w:highlight w:val="none"/>
        </w:rPr>
        <w:tab/>
      </w:r>
    </w:p>
    <w:p w14:paraId="5A6D405A">
      <w:pPr>
        <w:numPr>
          <w:ilvl w:val="0"/>
          <w:numId w:val="2"/>
        </w:numPr>
        <w:adjustRightInd/>
        <w:spacing w:line="360" w:lineRule="auto"/>
        <w:ind w:left="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食品经营许可审查通则（试行）</w:t>
      </w:r>
    </w:p>
    <w:p w14:paraId="302531B5">
      <w:pPr>
        <w:numPr>
          <w:ilvl w:val="0"/>
          <w:numId w:val="2"/>
        </w:numPr>
        <w:adjustRightInd/>
        <w:spacing w:line="360" w:lineRule="auto"/>
        <w:ind w:left="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浙江省食品经营许可实施细则（试行）</w:t>
      </w:r>
    </w:p>
    <w:p w14:paraId="5D234EA3">
      <w:pPr>
        <w:numPr>
          <w:ilvl w:val="0"/>
          <w:numId w:val="2"/>
        </w:numPr>
        <w:adjustRightInd/>
        <w:spacing w:line="360" w:lineRule="auto"/>
        <w:ind w:left="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餐饮服务食品安全监督管理办法</w:t>
      </w:r>
    </w:p>
    <w:p w14:paraId="76D89795">
      <w:pPr>
        <w:numPr>
          <w:ilvl w:val="0"/>
          <w:numId w:val="2"/>
        </w:numPr>
        <w:adjustRightInd/>
        <w:spacing w:line="360" w:lineRule="auto"/>
        <w:ind w:left="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国务院关于加强食品等产品安全监督管理的特别规定</w:t>
      </w:r>
    </w:p>
    <w:p w14:paraId="3E56A88D">
      <w:pPr>
        <w:numPr>
          <w:ilvl w:val="0"/>
          <w:numId w:val="2"/>
        </w:numPr>
        <w:adjustRightInd/>
        <w:spacing w:line="360" w:lineRule="auto"/>
        <w:ind w:left="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餐饮服务食品安全操作规范</w:t>
      </w:r>
    </w:p>
    <w:p w14:paraId="5FD07606">
      <w:pPr>
        <w:numPr>
          <w:ilvl w:val="0"/>
          <w:numId w:val="2"/>
        </w:numPr>
        <w:adjustRightInd/>
        <w:spacing w:line="360" w:lineRule="auto"/>
        <w:ind w:left="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符合国家、地方、行业对此的其他标准、规范等。</w:t>
      </w:r>
    </w:p>
    <w:p w14:paraId="789D424F">
      <w:pPr>
        <w:pStyle w:val="398"/>
        <w:numPr>
          <w:ilvl w:val="0"/>
          <w:numId w:val="1"/>
        </w:numPr>
        <w:tabs>
          <w:tab w:val="left" w:pos="426"/>
          <w:tab w:val="clear" w:pos="360"/>
        </w:tabs>
        <w:adjustRightInd/>
        <w:snapToGrid/>
        <w:spacing w:after="0" w:afterLines="0" w:line="360" w:lineRule="auto"/>
        <w:ind w:left="0" w:firstLine="482"/>
        <w:rPr>
          <w:rFonts w:ascii="仿宋" w:hAnsi="仿宋" w:eastAsia="仿宋" w:cs="仿宋"/>
          <w:b/>
          <w:color w:val="auto"/>
          <w:szCs w:val="24"/>
          <w:highlight w:val="none"/>
        </w:rPr>
      </w:pPr>
      <w:r>
        <w:rPr>
          <w:rFonts w:hint="eastAsia" w:ascii="仿宋" w:hAnsi="仿宋" w:eastAsia="仿宋" w:cs="仿宋"/>
          <w:b/>
          <w:color w:val="auto"/>
          <w:szCs w:val="24"/>
          <w:highlight w:val="none"/>
        </w:rPr>
        <w:t>食堂卫生基本要求和管理规定</w:t>
      </w:r>
    </w:p>
    <w:p w14:paraId="111EB9FD">
      <w:pPr>
        <w:numPr>
          <w:ilvl w:val="0"/>
          <w:numId w:val="3"/>
        </w:numPr>
        <w:adjustRightInd/>
        <w:spacing w:line="360" w:lineRule="auto"/>
        <w:ind w:left="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承包服务前，须取得服务点的《食品经营许可证》。</w:t>
      </w:r>
    </w:p>
    <w:p w14:paraId="04EDAA98">
      <w:pPr>
        <w:numPr>
          <w:ilvl w:val="0"/>
          <w:numId w:val="3"/>
        </w:numPr>
        <w:adjustRightInd/>
        <w:spacing w:line="360" w:lineRule="auto"/>
        <w:ind w:left="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所有员工必须进行健康检查及卫生培训，取得健康证。</w:t>
      </w:r>
    </w:p>
    <w:p w14:paraId="04B46A10">
      <w:pPr>
        <w:numPr>
          <w:ilvl w:val="0"/>
          <w:numId w:val="3"/>
        </w:numPr>
        <w:adjustRightInd/>
        <w:spacing w:line="360" w:lineRule="auto"/>
        <w:ind w:left="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上班期间员工必须要穿戴洁净的工作衣帽、穿鞋、洗手，保持个人卫生清洁，不留长指甲、不准戴戒指、手链。</w:t>
      </w:r>
    </w:p>
    <w:p w14:paraId="53F5073F">
      <w:pPr>
        <w:numPr>
          <w:ilvl w:val="0"/>
          <w:numId w:val="3"/>
        </w:numPr>
        <w:adjustRightInd/>
        <w:spacing w:line="360" w:lineRule="auto"/>
        <w:ind w:left="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上班期间，不准在食堂伙房内和岗位上抽烟，不准在岗位上吃东西；售餐期间，服务人员必须配戴卫生口罩和一次性手套上岗。不得使用用餐人提供的餐具。</w:t>
      </w:r>
    </w:p>
    <w:p w14:paraId="02FA4E8E">
      <w:pPr>
        <w:numPr>
          <w:ilvl w:val="0"/>
          <w:numId w:val="3"/>
        </w:numPr>
        <w:adjustRightInd/>
        <w:spacing w:line="360" w:lineRule="auto"/>
        <w:ind w:left="0" w:firstLine="480" w:firstLineChars="200"/>
        <w:rPr>
          <w:color w:val="auto"/>
          <w:highlight w:val="none"/>
        </w:rPr>
      </w:pPr>
      <w:r>
        <w:rPr>
          <w:rFonts w:hint="eastAsia" w:ascii="仿宋" w:hAnsi="仿宋" w:eastAsia="仿宋" w:cs="仿宋"/>
          <w:color w:val="auto"/>
          <w:sz w:val="24"/>
          <w:highlight w:val="none"/>
        </w:rPr>
        <w:t>认真搞好食堂及食堂卫生间卫生，做到每天一小扫、每周一大扫，保持食堂的清洁卫生。做好厨房油烟管道的清洗工作（包括屋顶油烟净化滤芯及通风管道），每季度清洗一次。须外请专业管道清洗公司的，应获得采购人认可。食堂下水管道、窨井及隔油池必须保持畅通，至少每个星期清理一次。食堂地沟内不得积水（包括清洗碗筷、清洗地面等情况下）。卫生清洗记录应制作台账，备采购人查询审核。</w:t>
      </w:r>
    </w:p>
    <w:p w14:paraId="391007B0">
      <w:pPr>
        <w:numPr>
          <w:ilvl w:val="0"/>
          <w:numId w:val="3"/>
        </w:numPr>
        <w:adjustRightInd/>
        <w:spacing w:line="360" w:lineRule="auto"/>
        <w:ind w:left="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重视并定期开展病媒消杀、灭四害活动，每个月至少一次。因四害造成的破坏和损失的，成交供应商负责及时修补和照价赔偿。须外请病媒消杀服务公司的，应获得采购人认可。消杀记录应制作台账，备采购人查询审核。</w:t>
      </w:r>
    </w:p>
    <w:p w14:paraId="17A6FCD6">
      <w:pPr>
        <w:numPr>
          <w:ilvl w:val="0"/>
          <w:numId w:val="3"/>
        </w:numPr>
        <w:adjustRightInd/>
        <w:spacing w:line="360" w:lineRule="auto"/>
        <w:ind w:left="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生产加工的工具、容器、砧板等要做到用前清洗和用后清洗，保持清洁卫生，食品用具做到生熟用具、器具严格区分使用，成品和半成品隔离、食品和杂物隔离、盛放食物成品的器具必须经过消毒才准使用。</w:t>
      </w:r>
    </w:p>
    <w:p w14:paraId="60F675FC">
      <w:pPr>
        <w:numPr>
          <w:ilvl w:val="0"/>
          <w:numId w:val="3"/>
        </w:numPr>
        <w:adjustRightInd/>
        <w:spacing w:line="360" w:lineRule="auto"/>
        <w:ind w:left="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冰柜每月清洗一次，冰柜內架、柜内要保持洁净、无臭味。</w:t>
      </w:r>
    </w:p>
    <w:p w14:paraId="17820CE2">
      <w:pPr>
        <w:numPr>
          <w:ilvl w:val="0"/>
          <w:numId w:val="3"/>
        </w:numPr>
        <w:adjustRightInd/>
        <w:spacing w:line="360" w:lineRule="auto"/>
        <w:ind w:left="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桌椅、工具、台布等做到无积污、无油渍、摆设整齐，及时清洁属于服务区域内的桌面、地面和洗手间，保证良好的就餐环境。</w:t>
      </w:r>
    </w:p>
    <w:p w14:paraId="62316E05">
      <w:pPr>
        <w:numPr>
          <w:ilvl w:val="0"/>
          <w:numId w:val="3"/>
        </w:numPr>
        <w:adjustRightInd/>
        <w:spacing w:line="360" w:lineRule="auto"/>
        <w:ind w:left="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食品用具做到清洁和彻底消毒、味碟、匙更、筷子、小碗、茶杯等食具要求严密保洁柜存放，分类排好，手不能接触盛食品的部位。</w:t>
      </w:r>
    </w:p>
    <w:p w14:paraId="3AEFC1B2">
      <w:pPr>
        <w:numPr>
          <w:ilvl w:val="0"/>
          <w:numId w:val="3"/>
        </w:numPr>
        <w:adjustRightInd/>
        <w:spacing w:line="360" w:lineRule="auto"/>
        <w:ind w:left="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保洁柜必须清洁、做到无霉菌、无苍蝇、无蟑螂、无杂物。</w:t>
      </w:r>
    </w:p>
    <w:p w14:paraId="53E6CB63">
      <w:pPr>
        <w:numPr>
          <w:ilvl w:val="0"/>
          <w:numId w:val="3"/>
        </w:numPr>
        <w:adjustRightInd/>
        <w:spacing w:line="360" w:lineRule="auto"/>
        <w:ind w:left="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需做好进货台账，消毒台账，留样台账，食品添加剂台账等各种台账。</w:t>
      </w:r>
    </w:p>
    <w:p w14:paraId="20084AC8">
      <w:pPr>
        <w:pStyle w:val="398"/>
        <w:numPr>
          <w:ilvl w:val="0"/>
          <w:numId w:val="1"/>
        </w:numPr>
        <w:tabs>
          <w:tab w:val="left" w:pos="426"/>
          <w:tab w:val="clear" w:pos="360"/>
        </w:tabs>
        <w:adjustRightInd/>
        <w:snapToGrid/>
        <w:spacing w:after="0" w:afterLines="0" w:line="360" w:lineRule="auto"/>
        <w:ind w:left="0" w:firstLine="482"/>
        <w:rPr>
          <w:rFonts w:ascii="仿宋" w:hAnsi="仿宋" w:eastAsia="仿宋" w:cs="仿宋"/>
          <w:b/>
          <w:color w:val="auto"/>
          <w:szCs w:val="24"/>
          <w:highlight w:val="none"/>
        </w:rPr>
      </w:pPr>
      <w:r>
        <w:rPr>
          <w:rFonts w:hint="eastAsia" w:ascii="仿宋" w:hAnsi="仿宋" w:eastAsia="仿宋" w:cs="仿宋"/>
          <w:b/>
          <w:color w:val="auto"/>
          <w:szCs w:val="24"/>
          <w:highlight w:val="none"/>
        </w:rPr>
        <w:t>食堂安全生产管理规定</w:t>
      </w:r>
    </w:p>
    <w:p w14:paraId="39135827">
      <w:pPr>
        <w:numPr>
          <w:ilvl w:val="0"/>
          <w:numId w:val="4"/>
        </w:numPr>
        <w:adjustRightInd/>
        <w:spacing w:line="360" w:lineRule="auto"/>
        <w:ind w:left="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建立安全生产责任制。谁主管，谁负责，食堂设立专职安全生产管理员，切实履行安全生产管理、监督职责，认真落实安全生产措施，确保责任到位，工作到位。</w:t>
      </w:r>
    </w:p>
    <w:p w14:paraId="7535B78C">
      <w:pPr>
        <w:numPr>
          <w:ilvl w:val="0"/>
          <w:numId w:val="4"/>
        </w:numPr>
        <w:adjustRightInd/>
        <w:spacing w:line="360" w:lineRule="auto"/>
        <w:ind w:left="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各类机械设备、燃气设备、煤气储存、管道设备、电器设备的使用，必须严格按照各类设备的操作规程操作，杜绝违规操作，对违反设备操作规程操作造成人员伤亡、财务损失的，由供应商承担一切经济责任和法律责任。</w:t>
      </w:r>
    </w:p>
    <w:p w14:paraId="11D8FF81">
      <w:pPr>
        <w:numPr>
          <w:ilvl w:val="0"/>
          <w:numId w:val="4"/>
        </w:numPr>
        <w:adjustRightInd/>
        <w:spacing w:line="360" w:lineRule="auto"/>
        <w:ind w:left="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严格遵守采购人有关用电规定。外加电线电路、用电器的铺设、连接、安装，必须报采购人有关部门申请安装，不能擅自乱拉、乱接电线，不能擅自增加用电器数量，增大用电功率，对违反规定，造成触电、断电、短路引起火灾事故的违章人员及相关责任人要严肃处理，并承担所有损失，事故特别严重的，要追究相应的经济和法律责任。</w:t>
      </w:r>
    </w:p>
    <w:p w14:paraId="72935363">
      <w:pPr>
        <w:numPr>
          <w:ilvl w:val="0"/>
          <w:numId w:val="4"/>
        </w:numPr>
        <w:adjustRightInd/>
        <w:spacing w:line="360" w:lineRule="auto"/>
        <w:ind w:left="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加强防火安全意识。液化气库内严禁烟火，禁止进行产生火花的作业；气瓶存放量不得超过2瓶，禁止使用“螺丝瓶”；上下班要认真检查送气管道、开关、炉头，若发现漏气现象立即关闭总闸，并通知有关部门迅速维修完好；厨房设备及管道要及时清除污垢或易燃物，严防不安全隐患的产生。</w:t>
      </w:r>
    </w:p>
    <w:p w14:paraId="7ED2254C">
      <w:pPr>
        <w:numPr>
          <w:ilvl w:val="0"/>
          <w:numId w:val="4"/>
        </w:numPr>
        <w:adjustRightInd/>
        <w:spacing w:line="360" w:lineRule="auto"/>
        <w:ind w:left="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保证生产从业人员正确、熟练掌握消防器材、设备的使用方法，定期对器材、设备设施进行检查，确保消防器材充足有效。</w:t>
      </w:r>
    </w:p>
    <w:p w14:paraId="6B606A79">
      <w:pPr>
        <w:numPr>
          <w:ilvl w:val="0"/>
          <w:numId w:val="4"/>
        </w:numPr>
        <w:adjustRightInd/>
        <w:spacing w:line="360" w:lineRule="auto"/>
        <w:ind w:left="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定期对食堂的机器电器设备、输送油（气）管道、开关等进行检查，发现问题立即维修，并建立台账。</w:t>
      </w:r>
    </w:p>
    <w:p w14:paraId="063D2C70">
      <w:pPr>
        <w:numPr>
          <w:ilvl w:val="0"/>
          <w:numId w:val="4"/>
        </w:numPr>
        <w:adjustRightInd/>
        <w:spacing w:line="360" w:lineRule="auto"/>
        <w:ind w:left="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加强食品卫生管理，严防传染疾病的传播流行及食物中毒事故的发生。</w:t>
      </w:r>
    </w:p>
    <w:p w14:paraId="4CE9C94A">
      <w:pPr>
        <w:numPr>
          <w:ilvl w:val="0"/>
          <w:numId w:val="4"/>
        </w:numPr>
        <w:adjustRightInd/>
        <w:spacing w:line="360" w:lineRule="auto"/>
        <w:ind w:left="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认真做好食品仓库、冷库的管理，防止食品变质、霉烂食品流入加工制作工序，食品贮存要合乎卫生、安全要求。</w:t>
      </w:r>
    </w:p>
    <w:p w14:paraId="014F8096">
      <w:pPr>
        <w:numPr>
          <w:ilvl w:val="0"/>
          <w:numId w:val="4"/>
        </w:numPr>
        <w:adjustRightInd/>
        <w:spacing w:line="360" w:lineRule="auto"/>
        <w:ind w:left="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经常性地组织食堂员工开展工作安全教育。进入食堂场所要穿防滑水鞋，防止滑倒跌伤；员工在进行餐具消毒、煮饭、菜肴制作时，必须按章造作，防止被热水、热油、高温蒸汽、高温餐具、厨具等灼伤炀伤、在刀工制作时，要防止被刀切伤割伤等。如发生跌伤、灼伤炀伤、触电、刀伤等事故，要迅速组织抢救治疗，情况严重的要立即报告上级领导，果断采取必要救治措施。</w:t>
      </w:r>
    </w:p>
    <w:p w14:paraId="3F618D8F">
      <w:pPr>
        <w:numPr>
          <w:ilvl w:val="0"/>
          <w:numId w:val="4"/>
        </w:numPr>
        <w:adjustRightInd/>
        <w:spacing w:line="360" w:lineRule="auto"/>
        <w:ind w:left="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严格按照食品卫生防疫要求，及时做好各类台帐的登记工作。</w:t>
      </w:r>
    </w:p>
    <w:p w14:paraId="4126BA69">
      <w:pPr>
        <w:numPr>
          <w:ilvl w:val="0"/>
          <w:numId w:val="4"/>
        </w:numPr>
        <w:adjustRightInd/>
        <w:spacing w:line="360" w:lineRule="auto"/>
        <w:ind w:left="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强化管理职能，提高节能管理水平，加强节能监管，落实节能考核，在能源消耗定额范围内使用能源。</w:t>
      </w:r>
    </w:p>
    <w:p w14:paraId="7DDD75C5">
      <w:pPr>
        <w:numPr>
          <w:ilvl w:val="0"/>
          <w:numId w:val="4"/>
        </w:numPr>
        <w:adjustRightInd/>
        <w:spacing w:line="360" w:lineRule="auto"/>
        <w:ind w:left="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双方每季清点资产一次。发现有遗失和采购人未认可的损坏物品，供应商须及时补足或赔偿。</w:t>
      </w:r>
    </w:p>
    <w:p w14:paraId="186FD335">
      <w:pPr>
        <w:pStyle w:val="398"/>
        <w:numPr>
          <w:ilvl w:val="0"/>
          <w:numId w:val="1"/>
        </w:numPr>
        <w:tabs>
          <w:tab w:val="left" w:pos="426"/>
          <w:tab w:val="clear" w:pos="360"/>
        </w:tabs>
        <w:adjustRightInd/>
        <w:snapToGrid/>
        <w:spacing w:after="0" w:afterLines="0" w:line="360" w:lineRule="auto"/>
        <w:ind w:left="0" w:firstLine="482"/>
        <w:rPr>
          <w:rFonts w:ascii="仿宋" w:hAnsi="仿宋" w:eastAsia="仿宋" w:cs="仿宋"/>
          <w:b/>
          <w:color w:val="auto"/>
          <w:szCs w:val="24"/>
          <w:highlight w:val="none"/>
        </w:rPr>
      </w:pPr>
      <w:r>
        <w:rPr>
          <w:rFonts w:hint="eastAsia" w:ascii="仿宋" w:hAnsi="仿宋" w:eastAsia="仿宋" w:cs="仿宋"/>
          <w:b/>
          <w:color w:val="auto"/>
          <w:szCs w:val="24"/>
          <w:highlight w:val="none"/>
          <w:lang w:eastAsia="zh-CN"/>
        </w:rPr>
        <w:t>杭州市西湖区人民法院</w:t>
      </w:r>
      <w:r>
        <w:rPr>
          <w:rFonts w:hint="eastAsia" w:ascii="仿宋" w:hAnsi="仿宋" w:eastAsia="仿宋" w:cs="仿宋"/>
          <w:b/>
          <w:color w:val="auto"/>
          <w:szCs w:val="24"/>
          <w:highlight w:val="none"/>
        </w:rPr>
        <w:t>的有关安全规章制度</w:t>
      </w:r>
    </w:p>
    <w:p w14:paraId="62B9B286">
      <w:pPr>
        <w:pStyle w:val="23"/>
        <w:autoSpaceDE/>
        <w:autoSpaceDN/>
        <w:adjustRightInd/>
        <w:ind w:firstLine="480" w:firstLineChars="200"/>
        <w:rPr>
          <w:rFonts w:ascii="仿宋" w:hAnsi="仿宋" w:eastAsia="仿宋" w:cs="仿宋"/>
          <w:color w:val="auto"/>
          <w:szCs w:val="24"/>
          <w:highlight w:val="none"/>
        </w:rPr>
      </w:pPr>
      <w:r>
        <w:rPr>
          <w:rFonts w:hint="eastAsia" w:ascii="仿宋" w:hAnsi="仿宋" w:eastAsia="仿宋" w:cs="仿宋"/>
          <w:color w:val="auto"/>
          <w:szCs w:val="24"/>
          <w:highlight w:val="none"/>
        </w:rPr>
        <w:t>根据国家、地方、行业及采购人的相关规章制度，成交供应商应针对本项目制订相应的管理办法、</w:t>
      </w:r>
      <w:r>
        <w:rPr>
          <w:rFonts w:hint="eastAsia" w:ascii="仿宋" w:hAnsi="仿宋" w:eastAsia="仿宋" w:cs="仿宋"/>
          <w:color w:val="auto"/>
          <w:highlight w:val="none"/>
        </w:rPr>
        <w:t>实施细则</w:t>
      </w:r>
      <w:r>
        <w:rPr>
          <w:rFonts w:hint="eastAsia" w:ascii="仿宋" w:hAnsi="仿宋" w:eastAsia="仿宋" w:cs="仿宋"/>
          <w:color w:val="auto"/>
          <w:szCs w:val="24"/>
          <w:highlight w:val="none"/>
        </w:rPr>
        <w:t>，并获得采购人认可。</w:t>
      </w:r>
    </w:p>
    <w:p w14:paraId="4F333BC0">
      <w:pPr>
        <w:pStyle w:val="3"/>
        <w:numPr>
          <w:ilvl w:val="0"/>
          <w:numId w:val="0"/>
        </w:numPr>
        <w:tabs>
          <w:tab w:val="clear" w:pos="432"/>
        </w:tabs>
        <w:spacing w:before="120" w:after="120"/>
        <w:rPr>
          <w:rFonts w:ascii="仿宋" w:eastAsia="仿宋" w:cs="仿宋"/>
          <w:color w:val="auto"/>
          <w:sz w:val="24"/>
          <w:szCs w:val="24"/>
          <w:highlight w:val="none"/>
        </w:rPr>
      </w:pPr>
      <w:bookmarkStart w:id="38" w:name="_Toc12831"/>
      <w:r>
        <w:rPr>
          <w:rFonts w:hint="eastAsia" w:ascii="仿宋" w:eastAsia="仿宋" w:cs="仿宋"/>
          <w:color w:val="auto"/>
          <w:sz w:val="24"/>
          <w:szCs w:val="24"/>
          <w:highlight w:val="none"/>
        </w:rPr>
        <w:t>四、</w:t>
      </w:r>
      <w:r>
        <w:rPr>
          <w:rFonts w:hint="eastAsia" w:ascii="仿宋" w:eastAsia="仿宋" w:cs="仿宋"/>
          <w:color w:val="auto"/>
          <w:sz w:val="24"/>
          <w:szCs w:val="24"/>
          <w:highlight w:val="none"/>
          <w:lang w:val="en-US"/>
        </w:rPr>
        <w:t>食堂服务要求</w:t>
      </w:r>
      <w:bookmarkEnd w:id="38"/>
    </w:p>
    <w:p w14:paraId="27796474">
      <w:pPr>
        <w:snapToGrid w:val="0"/>
        <w:spacing w:line="360" w:lineRule="auto"/>
        <w:ind w:firstLine="482" w:firstLineChars="200"/>
        <w:rPr>
          <w:rFonts w:ascii="仿宋" w:hAnsi="仿宋" w:eastAsia="仿宋" w:cs="仿宋"/>
          <w:color w:val="auto"/>
          <w:sz w:val="24"/>
          <w:highlight w:val="none"/>
        </w:rPr>
      </w:pPr>
      <w:r>
        <w:rPr>
          <w:rFonts w:hint="eastAsia" w:ascii="仿宋" w:hAnsi="仿宋" w:eastAsia="仿宋" w:cs="仿宋"/>
          <w:b/>
          <w:color w:val="auto"/>
          <w:sz w:val="24"/>
          <w:highlight w:val="none"/>
        </w:rPr>
        <w:t>1、申请并确保获得政府职能部门颁发的</w:t>
      </w:r>
      <w:r>
        <w:rPr>
          <w:rFonts w:hint="eastAsia" w:ascii="仿宋" w:hAnsi="仿宋" w:eastAsia="仿宋" w:cs="仿宋"/>
          <w:b/>
          <w:color w:val="auto"/>
          <w:sz w:val="24"/>
          <w:highlight w:val="none"/>
          <w:shd w:val="clear" w:color="auto" w:fill="FFFFFF"/>
        </w:rPr>
        <w:t>餐饮服务许可证</w:t>
      </w:r>
    </w:p>
    <w:p w14:paraId="15B55274">
      <w:pPr>
        <w:pStyle w:val="398"/>
        <w:spacing w:after="0" w:afterLines="0" w:line="360" w:lineRule="auto"/>
        <w:ind w:firstLine="482"/>
        <w:rPr>
          <w:rFonts w:ascii="仿宋" w:hAnsi="仿宋" w:eastAsia="仿宋" w:cs="仿宋"/>
          <w:b/>
          <w:color w:val="auto"/>
          <w:highlight w:val="none"/>
        </w:rPr>
      </w:pPr>
      <w:r>
        <w:rPr>
          <w:rFonts w:hint="eastAsia" w:ascii="仿宋" w:hAnsi="仿宋" w:eastAsia="仿宋" w:cs="仿宋"/>
          <w:b/>
          <w:color w:val="auto"/>
          <w:highlight w:val="none"/>
        </w:rPr>
        <w:t>2、制订并上墙公示食品安全规章制度</w:t>
      </w:r>
    </w:p>
    <w:p w14:paraId="6A5A3D0D">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供应商应具有餐饮服务成功经验，熟知国家及浙江省和杭州市关于餐饮服务和食品安全相关规律法规和规章，并已经制订有健全的餐饮服务和食品安全规章制度，具体内容包括但不限于以下：</w:t>
      </w:r>
    </w:p>
    <w:p w14:paraId="657C27BD">
      <w:pPr>
        <w:numPr>
          <w:ilvl w:val="0"/>
          <w:numId w:val="5"/>
        </w:numPr>
        <w:snapToGrid w:val="0"/>
        <w:spacing w:line="360" w:lineRule="auto"/>
        <w:ind w:left="-60" w:leftChars="0" w:firstLine="480" w:firstLineChars="0"/>
        <w:rPr>
          <w:rFonts w:ascii="仿宋" w:hAnsi="仿宋" w:eastAsia="仿宋" w:cs="仿宋"/>
          <w:color w:val="auto"/>
          <w:sz w:val="24"/>
          <w:highlight w:val="none"/>
        </w:rPr>
      </w:pPr>
      <w:r>
        <w:rPr>
          <w:rFonts w:hint="eastAsia" w:ascii="仿宋" w:hAnsi="仿宋" w:eastAsia="仿宋" w:cs="仿宋"/>
          <w:color w:val="auto"/>
          <w:sz w:val="24"/>
          <w:highlight w:val="none"/>
        </w:rPr>
        <w:t>个人卫生制度</w:t>
      </w:r>
    </w:p>
    <w:p w14:paraId="324CF432">
      <w:pPr>
        <w:numPr>
          <w:ilvl w:val="0"/>
          <w:numId w:val="5"/>
        </w:numPr>
        <w:snapToGrid w:val="0"/>
        <w:spacing w:line="360" w:lineRule="auto"/>
        <w:ind w:left="-60" w:leftChars="0" w:firstLine="480" w:firstLineChars="0"/>
        <w:rPr>
          <w:rFonts w:ascii="仿宋" w:hAnsi="仿宋" w:eastAsia="仿宋" w:cs="仿宋"/>
          <w:color w:val="auto"/>
          <w:sz w:val="24"/>
          <w:highlight w:val="none"/>
        </w:rPr>
      </w:pPr>
      <w:r>
        <w:rPr>
          <w:rFonts w:hint="eastAsia" w:ascii="仿宋" w:hAnsi="仿宋" w:eastAsia="仿宋" w:cs="仿宋"/>
          <w:color w:val="auto"/>
          <w:sz w:val="24"/>
          <w:highlight w:val="none"/>
        </w:rPr>
        <w:t>原材料采购卫生制度</w:t>
      </w:r>
    </w:p>
    <w:p w14:paraId="0E6CA53C">
      <w:pPr>
        <w:numPr>
          <w:ilvl w:val="0"/>
          <w:numId w:val="5"/>
        </w:numPr>
        <w:snapToGrid w:val="0"/>
        <w:spacing w:line="360" w:lineRule="auto"/>
        <w:ind w:left="-60" w:leftChars="0" w:firstLine="480" w:firstLineChars="0"/>
        <w:rPr>
          <w:rFonts w:ascii="仿宋" w:hAnsi="仿宋" w:eastAsia="仿宋" w:cs="仿宋"/>
          <w:color w:val="auto"/>
          <w:sz w:val="24"/>
          <w:highlight w:val="none"/>
        </w:rPr>
      </w:pPr>
      <w:r>
        <w:rPr>
          <w:rFonts w:hint="eastAsia" w:ascii="仿宋" w:hAnsi="仿宋" w:eastAsia="仿宋" w:cs="仿宋"/>
          <w:color w:val="auto"/>
          <w:sz w:val="24"/>
          <w:highlight w:val="none"/>
        </w:rPr>
        <w:t>食品原材料储藏保管（库房）卫生制度</w:t>
      </w:r>
    </w:p>
    <w:p w14:paraId="758C25AC">
      <w:pPr>
        <w:numPr>
          <w:ilvl w:val="0"/>
          <w:numId w:val="5"/>
        </w:numPr>
        <w:snapToGrid w:val="0"/>
        <w:spacing w:line="360" w:lineRule="auto"/>
        <w:ind w:left="-60" w:leftChars="0" w:firstLine="480" w:firstLineChars="0"/>
        <w:rPr>
          <w:rFonts w:ascii="仿宋" w:hAnsi="仿宋" w:eastAsia="仿宋" w:cs="仿宋"/>
          <w:color w:val="auto"/>
          <w:sz w:val="24"/>
          <w:highlight w:val="none"/>
        </w:rPr>
      </w:pPr>
      <w:r>
        <w:rPr>
          <w:rFonts w:hint="eastAsia" w:ascii="仿宋" w:hAnsi="仿宋" w:eastAsia="仿宋" w:cs="仿宋"/>
          <w:color w:val="auto"/>
          <w:sz w:val="24"/>
          <w:highlight w:val="none"/>
        </w:rPr>
        <w:t>食品粗加工卫生制度</w:t>
      </w:r>
    </w:p>
    <w:p w14:paraId="39978662">
      <w:pPr>
        <w:numPr>
          <w:ilvl w:val="0"/>
          <w:numId w:val="5"/>
        </w:numPr>
        <w:snapToGrid w:val="0"/>
        <w:spacing w:line="360" w:lineRule="auto"/>
        <w:ind w:left="-60" w:leftChars="0" w:firstLine="480" w:firstLineChars="0"/>
        <w:rPr>
          <w:rFonts w:ascii="仿宋" w:hAnsi="仿宋" w:eastAsia="仿宋" w:cs="仿宋"/>
          <w:color w:val="auto"/>
          <w:sz w:val="24"/>
          <w:highlight w:val="none"/>
        </w:rPr>
      </w:pPr>
      <w:r>
        <w:rPr>
          <w:rFonts w:hint="eastAsia" w:ascii="仿宋" w:hAnsi="仿宋" w:eastAsia="仿宋" w:cs="仿宋"/>
          <w:color w:val="auto"/>
          <w:sz w:val="24"/>
          <w:highlight w:val="none"/>
        </w:rPr>
        <w:t>食品烹调卫生制度</w:t>
      </w:r>
    </w:p>
    <w:p w14:paraId="1C21F38B">
      <w:pPr>
        <w:numPr>
          <w:ilvl w:val="0"/>
          <w:numId w:val="5"/>
        </w:numPr>
        <w:snapToGrid w:val="0"/>
        <w:spacing w:line="360" w:lineRule="auto"/>
        <w:ind w:left="-60" w:leftChars="0" w:firstLine="480" w:firstLineChars="0"/>
        <w:rPr>
          <w:rFonts w:ascii="仿宋" w:hAnsi="仿宋" w:eastAsia="仿宋" w:cs="仿宋"/>
          <w:color w:val="auto"/>
          <w:sz w:val="24"/>
          <w:highlight w:val="none"/>
        </w:rPr>
      </w:pPr>
      <w:r>
        <w:rPr>
          <w:rFonts w:hint="eastAsia" w:ascii="仿宋" w:hAnsi="仿宋" w:eastAsia="仿宋" w:cs="仿宋"/>
          <w:color w:val="auto"/>
          <w:sz w:val="24"/>
          <w:highlight w:val="none"/>
        </w:rPr>
        <w:t>面点制作卫生制度</w:t>
      </w:r>
    </w:p>
    <w:p w14:paraId="0A2339F4">
      <w:pPr>
        <w:numPr>
          <w:ilvl w:val="0"/>
          <w:numId w:val="5"/>
        </w:numPr>
        <w:snapToGrid w:val="0"/>
        <w:spacing w:line="360" w:lineRule="auto"/>
        <w:ind w:left="-60" w:leftChars="0" w:firstLine="480" w:firstLineChars="0"/>
        <w:rPr>
          <w:rFonts w:ascii="仿宋" w:hAnsi="仿宋" w:eastAsia="仿宋" w:cs="仿宋"/>
          <w:color w:val="auto"/>
          <w:sz w:val="24"/>
          <w:highlight w:val="none"/>
        </w:rPr>
      </w:pPr>
      <w:r>
        <w:rPr>
          <w:rFonts w:hint="eastAsia" w:ascii="仿宋" w:hAnsi="仿宋" w:eastAsia="仿宋" w:cs="仿宋"/>
          <w:color w:val="auto"/>
          <w:sz w:val="24"/>
          <w:highlight w:val="none"/>
        </w:rPr>
        <w:t>冷菜制作卫生制度</w:t>
      </w:r>
    </w:p>
    <w:p w14:paraId="15F31D87">
      <w:pPr>
        <w:numPr>
          <w:ilvl w:val="0"/>
          <w:numId w:val="5"/>
        </w:numPr>
        <w:snapToGrid w:val="0"/>
        <w:spacing w:line="360" w:lineRule="auto"/>
        <w:ind w:left="-60" w:leftChars="0" w:firstLine="480" w:firstLineChars="0"/>
        <w:rPr>
          <w:rFonts w:ascii="仿宋" w:hAnsi="仿宋" w:eastAsia="仿宋" w:cs="仿宋"/>
          <w:color w:val="auto"/>
          <w:sz w:val="24"/>
          <w:highlight w:val="none"/>
        </w:rPr>
      </w:pPr>
      <w:r>
        <w:rPr>
          <w:rFonts w:hint="eastAsia" w:ascii="仿宋" w:hAnsi="仿宋" w:eastAsia="仿宋" w:cs="仿宋"/>
          <w:color w:val="auto"/>
          <w:sz w:val="24"/>
          <w:highlight w:val="none"/>
        </w:rPr>
        <w:t>餐饮具洗消卫生制度</w:t>
      </w:r>
    </w:p>
    <w:p w14:paraId="632968CA">
      <w:pPr>
        <w:numPr>
          <w:ilvl w:val="0"/>
          <w:numId w:val="5"/>
        </w:numPr>
        <w:snapToGrid w:val="0"/>
        <w:spacing w:line="360" w:lineRule="auto"/>
        <w:ind w:left="-60" w:leftChars="0" w:firstLine="480" w:firstLineChars="0"/>
        <w:rPr>
          <w:rFonts w:ascii="仿宋" w:hAnsi="仿宋" w:eastAsia="仿宋" w:cs="仿宋"/>
          <w:color w:val="auto"/>
          <w:sz w:val="24"/>
          <w:highlight w:val="none"/>
        </w:rPr>
      </w:pPr>
      <w:r>
        <w:rPr>
          <w:rFonts w:hint="eastAsia" w:ascii="仿宋" w:hAnsi="仿宋" w:eastAsia="仿宋" w:cs="仿宋"/>
          <w:color w:val="auto"/>
          <w:sz w:val="24"/>
          <w:highlight w:val="none"/>
        </w:rPr>
        <w:t>食品加工、贮存、陈列等设施、设备清洁卫生制度</w:t>
      </w:r>
    </w:p>
    <w:p w14:paraId="00D980CD">
      <w:pPr>
        <w:numPr>
          <w:ilvl w:val="0"/>
          <w:numId w:val="5"/>
        </w:numPr>
        <w:snapToGrid w:val="0"/>
        <w:spacing w:line="360" w:lineRule="auto"/>
        <w:ind w:left="-60" w:leftChars="0" w:firstLine="480" w:firstLineChars="0"/>
        <w:rPr>
          <w:rFonts w:ascii="仿宋" w:hAnsi="仿宋" w:eastAsia="仿宋" w:cs="仿宋"/>
          <w:color w:val="auto"/>
          <w:sz w:val="24"/>
          <w:highlight w:val="none"/>
        </w:rPr>
      </w:pPr>
      <w:r>
        <w:rPr>
          <w:rFonts w:hint="eastAsia" w:ascii="仿宋" w:hAnsi="仿宋" w:eastAsia="仿宋" w:cs="仿宋"/>
          <w:color w:val="auto"/>
          <w:sz w:val="24"/>
          <w:highlight w:val="none"/>
        </w:rPr>
        <w:t>餐厅卫生制度</w:t>
      </w:r>
    </w:p>
    <w:p w14:paraId="78BC6189">
      <w:pPr>
        <w:numPr>
          <w:ilvl w:val="0"/>
          <w:numId w:val="5"/>
        </w:numPr>
        <w:snapToGrid w:val="0"/>
        <w:spacing w:line="360" w:lineRule="auto"/>
        <w:ind w:left="-60" w:leftChars="0" w:firstLine="480" w:firstLineChars="0"/>
        <w:rPr>
          <w:rFonts w:ascii="仿宋" w:hAnsi="仿宋" w:eastAsia="仿宋" w:cs="仿宋"/>
          <w:color w:val="auto"/>
          <w:sz w:val="24"/>
          <w:highlight w:val="none"/>
        </w:rPr>
      </w:pPr>
      <w:r>
        <w:rPr>
          <w:rFonts w:hint="eastAsia" w:ascii="仿宋" w:hAnsi="仿宋" w:eastAsia="仿宋" w:cs="仿宋"/>
          <w:color w:val="auto"/>
          <w:sz w:val="24"/>
          <w:highlight w:val="none"/>
        </w:rPr>
        <w:t>食品留样卫生制度</w:t>
      </w:r>
    </w:p>
    <w:p w14:paraId="714C7F11">
      <w:pPr>
        <w:numPr>
          <w:ilvl w:val="0"/>
          <w:numId w:val="5"/>
        </w:numPr>
        <w:snapToGrid w:val="0"/>
        <w:spacing w:line="360" w:lineRule="auto"/>
        <w:ind w:left="-60" w:leftChars="0" w:firstLine="480" w:firstLineChars="0"/>
        <w:rPr>
          <w:rFonts w:ascii="仿宋" w:hAnsi="仿宋" w:eastAsia="仿宋" w:cs="仿宋"/>
          <w:color w:val="auto"/>
          <w:sz w:val="24"/>
          <w:highlight w:val="none"/>
        </w:rPr>
      </w:pPr>
      <w:r>
        <w:rPr>
          <w:rFonts w:hint="eastAsia" w:ascii="仿宋" w:hAnsi="仿宋" w:eastAsia="仿宋" w:cs="仿宋"/>
          <w:color w:val="auto"/>
          <w:sz w:val="24"/>
          <w:highlight w:val="none"/>
        </w:rPr>
        <w:t>分餐间作业卫生制度</w:t>
      </w:r>
    </w:p>
    <w:p w14:paraId="43683390">
      <w:pPr>
        <w:numPr>
          <w:ilvl w:val="0"/>
          <w:numId w:val="5"/>
        </w:numPr>
        <w:snapToGrid w:val="0"/>
        <w:spacing w:line="360" w:lineRule="auto"/>
        <w:ind w:left="-60" w:leftChars="0" w:firstLine="480" w:firstLineChars="0"/>
        <w:rPr>
          <w:rFonts w:ascii="仿宋" w:hAnsi="仿宋" w:eastAsia="仿宋" w:cs="仿宋"/>
          <w:color w:val="auto"/>
          <w:sz w:val="24"/>
          <w:highlight w:val="none"/>
        </w:rPr>
      </w:pPr>
      <w:r>
        <w:rPr>
          <w:rFonts w:hint="eastAsia" w:ascii="仿宋" w:hAnsi="仿宋" w:eastAsia="仿宋" w:cs="仿宋"/>
          <w:color w:val="auto"/>
          <w:sz w:val="24"/>
          <w:highlight w:val="none"/>
        </w:rPr>
        <w:t>食品安全质量制度</w:t>
      </w:r>
    </w:p>
    <w:p w14:paraId="075F1551">
      <w:pPr>
        <w:numPr>
          <w:ilvl w:val="0"/>
          <w:numId w:val="5"/>
        </w:numPr>
        <w:snapToGrid w:val="0"/>
        <w:spacing w:line="360" w:lineRule="auto"/>
        <w:ind w:left="-60" w:leftChars="0" w:firstLine="480" w:firstLineChars="0"/>
        <w:rPr>
          <w:rFonts w:ascii="仿宋" w:hAnsi="仿宋" w:eastAsia="仿宋" w:cs="仿宋"/>
          <w:color w:val="auto"/>
          <w:sz w:val="24"/>
          <w:highlight w:val="none"/>
        </w:rPr>
      </w:pPr>
      <w:r>
        <w:rPr>
          <w:rFonts w:hint="eastAsia" w:ascii="仿宋" w:hAnsi="仿宋" w:eastAsia="仿宋" w:cs="仿宋"/>
          <w:color w:val="auto"/>
          <w:sz w:val="24"/>
          <w:highlight w:val="none"/>
        </w:rPr>
        <w:t>食品安全事故应急处理方案</w:t>
      </w:r>
    </w:p>
    <w:p w14:paraId="797DABB1">
      <w:pPr>
        <w:pStyle w:val="398"/>
        <w:spacing w:after="0" w:afterLines="0" w:line="360" w:lineRule="auto"/>
        <w:ind w:firstLine="482"/>
        <w:rPr>
          <w:rFonts w:ascii="仿宋" w:hAnsi="仿宋" w:eastAsia="仿宋" w:cs="仿宋"/>
          <w:b/>
          <w:color w:val="auto"/>
          <w:highlight w:val="none"/>
        </w:rPr>
      </w:pPr>
      <w:r>
        <w:rPr>
          <w:rFonts w:hint="eastAsia" w:ascii="仿宋" w:hAnsi="仿宋" w:eastAsia="仿宋" w:cs="仿宋"/>
          <w:b/>
          <w:color w:val="auto"/>
          <w:highlight w:val="none"/>
        </w:rPr>
        <w:t>3、厨房设备、工具和餐具的管理</w:t>
      </w:r>
    </w:p>
    <w:p w14:paraId="5C62BF2D">
      <w:pPr>
        <w:numPr>
          <w:ilvl w:val="0"/>
          <w:numId w:val="6"/>
        </w:numPr>
        <w:snapToGrid w:val="0"/>
        <w:spacing w:line="360" w:lineRule="auto"/>
        <w:ind w:left="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供应商应根据需要提出采购厨房设备、工具和餐具的申请，并协助采购人采购。</w:t>
      </w:r>
    </w:p>
    <w:p w14:paraId="32FAA7D8">
      <w:pPr>
        <w:numPr>
          <w:ilvl w:val="0"/>
          <w:numId w:val="6"/>
        </w:numPr>
        <w:snapToGrid w:val="0"/>
        <w:spacing w:line="360" w:lineRule="auto"/>
        <w:ind w:left="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供应商在承包期内对采购人提供的现有厨房设备及用具负有维修维护和保管责任，在承包服务期满后如数归还采购人。如因非正常使用或人为损坏造成的损坏或遗失，供应商应该照价赔偿。</w:t>
      </w:r>
    </w:p>
    <w:p w14:paraId="56D9C9D0">
      <w:pPr>
        <w:numPr>
          <w:ilvl w:val="0"/>
          <w:numId w:val="6"/>
        </w:numPr>
        <w:snapToGrid w:val="0"/>
        <w:spacing w:line="360" w:lineRule="auto"/>
        <w:ind w:left="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供应商可以提出设施改造、设备添置等建议，由采购人作决定。</w:t>
      </w:r>
    </w:p>
    <w:p w14:paraId="6A88A225">
      <w:pPr>
        <w:pStyle w:val="398"/>
        <w:spacing w:after="0" w:afterLines="0" w:line="360" w:lineRule="auto"/>
        <w:ind w:firstLine="482"/>
        <w:rPr>
          <w:rFonts w:ascii="仿宋" w:hAnsi="仿宋" w:eastAsia="仿宋" w:cs="仿宋"/>
          <w:b/>
          <w:color w:val="auto"/>
          <w:highlight w:val="none"/>
        </w:rPr>
      </w:pPr>
      <w:r>
        <w:rPr>
          <w:rFonts w:hint="eastAsia" w:ascii="仿宋" w:hAnsi="仿宋" w:eastAsia="仿宋" w:cs="仿宋"/>
          <w:b/>
          <w:color w:val="auto"/>
          <w:highlight w:val="none"/>
        </w:rPr>
        <w:t>4、制订每周营养配餐食谱</w:t>
      </w:r>
    </w:p>
    <w:p w14:paraId="1C055D33">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供应商应结合时令、市场供应情况和采购人的要求在每周五制订下周五个工作日的配餐计划（俗称“菜单”），在周五下午1</w:t>
      </w:r>
      <w:r>
        <w:rPr>
          <w:rFonts w:ascii="仿宋" w:hAnsi="仿宋" w:eastAsia="仿宋" w:cs="仿宋"/>
          <w:color w:val="auto"/>
          <w:sz w:val="24"/>
          <w:highlight w:val="none"/>
        </w:rPr>
        <w:t>4</w:t>
      </w:r>
      <w:r>
        <w:rPr>
          <w:rFonts w:hint="eastAsia" w:ascii="仿宋" w:hAnsi="仿宋" w:eastAsia="仿宋" w:cs="仿宋"/>
          <w:color w:val="auto"/>
          <w:sz w:val="24"/>
          <w:highlight w:val="none"/>
        </w:rPr>
        <w:t>：0</w:t>
      </w:r>
      <w:r>
        <w:rPr>
          <w:rFonts w:ascii="仿宋" w:hAnsi="仿宋" w:eastAsia="仿宋" w:cs="仿宋"/>
          <w:color w:val="auto"/>
          <w:sz w:val="24"/>
          <w:highlight w:val="none"/>
        </w:rPr>
        <w:t>0</w:t>
      </w:r>
      <w:r>
        <w:rPr>
          <w:rFonts w:hint="eastAsia" w:ascii="仿宋" w:hAnsi="仿宋" w:eastAsia="仿宋" w:cs="仿宋"/>
          <w:color w:val="auto"/>
          <w:sz w:val="24"/>
          <w:highlight w:val="none"/>
        </w:rPr>
        <w:t>前送呈采购人审核。如采购人提出修改要求，在合理前提下应及时修改。大致的配餐种类和数量要求：</w:t>
      </w:r>
    </w:p>
    <w:p w14:paraId="1C553906">
      <w:pPr>
        <w:numPr>
          <w:ilvl w:val="0"/>
          <w:numId w:val="7"/>
        </w:numPr>
        <w:snapToGrid w:val="0"/>
        <w:spacing w:line="360" w:lineRule="auto"/>
        <w:ind w:left="0"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早餐：每天12个以上品种，以本地常规早点为主，配以现有厨具可制作的其他可口花色早点。每日必备品种为：稀饭、豆浆、鸡蛋、包子、面条、馄饨、花卷、刀切馒头、西点等。稀饭配以2种（含）以上酱菜。</w:t>
      </w:r>
    </w:p>
    <w:p w14:paraId="45AE2E8A">
      <w:pPr>
        <w:numPr>
          <w:ilvl w:val="0"/>
          <w:numId w:val="7"/>
        </w:numPr>
        <w:snapToGrid w:val="0"/>
        <w:spacing w:line="360" w:lineRule="auto"/>
        <w:ind w:left="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中餐：每天1</w:t>
      </w:r>
      <w:r>
        <w:rPr>
          <w:rFonts w:hint="eastAsia" w:ascii="仿宋" w:hAnsi="仿宋" w:eastAsia="仿宋" w:cs="仿宋"/>
          <w:color w:val="auto"/>
          <w:sz w:val="24"/>
          <w:highlight w:val="none"/>
          <w:lang w:val="en-US" w:eastAsia="zh-CN"/>
        </w:rPr>
        <w:t>0</w:t>
      </w:r>
      <w:r>
        <w:rPr>
          <w:rFonts w:hint="eastAsia" w:ascii="仿宋" w:hAnsi="仿宋" w:eastAsia="仿宋" w:cs="仿宋"/>
          <w:color w:val="auto"/>
          <w:sz w:val="24"/>
          <w:highlight w:val="none"/>
        </w:rPr>
        <w:t>个以上品种，其中：</w:t>
      </w:r>
    </w:p>
    <w:p w14:paraId="3AF6A280">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大荤不少于</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个。以当日活宰肉、鱼或保鲜海产类、禽类为主。一周内花色不得重复两次以上。</w:t>
      </w:r>
    </w:p>
    <w:p w14:paraId="1CEA03BF">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半荤不少于</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个。荤素搭配各一半量。一周内花色不得重复两次以上。</w:t>
      </w:r>
    </w:p>
    <w:p w14:paraId="5E3D7D6B">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时令蔬菜不少于</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个。一周内花色不重复超过两次以上。</w:t>
      </w:r>
    </w:p>
    <w:p w14:paraId="7C178ABF">
      <w:pPr>
        <w:snapToGrid w:val="0"/>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米饭1种，另提供特色主食1个以上；汤1碗，汤内有形物不少于三分之一。</w:t>
      </w:r>
    </w:p>
    <w:p w14:paraId="17896E2E">
      <w:pPr>
        <w:numPr>
          <w:ilvl w:val="0"/>
          <w:numId w:val="7"/>
        </w:numPr>
        <w:snapToGrid w:val="0"/>
        <w:spacing w:line="360" w:lineRule="auto"/>
        <w:ind w:left="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晚餐：</w:t>
      </w:r>
      <w:r>
        <w:rPr>
          <w:rFonts w:hint="eastAsia" w:ascii="仿宋" w:hAnsi="仿宋" w:eastAsia="仿宋" w:cs="仿宋"/>
          <w:color w:val="auto"/>
          <w:sz w:val="24"/>
          <w:highlight w:val="none"/>
          <w:lang w:val="en-US" w:eastAsia="zh-CN"/>
        </w:rPr>
        <w:t>需提供小炒，</w:t>
      </w:r>
      <w:r>
        <w:rPr>
          <w:rFonts w:hint="eastAsia" w:ascii="仿宋" w:hAnsi="仿宋" w:eastAsia="仿宋" w:cs="仿宋"/>
          <w:color w:val="auto"/>
          <w:sz w:val="24"/>
          <w:highlight w:val="none"/>
        </w:rPr>
        <w:t>根据采购人要求定制。</w:t>
      </w:r>
    </w:p>
    <w:p w14:paraId="0F25A9E2">
      <w:pPr>
        <w:pStyle w:val="398"/>
        <w:spacing w:after="0" w:afterLines="0" w:line="360" w:lineRule="auto"/>
        <w:ind w:firstLine="482"/>
        <w:rPr>
          <w:rFonts w:ascii="仿宋" w:hAnsi="仿宋" w:eastAsia="仿宋" w:cs="仿宋"/>
          <w:b/>
          <w:color w:val="auto"/>
          <w:szCs w:val="22"/>
          <w:highlight w:val="none"/>
        </w:rPr>
      </w:pPr>
      <w:r>
        <w:rPr>
          <w:rFonts w:hint="eastAsia" w:ascii="仿宋" w:hAnsi="仿宋" w:eastAsia="仿宋" w:cs="仿宋"/>
          <w:b/>
          <w:color w:val="auto"/>
          <w:szCs w:val="22"/>
          <w:highlight w:val="none"/>
        </w:rPr>
        <w:t>5、食材质量的检验及索证等</w:t>
      </w:r>
    </w:p>
    <w:p w14:paraId="6B254749">
      <w:pPr>
        <w:snapToGrid w:val="0"/>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食材由采购人采购提供，供应商负责对食材的质量进行检验及索证（包括供应、运输到地点、存储等各环节）。</w:t>
      </w:r>
    </w:p>
    <w:p w14:paraId="4488A541">
      <w:pPr>
        <w:pStyle w:val="398"/>
        <w:spacing w:after="0" w:afterLines="0" w:line="360" w:lineRule="auto"/>
        <w:ind w:firstLine="482"/>
        <w:rPr>
          <w:rFonts w:ascii="仿宋" w:hAnsi="仿宋" w:eastAsia="仿宋" w:cs="仿宋"/>
          <w:b/>
          <w:color w:val="auto"/>
          <w:szCs w:val="22"/>
          <w:highlight w:val="none"/>
        </w:rPr>
      </w:pPr>
      <w:r>
        <w:rPr>
          <w:rFonts w:hint="eastAsia" w:ascii="仿宋" w:hAnsi="仿宋" w:eastAsia="仿宋" w:cs="仿宋"/>
          <w:b/>
          <w:color w:val="auto"/>
          <w:szCs w:val="22"/>
          <w:highlight w:val="none"/>
        </w:rPr>
        <w:t>6、菜品原料的清洗、切割和保存</w:t>
      </w:r>
    </w:p>
    <w:p w14:paraId="46227D93">
      <w:pPr>
        <w:numPr>
          <w:ilvl w:val="0"/>
          <w:numId w:val="8"/>
        </w:numPr>
        <w:snapToGrid w:val="0"/>
        <w:spacing w:line="360" w:lineRule="auto"/>
        <w:ind w:left="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清洗、切割：应采用科学和卫生的清洗、切割方法，保证菜品的营养成分，有效去除农药残留。</w:t>
      </w:r>
    </w:p>
    <w:p w14:paraId="34999945">
      <w:pPr>
        <w:numPr>
          <w:ilvl w:val="0"/>
          <w:numId w:val="9"/>
        </w:numPr>
        <w:snapToGrid w:val="0"/>
        <w:spacing w:line="360" w:lineRule="auto"/>
        <w:ind w:left="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叶菜须经：过水、浸泡（具体浸泡时间视季节和菜品而定）、洗净、切割。</w:t>
      </w:r>
    </w:p>
    <w:p w14:paraId="09989CDF">
      <w:pPr>
        <w:numPr>
          <w:ilvl w:val="0"/>
          <w:numId w:val="9"/>
        </w:numPr>
        <w:snapToGrid w:val="0"/>
        <w:spacing w:line="360" w:lineRule="auto"/>
        <w:ind w:left="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肉、鱼或保鲜海产类、禽类应保证新鲜、不受污染。</w:t>
      </w:r>
    </w:p>
    <w:p w14:paraId="1541AE4F">
      <w:pPr>
        <w:numPr>
          <w:ilvl w:val="0"/>
          <w:numId w:val="8"/>
        </w:numPr>
        <w:snapToGrid w:val="0"/>
        <w:spacing w:line="360" w:lineRule="auto"/>
        <w:ind w:left="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原料保存：</w:t>
      </w:r>
    </w:p>
    <w:p w14:paraId="19EFEEB8">
      <w:pPr>
        <w:numPr>
          <w:ilvl w:val="0"/>
          <w:numId w:val="10"/>
        </w:numPr>
        <w:snapToGrid w:val="0"/>
        <w:spacing w:line="360" w:lineRule="auto"/>
        <w:ind w:left="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食堂必须做好留样工作，设立专门的留样柜（采购人提供），每餐留样并贴上日期标示，且至少保留48小时。</w:t>
      </w:r>
    </w:p>
    <w:p w14:paraId="29C13DAC">
      <w:pPr>
        <w:numPr>
          <w:ilvl w:val="0"/>
          <w:numId w:val="10"/>
        </w:numPr>
        <w:snapToGrid w:val="0"/>
        <w:spacing w:line="360" w:lineRule="auto"/>
        <w:ind w:left="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素菜和半荤菜（包括已加工未烹调的半成品）存放不超过24小时；</w:t>
      </w:r>
    </w:p>
    <w:p w14:paraId="0878DD50">
      <w:pPr>
        <w:numPr>
          <w:ilvl w:val="0"/>
          <w:numId w:val="10"/>
        </w:numPr>
        <w:snapToGrid w:val="0"/>
        <w:spacing w:line="360" w:lineRule="auto"/>
        <w:ind w:left="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荤菜应冷藏或冷冻保存，冷藏保存不得超过24小时。</w:t>
      </w:r>
    </w:p>
    <w:p w14:paraId="2A2AFB42">
      <w:pPr>
        <w:numPr>
          <w:ilvl w:val="0"/>
          <w:numId w:val="10"/>
        </w:numPr>
        <w:snapToGrid w:val="0"/>
        <w:spacing w:line="360" w:lineRule="auto"/>
        <w:ind w:left="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冷冻品存放不超过一星期。</w:t>
      </w:r>
    </w:p>
    <w:p w14:paraId="529ACE9B">
      <w:pPr>
        <w:pStyle w:val="398"/>
        <w:spacing w:after="0" w:afterLines="0" w:line="360" w:lineRule="auto"/>
        <w:ind w:firstLine="482"/>
        <w:rPr>
          <w:rFonts w:ascii="仿宋" w:hAnsi="仿宋" w:eastAsia="仿宋" w:cs="仿宋"/>
          <w:b/>
          <w:color w:val="auto"/>
          <w:szCs w:val="22"/>
          <w:highlight w:val="none"/>
        </w:rPr>
      </w:pPr>
      <w:r>
        <w:rPr>
          <w:rFonts w:hint="eastAsia" w:ascii="仿宋" w:hAnsi="仿宋" w:eastAsia="仿宋" w:cs="仿宋"/>
          <w:b/>
          <w:color w:val="auto"/>
          <w:szCs w:val="22"/>
          <w:highlight w:val="none"/>
        </w:rPr>
        <w:t>7、菜品烹饪加工</w:t>
      </w:r>
    </w:p>
    <w:p w14:paraId="0129CDBD">
      <w:pPr>
        <w:numPr>
          <w:ilvl w:val="0"/>
          <w:numId w:val="11"/>
        </w:numPr>
        <w:snapToGrid w:val="0"/>
        <w:spacing w:line="360" w:lineRule="auto"/>
        <w:ind w:left="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xml:space="preserve">严格检查待烹饪加工食品原料的安全质量，发现有腐败变质或其他感官性异常，不符合安全要求的食品绝不烹制。 </w:t>
      </w:r>
    </w:p>
    <w:p w14:paraId="365E53F9">
      <w:pPr>
        <w:numPr>
          <w:ilvl w:val="0"/>
          <w:numId w:val="11"/>
        </w:numPr>
        <w:snapToGrid w:val="0"/>
        <w:spacing w:line="360" w:lineRule="auto"/>
        <w:ind w:left="0" w:firstLine="456" w:firstLineChars="200"/>
        <w:rPr>
          <w:rFonts w:ascii="仿宋" w:hAnsi="仿宋" w:eastAsia="仿宋" w:cs="仿宋"/>
          <w:color w:val="auto"/>
          <w:spacing w:val="-6"/>
          <w:sz w:val="24"/>
          <w:highlight w:val="none"/>
        </w:rPr>
      </w:pPr>
      <w:r>
        <w:rPr>
          <w:rFonts w:hint="eastAsia" w:ascii="仿宋" w:hAnsi="仿宋" w:eastAsia="仿宋" w:cs="仿宋"/>
          <w:color w:val="auto"/>
          <w:spacing w:val="-6"/>
          <w:sz w:val="24"/>
          <w:highlight w:val="none"/>
        </w:rPr>
        <w:t xml:space="preserve">加工食品时要充分加热，烧熟煮透,不能只讲食品颜色而造成食物外熟内生。 </w:t>
      </w:r>
    </w:p>
    <w:p w14:paraId="099D9FA9">
      <w:pPr>
        <w:numPr>
          <w:ilvl w:val="0"/>
          <w:numId w:val="11"/>
        </w:numPr>
        <w:snapToGrid w:val="0"/>
        <w:spacing w:line="360" w:lineRule="auto"/>
        <w:ind w:left="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菜肴着重体现菜品特色，感官性强，做到可口易于消化。</w:t>
      </w:r>
    </w:p>
    <w:p w14:paraId="6D634163">
      <w:pPr>
        <w:numPr>
          <w:ilvl w:val="0"/>
          <w:numId w:val="11"/>
        </w:numPr>
        <w:snapToGrid w:val="0"/>
        <w:spacing w:line="360" w:lineRule="auto"/>
        <w:ind w:left="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加工四季豆，扁豆等高危险食品要求煮烂、煮透，确保食品安全。</w:t>
      </w:r>
    </w:p>
    <w:p w14:paraId="206069F0">
      <w:pPr>
        <w:numPr>
          <w:ilvl w:val="0"/>
          <w:numId w:val="11"/>
        </w:numPr>
        <w:snapToGrid w:val="0"/>
        <w:spacing w:line="360" w:lineRule="auto"/>
        <w:ind w:left="0" w:firstLine="464" w:firstLineChars="200"/>
        <w:rPr>
          <w:rFonts w:ascii="仿宋" w:hAnsi="仿宋" w:eastAsia="仿宋" w:cs="仿宋"/>
          <w:color w:val="auto"/>
          <w:spacing w:val="-4"/>
          <w:sz w:val="24"/>
          <w:highlight w:val="none"/>
        </w:rPr>
      </w:pPr>
      <w:r>
        <w:rPr>
          <w:rFonts w:hint="eastAsia" w:ascii="仿宋" w:hAnsi="仿宋" w:eastAsia="仿宋" w:cs="仿宋"/>
          <w:color w:val="auto"/>
          <w:spacing w:val="-4"/>
          <w:sz w:val="24"/>
          <w:highlight w:val="none"/>
        </w:rPr>
        <w:t>肉类食品烹调后应无血、无毛、 无污染、无腥味、无异味，严防外熟内生。</w:t>
      </w:r>
    </w:p>
    <w:p w14:paraId="18851341">
      <w:pPr>
        <w:numPr>
          <w:ilvl w:val="0"/>
          <w:numId w:val="11"/>
        </w:numPr>
        <w:snapToGrid w:val="0"/>
        <w:spacing w:line="360" w:lineRule="auto"/>
        <w:ind w:left="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烹调后至食用前需要较长时间（超过两小时）存放的食品 应当在高于 60℃或低于 10℃的条件下存放，存放时必须使用清洁、 经消毒过的菜盆、瓢、碗、盘等专用容器盛装。</w:t>
      </w:r>
    </w:p>
    <w:p w14:paraId="491B942D">
      <w:pPr>
        <w:pStyle w:val="398"/>
        <w:spacing w:after="0" w:afterLines="0" w:line="360" w:lineRule="auto"/>
        <w:ind w:firstLine="482"/>
        <w:rPr>
          <w:rFonts w:ascii="仿宋" w:hAnsi="仿宋" w:eastAsia="仿宋" w:cs="仿宋"/>
          <w:b/>
          <w:color w:val="auto"/>
          <w:szCs w:val="22"/>
          <w:highlight w:val="none"/>
        </w:rPr>
      </w:pPr>
      <w:r>
        <w:rPr>
          <w:rFonts w:hint="eastAsia" w:ascii="仿宋" w:hAnsi="仿宋" w:eastAsia="仿宋" w:cs="仿宋"/>
          <w:b/>
          <w:color w:val="auto"/>
          <w:szCs w:val="22"/>
          <w:highlight w:val="none"/>
        </w:rPr>
        <w:t>8、农药残留抽测（每天）服务</w:t>
      </w:r>
    </w:p>
    <w:p w14:paraId="1E8BC035">
      <w:pPr>
        <w:snapToGrid w:val="0"/>
        <w:spacing w:line="360" w:lineRule="auto"/>
        <w:ind w:left="420" w:leftChars="200"/>
        <w:rPr>
          <w:rFonts w:ascii="仿宋" w:hAnsi="仿宋" w:eastAsia="仿宋" w:cs="仿宋"/>
          <w:color w:val="auto"/>
          <w:sz w:val="24"/>
          <w:highlight w:val="none"/>
        </w:rPr>
      </w:pPr>
      <w:r>
        <w:rPr>
          <w:rFonts w:hint="eastAsia" w:ascii="仿宋" w:hAnsi="仿宋" w:eastAsia="仿宋" w:cs="仿宋"/>
          <w:color w:val="auto"/>
          <w:sz w:val="24"/>
          <w:highlight w:val="none"/>
        </w:rPr>
        <w:t>采购人提供食品安全检测仪，成交供应商对以下内容检测并记录。</w:t>
      </w:r>
    </w:p>
    <w:p w14:paraId="2BD77D14">
      <w:pPr>
        <w:numPr>
          <w:ilvl w:val="0"/>
          <w:numId w:val="12"/>
        </w:numPr>
        <w:snapToGrid w:val="0"/>
        <w:spacing w:line="360" w:lineRule="auto"/>
        <w:ind w:left="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农药残留：有机磷、氨基甲酸酯、菊酯类、有机氯、三氯杀螨虫等农药残留；</w:t>
      </w:r>
    </w:p>
    <w:p w14:paraId="0C9F28DF">
      <w:pPr>
        <w:numPr>
          <w:ilvl w:val="0"/>
          <w:numId w:val="12"/>
        </w:numPr>
        <w:snapToGrid w:val="0"/>
        <w:spacing w:line="360" w:lineRule="auto"/>
        <w:ind w:left="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药物残留：沙丁胺醇、盐酸克伦特罗、莱克多巴胺、氯霉素、青霉素、磺胺类、已烯雌酚、呋喃西林、呋喃唑酮、呋喃它酮、呋喃妥因、孔雀石绿、喹乙醇、黄曲霉毒素、β－内酰胺、链霉素、四环素、庆大霉素、林可霉素、头孢氨苄、环丙沙星、诺氟沙星、恩诺沙星等；</w:t>
      </w:r>
    </w:p>
    <w:p w14:paraId="1F27A648">
      <w:pPr>
        <w:numPr>
          <w:ilvl w:val="0"/>
          <w:numId w:val="12"/>
        </w:numPr>
        <w:snapToGrid w:val="0"/>
        <w:spacing w:line="360" w:lineRule="auto"/>
        <w:ind w:left="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易滥用食品添加剂：亚硝酸钠、二氧化硫、山梨酸钾、安赛蜜、苯甲酸钠、甜蜜素、硫酸铝钾、亚硫酸钠等；</w:t>
      </w:r>
    </w:p>
    <w:p w14:paraId="76136426">
      <w:pPr>
        <w:numPr>
          <w:ilvl w:val="0"/>
          <w:numId w:val="12"/>
        </w:numPr>
        <w:snapToGrid w:val="0"/>
        <w:spacing w:line="360" w:lineRule="auto"/>
        <w:ind w:left="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可能违法添加非食用物质：甲醛、吊白块、苏丹红、塑化剂、罗丹名B、溴酸钾、罂粟壳、亚铁氰化钾、硫酸镁、三聚氰胺、硼砂、甲醇、过氧化苯甲酰等；</w:t>
      </w:r>
    </w:p>
    <w:p w14:paraId="28633C40">
      <w:pPr>
        <w:numPr>
          <w:ilvl w:val="0"/>
          <w:numId w:val="12"/>
        </w:numPr>
        <w:snapToGrid w:val="0"/>
        <w:spacing w:line="360" w:lineRule="auto"/>
        <w:ind w:left="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品质指标：酸价、过氧化值、丙二醛、肉类新鲜度、病害肉、蜂蜜酸度、蔗糖、羟甲基糠醛、食盐中碘含量、酱油中食盐、总酸、氨基酸态氮、食醋游离矿酸、茶多酚等；</w:t>
      </w:r>
    </w:p>
    <w:p w14:paraId="3DC952E8">
      <w:pPr>
        <w:numPr>
          <w:ilvl w:val="0"/>
          <w:numId w:val="12"/>
        </w:numPr>
        <w:snapToGrid w:val="0"/>
        <w:spacing w:line="360" w:lineRule="auto"/>
        <w:ind w:left="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每天抽检不少于10%种类的食材，及采购人指定要求检测的食材。相关情况及时记录在册。</w:t>
      </w:r>
    </w:p>
    <w:p w14:paraId="62D1557D">
      <w:pPr>
        <w:pStyle w:val="398"/>
        <w:spacing w:after="0" w:afterLines="0" w:line="360" w:lineRule="auto"/>
        <w:ind w:firstLine="482"/>
        <w:rPr>
          <w:rFonts w:ascii="仿宋" w:hAnsi="仿宋" w:eastAsia="仿宋" w:cs="仿宋"/>
          <w:b/>
          <w:color w:val="auto"/>
          <w:szCs w:val="22"/>
          <w:highlight w:val="none"/>
        </w:rPr>
      </w:pPr>
      <w:r>
        <w:rPr>
          <w:rFonts w:hint="eastAsia" w:ascii="仿宋" w:hAnsi="仿宋" w:eastAsia="仿宋" w:cs="仿宋"/>
          <w:b/>
          <w:color w:val="auto"/>
          <w:szCs w:val="22"/>
          <w:highlight w:val="none"/>
          <w:lang w:val="en-US" w:eastAsia="zh-CN"/>
        </w:rPr>
        <w:t>9</w:t>
      </w:r>
      <w:r>
        <w:rPr>
          <w:rFonts w:hint="eastAsia" w:ascii="仿宋" w:hAnsi="仿宋" w:eastAsia="仿宋" w:cs="仿宋"/>
          <w:b/>
          <w:color w:val="auto"/>
          <w:szCs w:val="22"/>
          <w:highlight w:val="none"/>
        </w:rPr>
        <w:t>、餐具回收、清洗、消毒</w:t>
      </w:r>
    </w:p>
    <w:p w14:paraId="74EE85AC">
      <w:pPr>
        <w:numPr>
          <w:ilvl w:val="0"/>
          <w:numId w:val="13"/>
        </w:numPr>
        <w:snapToGrid w:val="0"/>
        <w:spacing w:line="360" w:lineRule="auto"/>
        <w:ind w:left="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凡由食堂提供餐具的，在食客用餐完毕后，需及时回收餐饮器具。</w:t>
      </w:r>
    </w:p>
    <w:p w14:paraId="03117466">
      <w:pPr>
        <w:numPr>
          <w:ilvl w:val="0"/>
          <w:numId w:val="13"/>
        </w:numPr>
        <w:snapToGrid w:val="0"/>
        <w:spacing w:line="360" w:lineRule="auto"/>
        <w:ind w:left="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及时清洁餐桌台面。</w:t>
      </w:r>
    </w:p>
    <w:p w14:paraId="74AFEDE4">
      <w:pPr>
        <w:numPr>
          <w:ilvl w:val="0"/>
          <w:numId w:val="13"/>
        </w:numPr>
        <w:snapToGrid w:val="0"/>
        <w:spacing w:line="360" w:lineRule="auto"/>
        <w:ind w:left="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餐饮器具、厨具应及时清洗、消毒、保存在干燥卫生处。</w:t>
      </w:r>
    </w:p>
    <w:p w14:paraId="18219283">
      <w:pPr>
        <w:pStyle w:val="398"/>
        <w:spacing w:after="0" w:afterLines="0" w:line="360" w:lineRule="auto"/>
        <w:ind w:firstLine="482"/>
        <w:rPr>
          <w:rFonts w:ascii="仿宋" w:hAnsi="仿宋" w:eastAsia="仿宋" w:cs="仿宋"/>
          <w:b/>
          <w:color w:val="auto"/>
          <w:szCs w:val="22"/>
          <w:highlight w:val="none"/>
        </w:rPr>
      </w:pPr>
      <w:r>
        <w:rPr>
          <w:rFonts w:hint="eastAsia" w:ascii="仿宋" w:hAnsi="仿宋" w:eastAsia="仿宋" w:cs="仿宋"/>
          <w:b/>
          <w:color w:val="auto"/>
          <w:szCs w:val="22"/>
          <w:highlight w:val="none"/>
        </w:rPr>
        <w:t>1</w:t>
      </w:r>
      <w:r>
        <w:rPr>
          <w:rFonts w:hint="eastAsia" w:ascii="仿宋" w:hAnsi="仿宋" w:eastAsia="仿宋" w:cs="仿宋"/>
          <w:b/>
          <w:color w:val="auto"/>
          <w:szCs w:val="22"/>
          <w:highlight w:val="none"/>
          <w:lang w:val="en-US" w:eastAsia="zh-CN"/>
        </w:rPr>
        <w:t>0</w:t>
      </w:r>
      <w:r>
        <w:rPr>
          <w:rFonts w:hint="eastAsia" w:ascii="仿宋" w:hAnsi="仿宋" w:eastAsia="仿宋" w:cs="仿宋"/>
          <w:b/>
          <w:color w:val="auto"/>
          <w:szCs w:val="22"/>
          <w:highlight w:val="none"/>
        </w:rPr>
        <w:t>、食堂食品安全事故的应急处理</w:t>
      </w:r>
    </w:p>
    <w:p w14:paraId="63A3FB36">
      <w:pPr>
        <w:numPr>
          <w:ilvl w:val="0"/>
          <w:numId w:val="14"/>
        </w:numPr>
        <w:snapToGrid w:val="0"/>
        <w:spacing w:line="360" w:lineRule="auto"/>
        <w:ind w:left="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供应商应有食品安全事故应急处理预案。当发生食品安全事故时，及时作出响应，并向采购人通报；</w:t>
      </w:r>
    </w:p>
    <w:p w14:paraId="11339EFE">
      <w:pPr>
        <w:numPr>
          <w:ilvl w:val="0"/>
          <w:numId w:val="14"/>
        </w:numPr>
        <w:snapToGrid w:val="0"/>
        <w:spacing w:line="360" w:lineRule="auto"/>
        <w:ind w:left="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因成交供应商或成交供应商采购原料而引起食物中毒或用餐者生病就医的，供应商必须承担相应的责任，造成经济损失的，应负责赔偿。</w:t>
      </w:r>
    </w:p>
    <w:p w14:paraId="477B3FB5">
      <w:pPr>
        <w:snapToGrid w:val="0"/>
        <w:spacing w:line="360" w:lineRule="auto"/>
        <w:ind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1</w:t>
      </w:r>
      <w:r>
        <w:rPr>
          <w:rFonts w:hint="eastAsia" w:ascii="仿宋" w:hAnsi="仿宋" w:eastAsia="仿宋" w:cs="仿宋"/>
          <w:b/>
          <w:color w:val="auto"/>
          <w:sz w:val="24"/>
          <w:highlight w:val="none"/>
          <w:lang w:val="en-US" w:eastAsia="zh-CN"/>
        </w:rPr>
        <w:t>1</w:t>
      </w:r>
      <w:r>
        <w:rPr>
          <w:rFonts w:hint="eastAsia" w:ascii="仿宋" w:hAnsi="仿宋" w:eastAsia="仿宋" w:cs="仿宋"/>
          <w:b/>
          <w:color w:val="auto"/>
          <w:sz w:val="24"/>
          <w:highlight w:val="none"/>
        </w:rPr>
        <w:t>、其他补充说明</w:t>
      </w:r>
    </w:p>
    <w:p w14:paraId="157F7858">
      <w:pPr>
        <w:numPr>
          <w:ilvl w:val="0"/>
          <w:numId w:val="15"/>
        </w:numPr>
        <w:snapToGrid w:val="0"/>
        <w:spacing w:line="360" w:lineRule="auto"/>
        <w:ind w:left="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负责供应商工作人员的安全教育工作。供应商任何人员出现工伤或伤亡事故等，供应商要负完全责任，所有费用由供应商支付，采购人不承担任何责任。</w:t>
      </w:r>
    </w:p>
    <w:p w14:paraId="7D1CA85A">
      <w:pPr>
        <w:numPr>
          <w:ilvl w:val="0"/>
          <w:numId w:val="15"/>
        </w:numPr>
        <w:snapToGrid w:val="0"/>
        <w:spacing w:line="360" w:lineRule="auto"/>
        <w:ind w:left="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供应商在履约期间，应遵守国家、地方、行业及采购单位的规章制度。若有违反，应接受相应的处理。</w:t>
      </w:r>
    </w:p>
    <w:p w14:paraId="382BF77D">
      <w:pPr>
        <w:numPr>
          <w:ilvl w:val="0"/>
          <w:numId w:val="15"/>
        </w:numPr>
        <w:snapToGrid w:val="0"/>
        <w:spacing w:line="360" w:lineRule="auto"/>
        <w:ind w:left="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服务点的《食品经营许可证》必须在履约服务期内保持有效。供应商的工作人员必须经过体检合格，有健康证及卫生知识培训证。</w:t>
      </w:r>
    </w:p>
    <w:p w14:paraId="21554067">
      <w:pPr>
        <w:numPr>
          <w:ilvl w:val="0"/>
          <w:numId w:val="15"/>
        </w:numPr>
        <w:snapToGrid w:val="0"/>
        <w:spacing w:line="360" w:lineRule="auto"/>
        <w:ind w:left="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负责服务区域治安保卫、安全防火、防盗等工作，保证服务区域内所有设施、工具物品及不动产的安全、完好。</w:t>
      </w:r>
    </w:p>
    <w:p w14:paraId="1314A1AB">
      <w:pPr>
        <w:numPr>
          <w:ilvl w:val="0"/>
          <w:numId w:val="15"/>
        </w:numPr>
        <w:snapToGrid w:val="0"/>
        <w:spacing w:line="360" w:lineRule="auto"/>
        <w:ind w:left="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保证按采购人提出的时间，按质、按量向就餐人员提供早餐、午餐及加班餐等餐次的伙食。</w:t>
      </w:r>
    </w:p>
    <w:p w14:paraId="1273D314">
      <w:pPr>
        <w:numPr>
          <w:ilvl w:val="0"/>
          <w:numId w:val="15"/>
        </w:numPr>
        <w:snapToGrid w:val="0"/>
        <w:spacing w:line="360" w:lineRule="auto"/>
        <w:ind w:left="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接受采购人的监督检查，对采购人提出的问题和员工投诉及时整改纠正。</w:t>
      </w:r>
    </w:p>
    <w:p w14:paraId="565F90D3">
      <w:pPr>
        <w:numPr>
          <w:ilvl w:val="0"/>
          <w:numId w:val="15"/>
        </w:numPr>
        <w:snapToGrid w:val="0"/>
        <w:spacing w:line="360" w:lineRule="auto"/>
        <w:ind w:left="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按采购实际价格供应食物，不偷工减料。</w:t>
      </w:r>
    </w:p>
    <w:p w14:paraId="166CDABE">
      <w:pPr>
        <w:numPr>
          <w:ilvl w:val="0"/>
          <w:numId w:val="15"/>
        </w:numPr>
        <w:snapToGrid w:val="0"/>
        <w:spacing w:line="360" w:lineRule="auto"/>
        <w:ind w:left="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保证采购、制作、销售的食品质量符合国家的食品卫生、安全标准。</w:t>
      </w:r>
    </w:p>
    <w:p w14:paraId="68ACEE85">
      <w:pPr>
        <w:numPr>
          <w:ilvl w:val="0"/>
          <w:numId w:val="15"/>
        </w:numPr>
        <w:snapToGrid w:val="0"/>
        <w:spacing w:line="360" w:lineRule="auto"/>
        <w:ind w:left="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保证生产现场、室内外环境卫生符合有关创卫要求和餐饮卫生要求。</w:t>
      </w:r>
    </w:p>
    <w:p w14:paraId="16111B35">
      <w:pPr>
        <w:numPr>
          <w:ilvl w:val="0"/>
          <w:numId w:val="15"/>
        </w:numPr>
        <w:snapToGrid w:val="0"/>
        <w:spacing w:line="360" w:lineRule="auto"/>
        <w:ind w:left="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xml:space="preserve">加强厨具、设备、用具的管理，保证对厨房设备、设施和各类物品进行日常定期维修、维护保养、填补工作。厨房设施设备如破损不能正常使用，则需进行及时维修，保证正常运作。 </w:t>
      </w:r>
    </w:p>
    <w:p w14:paraId="022F9959">
      <w:pPr>
        <w:numPr>
          <w:ilvl w:val="0"/>
          <w:numId w:val="15"/>
        </w:numPr>
        <w:snapToGrid w:val="0"/>
        <w:spacing w:line="360" w:lineRule="auto"/>
        <w:ind w:left="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按照国家有关餐具卫生管理要求，做好公共餐具消毒工作，随时接受市防疫站和采购人的监督检查，并配合做好各项“创卫”必检工作。</w:t>
      </w:r>
    </w:p>
    <w:p w14:paraId="0BF45D3C">
      <w:pPr>
        <w:numPr>
          <w:ilvl w:val="0"/>
          <w:numId w:val="15"/>
        </w:numPr>
        <w:snapToGrid w:val="0"/>
        <w:spacing w:line="360" w:lineRule="auto"/>
        <w:ind w:left="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办公设备、办公用品、耗材等由成交供应商自行承担。</w:t>
      </w:r>
    </w:p>
    <w:p w14:paraId="5FD9D88B">
      <w:pPr>
        <w:pStyle w:val="3"/>
        <w:numPr>
          <w:ilvl w:val="0"/>
          <w:numId w:val="0"/>
        </w:numPr>
        <w:tabs>
          <w:tab w:val="clear" w:pos="432"/>
        </w:tabs>
        <w:spacing w:before="120" w:after="120"/>
        <w:rPr>
          <w:rFonts w:ascii="仿宋" w:eastAsia="仿宋" w:cs="仿宋"/>
          <w:color w:val="auto"/>
          <w:sz w:val="24"/>
          <w:szCs w:val="24"/>
          <w:highlight w:val="none"/>
        </w:rPr>
      </w:pPr>
      <w:bookmarkStart w:id="39" w:name="_Toc13645"/>
      <w:bookmarkStart w:id="40" w:name="_Toc15328"/>
      <w:r>
        <w:rPr>
          <w:rFonts w:hint="eastAsia" w:ascii="仿宋" w:eastAsia="仿宋" w:cs="仿宋"/>
          <w:color w:val="auto"/>
          <w:sz w:val="24"/>
          <w:szCs w:val="24"/>
          <w:highlight w:val="none"/>
          <w:lang w:val="en-US"/>
        </w:rPr>
        <w:t>五</w:t>
      </w:r>
      <w:r>
        <w:rPr>
          <w:rFonts w:hint="eastAsia" w:ascii="仿宋" w:eastAsia="仿宋" w:cs="仿宋"/>
          <w:color w:val="auto"/>
          <w:sz w:val="24"/>
          <w:szCs w:val="24"/>
          <w:highlight w:val="none"/>
        </w:rPr>
        <w:t>、商务要求</w:t>
      </w:r>
      <w:bookmarkEnd w:id="39"/>
      <w:bookmarkEnd w:id="40"/>
    </w:p>
    <w:p w14:paraId="73A11981">
      <w:pPr>
        <w:pStyle w:val="23"/>
        <w:snapToGrid w:val="0"/>
        <w:ind w:firstLine="482" w:firstLineChars="200"/>
        <w:outlineLvl w:val="2"/>
        <w:rPr>
          <w:rFonts w:ascii="仿宋" w:hAnsi="仿宋" w:eastAsia="仿宋" w:cs="仿宋"/>
          <w:b/>
          <w:bCs/>
          <w:color w:val="auto"/>
          <w:highlight w:val="none"/>
          <w:lang w:val="en-US"/>
        </w:rPr>
      </w:pPr>
      <w:r>
        <w:rPr>
          <w:rFonts w:hint="eastAsia" w:ascii="仿宋" w:hAnsi="仿宋" w:eastAsia="仿宋" w:cs="仿宋"/>
          <w:b/>
          <w:bCs/>
          <w:color w:val="auto"/>
          <w:highlight w:val="none"/>
        </w:rPr>
        <w:t>（</w:t>
      </w:r>
      <w:r>
        <w:rPr>
          <w:rFonts w:hint="eastAsia" w:ascii="仿宋" w:hAnsi="仿宋" w:eastAsia="仿宋" w:cs="仿宋"/>
          <w:b/>
          <w:bCs/>
          <w:color w:val="auto"/>
          <w:highlight w:val="none"/>
          <w:lang w:val="en-US"/>
        </w:rPr>
        <w:t>一</w:t>
      </w:r>
      <w:r>
        <w:rPr>
          <w:rFonts w:hint="eastAsia" w:ascii="仿宋" w:hAnsi="仿宋" w:eastAsia="仿宋" w:cs="仿宋"/>
          <w:b/>
          <w:bCs/>
          <w:color w:val="auto"/>
          <w:highlight w:val="none"/>
        </w:rPr>
        <w:t>）</w:t>
      </w:r>
      <w:r>
        <w:rPr>
          <w:rFonts w:hint="eastAsia" w:ascii="仿宋" w:hAnsi="仿宋" w:eastAsia="仿宋" w:cs="仿宋"/>
          <w:b/>
          <w:bCs/>
          <w:color w:val="auto"/>
          <w:highlight w:val="none"/>
          <w:lang w:val="en-US"/>
        </w:rPr>
        <w:t>服务考核</w:t>
      </w:r>
    </w:p>
    <w:p w14:paraId="2CD692A3">
      <w:pPr>
        <w:spacing w:line="360" w:lineRule="auto"/>
        <w:ind w:firstLine="480" w:firstLineChars="200"/>
        <w:jc w:val="left"/>
        <w:rPr>
          <w:rStyle w:val="971"/>
          <w:rFonts w:ascii="仿宋" w:hAnsi="仿宋" w:eastAsia="仿宋" w:cs="仿宋"/>
          <w:color w:val="auto"/>
          <w:sz w:val="24"/>
          <w:highlight w:val="none"/>
          <w:u w:color="FF0000"/>
        </w:rPr>
      </w:pPr>
      <w:r>
        <w:rPr>
          <w:rStyle w:val="971"/>
          <w:rFonts w:hint="eastAsia" w:ascii="仿宋" w:hAnsi="仿宋" w:eastAsia="仿宋" w:cs="仿宋"/>
          <w:color w:val="auto"/>
          <w:sz w:val="24"/>
          <w:highlight w:val="none"/>
          <w:u w:color="FF0000"/>
        </w:rPr>
        <w:t>1、采购人可以制定考核制度，对成交供应商的工作质量进行考核，包括下列内容：服务质量、实物质量、环境卫生、员工满意度、货真价实、人员到位、菜式品类及品类创新情况等。</w:t>
      </w:r>
    </w:p>
    <w:p w14:paraId="1F2A4B04">
      <w:pPr>
        <w:spacing w:line="360" w:lineRule="auto"/>
        <w:ind w:firstLine="480" w:firstLineChars="200"/>
        <w:jc w:val="left"/>
        <w:rPr>
          <w:rStyle w:val="971"/>
          <w:rFonts w:ascii="仿宋" w:hAnsi="仿宋" w:eastAsia="仿宋" w:cs="仿宋"/>
          <w:color w:val="auto"/>
          <w:sz w:val="24"/>
          <w:highlight w:val="none"/>
          <w:u w:color="FF0000"/>
        </w:rPr>
      </w:pPr>
      <w:r>
        <w:rPr>
          <w:rStyle w:val="971"/>
          <w:rFonts w:hint="eastAsia" w:ascii="仿宋" w:hAnsi="仿宋" w:eastAsia="仿宋" w:cs="仿宋"/>
          <w:color w:val="auto"/>
          <w:sz w:val="24"/>
          <w:highlight w:val="none"/>
          <w:u w:color="FF0000"/>
        </w:rPr>
        <w:t>2、正常情况下设施设备维保、维修及零配件更换费用不计入食堂的运行成本。因供应商操作不当造成的设备损坏由该供应商负责维修，承担维修费用。</w:t>
      </w:r>
    </w:p>
    <w:p w14:paraId="60556625">
      <w:pPr>
        <w:pStyle w:val="24"/>
        <w:spacing w:line="360" w:lineRule="auto"/>
        <w:rPr>
          <w:rFonts w:ascii="仿宋" w:hAnsi="仿宋" w:eastAsia="仿宋" w:cs="仿宋"/>
          <w:color w:val="auto"/>
          <w:highlight w:val="none"/>
        </w:rPr>
      </w:pPr>
      <w:r>
        <w:rPr>
          <w:rStyle w:val="971"/>
          <w:rFonts w:hint="eastAsia" w:ascii="仿宋" w:hAnsi="仿宋" w:eastAsia="仿宋" w:cs="仿宋"/>
          <w:color w:val="auto"/>
          <w:highlight w:val="none"/>
          <w:u w:color="FF0000"/>
        </w:rPr>
        <w:t>3、供应商配置人数不得低于人员配置需求，如少于配置人数，按实际到岗人数结算。并通过考勤设备实施员工考勤。</w:t>
      </w:r>
    </w:p>
    <w:p w14:paraId="2013FF5E">
      <w:pPr>
        <w:pStyle w:val="23"/>
        <w:snapToGrid w:val="0"/>
        <w:ind w:firstLine="482" w:firstLineChars="200"/>
        <w:outlineLvl w:val="2"/>
        <w:rPr>
          <w:rFonts w:ascii="仿宋" w:hAnsi="仿宋" w:eastAsia="仿宋" w:cs="仿宋"/>
          <w:b/>
          <w:bCs/>
          <w:color w:val="auto"/>
          <w:highlight w:val="none"/>
        </w:rPr>
      </w:pPr>
      <w:r>
        <w:rPr>
          <w:rFonts w:hint="eastAsia" w:ascii="仿宋" w:hAnsi="仿宋" w:eastAsia="仿宋" w:cs="仿宋"/>
          <w:b/>
          <w:bCs/>
          <w:color w:val="auto"/>
          <w:highlight w:val="none"/>
        </w:rPr>
        <w:t>（</w:t>
      </w:r>
      <w:r>
        <w:rPr>
          <w:rFonts w:hint="eastAsia" w:ascii="仿宋" w:hAnsi="仿宋" w:eastAsia="仿宋" w:cs="仿宋"/>
          <w:b/>
          <w:bCs/>
          <w:color w:val="auto"/>
          <w:highlight w:val="none"/>
          <w:lang w:val="en-US"/>
        </w:rPr>
        <w:t>二</w:t>
      </w:r>
      <w:r>
        <w:rPr>
          <w:rFonts w:hint="eastAsia" w:ascii="仿宋" w:hAnsi="仿宋" w:eastAsia="仿宋" w:cs="仿宋"/>
          <w:b/>
          <w:bCs/>
          <w:color w:val="auto"/>
          <w:highlight w:val="none"/>
        </w:rPr>
        <w:t>）验收</w:t>
      </w:r>
    </w:p>
    <w:p w14:paraId="1F69833A">
      <w:pPr>
        <w:pStyle w:val="24"/>
        <w:spacing w:line="360" w:lineRule="auto"/>
        <w:rPr>
          <w:rStyle w:val="971"/>
          <w:rFonts w:ascii="仿宋" w:hAnsi="仿宋" w:eastAsia="仿宋" w:cs="仿宋"/>
          <w:color w:val="auto"/>
          <w:highlight w:val="none"/>
          <w:u w:color="FF0000"/>
          <w:lang w:val="zh-CN"/>
        </w:rPr>
      </w:pPr>
      <w:r>
        <w:rPr>
          <w:rStyle w:val="971"/>
          <w:rFonts w:hint="eastAsia" w:ascii="仿宋" w:hAnsi="仿宋" w:eastAsia="仿宋" w:cs="仿宋"/>
          <w:color w:val="auto"/>
          <w:highlight w:val="none"/>
          <w:u w:color="FF0000"/>
        </w:rPr>
        <w:t>1、</w:t>
      </w:r>
      <w:r>
        <w:rPr>
          <w:rStyle w:val="971"/>
          <w:rFonts w:hint="eastAsia" w:ascii="仿宋" w:hAnsi="仿宋" w:eastAsia="仿宋" w:cs="仿宋"/>
          <w:color w:val="auto"/>
          <w:highlight w:val="none"/>
          <w:u w:color="FF0000"/>
          <w:lang w:val="zh-CN"/>
        </w:rPr>
        <w:t>验收依据</w:t>
      </w:r>
    </w:p>
    <w:p w14:paraId="68BE8D90">
      <w:pPr>
        <w:pStyle w:val="24"/>
        <w:spacing w:line="360" w:lineRule="auto"/>
        <w:rPr>
          <w:rStyle w:val="971"/>
          <w:rFonts w:ascii="仿宋" w:hAnsi="仿宋" w:eastAsia="仿宋" w:cs="仿宋"/>
          <w:color w:val="auto"/>
          <w:highlight w:val="none"/>
          <w:u w:color="FF0000"/>
          <w:lang w:val="zh-CN"/>
        </w:rPr>
      </w:pPr>
      <w:r>
        <w:rPr>
          <w:rStyle w:val="971"/>
          <w:rFonts w:hint="eastAsia" w:ascii="仿宋" w:hAnsi="仿宋" w:eastAsia="仿宋" w:cs="仿宋"/>
          <w:color w:val="auto"/>
          <w:highlight w:val="none"/>
          <w:u w:color="FF0000"/>
          <w:lang w:val="zh-CN"/>
        </w:rPr>
        <w:t>项目验收主要依据本项目的</w:t>
      </w:r>
      <w:r>
        <w:rPr>
          <w:rStyle w:val="971"/>
          <w:rFonts w:hint="eastAsia" w:ascii="仿宋" w:hAnsi="仿宋" w:eastAsia="仿宋" w:cs="仿宋"/>
          <w:color w:val="auto"/>
          <w:highlight w:val="none"/>
          <w:u w:color="FF0000"/>
        </w:rPr>
        <w:t>采购</w:t>
      </w:r>
      <w:r>
        <w:rPr>
          <w:rStyle w:val="971"/>
          <w:rFonts w:hint="eastAsia" w:ascii="仿宋" w:hAnsi="仿宋" w:eastAsia="仿宋" w:cs="仿宋"/>
          <w:color w:val="auto"/>
          <w:highlight w:val="none"/>
          <w:u w:color="FF0000"/>
          <w:lang w:val="zh-CN"/>
        </w:rPr>
        <w:t>文件和</w:t>
      </w:r>
      <w:r>
        <w:rPr>
          <w:rStyle w:val="971"/>
          <w:rFonts w:hint="eastAsia" w:ascii="仿宋" w:hAnsi="仿宋" w:eastAsia="仿宋" w:cs="仿宋"/>
          <w:color w:val="auto"/>
          <w:highlight w:val="none"/>
          <w:u w:color="FF0000"/>
        </w:rPr>
        <w:t>成交供应商的响应</w:t>
      </w:r>
      <w:r>
        <w:rPr>
          <w:rStyle w:val="971"/>
          <w:rFonts w:hint="eastAsia" w:ascii="仿宋" w:hAnsi="仿宋" w:eastAsia="仿宋" w:cs="仿宋"/>
          <w:color w:val="auto"/>
          <w:highlight w:val="none"/>
          <w:u w:color="FF0000"/>
          <w:lang w:val="zh-CN"/>
        </w:rPr>
        <w:t>文件、评审澄清内容、签订的合同、包括经过签署的补充合同、备忘录等。</w:t>
      </w:r>
    </w:p>
    <w:p w14:paraId="5F869667">
      <w:pPr>
        <w:pStyle w:val="24"/>
        <w:spacing w:line="360" w:lineRule="auto"/>
        <w:rPr>
          <w:rStyle w:val="971"/>
          <w:rFonts w:ascii="仿宋" w:hAnsi="仿宋" w:eastAsia="仿宋" w:cs="仿宋"/>
          <w:color w:val="auto"/>
          <w:highlight w:val="none"/>
          <w:u w:color="FF0000"/>
          <w:lang w:val="zh-CN"/>
        </w:rPr>
      </w:pPr>
      <w:r>
        <w:rPr>
          <w:rStyle w:val="971"/>
          <w:rFonts w:hint="eastAsia" w:ascii="仿宋" w:hAnsi="仿宋" w:eastAsia="仿宋" w:cs="仿宋"/>
          <w:color w:val="auto"/>
          <w:highlight w:val="none"/>
          <w:u w:color="FF0000"/>
        </w:rPr>
        <w:t>2、</w:t>
      </w:r>
      <w:r>
        <w:rPr>
          <w:rStyle w:val="971"/>
          <w:rFonts w:hint="eastAsia" w:ascii="仿宋" w:hAnsi="仿宋" w:eastAsia="仿宋" w:cs="仿宋"/>
          <w:color w:val="auto"/>
          <w:highlight w:val="none"/>
          <w:u w:color="FF0000"/>
          <w:lang w:val="zh-CN"/>
        </w:rPr>
        <w:t>验收流程</w:t>
      </w:r>
    </w:p>
    <w:p w14:paraId="7253DA94">
      <w:pPr>
        <w:pStyle w:val="24"/>
        <w:spacing w:line="360" w:lineRule="auto"/>
        <w:rPr>
          <w:rStyle w:val="971"/>
          <w:rFonts w:ascii="仿宋" w:hAnsi="仿宋" w:eastAsia="仿宋" w:cs="仿宋"/>
          <w:color w:val="auto"/>
          <w:highlight w:val="none"/>
          <w:u w:color="FF0000"/>
          <w:lang w:val="zh-CN"/>
        </w:rPr>
      </w:pPr>
      <w:r>
        <w:rPr>
          <w:rStyle w:val="971"/>
          <w:rFonts w:hint="eastAsia" w:ascii="仿宋" w:hAnsi="仿宋" w:eastAsia="仿宋" w:cs="仿宋"/>
          <w:color w:val="auto"/>
          <w:highlight w:val="none"/>
          <w:u w:color="FF0000"/>
        </w:rPr>
        <w:t>项目执行过程中，成交供应商有义务做好相关考核的资料，采购人做好考核情况记录。成交供应商</w:t>
      </w:r>
      <w:r>
        <w:rPr>
          <w:rStyle w:val="971"/>
          <w:rFonts w:hint="eastAsia" w:ascii="仿宋" w:hAnsi="仿宋" w:eastAsia="仿宋" w:cs="仿宋"/>
          <w:color w:val="auto"/>
          <w:highlight w:val="none"/>
          <w:u w:color="FF0000"/>
          <w:lang w:val="zh-CN"/>
        </w:rPr>
        <w:t>完成本项目所有工作后由</w:t>
      </w:r>
      <w:r>
        <w:rPr>
          <w:rStyle w:val="971"/>
          <w:rFonts w:hint="eastAsia" w:ascii="仿宋" w:hAnsi="仿宋" w:eastAsia="仿宋" w:cs="仿宋"/>
          <w:color w:val="auto"/>
          <w:highlight w:val="none"/>
          <w:u w:color="FF0000"/>
        </w:rPr>
        <w:t>采购</w:t>
      </w:r>
      <w:r>
        <w:rPr>
          <w:rStyle w:val="971"/>
          <w:rFonts w:hint="eastAsia" w:ascii="仿宋" w:hAnsi="仿宋" w:eastAsia="仿宋" w:cs="仿宋"/>
          <w:color w:val="auto"/>
          <w:highlight w:val="none"/>
          <w:u w:color="FF0000"/>
          <w:lang w:val="zh-CN"/>
        </w:rPr>
        <w:t>人或委托专业的第三方机构组织成立验收组，对项目进行最终验收（</w:t>
      </w:r>
      <w:r>
        <w:rPr>
          <w:rStyle w:val="971"/>
          <w:rFonts w:hint="eastAsia" w:ascii="仿宋" w:hAnsi="仿宋" w:eastAsia="仿宋" w:cs="仿宋"/>
          <w:color w:val="auto"/>
          <w:highlight w:val="none"/>
          <w:u w:color="FF0000"/>
        </w:rPr>
        <w:t>即履约验收</w:t>
      </w:r>
      <w:r>
        <w:rPr>
          <w:rStyle w:val="971"/>
          <w:rFonts w:hint="eastAsia" w:ascii="仿宋" w:hAnsi="仿宋" w:eastAsia="仿宋" w:cs="仿宋"/>
          <w:color w:val="auto"/>
          <w:highlight w:val="none"/>
          <w:u w:color="FF0000"/>
          <w:lang w:val="zh-CN"/>
        </w:rPr>
        <w:t>），形成</w:t>
      </w:r>
      <w:r>
        <w:rPr>
          <w:rStyle w:val="971"/>
          <w:rFonts w:hint="eastAsia" w:ascii="仿宋" w:hAnsi="仿宋" w:eastAsia="仿宋" w:cs="仿宋"/>
          <w:color w:val="auto"/>
          <w:highlight w:val="none"/>
          <w:u w:color="FF0000"/>
        </w:rPr>
        <w:t>验收</w:t>
      </w:r>
      <w:r>
        <w:rPr>
          <w:rStyle w:val="971"/>
          <w:rFonts w:hint="eastAsia" w:ascii="仿宋" w:hAnsi="仿宋" w:eastAsia="仿宋" w:cs="仿宋"/>
          <w:color w:val="auto"/>
          <w:highlight w:val="none"/>
          <w:u w:color="FF0000"/>
          <w:lang w:val="zh-CN"/>
        </w:rPr>
        <w:t>报告。</w:t>
      </w:r>
    </w:p>
    <w:p w14:paraId="0279F1F2">
      <w:pPr>
        <w:pStyle w:val="24"/>
        <w:spacing w:line="360" w:lineRule="auto"/>
        <w:rPr>
          <w:rStyle w:val="971"/>
          <w:rFonts w:ascii="仿宋" w:hAnsi="仿宋" w:eastAsia="仿宋" w:cs="仿宋"/>
          <w:color w:val="auto"/>
          <w:highlight w:val="none"/>
          <w:u w:color="FF0000"/>
          <w:lang w:val="zh-CN"/>
        </w:rPr>
      </w:pPr>
      <w:r>
        <w:rPr>
          <w:rStyle w:val="971"/>
          <w:rFonts w:hint="eastAsia" w:ascii="仿宋" w:hAnsi="仿宋" w:eastAsia="仿宋" w:cs="仿宋"/>
          <w:color w:val="auto"/>
          <w:highlight w:val="none"/>
          <w:u w:color="FF0000"/>
        </w:rPr>
        <w:t>3、</w:t>
      </w:r>
      <w:r>
        <w:rPr>
          <w:rStyle w:val="971"/>
          <w:rFonts w:hint="eastAsia" w:ascii="仿宋" w:hAnsi="仿宋" w:eastAsia="仿宋" w:cs="仿宋"/>
          <w:color w:val="auto"/>
          <w:highlight w:val="none"/>
          <w:u w:color="FF0000"/>
          <w:lang w:val="zh-CN"/>
        </w:rPr>
        <w:t>验收相关资料</w:t>
      </w:r>
    </w:p>
    <w:p w14:paraId="46145D8B">
      <w:pPr>
        <w:pStyle w:val="24"/>
        <w:spacing w:line="360" w:lineRule="auto"/>
        <w:rPr>
          <w:rStyle w:val="971"/>
          <w:rFonts w:ascii="仿宋" w:hAnsi="仿宋" w:eastAsia="仿宋" w:cs="仿宋"/>
          <w:color w:val="auto"/>
          <w:highlight w:val="none"/>
          <w:u w:color="FF0000"/>
          <w:lang w:val="zh-CN"/>
        </w:rPr>
      </w:pPr>
      <w:r>
        <w:rPr>
          <w:rStyle w:val="971"/>
          <w:rFonts w:hint="eastAsia" w:ascii="仿宋" w:hAnsi="仿宋" w:eastAsia="仿宋" w:cs="仿宋"/>
          <w:color w:val="auto"/>
          <w:highlight w:val="none"/>
          <w:u w:color="FF0000"/>
          <w:lang w:val="zh-CN"/>
        </w:rPr>
        <w:t>包括但不限于：</w:t>
      </w:r>
      <w:r>
        <w:rPr>
          <w:rStyle w:val="971"/>
          <w:rFonts w:hint="eastAsia" w:ascii="仿宋" w:hAnsi="仿宋" w:eastAsia="仿宋" w:cs="仿宋"/>
          <w:color w:val="auto"/>
          <w:highlight w:val="none"/>
          <w:u w:color="FF0000"/>
        </w:rPr>
        <w:t>采购</w:t>
      </w:r>
      <w:r>
        <w:rPr>
          <w:rStyle w:val="971"/>
          <w:rFonts w:hint="eastAsia" w:ascii="仿宋" w:hAnsi="仿宋" w:eastAsia="仿宋" w:cs="仿宋"/>
          <w:color w:val="auto"/>
          <w:highlight w:val="none"/>
          <w:u w:color="FF0000"/>
          <w:lang w:val="zh-CN"/>
        </w:rPr>
        <w:t>文件、</w:t>
      </w:r>
      <w:r>
        <w:rPr>
          <w:rStyle w:val="971"/>
          <w:rFonts w:hint="eastAsia" w:ascii="仿宋" w:hAnsi="仿宋" w:eastAsia="仿宋" w:cs="仿宋"/>
          <w:color w:val="auto"/>
          <w:highlight w:val="none"/>
          <w:u w:color="FF0000"/>
          <w:lang w:val="en-US" w:eastAsia="zh-CN"/>
        </w:rPr>
        <w:t>投标</w:t>
      </w:r>
      <w:r>
        <w:rPr>
          <w:rStyle w:val="971"/>
          <w:rFonts w:hint="eastAsia" w:ascii="仿宋" w:hAnsi="仿宋" w:eastAsia="仿宋" w:cs="仿宋"/>
          <w:color w:val="auto"/>
          <w:highlight w:val="none"/>
          <w:u w:color="FF0000"/>
          <w:lang w:val="zh-CN"/>
        </w:rPr>
        <w:t>文件、合同文件、</w:t>
      </w:r>
      <w:r>
        <w:rPr>
          <w:rStyle w:val="971"/>
          <w:rFonts w:hint="eastAsia" w:ascii="仿宋" w:hAnsi="仿宋" w:eastAsia="仿宋" w:cs="仿宋"/>
          <w:color w:val="auto"/>
          <w:highlight w:val="none"/>
          <w:u w:color="FF0000"/>
        </w:rPr>
        <w:t>人员清单、考核相关资料</w:t>
      </w:r>
      <w:r>
        <w:rPr>
          <w:rStyle w:val="971"/>
          <w:rFonts w:hint="eastAsia" w:ascii="仿宋" w:hAnsi="仿宋" w:eastAsia="仿宋" w:cs="仿宋"/>
          <w:color w:val="auto"/>
          <w:highlight w:val="none"/>
          <w:u w:color="FF0000"/>
          <w:lang w:val="zh-CN"/>
        </w:rPr>
        <w:t>等。</w:t>
      </w:r>
    </w:p>
    <w:p w14:paraId="6B046677">
      <w:pPr>
        <w:pStyle w:val="23"/>
        <w:snapToGrid w:val="0"/>
        <w:ind w:firstLine="482" w:firstLineChars="200"/>
        <w:outlineLvl w:val="2"/>
        <w:rPr>
          <w:rFonts w:ascii="仿宋" w:hAnsi="仿宋" w:eastAsia="仿宋" w:cs="仿宋"/>
          <w:b/>
          <w:bCs/>
          <w:color w:val="auto"/>
          <w:highlight w:val="none"/>
        </w:rPr>
      </w:pPr>
      <w:r>
        <w:rPr>
          <w:rFonts w:hint="eastAsia" w:ascii="仿宋" w:hAnsi="仿宋" w:eastAsia="仿宋" w:cs="仿宋"/>
          <w:b/>
          <w:bCs/>
          <w:color w:val="auto"/>
          <w:highlight w:val="none"/>
        </w:rPr>
        <w:t>（</w:t>
      </w:r>
      <w:r>
        <w:rPr>
          <w:rFonts w:hint="eastAsia" w:ascii="仿宋" w:hAnsi="仿宋" w:eastAsia="仿宋" w:cs="仿宋"/>
          <w:b/>
          <w:bCs/>
          <w:color w:val="auto"/>
          <w:highlight w:val="none"/>
          <w:lang w:val="en-US"/>
        </w:rPr>
        <w:t>三</w:t>
      </w:r>
      <w:r>
        <w:rPr>
          <w:rFonts w:hint="eastAsia" w:ascii="仿宋" w:hAnsi="仿宋" w:eastAsia="仿宋" w:cs="仿宋"/>
          <w:b/>
          <w:bCs/>
          <w:color w:val="auto"/>
          <w:highlight w:val="none"/>
        </w:rPr>
        <w:t>）</w:t>
      </w:r>
      <w:r>
        <w:rPr>
          <w:rFonts w:hint="eastAsia" w:ascii="仿宋" w:hAnsi="仿宋" w:eastAsia="仿宋" w:cs="仿宋"/>
          <w:b/>
          <w:bCs/>
          <w:color w:val="auto"/>
          <w:highlight w:val="none"/>
          <w:lang w:val="en-US" w:eastAsia="zh-CN"/>
        </w:rPr>
        <w:t>投标</w:t>
      </w:r>
      <w:r>
        <w:rPr>
          <w:rFonts w:hint="eastAsia" w:ascii="仿宋" w:hAnsi="仿宋" w:eastAsia="仿宋" w:cs="仿宋"/>
          <w:b/>
          <w:bCs/>
          <w:color w:val="auto"/>
          <w:highlight w:val="none"/>
        </w:rPr>
        <w:t>报价</w:t>
      </w:r>
    </w:p>
    <w:p w14:paraId="02D94607">
      <w:pPr>
        <w:snapToGrid w:val="0"/>
        <w:spacing w:line="360" w:lineRule="auto"/>
        <w:ind w:firstLine="420" w:firstLineChars="200"/>
        <w:rPr>
          <w:color w:val="auto"/>
          <w:highlight w:val="none"/>
        </w:rPr>
      </w:pPr>
    </w:p>
    <w:p w14:paraId="0E7DCD21">
      <w:pPr>
        <w:snapToGrid w:val="0"/>
        <w:spacing w:line="360" w:lineRule="auto"/>
        <w:ind w:firstLine="480" w:firstLineChars="200"/>
        <w:rPr>
          <w:rFonts w:ascii="仿宋" w:hAnsi="仿宋" w:eastAsia="仿宋" w:cs="仿宋"/>
          <w:snapToGrid w:val="0"/>
          <w:color w:val="auto"/>
          <w:kern w:val="0"/>
          <w:sz w:val="24"/>
          <w:highlight w:val="none"/>
          <w:lang w:val="zh-CN"/>
        </w:rPr>
      </w:pPr>
      <w:r>
        <w:rPr>
          <w:rFonts w:hint="eastAsia" w:ascii="仿宋" w:hAnsi="仿宋" w:eastAsia="仿宋" w:cs="仿宋"/>
          <w:snapToGrid w:val="0"/>
          <w:color w:val="auto"/>
          <w:kern w:val="0"/>
          <w:sz w:val="24"/>
          <w:highlight w:val="none"/>
          <w:lang w:val="en-US" w:eastAsia="zh-CN"/>
        </w:rPr>
        <w:t>1、</w:t>
      </w:r>
      <w:r>
        <w:rPr>
          <w:rFonts w:hint="eastAsia" w:ascii="仿宋" w:hAnsi="仿宋" w:eastAsia="仿宋" w:cs="仿宋"/>
          <w:snapToGrid w:val="0"/>
          <w:color w:val="auto"/>
          <w:kern w:val="0"/>
          <w:sz w:val="24"/>
          <w:highlight w:val="none"/>
        </w:rPr>
        <w:t>报价均采用</w:t>
      </w:r>
      <w:r>
        <w:rPr>
          <w:rFonts w:hint="eastAsia" w:ascii="仿宋" w:hAnsi="仿宋" w:eastAsia="仿宋" w:cs="仿宋"/>
          <w:snapToGrid w:val="0"/>
          <w:color w:val="auto"/>
          <w:kern w:val="0"/>
          <w:sz w:val="24"/>
          <w:highlight w:val="none"/>
          <w:lang w:val="zh-CN"/>
        </w:rPr>
        <w:t>人民币报价，报价方式为总价包干（含税价），此报价应包含完成本项目整个服务期所需的一切人工费、场地费、服务、保险、利润、税金（包含须由</w:t>
      </w:r>
      <w:r>
        <w:rPr>
          <w:rFonts w:hint="eastAsia" w:ascii="仿宋" w:hAnsi="仿宋" w:eastAsia="仿宋" w:cs="仿宋"/>
          <w:snapToGrid w:val="0"/>
          <w:color w:val="auto"/>
          <w:kern w:val="0"/>
          <w:sz w:val="24"/>
          <w:highlight w:val="none"/>
        </w:rPr>
        <w:t>供应商</w:t>
      </w:r>
      <w:r>
        <w:rPr>
          <w:rFonts w:hint="eastAsia" w:ascii="仿宋" w:hAnsi="仿宋" w:eastAsia="仿宋" w:cs="仿宋"/>
          <w:snapToGrid w:val="0"/>
          <w:color w:val="auto"/>
          <w:kern w:val="0"/>
          <w:sz w:val="24"/>
          <w:highlight w:val="none"/>
          <w:lang w:val="zh-CN"/>
        </w:rPr>
        <w:t>承担的各种税费）、</w:t>
      </w:r>
      <w:r>
        <w:rPr>
          <w:rFonts w:hint="eastAsia" w:ascii="仿宋" w:hAnsi="仿宋" w:eastAsia="仿宋" w:cs="仿宋"/>
          <w:snapToGrid w:val="0"/>
          <w:color w:val="auto"/>
          <w:kern w:val="0"/>
          <w:sz w:val="24"/>
          <w:highlight w:val="none"/>
          <w:lang w:val="en-US" w:eastAsia="zh-CN"/>
        </w:rPr>
        <w:t>采购代理服务费</w:t>
      </w:r>
      <w:r>
        <w:rPr>
          <w:rFonts w:hint="eastAsia" w:ascii="仿宋" w:hAnsi="仿宋" w:eastAsia="仿宋" w:cs="仿宋"/>
          <w:snapToGrid w:val="0"/>
          <w:color w:val="auto"/>
          <w:kern w:val="0"/>
          <w:sz w:val="24"/>
          <w:highlight w:val="none"/>
          <w:lang w:val="zh-CN"/>
        </w:rPr>
        <w:t>等、其它需</w:t>
      </w:r>
      <w:r>
        <w:rPr>
          <w:rFonts w:hint="eastAsia" w:ascii="仿宋" w:hAnsi="仿宋" w:eastAsia="仿宋" w:cs="仿宋"/>
          <w:snapToGrid w:val="0"/>
          <w:color w:val="auto"/>
          <w:kern w:val="0"/>
          <w:sz w:val="24"/>
          <w:highlight w:val="none"/>
        </w:rPr>
        <w:t>供应商</w:t>
      </w:r>
      <w:r>
        <w:rPr>
          <w:rFonts w:hint="eastAsia" w:ascii="仿宋" w:hAnsi="仿宋" w:eastAsia="仿宋" w:cs="仿宋"/>
          <w:snapToGrid w:val="0"/>
          <w:color w:val="auto"/>
          <w:kern w:val="0"/>
          <w:sz w:val="24"/>
          <w:highlight w:val="none"/>
          <w:lang w:val="zh-CN"/>
        </w:rPr>
        <w:t>承担的费用及潜在可能涉及的一切费用。</w:t>
      </w:r>
      <w:r>
        <w:rPr>
          <w:rFonts w:hint="eastAsia" w:ascii="仿宋" w:hAnsi="仿宋" w:eastAsia="仿宋" w:cs="仿宋"/>
          <w:snapToGrid w:val="0"/>
          <w:color w:val="auto"/>
          <w:kern w:val="0"/>
          <w:sz w:val="24"/>
          <w:highlight w:val="none"/>
        </w:rPr>
        <w:t>供应商</w:t>
      </w:r>
      <w:r>
        <w:rPr>
          <w:rFonts w:hint="eastAsia" w:ascii="仿宋" w:hAnsi="仿宋" w:eastAsia="仿宋" w:cs="仿宋"/>
          <w:snapToGrid w:val="0"/>
          <w:color w:val="auto"/>
          <w:kern w:val="0"/>
          <w:sz w:val="24"/>
          <w:highlight w:val="none"/>
          <w:lang w:val="zh-CN"/>
        </w:rPr>
        <w:t>应认真计算可能发生的各相关费用并计入报价内，不得出现选择性的报价。</w:t>
      </w:r>
    </w:p>
    <w:p w14:paraId="324793C2">
      <w:pPr>
        <w:snapToGrid w:val="0"/>
        <w:spacing w:line="360" w:lineRule="auto"/>
        <w:ind w:firstLine="480" w:firstLineChars="200"/>
        <w:rPr>
          <w:rFonts w:eastAsia="仿宋"/>
          <w:color w:val="auto"/>
          <w:highlight w:val="none"/>
        </w:rPr>
      </w:pPr>
      <w:r>
        <w:rPr>
          <w:rFonts w:hint="eastAsia" w:ascii="仿宋" w:hAnsi="仿宋" w:eastAsia="仿宋" w:cs="仿宋"/>
          <w:snapToGrid w:val="0"/>
          <w:color w:val="auto"/>
          <w:kern w:val="0"/>
          <w:sz w:val="24"/>
          <w:highlight w:val="none"/>
          <w:lang w:val="en-US" w:eastAsia="zh-CN"/>
        </w:rPr>
        <w:t>2</w:t>
      </w:r>
      <w:r>
        <w:rPr>
          <w:rFonts w:hint="eastAsia" w:ascii="仿宋" w:hAnsi="仿宋" w:eastAsia="仿宋" w:cs="仿宋"/>
          <w:snapToGrid w:val="0"/>
          <w:color w:val="auto"/>
          <w:kern w:val="0"/>
          <w:sz w:val="24"/>
          <w:highlight w:val="none"/>
        </w:rPr>
        <w:t>、</w:t>
      </w:r>
      <w:r>
        <w:rPr>
          <w:rFonts w:hint="eastAsia" w:ascii="仿宋" w:hAnsi="仿宋" w:eastAsia="仿宋" w:cs="仿宋"/>
          <w:snapToGrid w:val="0"/>
          <w:color w:val="auto"/>
          <w:kern w:val="0"/>
          <w:sz w:val="24"/>
          <w:highlight w:val="none"/>
          <w:lang w:val="zh-CN"/>
        </w:rPr>
        <w:t>本项目一旦</w:t>
      </w:r>
      <w:r>
        <w:rPr>
          <w:rFonts w:hint="eastAsia" w:ascii="仿宋" w:hAnsi="仿宋" w:eastAsia="仿宋" w:cs="仿宋"/>
          <w:snapToGrid w:val="0"/>
          <w:color w:val="auto"/>
          <w:kern w:val="0"/>
          <w:sz w:val="24"/>
          <w:highlight w:val="none"/>
        </w:rPr>
        <w:t>成交</w:t>
      </w:r>
      <w:r>
        <w:rPr>
          <w:rFonts w:hint="eastAsia" w:ascii="仿宋" w:hAnsi="仿宋" w:eastAsia="仿宋" w:cs="仿宋"/>
          <w:snapToGrid w:val="0"/>
          <w:color w:val="auto"/>
          <w:kern w:val="0"/>
          <w:sz w:val="24"/>
          <w:highlight w:val="none"/>
          <w:lang w:val="zh-CN"/>
        </w:rPr>
        <w:t>，不得</w:t>
      </w:r>
      <w:r>
        <w:rPr>
          <w:rFonts w:hint="eastAsia" w:ascii="仿宋" w:hAnsi="仿宋" w:eastAsia="仿宋" w:cs="仿宋"/>
          <w:snapToGrid w:val="0"/>
          <w:color w:val="auto"/>
          <w:kern w:val="0"/>
          <w:sz w:val="24"/>
          <w:highlight w:val="none"/>
        </w:rPr>
        <w:t>转包</w:t>
      </w:r>
      <w:r>
        <w:rPr>
          <w:rFonts w:hint="eastAsia" w:ascii="仿宋" w:hAnsi="仿宋" w:eastAsia="仿宋" w:cs="仿宋"/>
          <w:snapToGrid w:val="0"/>
          <w:color w:val="auto"/>
          <w:kern w:val="0"/>
          <w:sz w:val="24"/>
          <w:highlight w:val="none"/>
          <w:lang w:val="zh-CN"/>
        </w:rPr>
        <w:t>，一经发现</w:t>
      </w:r>
      <w:r>
        <w:rPr>
          <w:rFonts w:hint="eastAsia" w:ascii="仿宋" w:hAnsi="仿宋" w:eastAsia="仿宋" w:cs="仿宋"/>
          <w:snapToGrid w:val="0"/>
          <w:color w:val="auto"/>
          <w:kern w:val="0"/>
          <w:sz w:val="24"/>
          <w:highlight w:val="none"/>
        </w:rPr>
        <w:t>成交供应商</w:t>
      </w:r>
      <w:r>
        <w:rPr>
          <w:rFonts w:hint="eastAsia" w:ascii="仿宋" w:hAnsi="仿宋" w:eastAsia="仿宋" w:cs="仿宋"/>
          <w:snapToGrid w:val="0"/>
          <w:color w:val="auto"/>
          <w:kern w:val="0"/>
          <w:sz w:val="24"/>
          <w:highlight w:val="none"/>
          <w:lang w:val="zh-CN"/>
        </w:rPr>
        <w:t>存在转包的行为，采购人有权立即解除合同。</w:t>
      </w:r>
    </w:p>
    <w:p w14:paraId="7FBB2776">
      <w:pPr>
        <w:pStyle w:val="23"/>
        <w:snapToGrid w:val="0"/>
        <w:ind w:firstLine="482" w:firstLineChars="200"/>
        <w:outlineLvl w:val="2"/>
        <w:rPr>
          <w:rFonts w:ascii="仿宋" w:hAnsi="仿宋" w:eastAsia="仿宋" w:cs="仿宋"/>
          <w:b/>
          <w:bCs/>
          <w:color w:val="auto"/>
          <w:highlight w:val="none"/>
        </w:rPr>
      </w:pPr>
      <w:r>
        <w:rPr>
          <w:rFonts w:hint="eastAsia" w:ascii="仿宋" w:hAnsi="仿宋" w:eastAsia="仿宋" w:cs="仿宋"/>
          <w:b/>
          <w:bCs/>
          <w:color w:val="auto"/>
          <w:highlight w:val="none"/>
        </w:rPr>
        <w:t>（</w:t>
      </w:r>
      <w:r>
        <w:rPr>
          <w:rFonts w:hint="eastAsia" w:ascii="仿宋" w:hAnsi="仿宋" w:eastAsia="仿宋" w:cs="仿宋"/>
          <w:b/>
          <w:bCs/>
          <w:color w:val="auto"/>
          <w:highlight w:val="none"/>
          <w:lang w:val="en-US" w:eastAsia="zh-CN"/>
        </w:rPr>
        <w:t>四</w:t>
      </w:r>
      <w:r>
        <w:rPr>
          <w:rFonts w:hint="eastAsia" w:ascii="仿宋" w:hAnsi="仿宋" w:eastAsia="仿宋" w:cs="仿宋"/>
          <w:b/>
          <w:bCs/>
          <w:color w:val="auto"/>
          <w:highlight w:val="none"/>
        </w:rPr>
        <w:t>）付款方式</w:t>
      </w:r>
    </w:p>
    <w:p w14:paraId="49A8CECA">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合同生效且具备实施条件5个工作日内，采购人支付暂定合同总价的20%作为预付款；（实际服务费价款结算累计金额达到预付款金额后，剩余部分合同金额按月进行结算；签订合同时，乙方提出不要求预付款或降低预付款比例的，可不适用该条款）</w:t>
      </w:r>
    </w:p>
    <w:p w14:paraId="4A4F5FF0">
      <w:pPr>
        <w:snapToGrid w:val="0"/>
        <w:spacing w:line="360" w:lineRule="auto"/>
        <w:ind w:firstLine="480" w:firstLineChars="200"/>
        <w:rPr>
          <w:rFonts w:ascii="仿宋" w:hAnsi="仿宋" w:eastAsia="仿宋" w:cs="仿宋"/>
          <w:color w:val="auto"/>
          <w:sz w:val="24"/>
          <w:highlight w:val="none"/>
          <w:lang w:val="zh-CN"/>
        </w:rPr>
      </w:pPr>
      <w:r>
        <w:rPr>
          <w:rFonts w:hint="eastAsia" w:ascii="仿宋" w:hAnsi="仿宋" w:eastAsia="仿宋" w:cs="仿宋"/>
          <w:color w:val="auto"/>
          <w:sz w:val="24"/>
          <w:highlight w:val="none"/>
        </w:rPr>
        <w:t>2、剩余款项支付：采购人以月为单位，根据考核项是否达标来决定支付乙方的服务费用。如遇某项考核内容（如由第三方出具的满意度调查结果）当月无法出具，当月以考核项达标结算，出具的考核项如未达标，服务费扣款则体现在出具考核项的当月。</w:t>
      </w:r>
    </w:p>
    <w:p w14:paraId="1B2DC28C">
      <w:pPr>
        <w:pStyle w:val="23"/>
        <w:snapToGrid w:val="0"/>
        <w:ind w:firstLine="480" w:firstLineChars="200"/>
        <w:rPr>
          <w:rFonts w:ascii="仿宋" w:hAnsi="仿宋" w:eastAsia="仿宋" w:cs="仿宋"/>
          <w:color w:val="auto"/>
          <w:highlight w:val="none"/>
        </w:rPr>
      </w:pPr>
      <w:r>
        <w:rPr>
          <w:rFonts w:hint="eastAsia" w:ascii="仿宋" w:hAnsi="仿宋" w:eastAsia="仿宋" w:cs="仿宋"/>
          <w:color w:val="auto"/>
          <w:highlight w:val="none"/>
          <w:lang w:val="en-US"/>
        </w:rPr>
        <w:t>3</w:t>
      </w:r>
      <w:r>
        <w:rPr>
          <w:rFonts w:hint="eastAsia" w:ascii="仿宋" w:hAnsi="仿宋" w:eastAsia="仿宋" w:cs="仿宋"/>
          <w:color w:val="auto"/>
          <w:highlight w:val="none"/>
        </w:rPr>
        <w:t>、每次支付前成交供应商应提供有效等额发票，否则采购人可顺延付款。因成交供应商未及时提供发票造成的付款时间延误，由其自行负责。</w:t>
      </w:r>
    </w:p>
    <w:p w14:paraId="6B382DB5">
      <w:pPr>
        <w:rPr>
          <w:color w:val="auto"/>
          <w:highlight w:val="none"/>
        </w:rPr>
      </w:pPr>
    </w:p>
    <w:p w14:paraId="0EC506C7">
      <w:pPr>
        <w:pStyle w:val="3"/>
        <w:numPr>
          <w:ilvl w:val="0"/>
          <w:numId w:val="0"/>
        </w:numPr>
        <w:tabs>
          <w:tab w:val="clear" w:pos="432"/>
        </w:tabs>
        <w:spacing w:before="120" w:after="120"/>
        <w:rPr>
          <w:rFonts w:ascii="仿宋" w:eastAsia="仿宋" w:cs="仿宋"/>
          <w:color w:val="auto"/>
          <w:sz w:val="24"/>
          <w:szCs w:val="24"/>
          <w:highlight w:val="none"/>
        </w:rPr>
      </w:pPr>
      <w:bookmarkStart w:id="41" w:name="_Toc32737"/>
      <w:bookmarkStart w:id="42" w:name="_Toc32149"/>
      <w:r>
        <w:rPr>
          <w:rFonts w:hint="eastAsia" w:ascii="仿宋" w:eastAsia="仿宋" w:cs="仿宋"/>
          <w:color w:val="auto"/>
          <w:sz w:val="24"/>
          <w:szCs w:val="24"/>
          <w:highlight w:val="none"/>
          <w:lang w:val="en-US"/>
        </w:rPr>
        <w:t>六</w:t>
      </w:r>
      <w:r>
        <w:rPr>
          <w:rFonts w:hint="eastAsia" w:ascii="仿宋" w:eastAsia="仿宋" w:cs="仿宋"/>
          <w:color w:val="auto"/>
          <w:sz w:val="24"/>
          <w:szCs w:val="24"/>
          <w:highlight w:val="none"/>
        </w:rPr>
        <w:t>、投标要求</w:t>
      </w:r>
      <w:bookmarkEnd w:id="41"/>
      <w:bookmarkEnd w:id="42"/>
    </w:p>
    <w:p w14:paraId="42C26BEB">
      <w:pPr>
        <w:pStyle w:val="23"/>
        <w:snapToGrid w:val="0"/>
        <w:ind w:firstLine="482" w:firstLineChars="200"/>
        <w:outlineLvl w:val="2"/>
        <w:rPr>
          <w:rFonts w:ascii="仿宋" w:hAnsi="仿宋" w:eastAsia="仿宋" w:cs="仿宋"/>
          <w:b/>
          <w:bCs/>
          <w:color w:val="auto"/>
          <w:highlight w:val="none"/>
        </w:rPr>
      </w:pPr>
      <w:r>
        <w:rPr>
          <w:rFonts w:hint="eastAsia" w:ascii="仿宋" w:hAnsi="仿宋" w:eastAsia="仿宋" w:cs="仿宋"/>
          <w:b/>
          <w:bCs/>
          <w:color w:val="auto"/>
          <w:highlight w:val="none"/>
        </w:rPr>
        <w:t>（一）</w:t>
      </w:r>
      <w:r>
        <w:rPr>
          <w:rFonts w:hint="eastAsia" w:ascii="仿宋" w:hAnsi="仿宋" w:eastAsia="仿宋" w:cs="仿宋"/>
          <w:b/>
          <w:bCs/>
          <w:color w:val="auto"/>
          <w:highlight w:val="none"/>
          <w:lang w:val="en-US"/>
        </w:rPr>
        <w:t>供应商</w:t>
      </w:r>
      <w:r>
        <w:rPr>
          <w:rFonts w:hint="eastAsia" w:ascii="仿宋" w:hAnsi="仿宋" w:eastAsia="仿宋" w:cs="仿宋"/>
          <w:b/>
          <w:bCs/>
          <w:color w:val="auto"/>
          <w:highlight w:val="none"/>
        </w:rPr>
        <w:t>要求</w:t>
      </w:r>
    </w:p>
    <w:p w14:paraId="47260DC0">
      <w:pPr>
        <w:pStyle w:val="23"/>
        <w:snapToGrid w:val="0"/>
        <w:ind w:firstLine="480" w:firstLineChars="200"/>
        <w:rPr>
          <w:rFonts w:ascii="仿宋" w:hAnsi="仿宋" w:eastAsia="仿宋" w:cs="仿宋"/>
          <w:bCs/>
          <w:color w:val="auto"/>
          <w:highlight w:val="none"/>
        </w:rPr>
      </w:pPr>
      <w:r>
        <w:rPr>
          <w:rFonts w:hint="eastAsia" w:ascii="仿宋" w:hAnsi="仿宋" w:eastAsia="仿宋" w:cs="仿宋"/>
          <w:bCs/>
          <w:color w:val="auto"/>
          <w:highlight w:val="none"/>
        </w:rPr>
        <w:t>1、为确保项目的顺利实施，</w:t>
      </w:r>
      <w:r>
        <w:rPr>
          <w:rFonts w:hint="eastAsia" w:ascii="仿宋" w:hAnsi="仿宋" w:eastAsia="仿宋" w:cs="仿宋"/>
          <w:bCs/>
          <w:color w:val="auto"/>
          <w:highlight w:val="none"/>
          <w:lang w:val="en-US"/>
        </w:rPr>
        <w:t>供应商</w:t>
      </w:r>
      <w:r>
        <w:rPr>
          <w:rFonts w:hint="eastAsia" w:ascii="仿宋" w:hAnsi="仿宋" w:eastAsia="仿宋" w:cs="仿宋"/>
          <w:bCs/>
          <w:color w:val="auto"/>
          <w:highlight w:val="none"/>
        </w:rPr>
        <w:t>应有</w:t>
      </w:r>
      <w:r>
        <w:rPr>
          <w:rFonts w:hint="eastAsia" w:ascii="仿宋" w:hAnsi="仿宋" w:eastAsia="仿宋" w:cs="仿宋"/>
          <w:color w:val="auto"/>
          <w:highlight w:val="none"/>
        </w:rPr>
        <w:t>年度食堂管理服务项目业绩</w:t>
      </w:r>
      <w:r>
        <w:rPr>
          <w:rFonts w:hint="eastAsia" w:ascii="仿宋" w:hAnsi="仿宋" w:eastAsia="仿宋" w:cs="仿宋"/>
          <w:bCs/>
          <w:color w:val="auto"/>
          <w:highlight w:val="none"/>
        </w:rPr>
        <w:t>。</w:t>
      </w:r>
    </w:p>
    <w:p w14:paraId="6109E5FF">
      <w:pPr>
        <w:pStyle w:val="23"/>
        <w:snapToGrid w:val="0"/>
        <w:ind w:firstLine="480" w:firstLineChars="200"/>
        <w:rPr>
          <w:rFonts w:ascii="仿宋" w:hAnsi="仿宋" w:eastAsia="仿宋" w:cs="仿宋"/>
          <w:bCs/>
          <w:color w:val="auto"/>
          <w:highlight w:val="none"/>
        </w:rPr>
      </w:pPr>
      <w:r>
        <w:rPr>
          <w:rFonts w:hint="eastAsia" w:ascii="仿宋" w:hAnsi="仿宋" w:eastAsia="仿宋" w:cs="仿宋"/>
          <w:bCs/>
          <w:color w:val="auto"/>
          <w:highlight w:val="none"/>
        </w:rPr>
        <w:t>2、</w:t>
      </w:r>
      <w:r>
        <w:rPr>
          <w:rFonts w:hint="eastAsia" w:ascii="仿宋" w:hAnsi="仿宋" w:eastAsia="仿宋" w:cs="仿宋"/>
          <w:bCs/>
          <w:color w:val="auto"/>
          <w:highlight w:val="none"/>
          <w:lang w:val="en-US"/>
        </w:rPr>
        <w:t>供应商</w:t>
      </w:r>
      <w:r>
        <w:rPr>
          <w:rFonts w:hint="eastAsia" w:ascii="仿宋" w:hAnsi="仿宋" w:eastAsia="仿宋" w:cs="仿宋"/>
          <w:bCs/>
          <w:color w:val="auto"/>
          <w:highlight w:val="none"/>
        </w:rPr>
        <w:t>应能提供快速的服务响应，具有较强的项目管理、技术服务和组织实施能力。</w:t>
      </w:r>
    </w:p>
    <w:p w14:paraId="57507317">
      <w:pPr>
        <w:pStyle w:val="23"/>
        <w:snapToGrid w:val="0"/>
        <w:ind w:firstLine="482" w:firstLineChars="200"/>
        <w:outlineLvl w:val="2"/>
        <w:rPr>
          <w:rFonts w:ascii="仿宋" w:hAnsi="仿宋" w:eastAsia="仿宋" w:cs="仿宋"/>
          <w:b/>
          <w:bCs/>
          <w:color w:val="auto"/>
          <w:highlight w:val="none"/>
        </w:rPr>
      </w:pPr>
      <w:r>
        <w:rPr>
          <w:rFonts w:hint="eastAsia" w:ascii="仿宋" w:hAnsi="仿宋" w:eastAsia="仿宋" w:cs="仿宋"/>
          <w:b/>
          <w:bCs/>
          <w:color w:val="auto"/>
          <w:highlight w:val="none"/>
        </w:rPr>
        <w:t>（二）项目团队要求</w:t>
      </w:r>
    </w:p>
    <w:p w14:paraId="4782B080">
      <w:pPr>
        <w:adjustRightInd/>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1、服务团队要求</w:t>
      </w:r>
    </w:p>
    <w:p w14:paraId="56C93C86">
      <w:pPr>
        <w:adjustRightInd/>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（1）总人数不得少于</w:t>
      </w:r>
      <w:r>
        <w:rPr>
          <w:rFonts w:ascii="仿宋" w:hAnsi="仿宋" w:eastAsia="仿宋" w:cs="仿宋"/>
          <w:color w:val="auto"/>
          <w:sz w:val="24"/>
          <w:highlight w:val="none"/>
        </w:rPr>
        <w:t>1</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人</w:t>
      </w:r>
    </w:p>
    <w:tbl>
      <w:tblPr>
        <w:tblStyle w:val="62"/>
        <w:tblW w:w="64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3245"/>
        <w:gridCol w:w="3180"/>
      </w:tblGrid>
      <w:tr w14:paraId="21BD1E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12" w:hRule="atLeast"/>
          <w:jc w:val="center"/>
        </w:trPr>
        <w:tc>
          <w:tcPr>
            <w:tcW w:w="3245" w:type="dxa"/>
            <w:vMerge w:val="restart"/>
            <w:vAlign w:val="center"/>
          </w:tcPr>
          <w:p w14:paraId="42001AA6">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岗位</w:t>
            </w:r>
          </w:p>
        </w:tc>
        <w:tc>
          <w:tcPr>
            <w:tcW w:w="3180" w:type="dxa"/>
            <w:vMerge w:val="restart"/>
            <w:vAlign w:val="center"/>
          </w:tcPr>
          <w:p w14:paraId="5E74B5D5">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人数</w:t>
            </w:r>
          </w:p>
        </w:tc>
      </w:tr>
      <w:tr w14:paraId="6411C5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11" w:hRule="atLeast"/>
          <w:jc w:val="center"/>
        </w:trPr>
        <w:tc>
          <w:tcPr>
            <w:tcW w:w="3245" w:type="dxa"/>
            <w:vMerge w:val="continue"/>
            <w:vAlign w:val="center"/>
          </w:tcPr>
          <w:p w14:paraId="45406596">
            <w:pPr>
              <w:jc w:val="center"/>
              <w:rPr>
                <w:rFonts w:ascii="仿宋" w:hAnsi="仿宋" w:eastAsia="仿宋" w:cs="仿宋"/>
                <w:color w:val="auto"/>
                <w:sz w:val="24"/>
                <w:highlight w:val="none"/>
              </w:rPr>
            </w:pPr>
          </w:p>
        </w:tc>
        <w:tc>
          <w:tcPr>
            <w:tcW w:w="3180" w:type="dxa"/>
            <w:vMerge w:val="continue"/>
            <w:vAlign w:val="center"/>
          </w:tcPr>
          <w:p w14:paraId="01FCFE34">
            <w:pPr>
              <w:jc w:val="center"/>
              <w:rPr>
                <w:rFonts w:ascii="仿宋" w:hAnsi="仿宋" w:eastAsia="仿宋" w:cs="仿宋"/>
                <w:color w:val="auto"/>
                <w:sz w:val="24"/>
                <w:highlight w:val="none"/>
              </w:rPr>
            </w:pPr>
          </w:p>
        </w:tc>
      </w:tr>
      <w:tr w14:paraId="0C445E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12" w:hRule="atLeast"/>
          <w:jc w:val="center"/>
        </w:trPr>
        <w:tc>
          <w:tcPr>
            <w:tcW w:w="3245" w:type="dxa"/>
            <w:vMerge w:val="continue"/>
            <w:vAlign w:val="center"/>
          </w:tcPr>
          <w:p w14:paraId="20F1A5E1">
            <w:pPr>
              <w:jc w:val="center"/>
              <w:rPr>
                <w:rFonts w:ascii="仿宋" w:hAnsi="仿宋" w:eastAsia="仿宋" w:cs="仿宋"/>
                <w:color w:val="auto"/>
                <w:sz w:val="24"/>
                <w:highlight w:val="none"/>
              </w:rPr>
            </w:pPr>
          </w:p>
        </w:tc>
        <w:tc>
          <w:tcPr>
            <w:tcW w:w="3180" w:type="dxa"/>
            <w:vMerge w:val="continue"/>
            <w:vAlign w:val="center"/>
          </w:tcPr>
          <w:p w14:paraId="76775479">
            <w:pPr>
              <w:jc w:val="center"/>
              <w:rPr>
                <w:rFonts w:ascii="仿宋" w:hAnsi="仿宋" w:eastAsia="仿宋" w:cs="仿宋"/>
                <w:color w:val="auto"/>
                <w:sz w:val="24"/>
                <w:highlight w:val="none"/>
              </w:rPr>
            </w:pPr>
          </w:p>
        </w:tc>
      </w:tr>
      <w:tr w14:paraId="2D1771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6" w:hRule="atLeast"/>
          <w:jc w:val="center"/>
        </w:trPr>
        <w:tc>
          <w:tcPr>
            <w:tcW w:w="3245" w:type="dxa"/>
          </w:tcPr>
          <w:p w14:paraId="6971F37F">
            <w:pPr>
              <w:widowControl/>
              <w:jc w:val="center"/>
              <w:textAlignment w:val="top"/>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服务主管</w:t>
            </w:r>
          </w:p>
        </w:tc>
        <w:tc>
          <w:tcPr>
            <w:tcW w:w="3180" w:type="dxa"/>
          </w:tcPr>
          <w:p w14:paraId="431014E6">
            <w:pPr>
              <w:widowControl/>
              <w:jc w:val="center"/>
              <w:textAlignment w:val="top"/>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1</w:t>
            </w:r>
          </w:p>
        </w:tc>
      </w:tr>
      <w:tr w14:paraId="4F05DC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jc w:val="center"/>
        </w:trPr>
        <w:tc>
          <w:tcPr>
            <w:tcW w:w="3245" w:type="dxa"/>
            <w:shd w:val="clear" w:color="auto" w:fill="auto"/>
          </w:tcPr>
          <w:p w14:paraId="4C8A9390">
            <w:pPr>
              <w:widowControl/>
              <w:jc w:val="center"/>
              <w:textAlignment w:val="top"/>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大灶厨师</w:t>
            </w:r>
          </w:p>
        </w:tc>
        <w:tc>
          <w:tcPr>
            <w:tcW w:w="3180" w:type="dxa"/>
            <w:shd w:val="clear" w:color="auto" w:fill="auto"/>
          </w:tcPr>
          <w:p w14:paraId="1F82C025">
            <w:pPr>
              <w:widowControl/>
              <w:jc w:val="center"/>
              <w:textAlignment w:val="top"/>
              <w:rPr>
                <w:rFonts w:hint="eastAsia" w:ascii="仿宋" w:hAnsi="仿宋" w:eastAsia="仿宋" w:cs="仿宋"/>
                <w:color w:val="auto"/>
                <w:sz w:val="24"/>
                <w:highlight w:val="none"/>
                <w:lang w:eastAsia="zh-CN"/>
              </w:rPr>
            </w:pPr>
            <w:r>
              <w:rPr>
                <w:rFonts w:hint="eastAsia" w:ascii="仿宋" w:hAnsi="仿宋" w:eastAsia="仿宋" w:cs="仿宋"/>
                <w:color w:val="auto"/>
                <w:kern w:val="0"/>
                <w:sz w:val="24"/>
                <w:highlight w:val="none"/>
                <w:lang w:val="en-US" w:eastAsia="zh-CN" w:bidi="ar"/>
              </w:rPr>
              <w:t>2</w:t>
            </w:r>
          </w:p>
        </w:tc>
      </w:tr>
      <w:tr w14:paraId="151017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6" w:hRule="atLeast"/>
          <w:jc w:val="center"/>
        </w:trPr>
        <w:tc>
          <w:tcPr>
            <w:tcW w:w="3245" w:type="dxa"/>
            <w:shd w:val="clear" w:color="auto" w:fill="auto"/>
          </w:tcPr>
          <w:p w14:paraId="7E1D0688">
            <w:pPr>
              <w:widowControl/>
              <w:jc w:val="center"/>
              <w:textAlignment w:val="top"/>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面点师</w:t>
            </w:r>
          </w:p>
        </w:tc>
        <w:tc>
          <w:tcPr>
            <w:tcW w:w="3180" w:type="dxa"/>
            <w:shd w:val="clear" w:color="auto" w:fill="auto"/>
          </w:tcPr>
          <w:p w14:paraId="47886A19">
            <w:pPr>
              <w:widowControl/>
              <w:jc w:val="center"/>
              <w:textAlignment w:val="top"/>
              <w:rPr>
                <w:rFonts w:hint="eastAsia" w:ascii="仿宋" w:hAnsi="仿宋" w:eastAsia="仿宋" w:cs="仿宋"/>
                <w:color w:val="auto"/>
                <w:sz w:val="24"/>
                <w:highlight w:val="none"/>
                <w:lang w:eastAsia="zh-CN"/>
              </w:rPr>
            </w:pPr>
            <w:r>
              <w:rPr>
                <w:rFonts w:hint="eastAsia" w:ascii="仿宋" w:hAnsi="仿宋" w:eastAsia="仿宋" w:cs="仿宋"/>
                <w:color w:val="auto"/>
                <w:kern w:val="0"/>
                <w:sz w:val="24"/>
                <w:highlight w:val="none"/>
                <w:lang w:val="en-US" w:eastAsia="zh-CN" w:bidi="ar"/>
              </w:rPr>
              <w:t>2</w:t>
            </w:r>
          </w:p>
        </w:tc>
      </w:tr>
      <w:tr w14:paraId="3E7D6B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80" w:hRule="atLeast"/>
          <w:jc w:val="center"/>
        </w:trPr>
        <w:tc>
          <w:tcPr>
            <w:tcW w:w="3245" w:type="dxa"/>
          </w:tcPr>
          <w:p w14:paraId="3C482F4E">
            <w:pPr>
              <w:widowControl/>
              <w:jc w:val="center"/>
              <w:textAlignment w:val="top"/>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服务员(洗菜、切配、收银员、勤杂等）</w:t>
            </w:r>
          </w:p>
        </w:tc>
        <w:tc>
          <w:tcPr>
            <w:tcW w:w="3180" w:type="dxa"/>
          </w:tcPr>
          <w:p w14:paraId="6F95F826">
            <w:pPr>
              <w:widowControl/>
              <w:jc w:val="center"/>
              <w:textAlignment w:val="top"/>
              <w:rPr>
                <w:rFonts w:hint="eastAsia" w:ascii="仿宋" w:hAnsi="仿宋" w:eastAsia="仿宋" w:cs="仿宋"/>
                <w:color w:val="auto"/>
                <w:sz w:val="24"/>
                <w:highlight w:val="none"/>
                <w:lang w:eastAsia="zh-CN"/>
              </w:rPr>
            </w:pPr>
            <w:r>
              <w:rPr>
                <w:rFonts w:hint="eastAsia" w:ascii="仿宋" w:hAnsi="仿宋" w:eastAsia="仿宋" w:cs="仿宋"/>
                <w:color w:val="auto"/>
                <w:kern w:val="0"/>
                <w:sz w:val="24"/>
                <w:highlight w:val="none"/>
                <w:lang w:val="en-US" w:eastAsia="zh-CN" w:bidi="ar"/>
              </w:rPr>
              <w:t>6</w:t>
            </w:r>
          </w:p>
        </w:tc>
      </w:tr>
    </w:tbl>
    <w:p w14:paraId="2F55272A">
      <w:pPr>
        <w:pStyle w:val="398"/>
        <w:spacing w:after="0" w:afterLines="0" w:line="360" w:lineRule="auto"/>
        <w:ind w:firstLine="480"/>
        <w:rPr>
          <w:rFonts w:ascii="仿宋" w:hAnsi="仿宋" w:eastAsia="仿宋" w:cs="仿宋"/>
          <w:bCs/>
          <w:color w:val="auto"/>
          <w:highlight w:val="none"/>
        </w:rPr>
      </w:pPr>
      <w:r>
        <w:rPr>
          <w:rFonts w:hint="eastAsia" w:ascii="仿宋" w:hAnsi="仿宋" w:eastAsia="仿宋" w:cs="仿宋"/>
          <w:bCs/>
          <w:color w:val="auto"/>
          <w:highlight w:val="none"/>
        </w:rPr>
        <w:t>（3）人员要求</w:t>
      </w:r>
    </w:p>
    <w:p w14:paraId="2B89A864">
      <w:pPr>
        <w:snapToGrid w:val="0"/>
        <w:spacing w:line="360" w:lineRule="auto"/>
        <w:ind w:left="1146"/>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A</w:t>
      </w:r>
      <w:r>
        <w:rPr>
          <w:rFonts w:hint="eastAsia" w:ascii="仿宋" w:hAnsi="仿宋" w:eastAsia="仿宋" w:cs="仿宋"/>
          <w:color w:val="auto"/>
          <w:sz w:val="24"/>
          <w:highlight w:val="none"/>
        </w:rPr>
        <w:t>.厨师</w:t>
      </w:r>
      <w:r>
        <w:rPr>
          <w:rFonts w:hint="eastAsia" w:ascii="仿宋" w:hAnsi="仿宋" w:eastAsia="仿宋" w:cs="仿宋"/>
          <w:color w:val="auto"/>
          <w:sz w:val="24"/>
          <w:highlight w:val="none"/>
          <w:lang w:val="en-US" w:eastAsia="zh-CN"/>
        </w:rPr>
        <w:t>需</w:t>
      </w:r>
      <w:r>
        <w:rPr>
          <w:rFonts w:hint="eastAsia" w:ascii="仿宋" w:hAnsi="仿宋" w:eastAsia="仿宋" w:cs="仿宋"/>
          <w:color w:val="auto"/>
          <w:sz w:val="24"/>
          <w:highlight w:val="none"/>
        </w:rPr>
        <w:t>有厨师资格证</w:t>
      </w:r>
      <w:r>
        <w:rPr>
          <w:rFonts w:hint="eastAsia" w:ascii="仿宋" w:hAnsi="仿宋" w:eastAsia="仿宋" w:cs="仿宋"/>
          <w:color w:val="auto"/>
          <w:sz w:val="24"/>
          <w:highlight w:val="none"/>
          <w:lang w:eastAsia="zh-CN"/>
        </w:rPr>
        <w:t>。</w:t>
      </w:r>
    </w:p>
    <w:p w14:paraId="70BAAE2F">
      <w:pPr>
        <w:snapToGrid w:val="0"/>
        <w:spacing w:line="360" w:lineRule="auto"/>
        <w:ind w:left="1146"/>
        <w:rPr>
          <w:rFonts w:ascii="仿宋" w:hAnsi="仿宋" w:eastAsia="仿宋" w:cs="仿宋"/>
          <w:color w:val="auto"/>
          <w:sz w:val="24"/>
          <w:highlight w:val="none"/>
        </w:rPr>
      </w:pPr>
      <w:r>
        <w:rPr>
          <w:rFonts w:hint="eastAsia" w:ascii="仿宋" w:hAnsi="仿宋" w:eastAsia="仿宋" w:cs="仿宋"/>
          <w:color w:val="auto"/>
          <w:sz w:val="24"/>
          <w:highlight w:val="none"/>
          <w:lang w:val="en-US" w:eastAsia="zh-CN"/>
        </w:rPr>
        <w:t>B.</w:t>
      </w:r>
      <w:r>
        <w:rPr>
          <w:rFonts w:hint="eastAsia" w:ascii="仿宋" w:hAnsi="仿宋" w:eastAsia="仿宋" w:cs="仿宋"/>
          <w:color w:val="auto"/>
          <w:sz w:val="24"/>
          <w:highlight w:val="none"/>
        </w:rPr>
        <w:t>服务员身体健康，服务员不超过5</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周岁。</w:t>
      </w:r>
    </w:p>
    <w:p w14:paraId="4AC2B136">
      <w:pPr>
        <w:snapToGrid w:val="0"/>
        <w:spacing w:line="360" w:lineRule="auto"/>
        <w:ind w:left="1146"/>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C</w:t>
      </w:r>
      <w:r>
        <w:rPr>
          <w:rFonts w:hint="eastAsia" w:ascii="仿宋" w:hAnsi="仿宋" w:eastAsia="仿宋" w:cs="仿宋"/>
          <w:color w:val="auto"/>
          <w:sz w:val="24"/>
          <w:highlight w:val="none"/>
        </w:rPr>
        <w:t>．面点师（能制作简单西点）。</w:t>
      </w:r>
    </w:p>
    <w:p w14:paraId="5341E7A9">
      <w:pPr>
        <w:snapToGrid w:val="0"/>
        <w:spacing w:line="360" w:lineRule="auto"/>
        <w:ind w:left="1146"/>
        <w:rPr>
          <w:rFonts w:ascii="仿宋" w:hAnsi="仿宋" w:eastAsia="仿宋" w:cs="仿宋"/>
          <w:color w:val="auto"/>
          <w:sz w:val="24"/>
          <w:highlight w:val="none"/>
        </w:rPr>
      </w:pPr>
      <w:r>
        <w:rPr>
          <w:rFonts w:hint="eastAsia" w:ascii="仿宋" w:hAnsi="仿宋" w:eastAsia="仿宋" w:cs="仿宋"/>
          <w:color w:val="auto"/>
          <w:sz w:val="24"/>
          <w:highlight w:val="none"/>
          <w:lang w:val="en-US" w:eastAsia="zh-CN"/>
        </w:rPr>
        <w:t>D</w:t>
      </w:r>
      <w:r>
        <w:rPr>
          <w:rFonts w:hint="eastAsia" w:ascii="仿宋" w:hAnsi="仿宋" w:eastAsia="仿宋" w:cs="仿宋"/>
          <w:color w:val="auto"/>
          <w:sz w:val="24"/>
          <w:highlight w:val="none"/>
        </w:rPr>
        <w:t>．要求必须保证配备足够的工作人员，并统一着装。</w:t>
      </w:r>
    </w:p>
    <w:p w14:paraId="6D8FDEA1">
      <w:pPr>
        <w:snapToGrid w:val="0"/>
        <w:spacing w:line="360" w:lineRule="auto"/>
        <w:ind w:left="1146"/>
        <w:rPr>
          <w:rFonts w:ascii="仿宋" w:hAnsi="仿宋" w:eastAsia="仿宋" w:cs="仿宋"/>
          <w:color w:val="auto"/>
          <w:sz w:val="24"/>
          <w:highlight w:val="none"/>
        </w:rPr>
      </w:pPr>
      <w:r>
        <w:rPr>
          <w:rFonts w:hint="eastAsia" w:ascii="仿宋" w:hAnsi="仿宋" w:eastAsia="仿宋" w:cs="仿宋"/>
          <w:color w:val="auto"/>
          <w:sz w:val="24"/>
          <w:highlight w:val="none"/>
          <w:lang w:val="en-US" w:eastAsia="zh-CN"/>
        </w:rPr>
        <w:t>E</w:t>
      </w:r>
      <w:r>
        <w:rPr>
          <w:rFonts w:hint="eastAsia" w:ascii="仿宋" w:hAnsi="仿宋" w:eastAsia="仿宋" w:cs="仿宋"/>
          <w:color w:val="auto"/>
          <w:sz w:val="24"/>
          <w:highlight w:val="none"/>
        </w:rPr>
        <w:t>．厨师、面点师人选必须经试用后得到采购人同意后，方可投入项目。</w:t>
      </w:r>
    </w:p>
    <w:p w14:paraId="67FC4D03">
      <w:pPr>
        <w:snapToGrid w:val="0"/>
        <w:spacing w:line="360" w:lineRule="auto"/>
        <w:ind w:left="1146"/>
        <w:rPr>
          <w:rFonts w:ascii="仿宋" w:hAnsi="仿宋" w:eastAsia="仿宋" w:cs="仿宋"/>
          <w:color w:val="auto"/>
          <w:sz w:val="24"/>
          <w:highlight w:val="none"/>
        </w:rPr>
      </w:pPr>
      <w:r>
        <w:rPr>
          <w:rFonts w:hint="eastAsia" w:ascii="仿宋" w:hAnsi="仿宋" w:eastAsia="仿宋" w:cs="仿宋"/>
          <w:color w:val="auto"/>
          <w:sz w:val="24"/>
          <w:highlight w:val="none"/>
          <w:lang w:val="en-US" w:eastAsia="zh-CN"/>
        </w:rPr>
        <w:t>F</w:t>
      </w:r>
      <w:r>
        <w:rPr>
          <w:rFonts w:hint="eastAsia" w:ascii="仿宋" w:hAnsi="仿宋" w:eastAsia="仿宋" w:cs="仿宋"/>
          <w:color w:val="auto"/>
          <w:sz w:val="24"/>
          <w:highlight w:val="none"/>
        </w:rPr>
        <w:t>．遇人员调动，服务员提前3天、厨师提前7天、厨师长提前一个月通报采购单位并经采购人试用同意方可进行人员更换。服务人员的聘用必须符合国家与地方劳动法律法规的有关规定。</w:t>
      </w:r>
    </w:p>
    <w:p w14:paraId="42760919">
      <w:pPr>
        <w:snapToGrid w:val="0"/>
        <w:spacing w:line="360" w:lineRule="auto"/>
        <w:ind w:left="1146"/>
        <w:rPr>
          <w:rFonts w:ascii="仿宋" w:hAnsi="仿宋" w:eastAsia="仿宋" w:cs="仿宋"/>
          <w:color w:val="auto"/>
          <w:sz w:val="24"/>
          <w:highlight w:val="none"/>
        </w:rPr>
      </w:pPr>
      <w:r>
        <w:rPr>
          <w:rFonts w:hint="eastAsia" w:ascii="仿宋" w:hAnsi="仿宋" w:eastAsia="仿宋" w:cs="仿宋"/>
          <w:color w:val="auto"/>
          <w:sz w:val="24"/>
          <w:highlight w:val="none"/>
          <w:lang w:val="en-US" w:eastAsia="zh-CN"/>
        </w:rPr>
        <w:t>G</w:t>
      </w:r>
      <w:r>
        <w:rPr>
          <w:rFonts w:hint="eastAsia" w:ascii="仿宋" w:hAnsi="仿宋" w:eastAsia="仿宋" w:cs="仿宋"/>
          <w:color w:val="auto"/>
          <w:sz w:val="24"/>
          <w:highlight w:val="none"/>
        </w:rPr>
        <w:t>．服务团队人员简历及健康证等必要信息，在聘用前交采购人备案。</w:t>
      </w:r>
    </w:p>
    <w:p w14:paraId="1027E15D">
      <w:pPr>
        <w:pStyle w:val="23"/>
        <w:snapToGrid w:val="0"/>
        <w:ind w:firstLine="480" w:firstLineChars="200"/>
        <w:rPr>
          <w:rFonts w:ascii="仿宋" w:hAnsi="仿宋" w:eastAsia="仿宋" w:cs="仿宋"/>
          <w:bCs/>
          <w:color w:val="auto"/>
          <w:highlight w:val="none"/>
        </w:rPr>
      </w:pPr>
      <w:r>
        <w:rPr>
          <w:rFonts w:hint="eastAsia" w:ascii="仿宋" w:hAnsi="仿宋" w:eastAsia="仿宋" w:cs="仿宋"/>
          <w:bCs/>
          <w:color w:val="auto"/>
          <w:highlight w:val="none"/>
          <w:lang w:val="en-US"/>
        </w:rPr>
        <w:t>2</w:t>
      </w:r>
      <w:r>
        <w:rPr>
          <w:rFonts w:hint="eastAsia" w:ascii="仿宋" w:hAnsi="仿宋" w:eastAsia="仿宋" w:cs="仿宋"/>
          <w:bCs/>
          <w:color w:val="auto"/>
          <w:highlight w:val="none"/>
        </w:rPr>
        <w:t>、</w:t>
      </w:r>
      <w:r>
        <w:rPr>
          <w:rFonts w:hint="eastAsia" w:ascii="仿宋" w:hAnsi="仿宋" w:eastAsia="仿宋" w:cs="仿宋"/>
          <w:bCs/>
          <w:color w:val="auto"/>
          <w:highlight w:val="none"/>
          <w:lang w:val="en-US"/>
        </w:rPr>
        <w:t>供应商</w:t>
      </w:r>
      <w:r>
        <w:rPr>
          <w:rFonts w:hint="eastAsia" w:ascii="仿宋" w:hAnsi="仿宋" w:eastAsia="仿宋" w:cs="仿宋"/>
          <w:bCs/>
          <w:color w:val="auto"/>
          <w:highlight w:val="none"/>
        </w:rPr>
        <w:t>在</w:t>
      </w:r>
      <w:r>
        <w:rPr>
          <w:rFonts w:hint="eastAsia" w:ascii="仿宋" w:hAnsi="仿宋" w:eastAsia="仿宋" w:cs="仿宋"/>
          <w:bCs/>
          <w:color w:val="auto"/>
          <w:highlight w:val="none"/>
          <w:lang w:val="en-US" w:eastAsia="zh-CN"/>
        </w:rPr>
        <w:t>投标</w:t>
      </w:r>
      <w:r>
        <w:rPr>
          <w:rFonts w:hint="eastAsia" w:ascii="仿宋" w:hAnsi="仿宋" w:eastAsia="仿宋" w:cs="仿宋"/>
          <w:bCs/>
          <w:color w:val="auto"/>
          <w:highlight w:val="none"/>
        </w:rPr>
        <w:t>文件中须书面承诺：除因发生不可抗力、人员离职或丧失民事行为能力情形外，</w:t>
      </w:r>
      <w:r>
        <w:rPr>
          <w:rFonts w:hint="eastAsia" w:ascii="仿宋" w:hAnsi="仿宋" w:eastAsia="仿宋" w:cs="仿宋"/>
          <w:bCs/>
          <w:color w:val="auto"/>
          <w:highlight w:val="none"/>
          <w:lang w:val="en-US"/>
        </w:rPr>
        <w:t>供应商</w:t>
      </w:r>
      <w:r>
        <w:rPr>
          <w:rFonts w:hint="eastAsia" w:ascii="仿宋" w:hAnsi="仿宋" w:eastAsia="仿宋" w:cs="仿宋"/>
          <w:bCs/>
          <w:color w:val="auto"/>
          <w:highlight w:val="none"/>
        </w:rPr>
        <w:t>提供的驻场人员未经采购人同意不得调整；</w:t>
      </w:r>
      <w:r>
        <w:rPr>
          <w:rFonts w:hint="eastAsia" w:ascii="仿宋" w:hAnsi="仿宋" w:eastAsia="仿宋" w:cs="仿宋"/>
          <w:bCs/>
          <w:color w:val="auto"/>
          <w:highlight w:val="none"/>
          <w:lang w:val="en-US"/>
        </w:rPr>
        <w:t>供应商</w:t>
      </w:r>
      <w:r>
        <w:rPr>
          <w:rFonts w:hint="eastAsia" w:ascii="仿宋" w:hAnsi="仿宋" w:eastAsia="仿宋" w:cs="仿宋"/>
          <w:bCs/>
          <w:color w:val="auto"/>
          <w:highlight w:val="none"/>
        </w:rPr>
        <w:t>如中途更换，应书面提出并征得采购人同意，调入人员的资历和从业经验不低于调出人员，否则采购人可按照供应商违约，并追究供应商违约责任。</w:t>
      </w:r>
    </w:p>
    <w:p w14:paraId="518FF8BE">
      <w:pPr>
        <w:pStyle w:val="23"/>
        <w:snapToGrid w:val="0"/>
        <w:ind w:firstLine="482" w:firstLineChars="200"/>
        <w:outlineLvl w:val="2"/>
        <w:rPr>
          <w:rFonts w:ascii="仿宋" w:hAnsi="仿宋" w:eastAsia="仿宋" w:cs="仿宋"/>
          <w:b/>
          <w:bCs/>
          <w:color w:val="auto"/>
          <w:highlight w:val="none"/>
        </w:rPr>
      </w:pPr>
      <w:r>
        <w:rPr>
          <w:rFonts w:hint="eastAsia" w:ascii="仿宋" w:hAnsi="仿宋" w:eastAsia="仿宋" w:cs="仿宋"/>
          <w:b/>
          <w:bCs/>
          <w:color w:val="auto"/>
          <w:highlight w:val="none"/>
        </w:rPr>
        <w:t>（三）</w:t>
      </w:r>
      <w:r>
        <w:rPr>
          <w:rFonts w:hint="eastAsia" w:ascii="仿宋" w:hAnsi="仿宋" w:eastAsia="仿宋" w:cs="仿宋"/>
          <w:b/>
          <w:bCs/>
          <w:color w:val="auto"/>
          <w:highlight w:val="none"/>
          <w:lang w:val="en-US" w:eastAsia="zh-CN"/>
        </w:rPr>
        <w:t>投标</w:t>
      </w:r>
      <w:r>
        <w:rPr>
          <w:rFonts w:hint="eastAsia" w:ascii="仿宋" w:hAnsi="仿宋" w:eastAsia="仿宋" w:cs="仿宋"/>
          <w:b/>
          <w:bCs/>
          <w:color w:val="auto"/>
          <w:highlight w:val="none"/>
        </w:rPr>
        <w:t>时对方案的要求</w:t>
      </w:r>
    </w:p>
    <w:p w14:paraId="6F2918EC">
      <w:pPr>
        <w:pStyle w:val="23"/>
        <w:snapToGrid w:val="0"/>
        <w:ind w:firstLine="480" w:firstLineChars="200"/>
        <w:rPr>
          <w:rFonts w:ascii="仿宋" w:hAnsi="仿宋" w:eastAsia="仿宋" w:cs="仿宋"/>
          <w:bCs/>
          <w:color w:val="auto"/>
          <w:highlight w:val="none"/>
        </w:rPr>
      </w:pPr>
      <w:r>
        <w:rPr>
          <w:rFonts w:hint="eastAsia" w:ascii="仿宋" w:hAnsi="仿宋" w:eastAsia="仿宋" w:cs="仿宋"/>
          <w:bCs/>
          <w:color w:val="auto"/>
          <w:highlight w:val="none"/>
        </w:rPr>
        <w:t>1、</w:t>
      </w:r>
      <w:r>
        <w:rPr>
          <w:rFonts w:hint="eastAsia" w:ascii="仿宋" w:hAnsi="仿宋" w:eastAsia="仿宋" w:cs="仿宋"/>
          <w:bCs/>
          <w:color w:val="auto"/>
          <w:highlight w:val="none"/>
          <w:lang w:val="en-US"/>
        </w:rPr>
        <w:t>供应商</w:t>
      </w:r>
      <w:r>
        <w:rPr>
          <w:rFonts w:hint="eastAsia" w:ascii="仿宋" w:hAnsi="仿宋" w:eastAsia="仿宋" w:cs="仿宋"/>
          <w:bCs/>
          <w:color w:val="auto"/>
          <w:highlight w:val="none"/>
        </w:rPr>
        <w:t>通过自身经验、积累的数据，对风险应有充分认识，对</w:t>
      </w:r>
      <w:r>
        <w:rPr>
          <w:rFonts w:hint="eastAsia" w:ascii="仿宋" w:hAnsi="仿宋" w:eastAsia="仿宋" w:cs="仿宋"/>
          <w:bCs/>
          <w:color w:val="auto"/>
          <w:highlight w:val="none"/>
          <w:lang w:val="en-US"/>
        </w:rPr>
        <w:t>采购人单位的性质、特点有充分认识</w:t>
      </w:r>
      <w:r>
        <w:rPr>
          <w:rFonts w:hint="eastAsia" w:ascii="仿宋" w:hAnsi="仿宋" w:eastAsia="仿宋" w:cs="仿宋"/>
          <w:bCs/>
          <w:color w:val="auto"/>
          <w:highlight w:val="none"/>
        </w:rPr>
        <w:t>，</w:t>
      </w:r>
      <w:r>
        <w:rPr>
          <w:rFonts w:hint="eastAsia" w:ascii="仿宋" w:hAnsi="仿宋" w:eastAsia="仿宋" w:cs="仿宋"/>
          <w:bCs/>
          <w:color w:val="auto"/>
          <w:highlight w:val="none"/>
          <w:lang w:val="en-US"/>
        </w:rPr>
        <w:t>方案具有针对性</w:t>
      </w:r>
      <w:r>
        <w:rPr>
          <w:rFonts w:hint="eastAsia" w:ascii="仿宋" w:hAnsi="仿宋" w:eastAsia="仿宋" w:cs="仿宋"/>
          <w:bCs/>
          <w:color w:val="auto"/>
          <w:highlight w:val="none"/>
        </w:rPr>
        <w:t>。</w:t>
      </w:r>
    </w:p>
    <w:p w14:paraId="616075D0">
      <w:pPr>
        <w:pStyle w:val="23"/>
        <w:snapToGrid w:val="0"/>
        <w:ind w:firstLine="480" w:firstLineChars="200"/>
        <w:rPr>
          <w:rFonts w:ascii="仿宋" w:hAnsi="仿宋" w:eastAsia="仿宋" w:cs="仿宋"/>
          <w:bCs/>
          <w:color w:val="auto"/>
          <w:highlight w:val="none"/>
        </w:rPr>
      </w:pPr>
      <w:r>
        <w:rPr>
          <w:rFonts w:hint="eastAsia" w:ascii="仿宋" w:hAnsi="仿宋" w:eastAsia="仿宋" w:cs="仿宋"/>
          <w:bCs/>
          <w:color w:val="auto"/>
          <w:highlight w:val="none"/>
        </w:rPr>
        <w:t>2、</w:t>
      </w:r>
      <w:r>
        <w:rPr>
          <w:rFonts w:hint="eastAsia" w:ascii="仿宋" w:hAnsi="仿宋" w:eastAsia="仿宋" w:cs="仿宋"/>
          <w:bCs/>
          <w:color w:val="auto"/>
          <w:highlight w:val="none"/>
          <w:lang w:val="en-US"/>
        </w:rPr>
        <w:t>供应商</w:t>
      </w:r>
      <w:r>
        <w:rPr>
          <w:rFonts w:hint="eastAsia" w:ascii="仿宋" w:hAnsi="仿宋" w:eastAsia="仿宋" w:cs="仿宋"/>
          <w:bCs/>
          <w:color w:val="auto"/>
          <w:highlight w:val="none"/>
        </w:rPr>
        <w:t>参与本项目应有完整的、可行的技术方案，对采购文件提出的技术要求予以响应。</w:t>
      </w:r>
    </w:p>
    <w:p w14:paraId="32FFC809">
      <w:pPr>
        <w:pStyle w:val="23"/>
        <w:snapToGrid w:val="0"/>
        <w:ind w:firstLine="480" w:firstLineChars="200"/>
        <w:rPr>
          <w:rFonts w:ascii="仿宋" w:hAnsi="仿宋" w:eastAsia="仿宋" w:cs="仿宋"/>
          <w:bCs/>
          <w:color w:val="auto"/>
          <w:highlight w:val="none"/>
        </w:rPr>
      </w:pPr>
      <w:r>
        <w:rPr>
          <w:rFonts w:hint="eastAsia" w:ascii="仿宋" w:hAnsi="仿宋" w:eastAsia="仿宋" w:cs="仿宋"/>
          <w:bCs/>
          <w:color w:val="auto"/>
          <w:highlight w:val="none"/>
          <w:lang w:val="en-US" w:eastAsia="zh-CN"/>
        </w:rPr>
        <w:t>3</w:t>
      </w:r>
      <w:r>
        <w:rPr>
          <w:rFonts w:hint="eastAsia" w:ascii="仿宋" w:hAnsi="仿宋" w:eastAsia="仿宋" w:cs="仿宋"/>
          <w:bCs/>
          <w:color w:val="auto"/>
          <w:highlight w:val="none"/>
        </w:rPr>
        <w:t>、为了使项目顺利开展，</w:t>
      </w:r>
      <w:r>
        <w:rPr>
          <w:rFonts w:hint="eastAsia" w:ascii="仿宋" w:hAnsi="仿宋" w:eastAsia="仿宋" w:cs="仿宋"/>
          <w:bCs/>
          <w:color w:val="auto"/>
          <w:highlight w:val="none"/>
          <w:lang w:val="en-US" w:eastAsia="zh-CN"/>
        </w:rPr>
        <w:t>投标</w:t>
      </w:r>
      <w:r>
        <w:rPr>
          <w:rFonts w:hint="eastAsia" w:ascii="仿宋" w:hAnsi="仿宋" w:eastAsia="仿宋" w:cs="仿宋"/>
          <w:bCs/>
          <w:color w:val="auto"/>
          <w:highlight w:val="none"/>
          <w:lang w:val="en-US"/>
        </w:rPr>
        <w:t>响应</w:t>
      </w:r>
      <w:r>
        <w:rPr>
          <w:rFonts w:hint="eastAsia" w:ascii="仿宋" w:hAnsi="仿宋" w:eastAsia="仿宋" w:cs="仿宋"/>
          <w:bCs/>
          <w:color w:val="auto"/>
          <w:highlight w:val="none"/>
        </w:rPr>
        <w:t>方案应至少考虑如下内容：</w:t>
      </w:r>
    </w:p>
    <w:p w14:paraId="2D3A4A9F">
      <w:pPr>
        <w:pStyle w:val="23"/>
        <w:snapToGrid w:val="0"/>
        <w:ind w:firstLine="480" w:firstLineChars="200"/>
        <w:rPr>
          <w:rFonts w:ascii="仿宋" w:hAnsi="仿宋" w:eastAsia="仿宋" w:cs="仿宋"/>
          <w:bCs/>
          <w:color w:val="auto"/>
          <w:highlight w:val="none"/>
        </w:rPr>
      </w:pPr>
      <w:r>
        <w:rPr>
          <w:rFonts w:hint="eastAsia" w:ascii="仿宋" w:hAnsi="仿宋" w:eastAsia="仿宋" w:cs="仿宋"/>
          <w:bCs/>
          <w:color w:val="auto"/>
          <w:highlight w:val="none"/>
        </w:rPr>
        <w:t>（1）针对餐厅服务定位制定食堂服务方案。</w:t>
      </w:r>
    </w:p>
    <w:p w14:paraId="135EF249">
      <w:pPr>
        <w:pStyle w:val="23"/>
        <w:snapToGrid w:val="0"/>
        <w:ind w:firstLine="480" w:firstLineChars="200"/>
        <w:rPr>
          <w:rFonts w:ascii="仿宋" w:hAnsi="仿宋" w:eastAsia="仿宋" w:cs="仿宋"/>
          <w:bCs/>
          <w:color w:val="auto"/>
          <w:highlight w:val="none"/>
        </w:rPr>
      </w:pPr>
      <w:r>
        <w:rPr>
          <w:rFonts w:hint="eastAsia" w:ascii="仿宋" w:hAnsi="仿宋" w:eastAsia="仿宋" w:cs="仿宋"/>
          <w:bCs/>
          <w:color w:val="auto"/>
          <w:highlight w:val="none"/>
        </w:rPr>
        <w:t>（2）食堂服务的流程设计。</w:t>
      </w:r>
    </w:p>
    <w:p w14:paraId="3048112B">
      <w:pPr>
        <w:pStyle w:val="23"/>
        <w:snapToGrid w:val="0"/>
        <w:ind w:firstLine="480" w:firstLineChars="200"/>
        <w:rPr>
          <w:rFonts w:ascii="仿宋" w:hAnsi="仿宋" w:eastAsia="仿宋" w:cs="仿宋"/>
          <w:bCs/>
          <w:color w:val="auto"/>
          <w:highlight w:val="none"/>
          <w:lang w:val="en-US"/>
        </w:rPr>
      </w:pPr>
      <w:r>
        <w:rPr>
          <w:rFonts w:hint="eastAsia" w:ascii="仿宋" w:hAnsi="仿宋" w:eastAsia="仿宋" w:cs="仿宋"/>
          <w:bCs/>
          <w:color w:val="auto"/>
          <w:highlight w:val="none"/>
        </w:rPr>
        <w:t>（</w:t>
      </w:r>
      <w:r>
        <w:rPr>
          <w:rFonts w:hint="eastAsia" w:ascii="仿宋" w:hAnsi="仿宋" w:eastAsia="仿宋" w:cs="仿宋"/>
          <w:bCs/>
          <w:color w:val="auto"/>
          <w:highlight w:val="none"/>
          <w:lang w:val="en-US" w:eastAsia="zh-CN"/>
        </w:rPr>
        <w:t>3</w:t>
      </w:r>
      <w:r>
        <w:rPr>
          <w:rFonts w:hint="eastAsia" w:ascii="仿宋" w:hAnsi="仿宋" w:eastAsia="仿宋" w:cs="仿宋"/>
          <w:bCs/>
          <w:color w:val="auto"/>
          <w:highlight w:val="none"/>
        </w:rPr>
        <w:t>）</w:t>
      </w:r>
      <w:r>
        <w:rPr>
          <w:rFonts w:hint="eastAsia" w:ascii="仿宋" w:hAnsi="仿宋" w:eastAsia="仿宋" w:cs="仿宋"/>
          <w:bCs/>
          <w:color w:val="auto"/>
          <w:highlight w:val="none"/>
          <w:lang w:val="en-US"/>
        </w:rPr>
        <w:t>各餐饮品种详细介绍。</w:t>
      </w:r>
    </w:p>
    <w:p w14:paraId="6E60ACAE">
      <w:pPr>
        <w:pStyle w:val="23"/>
        <w:snapToGrid w:val="0"/>
        <w:ind w:firstLine="480" w:firstLineChars="200"/>
        <w:rPr>
          <w:rFonts w:ascii="仿宋" w:hAnsi="仿宋" w:eastAsia="仿宋" w:cs="仿宋"/>
          <w:bCs/>
          <w:color w:val="auto"/>
          <w:highlight w:val="none"/>
          <w:lang w:val="en-US"/>
        </w:rPr>
      </w:pPr>
      <w:r>
        <w:rPr>
          <w:rFonts w:hint="eastAsia" w:ascii="仿宋" w:hAnsi="仿宋" w:eastAsia="仿宋" w:cs="仿宋"/>
          <w:bCs/>
          <w:color w:val="auto"/>
          <w:highlight w:val="none"/>
          <w:lang w:val="en-US"/>
        </w:rPr>
        <w:t>（</w:t>
      </w:r>
      <w:r>
        <w:rPr>
          <w:rFonts w:hint="eastAsia" w:ascii="仿宋" w:hAnsi="仿宋" w:eastAsia="仿宋" w:cs="仿宋"/>
          <w:bCs/>
          <w:color w:val="auto"/>
          <w:highlight w:val="none"/>
          <w:lang w:val="en-US" w:eastAsia="zh-CN"/>
        </w:rPr>
        <w:t>4</w:t>
      </w:r>
      <w:r>
        <w:rPr>
          <w:rFonts w:hint="eastAsia" w:ascii="仿宋" w:hAnsi="仿宋" w:eastAsia="仿宋" w:cs="仿宋"/>
          <w:bCs/>
          <w:color w:val="auto"/>
          <w:highlight w:val="none"/>
          <w:lang w:val="en-US"/>
        </w:rPr>
        <w:t>）安全管理方案、应急措施方案。</w:t>
      </w:r>
    </w:p>
    <w:p w14:paraId="2CD0A4B4">
      <w:pPr>
        <w:pStyle w:val="23"/>
        <w:snapToGrid w:val="0"/>
        <w:ind w:firstLine="480" w:firstLineChars="200"/>
        <w:rPr>
          <w:rFonts w:ascii="仿宋" w:hAnsi="仿宋" w:eastAsia="仿宋" w:cs="仿宋"/>
          <w:bCs/>
          <w:color w:val="auto"/>
          <w:highlight w:val="none"/>
          <w:lang w:val="en-US"/>
        </w:rPr>
      </w:pPr>
      <w:r>
        <w:rPr>
          <w:rFonts w:hint="eastAsia" w:ascii="仿宋" w:hAnsi="仿宋" w:eastAsia="仿宋" w:cs="仿宋"/>
          <w:bCs/>
          <w:color w:val="auto"/>
          <w:highlight w:val="none"/>
          <w:lang w:val="en-US"/>
        </w:rPr>
        <w:t>（</w:t>
      </w:r>
      <w:r>
        <w:rPr>
          <w:rFonts w:hint="eastAsia" w:ascii="仿宋" w:hAnsi="仿宋" w:eastAsia="仿宋" w:cs="仿宋"/>
          <w:bCs/>
          <w:color w:val="auto"/>
          <w:highlight w:val="none"/>
          <w:lang w:val="en-US" w:eastAsia="zh-CN"/>
        </w:rPr>
        <w:t>5</w:t>
      </w:r>
      <w:r>
        <w:rPr>
          <w:rFonts w:hint="eastAsia" w:ascii="仿宋" w:hAnsi="仿宋" w:eastAsia="仿宋" w:cs="仿宋"/>
          <w:bCs/>
          <w:color w:val="auto"/>
          <w:highlight w:val="none"/>
          <w:lang w:val="en-US"/>
        </w:rPr>
        <w:t>）人员配置方案。</w:t>
      </w:r>
    </w:p>
    <w:p w14:paraId="486C442E">
      <w:pPr>
        <w:pStyle w:val="24"/>
        <w:rPr>
          <w:color w:val="auto"/>
          <w:highlight w:val="none"/>
        </w:rPr>
      </w:pPr>
    </w:p>
    <w:p w14:paraId="5642B10C">
      <w:pPr>
        <w:pStyle w:val="3"/>
        <w:numPr>
          <w:ilvl w:val="0"/>
          <w:numId w:val="0"/>
        </w:numPr>
        <w:tabs>
          <w:tab w:val="clear" w:pos="432"/>
        </w:tabs>
        <w:spacing w:before="120" w:after="120"/>
        <w:rPr>
          <w:rFonts w:ascii="仿宋" w:eastAsia="仿宋" w:cs="仿宋"/>
          <w:color w:val="auto"/>
          <w:sz w:val="24"/>
          <w:szCs w:val="24"/>
          <w:highlight w:val="none"/>
        </w:rPr>
      </w:pPr>
      <w:bookmarkStart w:id="43" w:name="_Toc32508"/>
      <w:bookmarkStart w:id="44" w:name="_Toc10716"/>
      <w:r>
        <w:rPr>
          <w:rFonts w:hint="eastAsia" w:ascii="仿宋" w:eastAsia="仿宋" w:cs="仿宋"/>
          <w:color w:val="auto"/>
          <w:sz w:val="24"/>
          <w:szCs w:val="24"/>
          <w:highlight w:val="none"/>
          <w:lang w:val="en-US"/>
        </w:rPr>
        <w:t>七</w:t>
      </w:r>
      <w:r>
        <w:rPr>
          <w:rFonts w:hint="eastAsia" w:ascii="仿宋" w:eastAsia="仿宋" w:cs="仿宋"/>
          <w:color w:val="auto"/>
          <w:sz w:val="24"/>
          <w:szCs w:val="24"/>
          <w:highlight w:val="none"/>
        </w:rPr>
        <w:t>、其他</w:t>
      </w:r>
      <w:bookmarkEnd w:id="43"/>
      <w:bookmarkEnd w:id="44"/>
    </w:p>
    <w:bookmarkEnd w:id="32"/>
    <w:bookmarkEnd w:id="33"/>
    <w:bookmarkEnd w:id="34"/>
    <w:bookmarkEnd w:id="35"/>
    <w:p w14:paraId="2A40B2B5">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1、供应商提供的产品/服务应满足本项目的需求，如提供的产品/服务实际情况与</w:t>
      </w:r>
      <w:r>
        <w:rPr>
          <w:rFonts w:hint="eastAsia" w:ascii="仿宋" w:hAnsi="仿宋" w:eastAsia="仿宋" w:cs="仿宋"/>
          <w:color w:val="auto"/>
          <w:sz w:val="24"/>
          <w:highlight w:val="none"/>
          <w:lang w:val="en-US" w:eastAsia="zh-CN"/>
        </w:rPr>
        <w:t>投标</w:t>
      </w:r>
      <w:r>
        <w:rPr>
          <w:rFonts w:hint="eastAsia" w:ascii="仿宋" w:hAnsi="仿宋" w:eastAsia="仿宋" w:cs="仿宋"/>
          <w:color w:val="auto"/>
          <w:sz w:val="24"/>
          <w:highlight w:val="none"/>
        </w:rPr>
        <w:t>文件中所响应及承诺产品/服务不符合，可视为虚假应标及欺诈行为，并追究相应责任；</w:t>
      </w:r>
    </w:p>
    <w:p w14:paraId="706ED19E">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lang w:val="en-US" w:eastAsia="zh-CN"/>
        </w:rPr>
        <w:t>投标</w:t>
      </w:r>
      <w:r>
        <w:rPr>
          <w:rFonts w:hint="eastAsia" w:ascii="仿宋" w:hAnsi="仿宋" w:eastAsia="仿宋" w:cs="仿宋"/>
          <w:color w:val="auto"/>
          <w:sz w:val="24"/>
          <w:highlight w:val="none"/>
        </w:rPr>
        <w:t>文件中提供的证明材料，应确保真实有效。供应商应有原件可备查。如查实内容虚假的，属于提供虚假材料谋取中标、成交。采购人有权依照《中华人民共和国政府采购法》等国家有关规定追究该供应商相应责任。</w:t>
      </w:r>
    </w:p>
    <w:p w14:paraId="07E9AC6C">
      <w:pPr>
        <w:snapToGrid w:val="0"/>
        <w:spacing w:line="360" w:lineRule="auto"/>
        <w:ind w:firstLine="480" w:firstLineChars="200"/>
        <w:rPr>
          <w:rFonts w:ascii="仿宋" w:hAnsi="仿宋" w:eastAsia="仿宋" w:cs="仿宋"/>
          <w:snapToGrid w:val="0"/>
          <w:color w:val="auto"/>
          <w:kern w:val="0"/>
          <w:sz w:val="24"/>
          <w:highlight w:val="none"/>
          <w:lang w:val="zh-CN"/>
        </w:rPr>
      </w:pPr>
      <w:r>
        <w:rPr>
          <w:rFonts w:hint="eastAsia" w:ascii="仿宋" w:hAnsi="仿宋" w:eastAsia="仿宋" w:cs="仿宋"/>
          <w:color w:val="auto"/>
          <w:sz w:val="24"/>
          <w:highlight w:val="none"/>
        </w:rPr>
        <w:t>2、未尽事宜可进一步参阅合同条款、采购文件其他内容</w:t>
      </w:r>
      <w:r>
        <w:rPr>
          <w:rFonts w:hint="eastAsia" w:ascii="仿宋" w:hAnsi="仿宋" w:eastAsia="仿宋" w:cs="仿宋"/>
          <w:snapToGrid w:val="0"/>
          <w:color w:val="auto"/>
          <w:kern w:val="0"/>
          <w:sz w:val="24"/>
          <w:highlight w:val="none"/>
          <w:lang w:val="zh-CN"/>
        </w:rPr>
        <w:t>。</w:t>
      </w:r>
    </w:p>
    <w:p w14:paraId="7EB46DB8">
      <w:pPr>
        <w:rPr>
          <w:rFonts w:hint="eastAsia" w:ascii="宋体" w:hAnsi="宋体" w:cs="宋体"/>
          <w:b/>
          <w:color w:val="auto"/>
          <w:sz w:val="36"/>
          <w:szCs w:val="36"/>
          <w:highlight w:val="none"/>
        </w:rPr>
      </w:pPr>
    </w:p>
    <w:p w14:paraId="1C6F9468">
      <w:pPr>
        <w:spacing w:line="360" w:lineRule="auto"/>
        <w:jc w:val="center"/>
        <w:outlineLvl w:val="0"/>
        <w:rPr>
          <w:rFonts w:hint="eastAsia" w:ascii="宋体" w:hAnsi="宋体" w:cs="宋体"/>
          <w:b/>
          <w:color w:val="auto"/>
          <w:sz w:val="36"/>
          <w:szCs w:val="36"/>
          <w:highlight w:val="none"/>
        </w:rPr>
      </w:pPr>
    </w:p>
    <w:p w14:paraId="0A3EBA63">
      <w:pPr>
        <w:pStyle w:val="3"/>
        <w:rPr>
          <w:rFonts w:hint="eastAsia" w:ascii="宋体" w:hAnsi="宋体" w:cs="宋体"/>
          <w:b/>
          <w:color w:val="auto"/>
          <w:sz w:val="36"/>
          <w:szCs w:val="36"/>
          <w:highlight w:val="none"/>
        </w:rPr>
      </w:pPr>
    </w:p>
    <w:p w14:paraId="66EE50AE">
      <w:pPr>
        <w:rPr>
          <w:rFonts w:hint="eastAsia" w:ascii="宋体" w:hAnsi="宋体" w:cs="宋体"/>
          <w:b/>
          <w:color w:val="auto"/>
          <w:sz w:val="36"/>
          <w:szCs w:val="36"/>
          <w:highlight w:val="none"/>
        </w:rPr>
      </w:pPr>
    </w:p>
    <w:p w14:paraId="39CE26A6">
      <w:pPr>
        <w:pStyle w:val="3"/>
        <w:rPr>
          <w:rFonts w:hint="eastAsia" w:ascii="宋体" w:hAnsi="宋体" w:cs="宋体"/>
          <w:b/>
          <w:color w:val="auto"/>
          <w:sz w:val="36"/>
          <w:szCs w:val="36"/>
          <w:highlight w:val="none"/>
        </w:rPr>
      </w:pPr>
    </w:p>
    <w:p w14:paraId="25537D84">
      <w:pPr>
        <w:rPr>
          <w:rFonts w:hint="eastAsia" w:ascii="宋体" w:hAnsi="宋体" w:cs="宋体"/>
          <w:b/>
          <w:color w:val="auto"/>
          <w:sz w:val="36"/>
          <w:szCs w:val="36"/>
          <w:highlight w:val="none"/>
        </w:rPr>
      </w:pPr>
    </w:p>
    <w:p w14:paraId="4CDF9CDB">
      <w:pPr>
        <w:pStyle w:val="80"/>
        <w:rPr>
          <w:rFonts w:hint="eastAsia" w:ascii="宋体" w:hAnsi="宋体" w:cs="宋体"/>
          <w:b/>
          <w:color w:val="auto"/>
          <w:sz w:val="36"/>
          <w:szCs w:val="36"/>
          <w:highlight w:val="none"/>
        </w:rPr>
      </w:pPr>
    </w:p>
    <w:p w14:paraId="5215869A">
      <w:pPr>
        <w:pStyle w:val="80"/>
        <w:rPr>
          <w:rFonts w:hint="eastAsia" w:ascii="宋体" w:hAnsi="宋体" w:cs="宋体"/>
          <w:b/>
          <w:color w:val="auto"/>
          <w:sz w:val="36"/>
          <w:szCs w:val="36"/>
          <w:highlight w:val="none"/>
        </w:rPr>
      </w:pPr>
    </w:p>
    <w:p w14:paraId="48AF92C2">
      <w:pPr>
        <w:pStyle w:val="80"/>
        <w:rPr>
          <w:rFonts w:hint="eastAsia" w:ascii="宋体" w:hAnsi="宋体" w:cs="宋体"/>
          <w:b/>
          <w:color w:val="auto"/>
          <w:sz w:val="36"/>
          <w:szCs w:val="36"/>
          <w:highlight w:val="none"/>
        </w:rPr>
      </w:pPr>
    </w:p>
    <w:p w14:paraId="36BC284C">
      <w:pPr>
        <w:pStyle w:val="80"/>
        <w:rPr>
          <w:rFonts w:hint="eastAsia" w:ascii="宋体" w:hAnsi="宋体" w:cs="宋体"/>
          <w:b/>
          <w:color w:val="auto"/>
          <w:sz w:val="36"/>
          <w:szCs w:val="36"/>
          <w:highlight w:val="none"/>
        </w:rPr>
      </w:pPr>
    </w:p>
    <w:p w14:paraId="179446DC">
      <w:pPr>
        <w:rPr>
          <w:rFonts w:hint="eastAsia"/>
          <w:highlight w:val="none"/>
        </w:rPr>
      </w:pPr>
    </w:p>
    <w:p w14:paraId="1CB812AA">
      <w:pPr>
        <w:pStyle w:val="6"/>
        <w:rPr>
          <w:rFonts w:hint="eastAsia"/>
          <w:color w:val="auto"/>
          <w:highlight w:val="none"/>
        </w:rPr>
      </w:pPr>
    </w:p>
    <w:p w14:paraId="7CE92F40">
      <w:pPr>
        <w:rPr>
          <w:rFonts w:hint="eastAsia"/>
          <w:color w:val="auto"/>
          <w:highlight w:val="none"/>
        </w:rPr>
      </w:pPr>
    </w:p>
    <w:p w14:paraId="409B055B">
      <w:pPr>
        <w:pStyle w:val="80"/>
        <w:rPr>
          <w:rFonts w:hint="eastAsia"/>
          <w:color w:val="auto"/>
          <w:highlight w:val="none"/>
        </w:rPr>
      </w:pPr>
    </w:p>
    <w:p w14:paraId="4A4DA058">
      <w:pPr>
        <w:pStyle w:val="80"/>
        <w:rPr>
          <w:rFonts w:hint="eastAsia"/>
          <w:color w:val="auto"/>
          <w:highlight w:val="none"/>
        </w:rPr>
      </w:pPr>
    </w:p>
    <w:p w14:paraId="02410ABB">
      <w:pPr>
        <w:pStyle w:val="80"/>
        <w:rPr>
          <w:rFonts w:hint="eastAsia"/>
          <w:color w:val="auto"/>
          <w:highlight w:val="none"/>
        </w:rPr>
      </w:pPr>
    </w:p>
    <w:p w14:paraId="7401A379">
      <w:pPr>
        <w:pStyle w:val="80"/>
        <w:rPr>
          <w:rFonts w:hint="eastAsia"/>
          <w:color w:val="auto"/>
          <w:highlight w:val="none"/>
        </w:rPr>
      </w:pPr>
    </w:p>
    <w:p w14:paraId="067D4550">
      <w:pPr>
        <w:pStyle w:val="80"/>
        <w:rPr>
          <w:rFonts w:hint="eastAsia"/>
          <w:color w:val="auto"/>
          <w:highlight w:val="none"/>
        </w:rPr>
      </w:pPr>
    </w:p>
    <w:p w14:paraId="5DE25D3E">
      <w:pPr>
        <w:pStyle w:val="80"/>
        <w:rPr>
          <w:rFonts w:hint="eastAsia"/>
          <w:color w:val="auto"/>
          <w:highlight w:val="none"/>
        </w:rPr>
      </w:pPr>
    </w:p>
    <w:p w14:paraId="0A5F734B">
      <w:pPr>
        <w:pStyle w:val="80"/>
        <w:rPr>
          <w:rFonts w:hint="eastAsia"/>
          <w:color w:val="auto"/>
          <w:highlight w:val="none"/>
        </w:rPr>
      </w:pPr>
    </w:p>
    <w:p w14:paraId="74B3981B">
      <w:pPr>
        <w:pStyle w:val="80"/>
        <w:rPr>
          <w:rFonts w:hint="eastAsia"/>
          <w:color w:val="auto"/>
          <w:highlight w:val="none"/>
        </w:rPr>
      </w:pPr>
    </w:p>
    <w:p w14:paraId="5592FBD9">
      <w:pPr>
        <w:pStyle w:val="80"/>
        <w:rPr>
          <w:rFonts w:hint="eastAsia"/>
          <w:color w:val="auto"/>
          <w:highlight w:val="none"/>
        </w:rPr>
      </w:pPr>
    </w:p>
    <w:p w14:paraId="4856F8AD">
      <w:pPr>
        <w:pStyle w:val="80"/>
        <w:rPr>
          <w:rFonts w:hint="eastAsia"/>
          <w:color w:val="auto"/>
          <w:highlight w:val="none"/>
        </w:rPr>
      </w:pPr>
    </w:p>
    <w:p w14:paraId="7E35BA00">
      <w:pPr>
        <w:pStyle w:val="80"/>
        <w:rPr>
          <w:rFonts w:hint="eastAsia"/>
          <w:color w:val="auto"/>
          <w:highlight w:val="none"/>
        </w:rPr>
      </w:pPr>
    </w:p>
    <w:p w14:paraId="645F608C">
      <w:pPr>
        <w:pStyle w:val="80"/>
        <w:rPr>
          <w:rFonts w:hint="eastAsia"/>
          <w:color w:val="auto"/>
          <w:highlight w:val="none"/>
        </w:rPr>
      </w:pPr>
    </w:p>
    <w:p w14:paraId="364643E5">
      <w:pPr>
        <w:pStyle w:val="80"/>
        <w:rPr>
          <w:rFonts w:hint="eastAsia"/>
          <w:color w:val="auto"/>
          <w:highlight w:val="none"/>
        </w:rPr>
      </w:pPr>
    </w:p>
    <w:p w14:paraId="2351C5C5">
      <w:pPr>
        <w:pStyle w:val="80"/>
        <w:rPr>
          <w:rFonts w:hint="eastAsia"/>
          <w:color w:val="auto"/>
          <w:highlight w:val="none"/>
        </w:rPr>
      </w:pPr>
    </w:p>
    <w:p w14:paraId="6E8B5052">
      <w:pPr>
        <w:pStyle w:val="80"/>
        <w:rPr>
          <w:rFonts w:hint="eastAsia"/>
          <w:color w:val="auto"/>
          <w:highlight w:val="none"/>
        </w:rPr>
      </w:pPr>
    </w:p>
    <w:p w14:paraId="335D8C24">
      <w:pPr>
        <w:pStyle w:val="80"/>
        <w:rPr>
          <w:rFonts w:hint="eastAsia"/>
          <w:color w:val="auto"/>
          <w:highlight w:val="none"/>
        </w:rPr>
      </w:pPr>
    </w:p>
    <w:p w14:paraId="63A0B296">
      <w:pPr>
        <w:pStyle w:val="80"/>
        <w:rPr>
          <w:rFonts w:hint="eastAsia"/>
          <w:color w:val="auto"/>
          <w:highlight w:val="none"/>
        </w:rPr>
      </w:pPr>
    </w:p>
    <w:p w14:paraId="63F79AE4">
      <w:pPr>
        <w:pStyle w:val="80"/>
        <w:rPr>
          <w:rFonts w:hint="eastAsia"/>
          <w:color w:val="auto"/>
          <w:highlight w:val="none"/>
        </w:rPr>
      </w:pPr>
    </w:p>
    <w:p w14:paraId="79D6CCAD">
      <w:pPr>
        <w:pStyle w:val="80"/>
        <w:rPr>
          <w:rFonts w:hint="eastAsia"/>
          <w:color w:val="auto"/>
          <w:highlight w:val="none"/>
        </w:rPr>
      </w:pPr>
    </w:p>
    <w:p w14:paraId="3CACDF3B">
      <w:pPr>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 xml:space="preserve">第四部分   </w:t>
      </w:r>
      <w:bookmarkStart w:id="45" w:name="_Toc184312127"/>
      <w:bookmarkEnd w:id="45"/>
      <w:bookmarkStart w:id="46" w:name="_Toc184314443"/>
      <w:bookmarkEnd w:id="46"/>
      <w:bookmarkStart w:id="47" w:name="_Toc184310288"/>
      <w:bookmarkEnd w:id="47"/>
      <w:bookmarkStart w:id="48" w:name="_Toc184312116"/>
      <w:bookmarkEnd w:id="48"/>
      <w:bookmarkStart w:id="49" w:name="_Toc184308069"/>
      <w:bookmarkEnd w:id="49"/>
      <w:bookmarkStart w:id="50" w:name="_Toc184313304"/>
      <w:bookmarkEnd w:id="50"/>
      <w:bookmarkStart w:id="51" w:name="_Toc184312111"/>
      <w:bookmarkEnd w:id="51"/>
      <w:bookmarkStart w:id="52" w:name="_Toc184310330"/>
      <w:bookmarkEnd w:id="52"/>
      <w:bookmarkStart w:id="53" w:name="_Toc184310302"/>
      <w:bookmarkEnd w:id="53"/>
      <w:bookmarkStart w:id="54" w:name="_Toc184312108"/>
      <w:bookmarkEnd w:id="54"/>
      <w:bookmarkStart w:id="55" w:name="_Toc184312092"/>
      <w:bookmarkEnd w:id="55"/>
      <w:bookmarkStart w:id="56" w:name="_Toc184310297"/>
      <w:bookmarkEnd w:id="56"/>
      <w:bookmarkStart w:id="57" w:name="_Toc184308066"/>
      <w:bookmarkEnd w:id="57"/>
      <w:bookmarkStart w:id="58" w:name="_Toc184308091"/>
      <w:bookmarkEnd w:id="58"/>
      <w:bookmarkStart w:id="59" w:name="_Toc184310275"/>
      <w:bookmarkEnd w:id="59"/>
      <w:bookmarkStart w:id="60" w:name="_Toc184313241"/>
      <w:bookmarkEnd w:id="60"/>
      <w:bookmarkStart w:id="61" w:name="_Toc184310304"/>
      <w:bookmarkEnd w:id="61"/>
      <w:bookmarkStart w:id="62" w:name="_Toc184312086"/>
      <w:bookmarkEnd w:id="62"/>
      <w:bookmarkStart w:id="63" w:name="_Toc184314418"/>
      <w:bookmarkEnd w:id="63"/>
      <w:bookmarkStart w:id="64" w:name="_Toc184308042"/>
      <w:bookmarkEnd w:id="64"/>
      <w:bookmarkStart w:id="65" w:name="_Toc184312076"/>
      <w:bookmarkEnd w:id="65"/>
      <w:bookmarkStart w:id="66" w:name="_Toc184308075"/>
      <w:bookmarkEnd w:id="66"/>
      <w:bookmarkStart w:id="67" w:name="_Toc184313245"/>
      <w:bookmarkEnd w:id="67"/>
      <w:bookmarkStart w:id="68" w:name="_Toc184314476"/>
      <w:bookmarkEnd w:id="68"/>
      <w:bookmarkStart w:id="69" w:name="_Toc184314451"/>
      <w:bookmarkEnd w:id="69"/>
      <w:bookmarkStart w:id="70" w:name="_Toc184312072"/>
      <w:bookmarkEnd w:id="70"/>
      <w:bookmarkStart w:id="71" w:name="_Toc184308082"/>
      <w:bookmarkEnd w:id="71"/>
      <w:bookmarkStart w:id="72" w:name="_Toc184314439"/>
      <w:bookmarkEnd w:id="72"/>
      <w:bookmarkStart w:id="73" w:name="_Toc184312071"/>
      <w:bookmarkEnd w:id="73"/>
      <w:bookmarkStart w:id="74" w:name="_Toc184308043"/>
      <w:bookmarkEnd w:id="74"/>
      <w:bookmarkStart w:id="75" w:name="_Toc184312132"/>
      <w:bookmarkEnd w:id="75"/>
      <w:bookmarkStart w:id="76" w:name="_Toc184314434"/>
      <w:bookmarkEnd w:id="76"/>
      <w:bookmarkStart w:id="77" w:name="_Toc184310279"/>
      <w:bookmarkEnd w:id="77"/>
      <w:bookmarkStart w:id="78" w:name="_Toc184312090"/>
      <w:bookmarkEnd w:id="78"/>
      <w:bookmarkStart w:id="79" w:name="_Toc184308040"/>
      <w:bookmarkEnd w:id="79"/>
      <w:bookmarkStart w:id="80" w:name="_Toc184308090"/>
      <w:bookmarkEnd w:id="80"/>
      <w:bookmarkStart w:id="81" w:name="_Toc184314461"/>
      <w:bookmarkEnd w:id="81"/>
      <w:bookmarkStart w:id="82" w:name="_Toc184308055"/>
      <w:bookmarkEnd w:id="82"/>
      <w:bookmarkStart w:id="83" w:name="_Toc184308105"/>
      <w:bookmarkEnd w:id="83"/>
      <w:bookmarkStart w:id="84" w:name="_Toc184308067"/>
      <w:bookmarkEnd w:id="84"/>
      <w:bookmarkStart w:id="85" w:name="_Toc184310328"/>
      <w:bookmarkEnd w:id="85"/>
      <w:bookmarkStart w:id="86" w:name="_Toc184312078"/>
      <w:bookmarkEnd w:id="86"/>
      <w:bookmarkStart w:id="87" w:name="_Toc184312100"/>
      <w:bookmarkEnd w:id="87"/>
      <w:bookmarkStart w:id="88" w:name="_Toc184312094"/>
      <w:bookmarkEnd w:id="88"/>
      <w:bookmarkStart w:id="89" w:name="_Toc184313300"/>
      <w:bookmarkEnd w:id="89"/>
      <w:bookmarkStart w:id="90" w:name="_Toc184310337"/>
      <w:bookmarkEnd w:id="90"/>
      <w:bookmarkStart w:id="91" w:name="_Toc184312099"/>
      <w:bookmarkEnd w:id="91"/>
      <w:bookmarkStart w:id="92" w:name="_Toc184310341"/>
      <w:bookmarkEnd w:id="92"/>
      <w:bookmarkStart w:id="93" w:name="_Toc184313271"/>
      <w:bookmarkEnd w:id="93"/>
      <w:bookmarkStart w:id="94" w:name="_Toc184310308"/>
      <w:bookmarkEnd w:id="94"/>
      <w:bookmarkStart w:id="95" w:name="_Toc184313266"/>
      <w:bookmarkEnd w:id="95"/>
      <w:bookmarkStart w:id="96" w:name="_Toc184314479"/>
      <w:bookmarkEnd w:id="96"/>
      <w:bookmarkStart w:id="97" w:name="_Toc184310293"/>
      <w:bookmarkEnd w:id="97"/>
      <w:bookmarkStart w:id="98" w:name="_Toc184310285"/>
      <w:bookmarkEnd w:id="98"/>
      <w:bookmarkStart w:id="99" w:name="_Toc184314449"/>
      <w:bookmarkEnd w:id="99"/>
      <w:bookmarkStart w:id="100" w:name="_Toc184312114"/>
      <w:bookmarkEnd w:id="100"/>
      <w:bookmarkStart w:id="101" w:name="_Toc184313256"/>
      <w:bookmarkEnd w:id="101"/>
      <w:bookmarkStart w:id="102" w:name="_Toc184310344"/>
      <w:bookmarkEnd w:id="102"/>
      <w:bookmarkStart w:id="103" w:name="_Toc184313250"/>
      <w:bookmarkEnd w:id="103"/>
      <w:bookmarkStart w:id="104" w:name="_Toc184313276"/>
      <w:bookmarkEnd w:id="104"/>
      <w:bookmarkStart w:id="105" w:name="_Toc184312103"/>
      <w:bookmarkEnd w:id="105"/>
      <w:bookmarkStart w:id="106" w:name="_Toc184308037"/>
      <w:bookmarkEnd w:id="106"/>
      <w:bookmarkStart w:id="107" w:name="_Toc184314473"/>
      <w:bookmarkEnd w:id="107"/>
      <w:bookmarkStart w:id="108" w:name="_Toc184308068"/>
      <w:bookmarkEnd w:id="108"/>
      <w:bookmarkStart w:id="109" w:name="_Toc184312104"/>
      <w:bookmarkEnd w:id="109"/>
      <w:bookmarkStart w:id="110" w:name="_Toc184314472"/>
      <w:bookmarkEnd w:id="110"/>
      <w:bookmarkStart w:id="111" w:name="_Toc184314436"/>
      <w:bookmarkEnd w:id="111"/>
      <w:bookmarkStart w:id="112" w:name="_Toc184310295"/>
      <w:bookmarkEnd w:id="112"/>
      <w:bookmarkStart w:id="113" w:name="_Toc184313246"/>
      <w:bookmarkEnd w:id="113"/>
      <w:bookmarkStart w:id="114" w:name="_Toc184308053"/>
      <w:bookmarkEnd w:id="114"/>
      <w:bookmarkStart w:id="115" w:name="_Toc184310340"/>
      <w:bookmarkEnd w:id="115"/>
      <w:bookmarkStart w:id="116" w:name="_Toc184314417"/>
      <w:bookmarkEnd w:id="116"/>
      <w:bookmarkStart w:id="117" w:name="_Toc184314420"/>
      <w:bookmarkEnd w:id="117"/>
      <w:bookmarkStart w:id="118" w:name="_Toc184313280"/>
      <w:bookmarkEnd w:id="118"/>
      <w:bookmarkStart w:id="119" w:name="_Toc184312121"/>
      <w:bookmarkEnd w:id="119"/>
      <w:bookmarkStart w:id="120" w:name="_Toc184313310"/>
      <w:bookmarkEnd w:id="120"/>
      <w:bookmarkStart w:id="121" w:name="_Toc184313306"/>
      <w:bookmarkEnd w:id="121"/>
      <w:bookmarkStart w:id="122" w:name="_Toc184310277"/>
      <w:bookmarkEnd w:id="122"/>
      <w:bookmarkStart w:id="123" w:name="_Toc184310333"/>
      <w:bookmarkEnd w:id="123"/>
      <w:bookmarkStart w:id="124" w:name="_Toc184312110"/>
      <w:bookmarkEnd w:id="124"/>
      <w:bookmarkStart w:id="125" w:name="_Toc184312124"/>
      <w:bookmarkEnd w:id="125"/>
      <w:bookmarkStart w:id="126" w:name="_Toc184313260"/>
      <w:bookmarkEnd w:id="126"/>
      <w:bookmarkStart w:id="127" w:name="_Toc184312083"/>
      <w:bookmarkEnd w:id="127"/>
      <w:bookmarkStart w:id="128" w:name="_Toc184313268"/>
      <w:bookmarkEnd w:id="128"/>
      <w:bookmarkStart w:id="129" w:name="_Toc184308107"/>
      <w:bookmarkEnd w:id="129"/>
      <w:bookmarkStart w:id="130" w:name="_Toc184314415"/>
      <w:bookmarkEnd w:id="130"/>
      <w:bookmarkStart w:id="131" w:name="_Toc184314450"/>
      <w:bookmarkEnd w:id="131"/>
      <w:bookmarkStart w:id="132" w:name="_Toc184310286"/>
      <w:bookmarkEnd w:id="132"/>
      <w:bookmarkStart w:id="133" w:name="_Toc184308050"/>
      <w:bookmarkEnd w:id="133"/>
      <w:bookmarkStart w:id="134" w:name="_Toc184312139"/>
      <w:bookmarkEnd w:id="134"/>
      <w:bookmarkStart w:id="135" w:name="_Toc184314422"/>
      <w:bookmarkEnd w:id="135"/>
      <w:bookmarkStart w:id="136" w:name="_Toc184310310"/>
      <w:bookmarkEnd w:id="136"/>
      <w:bookmarkStart w:id="137" w:name="_Toc184310338"/>
      <w:bookmarkEnd w:id="137"/>
      <w:bookmarkStart w:id="138" w:name="_Toc184312123"/>
      <w:bookmarkEnd w:id="138"/>
      <w:bookmarkStart w:id="139" w:name="_Toc184313285"/>
      <w:bookmarkEnd w:id="139"/>
      <w:bookmarkStart w:id="140" w:name="_Toc184312073"/>
      <w:bookmarkEnd w:id="140"/>
      <w:bookmarkStart w:id="141" w:name="_Toc184313281"/>
      <w:bookmarkEnd w:id="141"/>
      <w:bookmarkStart w:id="142" w:name="_Toc184313258"/>
      <w:bookmarkEnd w:id="142"/>
      <w:bookmarkStart w:id="143" w:name="_Toc184314424"/>
      <w:bookmarkEnd w:id="143"/>
      <w:bookmarkStart w:id="144" w:name="_Toc184312087"/>
      <w:bookmarkEnd w:id="144"/>
      <w:bookmarkStart w:id="145" w:name="_Toc184314456"/>
      <w:bookmarkEnd w:id="145"/>
      <w:bookmarkStart w:id="146" w:name="_Toc184313284"/>
      <w:bookmarkEnd w:id="146"/>
      <w:bookmarkStart w:id="147" w:name="_Toc184314444"/>
      <w:bookmarkEnd w:id="147"/>
      <w:bookmarkStart w:id="148" w:name="_Toc184314433"/>
      <w:bookmarkEnd w:id="148"/>
      <w:bookmarkStart w:id="149" w:name="_Toc184310335"/>
      <w:bookmarkEnd w:id="149"/>
      <w:bookmarkStart w:id="150" w:name="_Toc184310319"/>
      <w:bookmarkEnd w:id="150"/>
      <w:bookmarkStart w:id="151" w:name="_Toc184310284"/>
      <w:bookmarkEnd w:id="151"/>
      <w:bookmarkStart w:id="152" w:name="_Toc184312093"/>
      <w:bookmarkEnd w:id="152"/>
      <w:bookmarkStart w:id="153" w:name="_Toc184313282"/>
      <w:bookmarkEnd w:id="153"/>
      <w:bookmarkStart w:id="154" w:name="_Toc184310282"/>
      <w:bookmarkEnd w:id="154"/>
      <w:bookmarkStart w:id="155" w:name="_Toc184312117"/>
      <w:bookmarkEnd w:id="155"/>
      <w:bookmarkStart w:id="156" w:name="_Toc184314427"/>
      <w:bookmarkEnd w:id="156"/>
      <w:bookmarkStart w:id="157" w:name="_Toc184313255"/>
      <w:bookmarkEnd w:id="157"/>
      <w:bookmarkStart w:id="158" w:name="_Toc184308047"/>
      <w:bookmarkEnd w:id="158"/>
      <w:bookmarkStart w:id="159" w:name="_Toc184310314"/>
      <w:bookmarkEnd w:id="159"/>
      <w:bookmarkStart w:id="160" w:name="_Toc184313286"/>
      <w:bookmarkEnd w:id="160"/>
      <w:bookmarkStart w:id="161" w:name="_Toc184310326"/>
      <w:bookmarkEnd w:id="161"/>
      <w:bookmarkStart w:id="162" w:name="_Toc184314440"/>
      <w:bookmarkEnd w:id="162"/>
      <w:bookmarkStart w:id="163" w:name="_Toc184312096"/>
      <w:bookmarkEnd w:id="163"/>
      <w:bookmarkStart w:id="164" w:name="_Toc184314471"/>
      <w:bookmarkEnd w:id="164"/>
      <w:bookmarkStart w:id="165" w:name="_Toc184310292"/>
      <w:bookmarkEnd w:id="165"/>
      <w:bookmarkStart w:id="166" w:name="_Toc184314421"/>
      <w:bookmarkEnd w:id="166"/>
      <w:bookmarkStart w:id="167" w:name="_Toc184313308"/>
      <w:bookmarkEnd w:id="167"/>
      <w:bookmarkStart w:id="168" w:name="_Toc184308098"/>
      <w:bookmarkEnd w:id="168"/>
      <w:bookmarkStart w:id="169" w:name="_Toc184310327"/>
      <w:bookmarkEnd w:id="169"/>
      <w:bookmarkStart w:id="170" w:name="_Toc184308100"/>
      <w:bookmarkEnd w:id="170"/>
      <w:bookmarkStart w:id="171" w:name="_Toc184313302"/>
      <w:bookmarkEnd w:id="171"/>
      <w:bookmarkStart w:id="172" w:name="_Toc184313296"/>
      <w:bookmarkEnd w:id="172"/>
      <w:bookmarkStart w:id="173" w:name="_Toc184314416"/>
      <w:bookmarkEnd w:id="173"/>
      <w:bookmarkStart w:id="174" w:name="_Toc184312119"/>
      <w:bookmarkEnd w:id="174"/>
      <w:bookmarkStart w:id="175" w:name="_Toc184310321"/>
      <w:bookmarkEnd w:id="175"/>
      <w:bookmarkStart w:id="176" w:name="_Toc184312091"/>
      <w:bookmarkEnd w:id="176"/>
      <w:bookmarkStart w:id="177" w:name="_Toc184312084"/>
      <w:bookmarkEnd w:id="177"/>
      <w:bookmarkStart w:id="178" w:name="_Toc184312101"/>
      <w:bookmarkEnd w:id="178"/>
      <w:bookmarkStart w:id="179" w:name="_Toc184314411"/>
      <w:bookmarkEnd w:id="179"/>
      <w:bookmarkStart w:id="180" w:name="_Toc184310273"/>
      <w:bookmarkEnd w:id="180"/>
      <w:bookmarkStart w:id="181" w:name="_Toc184310298"/>
      <w:bookmarkEnd w:id="181"/>
      <w:bookmarkStart w:id="182" w:name="_Toc184310305"/>
      <w:bookmarkEnd w:id="182"/>
      <w:bookmarkStart w:id="183" w:name="_Toc184308101"/>
      <w:bookmarkEnd w:id="183"/>
      <w:bookmarkStart w:id="184" w:name="_Toc184310336"/>
      <w:bookmarkEnd w:id="184"/>
      <w:bookmarkStart w:id="185" w:name="_Toc184313283"/>
      <w:bookmarkEnd w:id="185"/>
      <w:bookmarkStart w:id="186" w:name="_Toc184313238"/>
      <w:bookmarkEnd w:id="186"/>
      <w:bookmarkStart w:id="187" w:name="_Toc184308077"/>
      <w:bookmarkEnd w:id="187"/>
      <w:bookmarkStart w:id="188" w:name="_Toc184310313"/>
      <w:bookmarkEnd w:id="188"/>
      <w:bookmarkStart w:id="189" w:name="_Toc184308108"/>
      <w:bookmarkEnd w:id="189"/>
      <w:bookmarkStart w:id="190" w:name="_Toc184314429"/>
      <w:bookmarkEnd w:id="190"/>
      <w:bookmarkStart w:id="191" w:name="_Toc184314481"/>
      <w:bookmarkEnd w:id="191"/>
      <w:bookmarkStart w:id="192" w:name="_Toc184312126"/>
      <w:bookmarkEnd w:id="192"/>
      <w:bookmarkStart w:id="193" w:name="_Toc184314452"/>
      <w:bookmarkEnd w:id="193"/>
      <w:bookmarkStart w:id="194" w:name="_Toc184308048"/>
      <w:bookmarkEnd w:id="194"/>
      <w:bookmarkStart w:id="195" w:name="_Toc184312134"/>
      <w:bookmarkEnd w:id="195"/>
      <w:bookmarkStart w:id="196" w:name="_Toc184308060"/>
      <w:bookmarkEnd w:id="196"/>
      <w:bookmarkStart w:id="197" w:name="_Toc184310296"/>
      <w:bookmarkEnd w:id="197"/>
      <w:bookmarkStart w:id="198" w:name="_Toc184312112"/>
      <w:bookmarkEnd w:id="198"/>
      <w:bookmarkStart w:id="199" w:name="_Toc184314414"/>
      <w:bookmarkEnd w:id="199"/>
      <w:bookmarkStart w:id="200" w:name="_Toc184310272"/>
      <w:bookmarkEnd w:id="200"/>
      <w:bookmarkStart w:id="201" w:name="_Toc184313277"/>
      <w:bookmarkEnd w:id="201"/>
      <w:bookmarkStart w:id="202" w:name="_Toc184314430"/>
      <w:bookmarkEnd w:id="202"/>
      <w:bookmarkStart w:id="203" w:name="_Toc184310312"/>
      <w:bookmarkEnd w:id="203"/>
      <w:bookmarkStart w:id="204" w:name="_Toc184313293"/>
      <w:bookmarkEnd w:id="204"/>
      <w:bookmarkStart w:id="205" w:name="_Toc184308052"/>
      <w:bookmarkEnd w:id="205"/>
      <w:bookmarkStart w:id="206" w:name="_Toc184308039"/>
      <w:bookmarkEnd w:id="206"/>
      <w:bookmarkStart w:id="207" w:name="_Toc184313295"/>
      <w:bookmarkEnd w:id="207"/>
      <w:bookmarkStart w:id="208" w:name="_Toc184312109"/>
      <w:bookmarkEnd w:id="208"/>
      <w:bookmarkStart w:id="209" w:name="_Toc184314437"/>
      <w:bookmarkEnd w:id="209"/>
      <w:bookmarkStart w:id="210" w:name="_Toc184312130"/>
      <w:bookmarkEnd w:id="210"/>
      <w:bookmarkStart w:id="211" w:name="_Toc184313247"/>
      <w:bookmarkEnd w:id="211"/>
      <w:bookmarkStart w:id="212" w:name="_Toc184314460"/>
      <w:bookmarkEnd w:id="212"/>
      <w:bookmarkStart w:id="213" w:name="_Toc184313259"/>
      <w:bookmarkEnd w:id="213"/>
      <w:bookmarkStart w:id="214" w:name="_Toc184308073"/>
      <w:bookmarkEnd w:id="214"/>
      <w:bookmarkStart w:id="215" w:name="_Toc184310306"/>
      <w:bookmarkEnd w:id="215"/>
      <w:bookmarkStart w:id="216" w:name="_Toc184312131"/>
      <w:bookmarkEnd w:id="216"/>
      <w:bookmarkStart w:id="217" w:name="_Toc184313240"/>
      <w:bookmarkEnd w:id="217"/>
      <w:bookmarkStart w:id="218" w:name="_Toc184310320"/>
      <w:bookmarkEnd w:id="218"/>
      <w:bookmarkStart w:id="219" w:name="_Toc184313292"/>
      <w:bookmarkEnd w:id="219"/>
      <w:bookmarkStart w:id="220" w:name="_Toc184310309"/>
      <w:bookmarkEnd w:id="220"/>
      <w:bookmarkStart w:id="221" w:name="_Toc184308095"/>
      <w:bookmarkEnd w:id="221"/>
      <w:bookmarkStart w:id="222" w:name="_Toc184314410"/>
      <w:bookmarkEnd w:id="222"/>
      <w:bookmarkStart w:id="223" w:name="_Toc184308064"/>
      <w:bookmarkEnd w:id="223"/>
      <w:bookmarkStart w:id="224" w:name="_Toc184310332"/>
      <w:bookmarkEnd w:id="224"/>
      <w:bookmarkStart w:id="225" w:name="_Toc184313291"/>
      <w:bookmarkEnd w:id="225"/>
      <w:bookmarkStart w:id="226" w:name="_Toc184314475"/>
      <w:bookmarkEnd w:id="226"/>
      <w:bookmarkStart w:id="227" w:name="_Toc184313275"/>
      <w:bookmarkEnd w:id="227"/>
      <w:bookmarkStart w:id="228" w:name="_Toc184312080"/>
      <w:bookmarkEnd w:id="228"/>
      <w:bookmarkStart w:id="229" w:name="_Toc184308085"/>
      <w:bookmarkEnd w:id="229"/>
      <w:bookmarkStart w:id="230" w:name="_Toc184312138"/>
      <w:bookmarkEnd w:id="230"/>
      <w:bookmarkStart w:id="231" w:name="_Toc184312074"/>
      <w:bookmarkEnd w:id="231"/>
      <w:bookmarkStart w:id="232" w:name="_Toc184313263"/>
      <w:bookmarkEnd w:id="232"/>
      <w:bookmarkStart w:id="233" w:name="_Toc184308076"/>
      <w:bookmarkEnd w:id="233"/>
      <w:bookmarkStart w:id="234" w:name="_Toc184312088"/>
      <w:bookmarkEnd w:id="234"/>
      <w:bookmarkStart w:id="235" w:name="_Toc184308049"/>
      <w:bookmarkEnd w:id="235"/>
      <w:bookmarkStart w:id="236" w:name="_Toc184313305"/>
      <w:bookmarkEnd w:id="236"/>
      <w:bookmarkStart w:id="237" w:name="_Toc184313251"/>
      <w:bookmarkEnd w:id="237"/>
      <w:bookmarkStart w:id="238" w:name="_Toc184308036"/>
      <w:bookmarkEnd w:id="238"/>
      <w:bookmarkStart w:id="239" w:name="_Toc184314454"/>
      <w:bookmarkEnd w:id="239"/>
      <w:bookmarkStart w:id="240" w:name="_Toc184314467"/>
      <w:bookmarkEnd w:id="240"/>
      <w:bookmarkStart w:id="241" w:name="_Toc184314435"/>
      <w:bookmarkEnd w:id="241"/>
      <w:bookmarkStart w:id="242" w:name="_Toc184308046"/>
      <w:bookmarkEnd w:id="242"/>
      <w:bookmarkStart w:id="243" w:name="_Toc184312079"/>
      <w:bookmarkEnd w:id="243"/>
      <w:bookmarkStart w:id="244" w:name="_Toc184312136"/>
      <w:bookmarkEnd w:id="244"/>
      <w:bookmarkStart w:id="245" w:name="_Toc184308062"/>
      <w:bookmarkEnd w:id="245"/>
      <w:bookmarkStart w:id="246" w:name="_Toc184312106"/>
      <w:bookmarkEnd w:id="246"/>
      <w:bookmarkStart w:id="247" w:name="_Toc184310324"/>
      <w:bookmarkEnd w:id="247"/>
      <w:bookmarkStart w:id="248" w:name="_Toc184312085"/>
      <w:bookmarkEnd w:id="248"/>
      <w:bookmarkStart w:id="249" w:name="_Toc184310278"/>
      <w:bookmarkEnd w:id="249"/>
      <w:bookmarkStart w:id="250" w:name="_Toc184308078"/>
      <w:bookmarkEnd w:id="250"/>
      <w:bookmarkStart w:id="251" w:name="_Toc184313307"/>
      <w:bookmarkEnd w:id="251"/>
      <w:bookmarkStart w:id="252" w:name="_Toc184314413"/>
      <w:bookmarkEnd w:id="252"/>
      <w:bookmarkStart w:id="253" w:name="_Toc184313290"/>
      <w:bookmarkEnd w:id="253"/>
      <w:bookmarkStart w:id="254" w:name="_Toc184312081"/>
      <w:bookmarkEnd w:id="254"/>
      <w:bookmarkStart w:id="255" w:name="_Toc184310323"/>
      <w:bookmarkEnd w:id="255"/>
      <w:bookmarkStart w:id="256" w:name="_Toc184312067"/>
      <w:bookmarkEnd w:id="256"/>
      <w:bookmarkStart w:id="257" w:name="_Toc184312068"/>
      <w:bookmarkEnd w:id="257"/>
      <w:bookmarkStart w:id="258" w:name="_Toc184312133"/>
      <w:bookmarkEnd w:id="258"/>
      <w:bookmarkStart w:id="259" w:name="_Toc184308061"/>
      <w:bookmarkEnd w:id="259"/>
      <w:bookmarkStart w:id="260" w:name="_Toc184313257"/>
      <w:bookmarkEnd w:id="260"/>
      <w:bookmarkStart w:id="261" w:name="_Toc184313309"/>
      <w:bookmarkEnd w:id="261"/>
      <w:bookmarkStart w:id="262" w:name="_Toc184310329"/>
      <w:bookmarkEnd w:id="262"/>
      <w:bookmarkStart w:id="263" w:name="_Toc184308084"/>
      <w:bookmarkEnd w:id="263"/>
      <w:bookmarkStart w:id="264" w:name="_Toc184312075"/>
      <w:bookmarkEnd w:id="264"/>
      <w:bookmarkStart w:id="265" w:name="_Toc184310307"/>
      <w:bookmarkEnd w:id="265"/>
      <w:bookmarkStart w:id="266" w:name="_Toc184310334"/>
      <w:bookmarkEnd w:id="266"/>
      <w:bookmarkStart w:id="267" w:name="_Toc184310280"/>
      <w:bookmarkEnd w:id="267"/>
      <w:bookmarkStart w:id="268" w:name="_Toc184313248"/>
      <w:bookmarkEnd w:id="268"/>
      <w:bookmarkStart w:id="269" w:name="_Toc184308079"/>
      <w:bookmarkEnd w:id="269"/>
      <w:bookmarkStart w:id="270" w:name="_Toc184308056"/>
      <w:bookmarkEnd w:id="270"/>
      <w:bookmarkStart w:id="271" w:name="_Toc184314423"/>
      <w:bookmarkEnd w:id="271"/>
      <w:bookmarkStart w:id="272" w:name="_Toc184308063"/>
      <w:bookmarkEnd w:id="272"/>
      <w:bookmarkStart w:id="273" w:name="_Toc184310339"/>
      <w:bookmarkEnd w:id="273"/>
      <w:bookmarkStart w:id="274" w:name="_Toc184313252"/>
      <w:bookmarkEnd w:id="274"/>
      <w:bookmarkStart w:id="275" w:name="_Toc184312137"/>
      <w:bookmarkEnd w:id="275"/>
      <w:bookmarkStart w:id="276" w:name="_Toc184312113"/>
      <w:bookmarkEnd w:id="276"/>
      <w:bookmarkStart w:id="277" w:name="_Toc184313253"/>
      <w:bookmarkEnd w:id="277"/>
      <w:bookmarkStart w:id="278" w:name="_Toc184313278"/>
      <w:bookmarkEnd w:id="278"/>
      <w:bookmarkStart w:id="279" w:name="_Toc184308080"/>
      <w:bookmarkEnd w:id="279"/>
      <w:bookmarkStart w:id="280" w:name="_Toc184308103"/>
      <w:bookmarkEnd w:id="280"/>
      <w:bookmarkStart w:id="281" w:name="_Toc184313249"/>
      <w:bookmarkEnd w:id="281"/>
      <w:bookmarkStart w:id="282" w:name="_Toc184310276"/>
      <w:bookmarkEnd w:id="282"/>
      <w:bookmarkStart w:id="283" w:name="_Toc184310318"/>
      <w:bookmarkEnd w:id="283"/>
      <w:bookmarkStart w:id="284" w:name="_Toc184310322"/>
      <w:bookmarkEnd w:id="284"/>
      <w:bookmarkStart w:id="285" w:name="_Toc184308104"/>
      <w:bookmarkEnd w:id="285"/>
      <w:bookmarkStart w:id="286" w:name="_Toc184314482"/>
      <w:bookmarkEnd w:id="286"/>
      <w:bookmarkStart w:id="287" w:name="_Toc184308083"/>
      <w:bookmarkEnd w:id="287"/>
      <w:bookmarkStart w:id="288" w:name="_Toc184308041"/>
      <w:bookmarkEnd w:id="288"/>
      <w:bookmarkStart w:id="289" w:name="_Toc184314459"/>
      <w:bookmarkEnd w:id="289"/>
      <w:bookmarkStart w:id="290" w:name="_Toc184313294"/>
      <w:bookmarkEnd w:id="290"/>
      <w:bookmarkStart w:id="291" w:name="_Toc184310283"/>
      <w:bookmarkEnd w:id="291"/>
      <w:bookmarkStart w:id="292" w:name="_Toc184310289"/>
      <w:bookmarkEnd w:id="292"/>
      <w:bookmarkStart w:id="293" w:name="_Toc184312098"/>
      <w:bookmarkEnd w:id="293"/>
      <w:bookmarkStart w:id="294" w:name="_Toc184310311"/>
      <w:bookmarkEnd w:id="294"/>
      <w:bookmarkStart w:id="295" w:name="_Toc184312097"/>
      <w:bookmarkEnd w:id="295"/>
      <w:bookmarkStart w:id="296" w:name="_Toc184314426"/>
      <w:bookmarkEnd w:id="296"/>
      <w:bookmarkStart w:id="297" w:name="_Toc184310343"/>
      <w:bookmarkEnd w:id="297"/>
      <w:bookmarkStart w:id="298" w:name="_Toc184308106"/>
      <w:bookmarkEnd w:id="298"/>
      <w:bookmarkStart w:id="299" w:name="_Toc184313244"/>
      <w:bookmarkEnd w:id="299"/>
      <w:bookmarkStart w:id="300" w:name="_Toc184313262"/>
      <w:bookmarkEnd w:id="300"/>
      <w:bookmarkStart w:id="301" w:name="_Toc184314470"/>
      <w:bookmarkEnd w:id="301"/>
      <w:bookmarkStart w:id="302" w:name="_Toc184314469"/>
      <w:bookmarkEnd w:id="302"/>
      <w:bookmarkStart w:id="303" w:name="_Toc184314462"/>
      <w:bookmarkEnd w:id="303"/>
      <w:bookmarkStart w:id="304" w:name="_Toc184313254"/>
      <w:bookmarkEnd w:id="304"/>
      <w:bookmarkStart w:id="305" w:name="_Toc184312082"/>
      <w:bookmarkEnd w:id="305"/>
      <w:bookmarkStart w:id="306" w:name="_Toc184313269"/>
      <w:bookmarkEnd w:id="306"/>
      <w:bookmarkStart w:id="307" w:name="_Toc184312105"/>
      <w:bookmarkEnd w:id="307"/>
      <w:bookmarkStart w:id="308" w:name="_Toc184314463"/>
      <w:bookmarkEnd w:id="308"/>
      <w:bookmarkStart w:id="309" w:name="_Toc184310274"/>
      <w:bookmarkEnd w:id="309"/>
      <w:bookmarkStart w:id="310" w:name="_Toc184314458"/>
      <w:bookmarkEnd w:id="310"/>
      <w:bookmarkStart w:id="311" w:name="_Toc184312102"/>
      <w:bookmarkEnd w:id="311"/>
      <w:bookmarkStart w:id="312" w:name="_Toc184314455"/>
      <w:bookmarkEnd w:id="312"/>
      <w:bookmarkStart w:id="313" w:name="_Toc184310315"/>
      <w:bookmarkEnd w:id="313"/>
      <w:bookmarkStart w:id="314" w:name="_Toc184310325"/>
      <w:bookmarkEnd w:id="314"/>
      <w:bookmarkStart w:id="315" w:name="_Toc184314474"/>
      <w:bookmarkEnd w:id="315"/>
      <w:bookmarkStart w:id="316" w:name="_Toc184313274"/>
      <w:bookmarkEnd w:id="316"/>
      <w:bookmarkStart w:id="317" w:name="_Toc184314478"/>
      <w:bookmarkEnd w:id="317"/>
      <w:bookmarkStart w:id="318" w:name="_Toc184308089"/>
      <w:bookmarkEnd w:id="318"/>
      <w:bookmarkStart w:id="319" w:name="_Toc184313242"/>
      <w:bookmarkEnd w:id="319"/>
      <w:bookmarkStart w:id="320" w:name="_Toc184308087"/>
      <w:bookmarkEnd w:id="320"/>
      <w:bookmarkStart w:id="321" w:name="_Toc184313298"/>
      <w:bookmarkEnd w:id="321"/>
      <w:bookmarkStart w:id="322" w:name="_Toc184308096"/>
      <w:bookmarkEnd w:id="322"/>
      <w:bookmarkStart w:id="323" w:name="_Toc184314448"/>
      <w:bookmarkEnd w:id="323"/>
      <w:bookmarkStart w:id="324" w:name="_Toc184312077"/>
      <w:bookmarkEnd w:id="324"/>
      <w:bookmarkStart w:id="325" w:name="_Toc184314457"/>
      <w:bookmarkEnd w:id="325"/>
      <w:bookmarkStart w:id="326" w:name="_Toc184308102"/>
      <w:bookmarkEnd w:id="326"/>
      <w:bookmarkStart w:id="327" w:name="_Toc184312129"/>
      <w:bookmarkEnd w:id="327"/>
      <w:bookmarkStart w:id="328" w:name="_Toc184312069"/>
      <w:bookmarkEnd w:id="328"/>
      <w:bookmarkStart w:id="329" w:name="_Toc184310301"/>
      <w:bookmarkEnd w:id="329"/>
      <w:bookmarkStart w:id="330" w:name="_Toc184308088"/>
      <w:bookmarkEnd w:id="330"/>
      <w:bookmarkStart w:id="331" w:name="_Toc184308070"/>
      <w:bookmarkEnd w:id="331"/>
      <w:bookmarkStart w:id="332" w:name="_Toc184310287"/>
      <w:bookmarkEnd w:id="332"/>
      <w:bookmarkStart w:id="333" w:name="_Toc184312118"/>
      <w:bookmarkEnd w:id="333"/>
      <w:bookmarkStart w:id="334" w:name="_Toc184314445"/>
      <w:bookmarkEnd w:id="334"/>
      <w:bookmarkStart w:id="335" w:name="_Toc184314431"/>
      <w:bookmarkEnd w:id="335"/>
      <w:bookmarkStart w:id="336" w:name="_Toc184308092"/>
      <w:bookmarkEnd w:id="336"/>
      <w:bookmarkStart w:id="337" w:name="_Toc184308044"/>
      <w:bookmarkEnd w:id="337"/>
      <w:bookmarkStart w:id="338" w:name="_Toc184313267"/>
      <w:bookmarkEnd w:id="338"/>
      <w:bookmarkStart w:id="339" w:name="_Toc184308086"/>
      <w:bookmarkEnd w:id="339"/>
      <w:bookmarkStart w:id="340" w:name="_Toc184312089"/>
      <w:bookmarkEnd w:id="340"/>
      <w:bookmarkStart w:id="341" w:name="_Toc184314419"/>
      <w:bookmarkEnd w:id="341"/>
      <w:bookmarkStart w:id="342" w:name="_Toc184313289"/>
      <w:bookmarkEnd w:id="342"/>
      <w:bookmarkStart w:id="343" w:name="_Toc184313265"/>
      <w:bookmarkEnd w:id="343"/>
      <w:bookmarkStart w:id="344" w:name="_Toc184314466"/>
      <w:bookmarkEnd w:id="344"/>
      <w:bookmarkStart w:id="345" w:name="_Toc184308057"/>
      <w:bookmarkEnd w:id="345"/>
      <w:bookmarkStart w:id="346" w:name="_Toc184310300"/>
      <w:bookmarkEnd w:id="346"/>
      <w:bookmarkStart w:id="347" w:name="_Toc184314412"/>
      <w:bookmarkEnd w:id="347"/>
      <w:bookmarkStart w:id="348" w:name="_Toc184312128"/>
      <w:bookmarkEnd w:id="348"/>
      <w:bookmarkStart w:id="349" w:name="_Toc184313279"/>
      <w:bookmarkEnd w:id="349"/>
      <w:bookmarkStart w:id="350" w:name="_Toc184313273"/>
      <w:bookmarkEnd w:id="350"/>
      <w:bookmarkStart w:id="351" w:name="_Toc184310316"/>
      <w:bookmarkEnd w:id="351"/>
      <w:bookmarkStart w:id="352" w:name="_Toc184313270"/>
      <w:bookmarkEnd w:id="352"/>
      <w:bookmarkStart w:id="353" w:name="_Toc184308051"/>
      <w:bookmarkEnd w:id="353"/>
      <w:bookmarkStart w:id="354" w:name="_Toc184310317"/>
      <w:bookmarkEnd w:id="354"/>
      <w:bookmarkStart w:id="355" w:name="_Toc184310342"/>
      <w:bookmarkEnd w:id="355"/>
      <w:bookmarkStart w:id="356" w:name="_Toc184308054"/>
      <w:bookmarkEnd w:id="356"/>
      <w:bookmarkStart w:id="357" w:name="_Toc184308093"/>
      <w:bookmarkEnd w:id="357"/>
      <w:bookmarkStart w:id="358" w:name="_Toc184313299"/>
      <w:bookmarkEnd w:id="358"/>
      <w:bookmarkStart w:id="359" w:name="_Toc184314432"/>
      <w:bookmarkEnd w:id="359"/>
      <w:bookmarkStart w:id="360" w:name="_Toc184314446"/>
      <w:bookmarkEnd w:id="360"/>
      <w:bookmarkStart w:id="361" w:name="_Toc184313272"/>
      <w:bookmarkEnd w:id="361"/>
      <w:bookmarkStart w:id="362" w:name="_Toc184312070"/>
      <w:bookmarkEnd w:id="362"/>
      <w:bookmarkStart w:id="363" w:name="_Toc184313287"/>
      <w:bookmarkEnd w:id="363"/>
      <w:bookmarkStart w:id="364" w:name="_Toc184313239"/>
      <w:bookmarkEnd w:id="364"/>
      <w:bookmarkStart w:id="365" w:name="_Toc184313301"/>
      <w:bookmarkEnd w:id="365"/>
      <w:bookmarkStart w:id="366" w:name="_Toc184308094"/>
      <w:bookmarkEnd w:id="366"/>
      <w:bookmarkStart w:id="367" w:name="_Toc184308074"/>
      <w:bookmarkEnd w:id="367"/>
      <w:bookmarkStart w:id="368" w:name="_Toc184312125"/>
      <w:bookmarkEnd w:id="368"/>
      <w:bookmarkStart w:id="369" w:name="_Toc184314441"/>
      <w:bookmarkEnd w:id="369"/>
      <w:bookmarkStart w:id="370" w:name="_Toc184308058"/>
      <w:bookmarkEnd w:id="370"/>
      <w:bookmarkStart w:id="371" w:name="_Toc184308099"/>
      <w:bookmarkEnd w:id="371"/>
      <w:bookmarkStart w:id="372" w:name="_Toc184313297"/>
      <w:bookmarkEnd w:id="372"/>
      <w:bookmarkStart w:id="373" w:name="_Toc184312095"/>
      <w:bookmarkEnd w:id="373"/>
      <w:bookmarkStart w:id="374" w:name="_Toc184314464"/>
      <w:bookmarkEnd w:id="374"/>
      <w:bookmarkStart w:id="375" w:name="_Toc184308081"/>
      <w:bookmarkEnd w:id="375"/>
      <w:bookmarkStart w:id="376" w:name="_Toc184308059"/>
      <w:bookmarkEnd w:id="376"/>
      <w:bookmarkStart w:id="377" w:name="_Toc184310331"/>
      <w:bookmarkEnd w:id="377"/>
      <w:bookmarkStart w:id="378" w:name="_Toc184310281"/>
      <w:bookmarkEnd w:id="378"/>
      <w:bookmarkStart w:id="379" w:name="_Toc184310294"/>
      <w:bookmarkEnd w:id="379"/>
      <w:bookmarkStart w:id="380" w:name="_Toc184310299"/>
      <w:bookmarkEnd w:id="380"/>
      <w:bookmarkStart w:id="381" w:name="_Toc184314477"/>
      <w:bookmarkEnd w:id="381"/>
      <w:bookmarkStart w:id="382" w:name="_Toc184314480"/>
      <w:bookmarkEnd w:id="382"/>
      <w:bookmarkStart w:id="383" w:name="_Toc184314447"/>
      <w:bookmarkEnd w:id="383"/>
      <w:bookmarkStart w:id="384" w:name="_Toc184313303"/>
      <w:bookmarkEnd w:id="384"/>
      <w:bookmarkStart w:id="385" w:name="_Toc184312122"/>
      <w:bookmarkEnd w:id="385"/>
      <w:bookmarkStart w:id="386" w:name="_Toc184313264"/>
      <w:bookmarkEnd w:id="386"/>
      <w:bookmarkStart w:id="387" w:name="_Toc184314438"/>
      <w:bookmarkEnd w:id="387"/>
      <w:bookmarkStart w:id="388" w:name="_Toc184313288"/>
      <w:bookmarkEnd w:id="388"/>
      <w:bookmarkStart w:id="389" w:name="_Toc184308072"/>
      <w:bookmarkEnd w:id="389"/>
      <w:bookmarkStart w:id="390" w:name="_Toc184308071"/>
      <w:bookmarkEnd w:id="390"/>
      <w:bookmarkStart w:id="391" w:name="_Toc184312135"/>
      <w:bookmarkEnd w:id="391"/>
      <w:bookmarkStart w:id="392" w:name="_Toc184314453"/>
      <w:bookmarkEnd w:id="392"/>
      <w:bookmarkStart w:id="393" w:name="_Toc184310303"/>
      <w:bookmarkEnd w:id="393"/>
      <w:bookmarkStart w:id="394" w:name="_Toc184308065"/>
      <w:bookmarkEnd w:id="394"/>
      <w:bookmarkStart w:id="395" w:name="_Toc184313261"/>
      <w:bookmarkEnd w:id="395"/>
      <w:bookmarkStart w:id="396" w:name="_Toc184310290"/>
      <w:bookmarkEnd w:id="396"/>
      <w:bookmarkStart w:id="397" w:name="_Toc184312115"/>
      <w:bookmarkEnd w:id="397"/>
      <w:bookmarkStart w:id="398" w:name="_Toc184312107"/>
      <w:bookmarkEnd w:id="398"/>
      <w:bookmarkStart w:id="399" w:name="_Toc184314465"/>
      <w:bookmarkEnd w:id="399"/>
      <w:bookmarkStart w:id="400" w:name="_Toc184308097"/>
      <w:bookmarkEnd w:id="400"/>
      <w:bookmarkStart w:id="401" w:name="_Toc184308045"/>
      <w:bookmarkEnd w:id="401"/>
      <w:bookmarkStart w:id="402" w:name="_Toc184308038"/>
      <w:bookmarkEnd w:id="402"/>
      <w:bookmarkStart w:id="403" w:name="_Toc184310291"/>
      <w:bookmarkEnd w:id="403"/>
      <w:bookmarkStart w:id="404" w:name="_Toc184314428"/>
      <w:bookmarkEnd w:id="404"/>
      <w:bookmarkStart w:id="405" w:name="_Toc184314468"/>
      <w:bookmarkEnd w:id="405"/>
      <w:bookmarkStart w:id="406" w:name="_Toc184312120"/>
      <w:bookmarkEnd w:id="406"/>
      <w:bookmarkStart w:id="407" w:name="_Toc184314425"/>
      <w:bookmarkEnd w:id="407"/>
      <w:bookmarkStart w:id="408" w:name="_Toc184314442"/>
      <w:bookmarkEnd w:id="408"/>
      <w:bookmarkStart w:id="409" w:name="_Toc184313243"/>
      <w:bookmarkEnd w:id="409"/>
      <w:r>
        <w:rPr>
          <w:rFonts w:hint="eastAsia" w:ascii="宋体" w:hAnsi="宋体" w:cs="宋体"/>
          <w:b/>
          <w:color w:val="auto"/>
          <w:sz w:val="36"/>
          <w:szCs w:val="36"/>
          <w:highlight w:val="none"/>
        </w:rPr>
        <w:t>评标办法</w:t>
      </w:r>
    </w:p>
    <w:p w14:paraId="7125D30F">
      <w:pPr>
        <w:snapToGrid w:val="0"/>
        <w:spacing w:line="360" w:lineRule="auto"/>
        <w:jc w:val="center"/>
        <w:rPr>
          <w:rFonts w:ascii="宋体" w:hAnsi="宋体" w:cs="宋体"/>
          <w:b/>
          <w:color w:val="auto"/>
          <w:sz w:val="32"/>
          <w:szCs w:val="20"/>
          <w:highlight w:val="none"/>
        </w:rPr>
      </w:pPr>
      <w:r>
        <w:rPr>
          <w:rFonts w:hint="eastAsia" w:ascii="宋体" w:hAnsi="宋体" w:cs="宋体"/>
          <w:b/>
          <w:color w:val="auto"/>
          <w:sz w:val="32"/>
          <w:szCs w:val="20"/>
          <w:highlight w:val="none"/>
        </w:rPr>
        <w:t>评标办法前附表</w:t>
      </w:r>
    </w:p>
    <w:tbl>
      <w:tblPr>
        <w:tblStyle w:val="62"/>
        <w:tblW w:w="86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9"/>
        <w:gridCol w:w="5071"/>
        <w:gridCol w:w="896"/>
        <w:gridCol w:w="1706"/>
      </w:tblGrid>
      <w:tr w14:paraId="35A7D2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9" w:type="dxa"/>
            <w:vAlign w:val="center"/>
          </w:tcPr>
          <w:p w14:paraId="1A0FDF32">
            <w:pPr>
              <w:pStyle w:val="33"/>
              <w:snapToGrid w:val="0"/>
              <w:jc w:val="center"/>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序号</w:t>
            </w:r>
          </w:p>
        </w:tc>
        <w:tc>
          <w:tcPr>
            <w:tcW w:w="5071" w:type="dxa"/>
            <w:vAlign w:val="center"/>
          </w:tcPr>
          <w:p w14:paraId="7437A8B0">
            <w:pPr>
              <w:pStyle w:val="33"/>
              <w:snapToGrid w:val="0"/>
              <w:jc w:val="center"/>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评标标准</w:t>
            </w:r>
          </w:p>
        </w:tc>
        <w:tc>
          <w:tcPr>
            <w:tcW w:w="896" w:type="dxa"/>
            <w:vAlign w:val="center"/>
          </w:tcPr>
          <w:p w14:paraId="30058ACA">
            <w:pPr>
              <w:pStyle w:val="33"/>
              <w:snapToGrid w:val="0"/>
              <w:jc w:val="center"/>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权重</w:t>
            </w:r>
          </w:p>
        </w:tc>
        <w:tc>
          <w:tcPr>
            <w:tcW w:w="1706" w:type="dxa"/>
            <w:vAlign w:val="center"/>
          </w:tcPr>
          <w:p w14:paraId="53518F0D">
            <w:pPr>
              <w:pStyle w:val="33"/>
              <w:snapToGrid w:val="0"/>
              <w:jc w:val="center"/>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投标文件中评标标准相应的资料所在目录或页码</w:t>
            </w:r>
          </w:p>
        </w:tc>
      </w:tr>
      <w:tr w14:paraId="339B1D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8682" w:type="dxa"/>
            <w:gridSpan w:val="4"/>
            <w:vAlign w:val="center"/>
          </w:tcPr>
          <w:p w14:paraId="7A595509">
            <w:pPr>
              <w:pStyle w:val="33"/>
              <w:snapToGrid w:val="0"/>
              <w:jc w:val="center"/>
              <w:rPr>
                <w:rFonts w:ascii="仿宋" w:hAnsi="仿宋" w:eastAsia="仿宋" w:cs="仿宋"/>
                <w:color w:val="auto"/>
                <w:sz w:val="24"/>
                <w:szCs w:val="24"/>
                <w:highlight w:val="none"/>
              </w:rPr>
            </w:pPr>
            <w:r>
              <w:rPr>
                <w:rFonts w:hint="eastAsia" w:ascii="仿宋" w:hAnsi="仿宋" w:eastAsia="仿宋" w:cs="仿宋"/>
                <w:b/>
                <w:color w:val="auto"/>
                <w:spacing w:val="-6"/>
                <w:sz w:val="24"/>
                <w:szCs w:val="24"/>
                <w:highlight w:val="none"/>
              </w:rPr>
              <w:t>商务技术评审（满分</w:t>
            </w:r>
            <w:r>
              <w:rPr>
                <w:rFonts w:hint="eastAsia" w:ascii="仿宋" w:hAnsi="仿宋" w:eastAsia="仿宋" w:cs="仿宋"/>
                <w:b/>
                <w:color w:val="auto"/>
                <w:spacing w:val="-6"/>
                <w:sz w:val="24"/>
                <w:szCs w:val="24"/>
                <w:highlight w:val="none"/>
                <w:lang w:val="en-US" w:eastAsia="zh-CN"/>
              </w:rPr>
              <w:t>90</w:t>
            </w:r>
            <w:r>
              <w:rPr>
                <w:rFonts w:hint="eastAsia" w:ascii="仿宋" w:hAnsi="仿宋" w:eastAsia="仿宋" w:cs="仿宋"/>
                <w:b/>
                <w:color w:val="auto"/>
                <w:spacing w:val="-6"/>
                <w:sz w:val="24"/>
                <w:szCs w:val="24"/>
                <w:highlight w:val="none"/>
              </w:rPr>
              <w:t>分）</w:t>
            </w:r>
          </w:p>
        </w:tc>
      </w:tr>
      <w:tr w14:paraId="620DEE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1009" w:type="dxa"/>
            <w:vAlign w:val="center"/>
          </w:tcPr>
          <w:p w14:paraId="1858C1AD">
            <w:pPr>
              <w:pStyle w:val="33"/>
              <w:snapToGrid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5071" w:type="dxa"/>
            <w:vAlign w:val="center"/>
          </w:tcPr>
          <w:p w14:paraId="2162D8A4">
            <w:pPr>
              <w:pStyle w:val="33"/>
              <w:snapToGrid w:val="0"/>
              <w:rPr>
                <w:rFonts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供应商资信商务评价</w:t>
            </w:r>
          </w:p>
        </w:tc>
        <w:tc>
          <w:tcPr>
            <w:tcW w:w="896" w:type="dxa"/>
            <w:vAlign w:val="center"/>
          </w:tcPr>
          <w:p w14:paraId="11A88240">
            <w:pPr>
              <w:pStyle w:val="33"/>
              <w:snapToGrid w:val="0"/>
              <w:jc w:val="center"/>
              <w:rPr>
                <w:rFonts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w:t>
            </w:r>
          </w:p>
        </w:tc>
        <w:tc>
          <w:tcPr>
            <w:tcW w:w="1706" w:type="dxa"/>
            <w:vAlign w:val="center"/>
          </w:tcPr>
          <w:p w14:paraId="5AA0EFD6">
            <w:pPr>
              <w:pStyle w:val="33"/>
              <w:snapToGrid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tc>
      </w:tr>
      <w:tr w14:paraId="4225F0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9" w:type="dxa"/>
            <w:vAlign w:val="center"/>
          </w:tcPr>
          <w:p w14:paraId="681C4B4E">
            <w:pPr>
              <w:pStyle w:val="33"/>
              <w:snapToGrid w:val="0"/>
              <w:jc w:val="center"/>
              <w:rPr>
                <w:rFonts w:ascii="仿宋" w:hAnsi="仿宋" w:eastAsia="仿宋" w:cs="仿宋"/>
                <w:color w:val="auto"/>
                <w:sz w:val="24"/>
                <w:szCs w:val="24"/>
                <w:highlight w:val="none"/>
              </w:rPr>
            </w:pPr>
            <w:r>
              <w:rPr>
                <w:rFonts w:hint="eastAsia" w:ascii="仿宋" w:hAnsi="仿宋" w:eastAsia="仿宋" w:cs="仿宋"/>
                <w:color w:val="auto"/>
                <w:szCs w:val="24"/>
                <w:highlight w:val="none"/>
              </w:rPr>
              <w:t>1.1</w:t>
            </w:r>
          </w:p>
        </w:tc>
        <w:tc>
          <w:tcPr>
            <w:tcW w:w="5071" w:type="dxa"/>
            <w:vAlign w:val="center"/>
          </w:tcPr>
          <w:p w14:paraId="2D49BC7B">
            <w:pPr>
              <w:snapToGrid w:val="0"/>
              <w:rPr>
                <w:rFonts w:ascii="仿宋" w:hAnsi="仿宋" w:eastAsia="仿宋" w:cs="仿宋"/>
                <w:color w:val="auto"/>
                <w:sz w:val="24"/>
                <w:highlight w:val="none"/>
              </w:rPr>
            </w:pPr>
            <w:r>
              <w:rPr>
                <w:rFonts w:hint="eastAsia" w:ascii="仿宋" w:hAnsi="仿宋" w:eastAsia="仿宋" w:cs="仿宋"/>
                <w:color w:val="auto"/>
                <w:sz w:val="24"/>
                <w:highlight w:val="none"/>
              </w:rPr>
              <w:t>自20</w:t>
            </w:r>
            <w:r>
              <w:rPr>
                <w:rFonts w:hint="eastAsia" w:ascii="仿宋" w:hAnsi="仿宋" w:eastAsia="仿宋" w:cs="仿宋"/>
                <w:color w:val="auto"/>
                <w:sz w:val="24"/>
                <w:highlight w:val="none"/>
                <w:lang w:val="en-US" w:eastAsia="zh-CN"/>
              </w:rPr>
              <w:t>21</w:t>
            </w:r>
            <w:r>
              <w:rPr>
                <w:rFonts w:hint="eastAsia" w:ascii="仿宋" w:hAnsi="仿宋" w:eastAsia="仿宋" w:cs="仿宋"/>
                <w:color w:val="auto"/>
                <w:sz w:val="24"/>
                <w:highlight w:val="none"/>
              </w:rPr>
              <w:t>年1月1日至</w:t>
            </w:r>
            <w:r>
              <w:rPr>
                <w:rFonts w:hint="eastAsia" w:ascii="仿宋" w:hAnsi="仿宋" w:eastAsia="仿宋" w:cs="仿宋"/>
                <w:color w:val="auto"/>
                <w:sz w:val="24"/>
                <w:highlight w:val="none"/>
                <w:lang w:val="en-US" w:eastAsia="zh-CN"/>
              </w:rPr>
              <w:t>投标</w:t>
            </w:r>
            <w:r>
              <w:rPr>
                <w:rFonts w:hint="eastAsia" w:ascii="仿宋" w:hAnsi="仿宋" w:eastAsia="仿宋" w:cs="仿宋"/>
                <w:color w:val="auto"/>
                <w:sz w:val="24"/>
                <w:highlight w:val="none"/>
              </w:rPr>
              <w:t>截止时间，供应商具有年度食堂管理服务项目业绩的，每提供一个项目业绩材料的得</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分，本项得分不超过1分。</w:t>
            </w:r>
          </w:p>
          <w:p w14:paraId="4FC91ADD">
            <w:pPr>
              <w:snapToGrid w:val="0"/>
              <w:rPr>
                <w:rFonts w:ascii="仿宋" w:hAnsi="仿宋" w:eastAsia="仿宋" w:cs="仿宋"/>
                <w:color w:val="auto"/>
                <w:sz w:val="24"/>
                <w:highlight w:val="none"/>
              </w:rPr>
            </w:pPr>
            <w:r>
              <w:rPr>
                <w:rFonts w:hint="eastAsia" w:ascii="仿宋" w:hAnsi="仿宋" w:eastAsia="仿宋" w:cs="仿宋"/>
                <w:color w:val="auto"/>
                <w:sz w:val="24"/>
                <w:highlight w:val="none"/>
              </w:rPr>
              <w:t>业绩证明材料：须提供合同复印件，如证明材料中未能体现评审要素的，可提供相关的佐证资料。同一单位不累计，档口及风味餐厅的经营协议不得分</w:t>
            </w:r>
          </w:p>
        </w:tc>
        <w:tc>
          <w:tcPr>
            <w:tcW w:w="896" w:type="dxa"/>
            <w:vAlign w:val="center"/>
          </w:tcPr>
          <w:p w14:paraId="7844D1AC">
            <w:pPr>
              <w:pStyle w:val="33"/>
              <w:snapToGrid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1706" w:type="dxa"/>
            <w:vAlign w:val="center"/>
          </w:tcPr>
          <w:p w14:paraId="27FA82E9">
            <w:pPr>
              <w:pStyle w:val="27"/>
              <w:tabs>
                <w:tab w:val="left" w:pos="1200"/>
                <w:tab w:val="clear" w:pos="360"/>
                <w:tab w:val="clear" w:pos="482"/>
              </w:tabs>
              <w:adjustRightInd w:val="0"/>
              <w:snapToGrid w:val="0"/>
              <w:spacing w:after="120"/>
              <w:ind w:left="0" w:firstLine="0"/>
              <w:jc w:val="center"/>
              <w:rPr>
                <w:rFonts w:ascii="仿宋" w:hAnsi="仿宋" w:eastAsia="仿宋" w:cs="仿宋"/>
                <w:color w:val="auto"/>
                <w:highlight w:val="none"/>
              </w:rPr>
            </w:pPr>
          </w:p>
        </w:tc>
      </w:tr>
      <w:tr w14:paraId="4F68B5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9" w:type="dxa"/>
            <w:vAlign w:val="center"/>
          </w:tcPr>
          <w:p w14:paraId="2E9A7524">
            <w:pPr>
              <w:pStyle w:val="33"/>
              <w:snapToGrid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5071" w:type="dxa"/>
            <w:vAlign w:val="center"/>
          </w:tcPr>
          <w:p w14:paraId="3002F540">
            <w:pPr>
              <w:snapToGrid w:val="0"/>
              <w:rPr>
                <w:rFonts w:ascii="仿宋" w:hAnsi="仿宋" w:eastAsia="仿宋" w:cs="仿宋"/>
                <w:color w:val="auto"/>
                <w:sz w:val="24"/>
                <w:highlight w:val="none"/>
              </w:rPr>
            </w:pPr>
            <w:r>
              <w:rPr>
                <w:rFonts w:hint="eastAsia" w:ascii="仿宋" w:hAnsi="仿宋" w:eastAsia="仿宋" w:cs="仿宋"/>
                <w:color w:val="auto"/>
                <w:sz w:val="24"/>
                <w:highlight w:val="none"/>
              </w:rPr>
              <w:t>食堂服务内容的响应评价</w:t>
            </w:r>
          </w:p>
        </w:tc>
        <w:tc>
          <w:tcPr>
            <w:tcW w:w="896" w:type="dxa"/>
            <w:vAlign w:val="center"/>
          </w:tcPr>
          <w:p w14:paraId="1CC2F5F5">
            <w:pPr>
              <w:pStyle w:val="33"/>
              <w:snapToGrid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tc>
        <w:tc>
          <w:tcPr>
            <w:tcW w:w="1706" w:type="dxa"/>
            <w:vAlign w:val="center"/>
          </w:tcPr>
          <w:p w14:paraId="5E7D0328">
            <w:pPr>
              <w:pStyle w:val="32"/>
              <w:snapToGrid w:val="0"/>
              <w:spacing w:line="240" w:lineRule="auto"/>
              <w:ind w:firstLine="0"/>
              <w:jc w:val="center"/>
              <w:rPr>
                <w:rFonts w:ascii="仿宋" w:hAnsi="仿宋" w:eastAsia="仿宋" w:cs="仿宋"/>
                <w:color w:val="auto"/>
                <w:sz w:val="24"/>
                <w:highlight w:val="none"/>
              </w:rPr>
            </w:pPr>
          </w:p>
        </w:tc>
      </w:tr>
      <w:tr w14:paraId="77495C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9" w:type="dxa"/>
            <w:vAlign w:val="center"/>
          </w:tcPr>
          <w:p w14:paraId="0AA1C36B">
            <w:pPr>
              <w:pStyle w:val="33"/>
              <w:snapToGrid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2.1</w:t>
            </w:r>
          </w:p>
        </w:tc>
        <w:tc>
          <w:tcPr>
            <w:tcW w:w="5071" w:type="dxa"/>
            <w:vAlign w:val="center"/>
          </w:tcPr>
          <w:p w14:paraId="4A8BB602">
            <w:pPr>
              <w:snapToGrid w:val="0"/>
              <w:rPr>
                <w:rFonts w:ascii="仿宋" w:hAnsi="仿宋" w:eastAsia="仿宋" w:cs="仿宋"/>
                <w:color w:val="auto"/>
                <w:sz w:val="24"/>
                <w:highlight w:val="none"/>
              </w:rPr>
            </w:pPr>
            <w:r>
              <w:rPr>
                <w:rFonts w:hint="eastAsia" w:ascii="仿宋" w:hAnsi="仿宋" w:eastAsia="仿宋" w:cs="仿宋"/>
                <w:color w:val="auto"/>
                <w:sz w:val="24"/>
                <w:highlight w:val="none"/>
              </w:rPr>
              <w:t>针对餐厅服务内容的响应方案。</w:t>
            </w:r>
          </w:p>
          <w:p w14:paraId="7DB453D1">
            <w:pPr>
              <w:snapToGrid w:val="0"/>
              <w:rPr>
                <w:rFonts w:ascii="仿宋" w:hAnsi="仿宋" w:eastAsia="仿宋" w:cs="仿宋"/>
                <w:color w:val="auto"/>
                <w:sz w:val="24"/>
                <w:highlight w:val="none"/>
              </w:rPr>
            </w:pPr>
            <w:r>
              <w:rPr>
                <w:rFonts w:hint="eastAsia" w:ascii="仿宋" w:hAnsi="仿宋" w:eastAsia="仿宋" w:cs="仿宋"/>
                <w:color w:val="auto"/>
                <w:sz w:val="24"/>
                <w:highlight w:val="none"/>
              </w:rPr>
              <w:t>方案内容贴合餐厅定位，各工作时间安排及食堂服务完全满足采购文件要求的，得</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分；方案内容未完全贴合餐厅定位，工作时间安排及食堂服务可基本保障服务要求的，得</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 xml:space="preserve">分；方案内容不明确，时间安排及食堂服务无法满足采购文件要求的，不得分 </w:t>
            </w:r>
          </w:p>
        </w:tc>
        <w:tc>
          <w:tcPr>
            <w:tcW w:w="896" w:type="dxa"/>
            <w:vAlign w:val="center"/>
          </w:tcPr>
          <w:p w14:paraId="176CAF16">
            <w:pPr>
              <w:pStyle w:val="33"/>
              <w:snapToGrid w:val="0"/>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4</w:t>
            </w:r>
          </w:p>
        </w:tc>
        <w:tc>
          <w:tcPr>
            <w:tcW w:w="1706" w:type="dxa"/>
            <w:vAlign w:val="center"/>
          </w:tcPr>
          <w:p w14:paraId="2262B103">
            <w:pPr>
              <w:pStyle w:val="32"/>
              <w:snapToGrid w:val="0"/>
              <w:spacing w:line="240" w:lineRule="auto"/>
              <w:ind w:firstLine="0"/>
              <w:jc w:val="center"/>
              <w:rPr>
                <w:rFonts w:ascii="仿宋" w:hAnsi="仿宋" w:eastAsia="仿宋" w:cs="仿宋"/>
                <w:color w:val="auto"/>
                <w:sz w:val="24"/>
                <w:highlight w:val="none"/>
              </w:rPr>
            </w:pPr>
          </w:p>
        </w:tc>
      </w:tr>
      <w:tr w14:paraId="3498CC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9" w:type="dxa"/>
            <w:vAlign w:val="center"/>
          </w:tcPr>
          <w:p w14:paraId="51E67CB5">
            <w:pPr>
              <w:pStyle w:val="33"/>
              <w:snapToGrid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2.2</w:t>
            </w:r>
          </w:p>
        </w:tc>
        <w:tc>
          <w:tcPr>
            <w:tcW w:w="5071" w:type="dxa"/>
            <w:vAlign w:val="center"/>
          </w:tcPr>
          <w:p w14:paraId="3AA7C97D">
            <w:pPr>
              <w:snapToGrid w:val="0"/>
              <w:rPr>
                <w:rFonts w:ascii="仿宋" w:hAnsi="仿宋" w:eastAsia="仿宋" w:cs="仿宋"/>
                <w:color w:val="auto"/>
                <w:sz w:val="24"/>
                <w:highlight w:val="none"/>
              </w:rPr>
            </w:pPr>
            <w:r>
              <w:rPr>
                <w:rFonts w:hint="eastAsia" w:ascii="仿宋" w:hAnsi="仿宋" w:eastAsia="仿宋" w:cs="仿宋"/>
                <w:color w:val="auto"/>
                <w:sz w:val="24"/>
                <w:highlight w:val="none"/>
              </w:rPr>
              <w:t>针对就餐人数及服务方式的响应方案。</w:t>
            </w:r>
          </w:p>
          <w:p w14:paraId="6E4DB4DD">
            <w:pPr>
              <w:snapToGrid w:val="0"/>
              <w:rPr>
                <w:rFonts w:ascii="仿宋" w:hAnsi="仿宋" w:eastAsia="仿宋" w:cs="仿宋"/>
                <w:color w:val="auto"/>
                <w:sz w:val="24"/>
                <w:highlight w:val="none"/>
              </w:rPr>
            </w:pPr>
            <w:r>
              <w:rPr>
                <w:rFonts w:hint="eastAsia" w:ascii="仿宋" w:hAnsi="仿宋" w:eastAsia="仿宋" w:cs="仿宋"/>
                <w:color w:val="auto"/>
                <w:sz w:val="24"/>
                <w:highlight w:val="none"/>
              </w:rPr>
              <w:t>方案可以确保就餐人数（包括高峰期、新增人数等各情形考虑周到）、服务方式完全满足采购文件要求的，得</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分；方案考虑不足、或者服务方式不能完全满足要求的，得</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分；方案内容不明确、或者服务方式无法满足采购文件要求的，不得分</w:t>
            </w:r>
          </w:p>
        </w:tc>
        <w:tc>
          <w:tcPr>
            <w:tcW w:w="896" w:type="dxa"/>
            <w:vAlign w:val="center"/>
          </w:tcPr>
          <w:p w14:paraId="22D92B3A">
            <w:pPr>
              <w:pStyle w:val="33"/>
              <w:snapToGrid w:val="0"/>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4</w:t>
            </w:r>
          </w:p>
        </w:tc>
        <w:tc>
          <w:tcPr>
            <w:tcW w:w="1706" w:type="dxa"/>
            <w:vAlign w:val="center"/>
          </w:tcPr>
          <w:p w14:paraId="5F15010B">
            <w:pPr>
              <w:pStyle w:val="32"/>
              <w:snapToGrid w:val="0"/>
              <w:spacing w:line="240" w:lineRule="auto"/>
              <w:ind w:firstLine="0"/>
              <w:jc w:val="center"/>
              <w:rPr>
                <w:rFonts w:ascii="仿宋" w:hAnsi="仿宋" w:eastAsia="仿宋" w:cs="仿宋"/>
                <w:color w:val="auto"/>
                <w:sz w:val="24"/>
                <w:highlight w:val="none"/>
              </w:rPr>
            </w:pPr>
          </w:p>
        </w:tc>
      </w:tr>
      <w:tr w14:paraId="09B194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9" w:type="dxa"/>
            <w:vAlign w:val="center"/>
          </w:tcPr>
          <w:p w14:paraId="26E9820C">
            <w:pPr>
              <w:pStyle w:val="33"/>
              <w:snapToGrid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2.3</w:t>
            </w:r>
          </w:p>
        </w:tc>
        <w:tc>
          <w:tcPr>
            <w:tcW w:w="5071" w:type="dxa"/>
            <w:vAlign w:val="center"/>
          </w:tcPr>
          <w:p w14:paraId="163559B4">
            <w:pPr>
              <w:snapToGrid w:val="0"/>
              <w:rPr>
                <w:rFonts w:ascii="仿宋" w:hAnsi="仿宋" w:eastAsia="仿宋" w:cs="仿宋"/>
                <w:color w:val="auto"/>
                <w:sz w:val="24"/>
                <w:highlight w:val="none"/>
              </w:rPr>
            </w:pPr>
            <w:r>
              <w:rPr>
                <w:rFonts w:hint="eastAsia" w:ascii="仿宋" w:hAnsi="仿宋" w:eastAsia="仿宋" w:cs="仿宋"/>
                <w:color w:val="auto"/>
                <w:sz w:val="24"/>
                <w:highlight w:val="none"/>
              </w:rPr>
              <w:t>服务时间及交接相关工作满足采购文件要求的得</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分，其余不得分</w:t>
            </w:r>
          </w:p>
        </w:tc>
        <w:tc>
          <w:tcPr>
            <w:tcW w:w="896" w:type="dxa"/>
            <w:vAlign w:val="center"/>
          </w:tcPr>
          <w:p w14:paraId="4805FB5E">
            <w:pPr>
              <w:pStyle w:val="33"/>
              <w:snapToGrid w:val="0"/>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5</w:t>
            </w:r>
          </w:p>
        </w:tc>
        <w:tc>
          <w:tcPr>
            <w:tcW w:w="1706" w:type="dxa"/>
            <w:vAlign w:val="center"/>
          </w:tcPr>
          <w:p w14:paraId="4BA31945">
            <w:pPr>
              <w:pStyle w:val="32"/>
              <w:snapToGrid w:val="0"/>
              <w:spacing w:line="240" w:lineRule="auto"/>
              <w:ind w:firstLine="0"/>
              <w:jc w:val="center"/>
              <w:rPr>
                <w:rFonts w:ascii="仿宋" w:hAnsi="仿宋" w:eastAsia="仿宋" w:cs="仿宋"/>
                <w:color w:val="auto"/>
                <w:sz w:val="24"/>
                <w:highlight w:val="none"/>
              </w:rPr>
            </w:pPr>
          </w:p>
        </w:tc>
      </w:tr>
      <w:tr w14:paraId="533DFD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9" w:type="dxa"/>
            <w:vAlign w:val="center"/>
          </w:tcPr>
          <w:p w14:paraId="0578E625">
            <w:pPr>
              <w:pStyle w:val="33"/>
              <w:snapToGrid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p>
        </w:tc>
        <w:tc>
          <w:tcPr>
            <w:tcW w:w="5071" w:type="dxa"/>
            <w:vAlign w:val="center"/>
          </w:tcPr>
          <w:p w14:paraId="5630673F">
            <w:pPr>
              <w:snapToGrid w:val="0"/>
              <w:rPr>
                <w:rFonts w:ascii="仿宋" w:hAnsi="仿宋" w:eastAsia="仿宋" w:cs="仿宋"/>
                <w:color w:val="auto"/>
                <w:sz w:val="24"/>
                <w:highlight w:val="none"/>
              </w:rPr>
            </w:pPr>
            <w:r>
              <w:rPr>
                <w:rFonts w:hint="eastAsia" w:ascii="仿宋" w:hAnsi="仿宋" w:eastAsia="仿宋" w:cs="仿宋"/>
                <w:color w:val="auto"/>
                <w:sz w:val="24"/>
                <w:highlight w:val="none"/>
              </w:rPr>
              <w:t>针对采购文件第三部分“服务标准及规范性要求”的响应情况，完全响应采购文件要求的，得</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分：不满足不得分</w:t>
            </w:r>
          </w:p>
        </w:tc>
        <w:tc>
          <w:tcPr>
            <w:tcW w:w="896" w:type="dxa"/>
            <w:vAlign w:val="center"/>
          </w:tcPr>
          <w:p w14:paraId="7A783DF8">
            <w:pPr>
              <w:pStyle w:val="33"/>
              <w:snapToGrid w:val="0"/>
              <w:jc w:val="center"/>
              <w:rPr>
                <w:rFonts w:hint="eastAsia" w:ascii="仿宋" w:hAnsi="仿宋" w:eastAsia="仿宋" w:cs="仿宋"/>
                <w:color w:val="auto"/>
                <w:highlight w:val="none"/>
                <w:lang w:eastAsia="zh-CN"/>
              </w:rPr>
            </w:pPr>
            <w:r>
              <w:rPr>
                <w:rFonts w:hint="eastAsia" w:ascii="仿宋" w:hAnsi="仿宋" w:eastAsia="仿宋" w:cs="仿宋"/>
                <w:color w:val="auto"/>
                <w:sz w:val="24"/>
                <w:szCs w:val="24"/>
                <w:highlight w:val="none"/>
                <w:lang w:val="en-US" w:eastAsia="zh-CN"/>
              </w:rPr>
              <w:t>5</w:t>
            </w:r>
          </w:p>
        </w:tc>
        <w:tc>
          <w:tcPr>
            <w:tcW w:w="1706" w:type="dxa"/>
            <w:vAlign w:val="center"/>
          </w:tcPr>
          <w:p w14:paraId="56484962">
            <w:pPr>
              <w:pStyle w:val="32"/>
              <w:snapToGrid w:val="0"/>
              <w:spacing w:line="240" w:lineRule="auto"/>
              <w:ind w:firstLine="0"/>
              <w:jc w:val="center"/>
              <w:rPr>
                <w:rFonts w:ascii="仿宋" w:hAnsi="仿宋" w:eastAsia="仿宋" w:cs="仿宋"/>
                <w:color w:val="auto"/>
                <w:sz w:val="24"/>
                <w:highlight w:val="none"/>
              </w:rPr>
            </w:pPr>
          </w:p>
        </w:tc>
      </w:tr>
      <w:tr w14:paraId="15FA8F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9" w:type="dxa"/>
            <w:vAlign w:val="center"/>
          </w:tcPr>
          <w:p w14:paraId="575E2727">
            <w:pPr>
              <w:pStyle w:val="33"/>
              <w:snapToGrid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p>
        </w:tc>
        <w:tc>
          <w:tcPr>
            <w:tcW w:w="5071" w:type="dxa"/>
            <w:vAlign w:val="center"/>
          </w:tcPr>
          <w:p w14:paraId="58F1E4D7">
            <w:pPr>
              <w:snapToGrid w:val="0"/>
              <w:rPr>
                <w:rFonts w:ascii="仿宋" w:hAnsi="仿宋" w:eastAsia="仿宋" w:cs="仿宋"/>
                <w:color w:val="auto"/>
                <w:sz w:val="24"/>
                <w:highlight w:val="none"/>
              </w:rPr>
            </w:pPr>
            <w:r>
              <w:rPr>
                <w:rFonts w:hint="eastAsia" w:ascii="仿宋" w:hAnsi="仿宋" w:eastAsia="仿宋" w:cs="仿宋"/>
                <w:color w:val="auto"/>
                <w:sz w:val="24"/>
                <w:highlight w:val="none"/>
                <w:lang w:eastAsia="zh-CN"/>
              </w:rPr>
              <w:t>食堂服务</w:t>
            </w:r>
            <w:r>
              <w:rPr>
                <w:rFonts w:hint="eastAsia" w:ascii="仿宋" w:hAnsi="仿宋" w:eastAsia="仿宋" w:cs="仿宋"/>
                <w:color w:val="auto"/>
                <w:sz w:val="24"/>
                <w:highlight w:val="none"/>
              </w:rPr>
              <w:t>要求的响应情况</w:t>
            </w:r>
          </w:p>
        </w:tc>
        <w:tc>
          <w:tcPr>
            <w:tcW w:w="896" w:type="dxa"/>
            <w:vAlign w:val="center"/>
          </w:tcPr>
          <w:p w14:paraId="33417871">
            <w:pPr>
              <w:pStyle w:val="33"/>
              <w:snapToGrid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tc>
        <w:tc>
          <w:tcPr>
            <w:tcW w:w="1706" w:type="dxa"/>
            <w:vAlign w:val="center"/>
          </w:tcPr>
          <w:p w14:paraId="0B6426E9">
            <w:pPr>
              <w:pStyle w:val="32"/>
              <w:snapToGrid w:val="0"/>
              <w:spacing w:line="240" w:lineRule="auto"/>
              <w:ind w:firstLine="0"/>
              <w:jc w:val="center"/>
              <w:rPr>
                <w:rFonts w:ascii="仿宋" w:hAnsi="仿宋" w:eastAsia="仿宋" w:cs="仿宋"/>
                <w:color w:val="auto"/>
                <w:sz w:val="24"/>
                <w:highlight w:val="none"/>
              </w:rPr>
            </w:pPr>
            <w:r>
              <w:rPr>
                <w:rFonts w:hint="eastAsia" w:ascii="仿宋" w:hAnsi="仿宋" w:eastAsia="仿宋" w:cs="仿宋"/>
                <w:color w:val="auto"/>
                <w:sz w:val="24"/>
                <w:highlight w:val="none"/>
              </w:rPr>
              <w:t>/</w:t>
            </w:r>
          </w:p>
        </w:tc>
      </w:tr>
      <w:tr w14:paraId="59349A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9" w:type="dxa"/>
            <w:vAlign w:val="center"/>
          </w:tcPr>
          <w:p w14:paraId="2C199000">
            <w:pPr>
              <w:pStyle w:val="33"/>
              <w:snapToGrid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4.1</w:t>
            </w:r>
          </w:p>
        </w:tc>
        <w:tc>
          <w:tcPr>
            <w:tcW w:w="5071" w:type="dxa"/>
            <w:vAlign w:val="center"/>
          </w:tcPr>
          <w:p w14:paraId="75FBFEA0">
            <w:pPr>
              <w:snapToGrid w:val="0"/>
              <w:rPr>
                <w:rFonts w:ascii="仿宋" w:hAnsi="仿宋" w:eastAsia="仿宋" w:cs="仿宋"/>
                <w:color w:val="auto"/>
                <w:sz w:val="24"/>
                <w:highlight w:val="none"/>
              </w:rPr>
            </w:pPr>
            <w:r>
              <w:rPr>
                <w:rFonts w:hint="eastAsia" w:ascii="仿宋" w:hAnsi="仿宋" w:eastAsia="仿宋" w:cs="仿宋"/>
                <w:color w:val="auto"/>
                <w:sz w:val="24"/>
                <w:highlight w:val="none"/>
              </w:rPr>
              <w:t>食品安全制度建立、执行方案。方案完整可落实的得</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分，方案有不足或者可实施性不足的得</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分，其余不得分</w:t>
            </w:r>
          </w:p>
        </w:tc>
        <w:tc>
          <w:tcPr>
            <w:tcW w:w="896" w:type="dxa"/>
            <w:vAlign w:val="center"/>
          </w:tcPr>
          <w:p w14:paraId="31DC01E7">
            <w:pPr>
              <w:pStyle w:val="33"/>
              <w:snapToGrid w:val="0"/>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4</w:t>
            </w:r>
          </w:p>
        </w:tc>
        <w:tc>
          <w:tcPr>
            <w:tcW w:w="1706" w:type="dxa"/>
            <w:vAlign w:val="center"/>
          </w:tcPr>
          <w:p w14:paraId="139467E8">
            <w:pPr>
              <w:pStyle w:val="32"/>
              <w:snapToGrid w:val="0"/>
              <w:spacing w:line="240" w:lineRule="auto"/>
              <w:ind w:firstLine="0"/>
              <w:jc w:val="center"/>
              <w:rPr>
                <w:rFonts w:ascii="仿宋" w:hAnsi="仿宋" w:eastAsia="仿宋" w:cs="仿宋"/>
                <w:color w:val="auto"/>
                <w:sz w:val="24"/>
                <w:highlight w:val="none"/>
              </w:rPr>
            </w:pPr>
          </w:p>
        </w:tc>
      </w:tr>
      <w:tr w14:paraId="756A07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9" w:type="dxa"/>
            <w:vAlign w:val="center"/>
          </w:tcPr>
          <w:p w14:paraId="5E41BFD5">
            <w:pPr>
              <w:pStyle w:val="33"/>
              <w:snapToGrid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4.2</w:t>
            </w:r>
          </w:p>
        </w:tc>
        <w:tc>
          <w:tcPr>
            <w:tcW w:w="5071" w:type="dxa"/>
            <w:vAlign w:val="center"/>
          </w:tcPr>
          <w:p w14:paraId="7FA88164">
            <w:pPr>
              <w:snapToGrid w:val="0"/>
              <w:rPr>
                <w:rFonts w:ascii="仿宋" w:hAnsi="仿宋" w:eastAsia="仿宋" w:cs="仿宋"/>
                <w:color w:val="auto"/>
                <w:sz w:val="24"/>
                <w:highlight w:val="none"/>
              </w:rPr>
            </w:pPr>
            <w:r>
              <w:rPr>
                <w:rFonts w:hint="eastAsia" w:ascii="仿宋" w:hAnsi="仿宋" w:eastAsia="仿宋" w:cs="仿宋"/>
                <w:color w:val="auto"/>
                <w:sz w:val="24"/>
                <w:highlight w:val="none"/>
              </w:rPr>
              <w:t>厨房设备、工具和餐具的管理方案。方案完整可落实的得</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分，方案有不足或者可实施性不足的得</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分，其余不得分</w:t>
            </w:r>
          </w:p>
        </w:tc>
        <w:tc>
          <w:tcPr>
            <w:tcW w:w="896" w:type="dxa"/>
            <w:vAlign w:val="center"/>
          </w:tcPr>
          <w:p w14:paraId="5A992CBD">
            <w:pPr>
              <w:pStyle w:val="33"/>
              <w:snapToGrid w:val="0"/>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4</w:t>
            </w:r>
          </w:p>
        </w:tc>
        <w:tc>
          <w:tcPr>
            <w:tcW w:w="1706" w:type="dxa"/>
            <w:vAlign w:val="center"/>
          </w:tcPr>
          <w:p w14:paraId="4A500CF0">
            <w:pPr>
              <w:pStyle w:val="32"/>
              <w:snapToGrid w:val="0"/>
              <w:spacing w:line="240" w:lineRule="auto"/>
              <w:ind w:firstLine="0"/>
              <w:jc w:val="center"/>
              <w:rPr>
                <w:rFonts w:ascii="仿宋" w:hAnsi="仿宋" w:eastAsia="仿宋" w:cs="仿宋"/>
                <w:color w:val="auto"/>
                <w:sz w:val="24"/>
                <w:highlight w:val="none"/>
              </w:rPr>
            </w:pPr>
          </w:p>
        </w:tc>
      </w:tr>
      <w:tr w14:paraId="0FA236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9" w:type="dxa"/>
            <w:vAlign w:val="center"/>
          </w:tcPr>
          <w:p w14:paraId="1591C1F7">
            <w:pPr>
              <w:pStyle w:val="33"/>
              <w:snapToGrid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4.3</w:t>
            </w:r>
          </w:p>
        </w:tc>
        <w:tc>
          <w:tcPr>
            <w:tcW w:w="5071" w:type="dxa"/>
            <w:vAlign w:val="center"/>
          </w:tcPr>
          <w:p w14:paraId="0602AD31">
            <w:pPr>
              <w:snapToGrid w:val="0"/>
              <w:rPr>
                <w:rFonts w:ascii="仿宋" w:hAnsi="仿宋" w:eastAsia="仿宋" w:cs="仿宋"/>
                <w:color w:val="auto"/>
                <w:sz w:val="24"/>
                <w:highlight w:val="none"/>
              </w:rPr>
            </w:pPr>
            <w:r>
              <w:rPr>
                <w:rFonts w:hint="eastAsia" w:ascii="仿宋" w:hAnsi="仿宋" w:eastAsia="仿宋" w:cs="仿宋"/>
                <w:color w:val="auto"/>
                <w:sz w:val="24"/>
                <w:highlight w:val="none"/>
              </w:rPr>
              <w:t>食谱方案</w:t>
            </w:r>
          </w:p>
        </w:tc>
        <w:tc>
          <w:tcPr>
            <w:tcW w:w="896" w:type="dxa"/>
            <w:vAlign w:val="center"/>
          </w:tcPr>
          <w:p w14:paraId="78D18E04">
            <w:pPr>
              <w:pStyle w:val="33"/>
              <w:snapToGrid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tc>
        <w:tc>
          <w:tcPr>
            <w:tcW w:w="1706" w:type="dxa"/>
            <w:vAlign w:val="center"/>
          </w:tcPr>
          <w:p w14:paraId="136D6FC3">
            <w:pPr>
              <w:pStyle w:val="32"/>
              <w:snapToGrid w:val="0"/>
              <w:spacing w:line="240" w:lineRule="auto"/>
              <w:ind w:firstLine="0"/>
              <w:jc w:val="center"/>
              <w:rPr>
                <w:rFonts w:ascii="仿宋" w:hAnsi="仿宋" w:eastAsia="仿宋" w:cs="仿宋"/>
                <w:color w:val="auto"/>
                <w:sz w:val="24"/>
                <w:highlight w:val="none"/>
              </w:rPr>
            </w:pPr>
            <w:r>
              <w:rPr>
                <w:rFonts w:hint="eastAsia" w:ascii="仿宋" w:hAnsi="仿宋" w:eastAsia="仿宋" w:cs="仿宋"/>
                <w:color w:val="auto"/>
                <w:sz w:val="24"/>
                <w:highlight w:val="none"/>
              </w:rPr>
              <w:t>/</w:t>
            </w:r>
          </w:p>
        </w:tc>
      </w:tr>
      <w:tr w14:paraId="071D68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9" w:type="dxa"/>
            <w:vAlign w:val="center"/>
          </w:tcPr>
          <w:p w14:paraId="2C85DF93">
            <w:pPr>
              <w:pStyle w:val="33"/>
              <w:snapToGrid w:val="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4.3.1</w:t>
            </w:r>
          </w:p>
        </w:tc>
        <w:tc>
          <w:tcPr>
            <w:tcW w:w="5071" w:type="dxa"/>
            <w:vAlign w:val="center"/>
          </w:tcPr>
          <w:p w14:paraId="0A4E0CC0">
            <w:pPr>
              <w:snapToGrid w:val="0"/>
              <w:rPr>
                <w:rFonts w:ascii="仿宋" w:hAnsi="仿宋" w:eastAsia="仿宋" w:cs="仿宋"/>
                <w:b/>
                <w:color w:val="auto"/>
                <w:highlight w:val="none"/>
              </w:rPr>
            </w:pPr>
            <w:r>
              <w:rPr>
                <w:rFonts w:hint="eastAsia" w:ascii="仿宋" w:hAnsi="仿宋" w:eastAsia="仿宋" w:cs="仿宋"/>
                <w:color w:val="auto"/>
                <w:sz w:val="24"/>
                <w:highlight w:val="none"/>
              </w:rPr>
              <w:t>早餐类</w:t>
            </w:r>
          </w:p>
        </w:tc>
        <w:tc>
          <w:tcPr>
            <w:tcW w:w="896" w:type="dxa"/>
            <w:vAlign w:val="center"/>
          </w:tcPr>
          <w:p w14:paraId="5C37457F">
            <w:pPr>
              <w:pStyle w:val="33"/>
              <w:snapToGrid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tc>
        <w:tc>
          <w:tcPr>
            <w:tcW w:w="1706" w:type="dxa"/>
            <w:vAlign w:val="center"/>
          </w:tcPr>
          <w:p w14:paraId="4BDA12A6">
            <w:pPr>
              <w:pStyle w:val="32"/>
              <w:snapToGrid w:val="0"/>
              <w:spacing w:line="240" w:lineRule="auto"/>
              <w:ind w:firstLine="0"/>
              <w:jc w:val="center"/>
              <w:rPr>
                <w:rFonts w:ascii="仿宋" w:hAnsi="仿宋" w:eastAsia="仿宋" w:cs="仿宋"/>
                <w:color w:val="auto"/>
                <w:sz w:val="24"/>
                <w:highlight w:val="none"/>
              </w:rPr>
            </w:pPr>
            <w:r>
              <w:rPr>
                <w:rFonts w:hint="eastAsia" w:ascii="仿宋" w:hAnsi="仿宋" w:eastAsia="仿宋" w:cs="仿宋"/>
                <w:color w:val="auto"/>
                <w:sz w:val="24"/>
                <w:highlight w:val="none"/>
              </w:rPr>
              <w:t>/</w:t>
            </w:r>
          </w:p>
        </w:tc>
      </w:tr>
      <w:tr w14:paraId="67C75D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9" w:type="dxa"/>
            <w:vAlign w:val="center"/>
          </w:tcPr>
          <w:p w14:paraId="155546A9">
            <w:pPr>
              <w:pStyle w:val="33"/>
              <w:snapToGrid w:val="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c>
          <w:tcPr>
            <w:tcW w:w="5071" w:type="dxa"/>
            <w:vAlign w:val="center"/>
          </w:tcPr>
          <w:p w14:paraId="6E8E830D">
            <w:pPr>
              <w:snapToGrid w:val="0"/>
              <w:rPr>
                <w:rFonts w:ascii="仿宋" w:hAnsi="仿宋" w:eastAsia="仿宋" w:cs="仿宋"/>
                <w:color w:val="auto"/>
                <w:sz w:val="24"/>
                <w:highlight w:val="none"/>
              </w:rPr>
            </w:pPr>
            <w:r>
              <w:rPr>
                <w:rFonts w:hint="eastAsia" w:ascii="仿宋" w:hAnsi="仿宋" w:eastAsia="仿宋" w:cs="仿宋"/>
                <w:color w:val="auto"/>
                <w:sz w:val="24"/>
                <w:highlight w:val="none"/>
              </w:rPr>
              <w:t>品种齐全且类别完整，完全满足采购文件需求的，得</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分；品种及类别可基本满足采购文件需求的，得</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分；品种稀少，不足以满足需求的不得分。</w:t>
            </w:r>
          </w:p>
        </w:tc>
        <w:tc>
          <w:tcPr>
            <w:tcW w:w="896" w:type="dxa"/>
            <w:vAlign w:val="center"/>
          </w:tcPr>
          <w:p w14:paraId="09CF8EAE">
            <w:pPr>
              <w:pStyle w:val="33"/>
              <w:snapToGrid w:val="0"/>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4</w:t>
            </w:r>
          </w:p>
        </w:tc>
        <w:tc>
          <w:tcPr>
            <w:tcW w:w="1706" w:type="dxa"/>
            <w:vAlign w:val="center"/>
          </w:tcPr>
          <w:p w14:paraId="07CFAC58">
            <w:pPr>
              <w:pStyle w:val="32"/>
              <w:snapToGrid w:val="0"/>
              <w:spacing w:line="240" w:lineRule="auto"/>
              <w:ind w:firstLine="0"/>
              <w:jc w:val="center"/>
              <w:rPr>
                <w:rFonts w:ascii="仿宋" w:hAnsi="仿宋" w:eastAsia="仿宋" w:cs="仿宋"/>
                <w:color w:val="auto"/>
                <w:sz w:val="24"/>
                <w:highlight w:val="none"/>
              </w:rPr>
            </w:pPr>
          </w:p>
        </w:tc>
      </w:tr>
      <w:tr w14:paraId="1D4407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9" w:type="dxa"/>
            <w:vAlign w:val="center"/>
          </w:tcPr>
          <w:p w14:paraId="6EEC9B0A">
            <w:pPr>
              <w:pStyle w:val="33"/>
              <w:snapToGrid w:val="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w:t>
            </w:r>
          </w:p>
        </w:tc>
        <w:tc>
          <w:tcPr>
            <w:tcW w:w="5071" w:type="dxa"/>
            <w:vAlign w:val="center"/>
          </w:tcPr>
          <w:p w14:paraId="6BA0A659">
            <w:pPr>
              <w:snapToGrid w:val="0"/>
              <w:rPr>
                <w:rFonts w:ascii="仿宋" w:hAnsi="仿宋" w:eastAsia="仿宋" w:cs="仿宋"/>
                <w:color w:val="auto"/>
                <w:sz w:val="24"/>
                <w:highlight w:val="none"/>
              </w:rPr>
            </w:pPr>
            <w:r>
              <w:rPr>
                <w:rFonts w:hint="eastAsia" w:ascii="仿宋" w:hAnsi="仿宋" w:eastAsia="仿宋" w:cs="仿宋"/>
                <w:color w:val="auto"/>
                <w:sz w:val="24"/>
                <w:highlight w:val="none"/>
              </w:rPr>
              <w:t>在配餐种类和数量要求基础上，根据季节等调换餐饮品种，提供新增品类菜单。调整力度大、种类丰富得</w:t>
            </w:r>
            <w:r>
              <w:rPr>
                <w:rFonts w:ascii="仿宋" w:hAnsi="仿宋" w:eastAsia="仿宋" w:cs="仿宋"/>
                <w:color w:val="auto"/>
                <w:sz w:val="24"/>
                <w:highlight w:val="none"/>
              </w:rPr>
              <w:t>5</w:t>
            </w:r>
            <w:r>
              <w:rPr>
                <w:rFonts w:hint="eastAsia" w:ascii="仿宋" w:hAnsi="仿宋" w:eastAsia="仿宋" w:cs="仿宋"/>
                <w:color w:val="auto"/>
                <w:sz w:val="24"/>
                <w:highlight w:val="none"/>
              </w:rPr>
              <w:t>分；调整一般、品种及类别较少得</w:t>
            </w:r>
            <w:r>
              <w:rPr>
                <w:rFonts w:ascii="仿宋" w:hAnsi="仿宋" w:eastAsia="仿宋" w:cs="仿宋"/>
                <w:color w:val="auto"/>
                <w:sz w:val="24"/>
                <w:highlight w:val="none"/>
              </w:rPr>
              <w:t>4</w:t>
            </w:r>
            <w:r>
              <w:rPr>
                <w:rFonts w:hint="eastAsia" w:ascii="仿宋" w:hAnsi="仿宋" w:eastAsia="仿宋" w:cs="仿宋"/>
                <w:color w:val="auto"/>
                <w:sz w:val="24"/>
                <w:highlight w:val="none"/>
              </w:rPr>
              <w:t>分；有少量调整得</w:t>
            </w:r>
            <w:r>
              <w:rPr>
                <w:rFonts w:ascii="仿宋" w:hAnsi="仿宋" w:eastAsia="仿宋" w:cs="仿宋"/>
                <w:color w:val="auto"/>
                <w:sz w:val="24"/>
                <w:highlight w:val="none"/>
              </w:rPr>
              <w:t>3</w:t>
            </w:r>
            <w:r>
              <w:rPr>
                <w:rFonts w:hint="eastAsia" w:ascii="仿宋" w:hAnsi="仿宋" w:eastAsia="仿宋" w:cs="仿宋"/>
                <w:color w:val="auto"/>
                <w:sz w:val="24"/>
                <w:highlight w:val="none"/>
              </w:rPr>
              <w:t>分；未提供不得分。</w:t>
            </w:r>
          </w:p>
        </w:tc>
        <w:tc>
          <w:tcPr>
            <w:tcW w:w="896" w:type="dxa"/>
            <w:vAlign w:val="center"/>
          </w:tcPr>
          <w:p w14:paraId="755834AA">
            <w:pPr>
              <w:pStyle w:val="33"/>
              <w:snapToGrid w:val="0"/>
              <w:jc w:val="center"/>
              <w:rPr>
                <w:rFonts w:ascii="仿宋" w:hAnsi="仿宋" w:eastAsia="仿宋" w:cs="仿宋"/>
                <w:color w:val="auto"/>
                <w:sz w:val="24"/>
                <w:szCs w:val="24"/>
                <w:highlight w:val="none"/>
              </w:rPr>
            </w:pPr>
            <w:r>
              <w:rPr>
                <w:rFonts w:ascii="仿宋" w:hAnsi="仿宋" w:eastAsia="仿宋" w:cs="仿宋"/>
                <w:color w:val="auto"/>
                <w:sz w:val="24"/>
                <w:szCs w:val="24"/>
                <w:highlight w:val="none"/>
              </w:rPr>
              <w:t>5</w:t>
            </w:r>
          </w:p>
        </w:tc>
        <w:tc>
          <w:tcPr>
            <w:tcW w:w="1706" w:type="dxa"/>
            <w:vAlign w:val="center"/>
          </w:tcPr>
          <w:p w14:paraId="1E1E111D">
            <w:pPr>
              <w:pStyle w:val="32"/>
              <w:snapToGrid w:val="0"/>
              <w:spacing w:line="240" w:lineRule="auto"/>
              <w:ind w:firstLine="0"/>
              <w:jc w:val="center"/>
              <w:rPr>
                <w:rFonts w:ascii="仿宋" w:hAnsi="仿宋" w:eastAsia="仿宋" w:cs="仿宋"/>
                <w:color w:val="auto"/>
                <w:sz w:val="24"/>
                <w:highlight w:val="none"/>
              </w:rPr>
            </w:pPr>
          </w:p>
        </w:tc>
      </w:tr>
      <w:tr w14:paraId="5AF6A5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9" w:type="dxa"/>
            <w:vAlign w:val="center"/>
          </w:tcPr>
          <w:p w14:paraId="0523D596">
            <w:pPr>
              <w:pStyle w:val="33"/>
              <w:snapToGrid w:val="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4.3.2</w:t>
            </w:r>
          </w:p>
        </w:tc>
        <w:tc>
          <w:tcPr>
            <w:tcW w:w="5071" w:type="dxa"/>
            <w:vAlign w:val="center"/>
          </w:tcPr>
          <w:p w14:paraId="73CD0D90">
            <w:pPr>
              <w:snapToGrid w:val="0"/>
              <w:rPr>
                <w:rFonts w:ascii="仿宋" w:hAnsi="仿宋" w:eastAsia="仿宋" w:cs="仿宋"/>
                <w:color w:val="auto"/>
                <w:sz w:val="24"/>
                <w:highlight w:val="none"/>
              </w:rPr>
            </w:pPr>
            <w:r>
              <w:rPr>
                <w:rFonts w:hint="eastAsia" w:ascii="仿宋" w:hAnsi="仿宋" w:eastAsia="仿宋" w:cs="仿宋"/>
                <w:color w:val="auto"/>
                <w:sz w:val="24"/>
                <w:highlight w:val="none"/>
              </w:rPr>
              <w:t>中餐类</w:t>
            </w:r>
          </w:p>
        </w:tc>
        <w:tc>
          <w:tcPr>
            <w:tcW w:w="896" w:type="dxa"/>
            <w:vAlign w:val="center"/>
          </w:tcPr>
          <w:p w14:paraId="053CC95B">
            <w:pPr>
              <w:pStyle w:val="33"/>
              <w:snapToGrid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tc>
        <w:tc>
          <w:tcPr>
            <w:tcW w:w="1706" w:type="dxa"/>
            <w:vAlign w:val="center"/>
          </w:tcPr>
          <w:p w14:paraId="006F924D">
            <w:pPr>
              <w:pStyle w:val="32"/>
              <w:snapToGrid w:val="0"/>
              <w:spacing w:line="240" w:lineRule="auto"/>
              <w:ind w:firstLine="0"/>
              <w:jc w:val="center"/>
              <w:rPr>
                <w:rFonts w:ascii="仿宋" w:hAnsi="仿宋" w:eastAsia="仿宋" w:cs="仿宋"/>
                <w:color w:val="auto"/>
                <w:sz w:val="24"/>
                <w:highlight w:val="none"/>
              </w:rPr>
            </w:pPr>
            <w:r>
              <w:rPr>
                <w:rFonts w:hint="eastAsia" w:ascii="仿宋" w:hAnsi="仿宋" w:eastAsia="仿宋" w:cs="仿宋"/>
                <w:color w:val="auto"/>
                <w:sz w:val="24"/>
                <w:highlight w:val="none"/>
              </w:rPr>
              <w:t>/</w:t>
            </w:r>
          </w:p>
        </w:tc>
      </w:tr>
      <w:tr w14:paraId="160550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9" w:type="dxa"/>
            <w:vAlign w:val="center"/>
          </w:tcPr>
          <w:p w14:paraId="22B21FF1">
            <w:pPr>
              <w:pStyle w:val="33"/>
              <w:snapToGrid w:val="0"/>
              <w:jc w:val="center"/>
              <w:rPr>
                <w:rFonts w:hint="default"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w:t>
            </w:r>
          </w:p>
        </w:tc>
        <w:tc>
          <w:tcPr>
            <w:tcW w:w="5071" w:type="dxa"/>
            <w:vAlign w:val="center"/>
          </w:tcPr>
          <w:p w14:paraId="42DAE818">
            <w:pPr>
              <w:snapToGrid w:val="0"/>
              <w:rPr>
                <w:rFonts w:ascii="仿宋" w:hAnsi="仿宋" w:eastAsia="仿宋" w:cs="仿宋"/>
                <w:b/>
                <w:color w:val="auto"/>
                <w:highlight w:val="none"/>
              </w:rPr>
            </w:pPr>
            <w:r>
              <w:rPr>
                <w:rFonts w:hint="eastAsia" w:ascii="仿宋" w:hAnsi="仿宋" w:eastAsia="仿宋" w:cs="仿宋"/>
                <w:color w:val="auto"/>
                <w:sz w:val="24"/>
                <w:highlight w:val="none"/>
              </w:rPr>
              <w:t>品种齐全且类别完整，完全满足采购文件需求的，得</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分；品种及类别可基本满足采购文件需求的，得</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分；品种稀少，不足以满足需求的不得分。</w:t>
            </w:r>
          </w:p>
        </w:tc>
        <w:tc>
          <w:tcPr>
            <w:tcW w:w="896" w:type="dxa"/>
            <w:vAlign w:val="center"/>
          </w:tcPr>
          <w:p w14:paraId="734D45CD">
            <w:pPr>
              <w:pStyle w:val="33"/>
              <w:snapToGrid w:val="0"/>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4</w:t>
            </w:r>
          </w:p>
        </w:tc>
        <w:tc>
          <w:tcPr>
            <w:tcW w:w="1706" w:type="dxa"/>
            <w:vAlign w:val="center"/>
          </w:tcPr>
          <w:p w14:paraId="76E1DBE3">
            <w:pPr>
              <w:pStyle w:val="32"/>
              <w:snapToGrid w:val="0"/>
              <w:spacing w:line="240" w:lineRule="auto"/>
              <w:ind w:firstLine="0"/>
              <w:jc w:val="center"/>
              <w:rPr>
                <w:rFonts w:ascii="仿宋" w:hAnsi="仿宋" w:eastAsia="仿宋" w:cs="仿宋"/>
                <w:color w:val="auto"/>
                <w:sz w:val="24"/>
                <w:highlight w:val="none"/>
              </w:rPr>
            </w:pPr>
          </w:p>
        </w:tc>
      </w:tr>
      <w:tr w14:paraId="33010B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9" w:type="dxa"/>
            <w:vAlign w:val="center"/>
          </w:tcPr>
          <w:p w14:paraId="10907938">
            <w:pPr>
              <w:snapToGrid w:val="0"/>
              <w:jc w:val="center"/>
              <w:rPr>
                <w:rFonts w:hint="default" w:ascii="仿宋" w:hAnsi="仿宋" w:eastAsia="仿宋" w:cs="仿宋"/>
                <w:b w:val="0"/>
                <w:bCs w:val="0"/>
                <w:color w:val="auto"/>
                <w:highlight w:val="none"/>
                <w:lang w:val="en-US" w:eastAsia="zh-CN"/>
              </w:rPr>
            </w:pPr>
            <w:r>
              <w:rPr>
                <w:rFonts w:hint="eastAsia" w:ascii="仿宋" w:hAnsi="仿宋" w:eastAsia="仿宋" w:cs="仿宋"/>
                <w:b w:val="0"/>
                <w:bCs w:val="0"/>
                <w:color w:val="auto"/>
                <w:highlight w:val="none"/>
                <w:lang w:val="en-US" w:eastAsia="zh-CN"/>
              </w:rPr>
              <w:t>(2)</w:t>
            </w:r>
          </w:p>
        </w:tc>
        <w:tc>
          <w:tcPr>
            <w:tcW w:w="5071" w:type="dxa"/>
            <w:vAlign w:val="center"/>
          </w:tcPr>
          <w:p w14:paraId="4182243F">
            <w:pPr>
              <w:snapToGrid w:val="0"/>
              <w:rPr>
                <w:rFonts w:ascii="仿宋" w:hAnsi="仿宋" w:eastAsia="仿宋" w:cs="仿宋"/>
                <w:color w:val="auto"/>
                <w:sz w:val="24"/>
                <w:highlight w:val="none"/>
              </w:rPr>
            </w:pPr>
            <w:r>
              <w:rPr>
                <w:rFonts w:hint="eastAsia" w:ascii="仿宋" w:hAnsi="仿宋" w:eastAsia="仿宋" w:cs="仿宋"/>
                <w:color w:val="auto"/>
                <w:sz w:val="24"/>
                <w:highlight w:val="none"/>
              </w:rPr>
              <w:t>在配餐种类和数量要求基础上，根据季节等调换餐饮品种，提供新增品类菜单。调整力度大、种类丰富得</w:t>
            </w:r>
            <w:r>
              <w:rPr>
                <w:rFonts w:ascii="仿宋" w:hAnsi="仿宋" w:eastAsia="仿宋" w:cs="仿宋"/>
                <w:color w:val="auto"/>
                <w:sz w:val="24"/>
                <w:highlight w:val="none"/>
              </w:rPr>
              <w:t>5</w:t>
            </w:r>
            <w:r>
              <w:rPr>
                <w:rFonts w:hint="eastAsia" w:ascii="仿宋" w:hAnsi="仿宋" w:eastAsia="仿宋" w:cs="仿宋"/>
                <w:color w:val="auto"/>
                <w:sz w:val="24"/>
                <w:highlight w:val="none"/>
              </w:rPr>
              <w:t>分；调整一般、品种及类别较少得</w:t>
            </w:r>
            <w:r>
              <w:rPr>
                <w:rFonts w:ascii="仿宋" w:hAnsi="仿宋" w:eastAsia="仿宋" w:cs="仿宋"/>
                <w:color w:val="auto"/>
                <w:sz w:val="24"/>
                <w:highlight w:val="none"/>
              </w:rPr>
              <w:t>4</w:t>
            </w:r>
            <w:r>
              <w:rPr>
                <w:rFonts w:hint="eastAsia" w:ascii="仿宋" w:hAnsi="仿宋" w:eastAsia="仿宋" w:cs="仿宋"/>
                <w:color w:val="auto"/>
                <w:sz w:val="24"/>
                <w:highlight w:val="none"/>
              </w:rPr>
              <w:t>分；有少量调整得</w:t>
            </w:r>
            <w:r>
              <w:rPr>
                <w:rFonts w:ascii="仿宋" w:hAnsi="仿宋" w:eastAsia="仿宋" w:cs="仿宋"/>
                <w:color w:val="auto"/>
                <w:sz w:val="24"/>
                <w:highlight w:val="none"/>
              </w:rPr>
              <w:t>3</w:t>
            </w:r>
            <w:r>
              <w:rPr>
                <w:rFonts w:hint="eastAsia" w:ascii="仿宋" w:hAnsi="仿宋" w:eastAsia="仿宋" w:cs="仿宋"/>
                <w:color w:val="auto"/>
                <w:sz w:val="24"/>
                <w:highlight w:val="none"/>
              </w:rPr>
              <w:t>分；未提供不得分。</w:t>
            </w:r>
          </w:p>
        </w:tc>
        <w:tc>
          <w:tcPr>
            <w:tcW w:w="896" w:type="dxa"/>
            <w:vAlign w:val="center"/>
          </w:tcPr>
          <w:p w14:paraId="55935018">
            <w:pPr>
              <w:pStyle w:val="33"/>
              <w:snapToGrid w:val="0"/>
              <w:jc w:val="center"/>
              <w:rPr>
                <w:rFonts w:ascii="仿宋" w:hAnsi="仿宋" w:eastAsia="仿宋" w:cs="仿宋"/>
                <w:color w:val="auto"/>
                <w:sz w:val="24"/>
                <w:szCs w:val="24"/>
                <w:highlight w:val="none"/>
              </w:rPr>
            </w:pPr>
            <w:r>
              <w:rPr>
                <w:rFonts w:ascii="仿宋" w:hAnsi="仿宋" w:eastAsia="仿宋" w:cs="仿宋"/>
                <w:color w:val="auto"/>
                <w:sz w:val="24"/>
                <w:szCs w:val="24"/>
                <w:highlight w:val="none"/>
              </w:rPr>
              <w:t>5</w:t>
            </w:r>
          </w:p>
        </w:tc>
        <w:tc>
          <w:tcPr>
            <w:tcW w:w="1706" w:type="dxa"/>
            <w:vAlign w:val="center"/>
          </w:tcPr>
          <w:p w14:paraId="0789BB29">
            <w:pPr>
              <w:pStyle w:val="32"/>
              <w:snapToGrid w:val="0"/>
              <w:spacing w:line="240" w:lineRule="auto"/>
              <w:ind w:firstLine="0"/>
              <w:jc w:val="center"/>
              <w:rPr>
                <w:rFonts w:ascii="仿宋" w:hAnsi="仿宋" w:eastAsia="仿宋" w:cs="仿宋"/>
                <w:color w:val="auto"/>
                <w:sz w:val="24"/>
                <w:highlight w:val="none"/>
              </w:rPr>
            </w:pPr>
          </w:p>
        </w:tc>
      </w:tr>
      <w:tr w14:paraId="485BA0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9" w:type="dxa"/>
            <w:vAlign w:val="center"/>
          </w:tcPr>
          <w:p w14:paraId="6DDDB1FE">
            <w:pPr>
              <w:snapToGrid w:val="0"/>
              <w:jc w:val="center"/>
              <w:rPr>
                <w:rFonts w:ascii="仿宋" w:hAnsi="仿宋" w:eastAsia="仿宋" w:cs="仿宋"/>
                <w:b w:val="0"/>
                <w:bCs w:val="0"/>
                <w:color w:val="auto"/>
                <w:highlight w:val="none"/>
              </w:rPr>
            </w:pPr>
            <w:r>
              <w:rPr>
                <w:rFonts w:hint="eastAsia" w:ascii="仿宋" w:hAnsi="仿宋" w:eastAsia="仿宋" w:cs="仿宋"/>
                <w:b w:val="0"/>
                <w:bCs w:val="0"/>
                <w:color w:val="auto"/>
                <w:highlight w:val="none"/>
              </w:rPr>
              <w:t>4</w:t>
            </w:r>
            <w:r>
              <w:rPr>
                <w:rFonts w:ascii="仿宋" w:hAnsi="仿宋" w:eastAsia="仿宋" w:cs="仿宋"/>
                <w:b w:val="0"/>
                <w:bCs w:val="0"/>
                <w:color w:val="auto"/>
                <w:highlight w:val="none"/>
              </w:rPr>
              <w:t>.3.3</w:t>
            </w:r>
          </w:p>
        </w:tc>
        <w:tc>
          <w:tcPr>
            <w:tcW w:w="5071" w:type="dxa"/>
            <w:vAlign w:val="center"/>
          </w:tcPr>
          <w:p w14:paraId="5C57D37D">
            <w:pPr>
              <w:snapToGrid w:val="0"/>
              <w:rPr>
                <w:rFonts w:ascii="仿宋" w:hAnsi="仿宋" w:eastAsia="仿宋" w:cs="仿宋"/>
                <w:color w:val="auto"/>
                <w:sz w:val="24"/>
                <w:highlight w:val="none"/>
              </w:rPr>
            </w:pPr>
            <w:r>
              <w:rPr>
                <w:rFonts w:hint="eastAsia" w:ascii="仿宋" w:hAnsi="仿宋" w:eastAsia="仿宋" w:cs="仿宋"/>
                <w:color w:val="auto"/>
                <w:sz w:val="24"/>
                <w:highlight w:val="none"/>
              </w:rPr>
              <w:t>晚餐类</w:t>
            </w:r>
          </w:p>
        </w:tc>
        <w:tc>
          <w:tcPr>
            <w:tcW w:w="896" w:type="dxa"/>
            <w:vAlign w:val="center"/>
          </w:tcPr>
          <w:p w14:paraId="0C0A0E90">
            <w:pPr>
              <w:pStyle w:val="33"/>
              <w:snapToGrid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tc>
        <w:tc>
          <w:tcPr>
            <w:tcW w:w="1706" w:type="dxa"/>
            <w:vAlign w:val="center"/>
          </w:tcPr>
          <w:p w14:paraId="43966ADE">
            <w:pPr>
              <w:pStyle w:val="32"/>
              <w:snapToGrid w:val="0"/>
              <w:spacing w:line="240" w:lineRule="auto"/>
              <w:ind w:firstLine="0"/>
              <w:jc w:val="center"/>
              <w:rPr>
                <w:rFonts w:ascii="仿宋" w:hAnsi="仿宋" w:eastAsia="仿宋" w:cs="仿宋"/>
                <w:color w:val="auto"/>
                <w:sz w:val="24"/>
                <w:highlight w:val="none"/>
              </w:rPr>
            </w:pPr>
            <w:r>
              <w:rPr>
                <w:rFonts w:hint="eastAsia" w:ascii="仿宋" w:hAnsi="仿宋" w:eastAsia="仿宋" w:cs="仿宋"/>
                <w:color w:val="auto"/>
                <w:sz w:val="24"/>
                <w:highlight w:val="none"/>
              </w:rPr>
              <w:t>/</w:t>
            </w:r>
          </w:p>
        </w:tc>
      </w:tr>
      <w:tr w14:paraId="6977FB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9" w:type="dxa"/>
            <w:vAlign w:val="center"/>
          </w:tcPr>
          <w:p w14:paraId="5E607F01">
            <w:pPr>
              <w:snapToGrid w:val="0"/>
              <w:jc w:val="center"/>
              <w:rPr>
                <w:rFonts w:hint="default" w:ascii="仿宋" w:hAnsi="仿宋" w:eastAsia="仿宋" w:cs="仿宋"/>
                <w:b w:val="0"/>
                <w:bCs w:val="0"/>
                <w:color w:val="auto"/>
                <w:highlight w:val="none"/>
                <w:lang w:val="en-US" w:eastAsia="zh-CN"/>
              </w:rPr>
            </w:pPr>
            <w:r>
              <w:rPr>
                <w:rFonts w:hint="eastAsia" w:ascii="仿宋" w:hAnsi="仿宋" w:eastAsia="仿宋" w:cs="仿宋"/>
                <w:b w:val="0"/>
                <w:bCs w:val="0"/>
                <w:color w:val="auto"/>
                <w:highlight w:val="none"/>
                <w:lang w:val="en-US" w:eastAsia="zh-CN"/>
              </w:rPr>
              <w:t>(1)</w:t>
            </w:r>
          </w:p>
        </w:tc>
        <w:tc>
          <w:tcPr>
            <w:tcW w:w="5071" w:type="dxa"/>
            <w:vAlign w:val="center"/>
          </w:tcPr>
          <w:p w14:paraId="61B34356">
            <w:pPr>
              <w:snapToGrid w:val="0"/>
              <w:rPr>
                <w:rFonts w:ascii="仿宋" w:hAnsi="仿宋" w:eastAsia="仿宋" w:cs="仿宋"/>
                <w:b/>
                <w:color w:val="auto"/>
                <w:highlight w:val="none"/>
              </w:rPr>
            </w:pPr>
            <w:r>
              <w:rPr>
                <w:rFonts w:hint="eastAsia" w:ascii="仿宋" w:hAnsi="仿宋" w:eastAsia="仿宋" w:cs="仿宋"/>
                <w:color w:val="auto"/>
                <w:sz w:val="24"/>
                <w:highlight w:val="none"/>
              </w:rPr>
              <w:t>品种齐全且类别完整，完全满足采购文件需求的，得</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分；品种及类别可基本满足采购文件需求的，得</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分；品种稀少，不足以满足需求的不得分。</w:t>
            </w:r>
          </w:p>
        </w:tc>
        <w:tc>
          <w:tcPr>
            <w:tcW w:w="896" w:type="dxa"/>
            <w:vAlign w:val="center"/>
          </w:tcPr>
          <w:p w14:paraId="5AB0E4DB">
            <w:pPr>
              <w:pStyle w:val="33"/>
              <w:snapToGrid w:val="0"/>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4</w:t>
            </w:r>
          </w:p>
        </w:tc>
        <w:tc>
          <w:tcPr>
            <w:tcW w:w="1706" w:type="dxa"/>
            <w:vAlign w:val="center"/>
          </w:tcPr>
          <w:p w14:paraId="2D75E343">
            <w:pPr>
              <w:pStyle w:val="32"/>
              <w:snapToGrid w:val="0"/>
              <w:spacing w:line="240" w:lineRule="auto"/>
              <w:ind w:firstLine="0"/>
              <w:jc w:val="center"/>
              <w:rPr>
                <w:rFonts w:ascii="仿宋" w:hAnsi="仿宋" w:eastAsia="仿宋" w:cs="仿宋"/>
                <w:color w:val="auto"/>
                <w:sz w:val="24"/>
                <w:highlight w:val="none"/>
              </w:rPr>
            </w:pPr>
          </w:p>
        </w:tc>
      </w:tr>
      <w:tr w14:paraId="7024B8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9" w:type="dxa"/>
            <w:vAlign w:val="center"/>
          </w:tcPr>
          <w:p w14:paraId="107B829A">
            <w:pPr>
              <w:snapToGrid w:val="0"/>
              <w:jc w:val="center"/>
              <w:rPr>
                <w:rFonts w:hint="default" w:ascii="仿宋" w:hAnsi="仿宋" w:eastAsia="仿宋" w:cs="仿宋"/>
                <w:b w:val="0"/>
                <w:bCs w:val="0"/>
                <w:color w:val="auto"/>
                <w:highlight w:val="none"/>
                <w:lang w:val="en-US" w:eastAsia="zh-CN"/>
              </w:rPr>
            </w:pPr>
            <w:r>
              <w:rPr>
                <w:rFonts w:hint="eastAsia" w:ascii="仿宋" w:hAnsi="仿宋" w:eastAsia="仿宋" w:cs="仿宋"/>
                <w:b w:val="0"/>
                <w:bCs w:val="0"/>
                <w:color w:val="auto"/>
                <w:highlight w:val="none"/>
                <w:lang w:val="en-US" w:eastAsia="zh-CN"/>
              </w:rPr>
              <w:t>(2)</w:t>
            </w:r>
          </w:p>
        </w:tc>
        <w:tc>
          <w:tcPr>
            <w:tcW w:w="5071" w:type="dxa"/>
            <w:vAlign w:val="center"/>
          </w:tcPr>
          <w:p w14:paraId="52EA2E0E">
            <w:pPr>
              <w:snapToGrid w:val="0"/>
              <w:rPr>
                <w:rFonts w:ascii="仿宋" w:hAnsi="仿宋" w:eastAsia="仿宋" w:cs="仿宋"/>
                <w:color w:val="auto"/>
                <w:sz w:val="24"/>
                <w:highlight w:val="none"/>
              </w:rPr>
            </w:pPr>
            <w:r>
              <w:rPr>
                <w:rFonts w:hint="eastAsia" w:ascii="仿宋" w:hAnsi="仿宋" w:eastAsia="仿宋" w:cs="仿宋"/>
                <w:color w:val="auto"/>
                <w:sz w:val="24"/>
                <w:highlight w:val="none"/>
              </w:rPr>
              <w:t>在配餐种类和数量要求基础上，根据季节等调换餐饮品种，提供新增品类菜单。调整力度大、种类丰富得</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分；调整一般、品种及类别较少得</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分；有少量调整得</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分；未提供不得分。</w:t>
            </w:r>
          </w:p>
        </w:tc>
        <w:tc>
          <w:tcPr>
            <w:tcW w:w="896" w:type="dxa"/>
            <w:vAlign w:val="center"/>
          </w:tcPr>
          <w:p w14:paraId="23ED9BD9">
            <w:pPr>
              <w:pStyle w:val="33"/>
              <w:snapToGrid w:val="0"/>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5</w:t>
            </w:r>
          </w:p>
        </w:tc>
        <w:tc>
          <w:tcPr>
            <w:tcW w:w="1706" w:type="dxa"/>
            <w:vAlign w:val="center"/>
          </w:tcPr>
          <w:p w14:paraId="23FA98E7">
            <w:pPr>
              <w:pStyle w:val="32"/>
              <w:snapToGrid w:val="0"/>
              <w:spacing w:line="240" w:lineRule="auto"/>
              <w:ind w:firstLine="0"/>
              <w:jc w:val="center"/>
              <w:rPr>
                <w:rFonts w:ascii="仿宋" w:hAnsi="仿宋" w:eastAsia="仿宋" w:cs="仿宋"/>
                <w:color w:val="auto"/>
                <w:sz w:val="24"/>
                <w:highlight w:val="none"/>
              </w:rPr>
            </w:pPr>
          </w:p>
        </w:tc>
      </w:tr>
      <w:tr w14:paraId="079B01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9" w:type="dxa"/>
            <w:vAlign w:val="center"/>
          </w:tcPr>
          <w:p w14:paraId="778ADF89">
            <w:pPr>
              <w:snapToGrid w:val="0"/>
              <w:jc w:val="center"/>
              <w:rPr>
                <w:rFonts w:ascii="仿宋" w:hAnsi="仿宋" w:eastAsia="仿宋" w:cs="仿宋"/>
                <w:b w:val="0"/>
                <w:bCs w:val="0"/>
                <w:color w:val="auto"/>
                <w:highlight w:val="none"/>
              </w:rPr>
            </w:pPr>
            <w:r>
              <w:rPr>
                <w:rFonts w:hint="eastAsia" w:ascii="仿宋" w:hAnsi="仿宋" w:eastAsia="仿宋" w:cs="仿宋"/>
                <w:b w:val="0"/>
                <w:bCs w:val="0"/>
                <w:color w:val="auto"/>
                <w:highlight w:val="none"/>
              </w:rPr>
              <w:t>4.4</w:t>
            </w:r>
          </w:p>
        </w:tc>
        <w:tc>
          <w:tcPr>
            <w:tcW w:w="5071" w:type="dxa"/>
            <w:vAlign w:val="center"/>
          </w:tcPr>
          <w:p w14:paraId="3225BF53">
            <w:pPr>
              <w:snapToGrid w:val="0"/>
              <w:rPr>
                <w:rFonts w:ascii="仿宋" w:hAnsi="仿宋" w:eastAsia="仿宋" w:cs="仿宋"/>
                <w:color w:val="auto"/>
                <w:sz w:val="24"/>
                <w:highlight w:val="none"/>
              </w:rPr>
            </w:pPr>
            <w:r>
              <w:rPr>
                <w:rFonts w:hint="eastAsia" w:ascii="仿宋_GB2312" w:hAnsi="仿宋" w:eastAsia="仿宋_GB2312"/>
                <w:color w:val="auto"/>
                <w:sz w:val="24"/>
                <w:highlight w:val="none"/>
              </w:rPr>
              <w:t>食材质量的检验及索证等方案（包括供应、运输到地点、存储等各环节</w:t>
            </w:r>
            <w:r>
              <w:rPr>
                <w:rFonts w:hint="eastAsia" w:ascii="仿宋" w:hAnsi="仿宋" w:eastAsia="仿宋" w:cs="仿宋"/>
                <w:color w:val="auto"/>
                <w:sz w:val="24"/>
                <w:highlight w:val="none"/>
              </w:rPr>
              <w:t>）。方案完整可落实的得</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分，方案有不足或者可实施性不足的得</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分，其余不得分</w:t>
            </w:r>
          </w:p>
        </w:tc>
        <w:tc>
          <w:tcPr>
            <w:tcW w:w="896" w:type="dxa"/>
            <w:vAlign w:val="center"/>
          </w:tcPr>
          <w:p w14:paraId="3995DBD4">
            <w:pPr>
              <w:pStyle w:val="33"/>
              <w:snapToGrid w:val="0"/>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4</w:t>
            </w:r>
          </w:p>
        </w:tc>
        <w:tc>
          <w:tcPr>
            <w:tcW w:w="1706" w:type="dxa"/>
            <w:vAlign w:val="center"/>
          </w:tcPr>
          <w:p w14:paraId="1F84D0FB">
            <w:pPr>
              <w:pStyle w:val="32"/>
              <w:snapToGrid w:val="0"/>
              <w:spacing w:line="240" w:lineRule="auto"/>
              <w:ind w:firstLine="0"/>
              <w:jc w:val="center"/>
              <w:rPr>
                <w:rFonts w:ascii="仿宋" w:hAnsi="仿宋" w:eastAsia="仿宋" w:cs="仿宋"/>
                <w:color w:val="auto"/>
                <w:sz w:val="24"/>
                <w:highlight w:val="none"/>
              </w:rPr>
            </w:pPr>
          </w:p>
        </w:tc>
      </w:tr>
      <w:tr w14:paraId="1409BA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trPr>
        <w:tc>
          <w:tcPr>
            <w:tcW w:w="1009" w:type="dxa"/>
            <w:vAlign w:val="center"/>
          </w:tcPr>
          <w:p w14:paraId="06AA295A">
            <w:pPr>
              <w:pStyle w:val="33"/>
              <w:snapToGrid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4.5</w:t>
            </w:r>
          </w:p>
        </w:tc>
        <w:tc>
          <w:tcPr>
            <w:tcW w:w="5071" w:type="dxa"/>
            <w:vAlign w:val="center"/>
          </w:tcPr>
          <w:p w14:paraId="4362645E">
            <w:pPr>
              <w:snapToGrid w:val="0"/>
              <w:rPr>
                <w:rFonts w:ascii="仿宋" w:hAnsi="仿宋" w:eastAsia="仿宋" w:cs="仿宋"/>
                <w:color w:val="auto"/>
                <w:sz w:val="24"/>
                <w:highlight w:val="none"/>
              </w:rPr>
            </w:pPr>
            <w:r>
              <w:rPr>
                <w:rFonts w:hint="eastAsia" w:ascii="仿宋" w:hAnsi="仿宋" w:eastAsia="仿宋" w:cs="仿宋"/>
                <w:color w:val="auto"/>
                <w:sz w:val="24"/>
                <w:highlight w:val="none"/>
              </w:rPr>
              <w:t>菜品原料的清洗、切割和保存相关方案。方案完整可落实的得</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分，方案有不足或者可实施性不足的得</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分，其余不得分</w:t>
            </w:r>
          </w:p>
        </w:tc>
        <w:tc>
          <w:tcPr>
            <w:tcW w:w="896" w:type="dxa"/>
            <w:vAlign w:val="center"/>
          </w:tcPr>
          <w:p w14:paraId="728D2E38">
            <w:pPr>
              <w:pStyle w:val="33"/>
              <w:snapToGrid w:val="0"/>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4</w:t>
            </w:r>
          </w:p>
        </w:tc>
        <w:tc>
          <w:tcPr>
            <w:tcW w:w="1706" w:type="dxa"/>
            <w:vAlign w:val="center"/>
          </w:tcPr>
          <w:p w14:paraId="230A324D">
            <w:pPr>
              <w:pStyle w:val="32"/>
              <w:snapToGrid w:val="0"/>
              <w:spacing w:line="240" w:lineRule="auto"/>
              <w:ind w:firstLine="0"/>
              <w:jc w:val="center"/>
              <w:rPr>
                <w:rFonts w:ascii="仿宋" w:hAnsi="仿宋" w:eastAsia="仿宋" w:cs="仿宋"/>
                <w:color w:val="auto"/>
                <w:sz w:val="24"/>
                <w:highlight w:val="none"/>
              </w:rPr>
            </w:pPr>
          </w:p>
        </w:tc>
      </w:tr>
      <w:tr w14:paraId="2DB2E6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trPr>
        <w:tc>
          <w:tcPr>
            <w:tcW w:w="1009" w:type="dxa"/>
            <w:vAlign w:val="center"/>
          </w:tcPr>
          <w:p w14:paraId="70352113">
            <w:pPr>
              <w:pStyle w:val="33"/>
              <w:snapToGrid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4.6</w:t>
            </w:r>
          </w:p>
        </w:tc>
        <w:tc>
          <w:tcPr>
            <w:tcW w:w="5071" w:type="dxa"/>
            <w:vAlign w:val="center"/>
          </w:tcPr>
          <w:p w14:paraId="3FB7357A">
            <w:pPr>
              <w:snapToGrid w:val="0"/>
              <w:rPr>
                <w:rFonts w:ascii="仿宋" w:hAnsi="仿宋" w:eastAsia="仿宋" w:cs="仿宋"/>
                <w:color w:val="auto"/>
                <w:sz w:val="24"/>
                <w:highlight w:val="none"/>
              </w:rPr>
            </w:pPr>
            <w:r>
              <w:rPr>
                <w:rFonts w:hint="eastAsia" w:ascii="仿宋" w:hAnsi="仿宋" w:eastAsia="仿宋" w:cs="仿宋"/>
                <w:color w:val="auto"/>
                <w:sz w:val="24"/>
                <w:highlight w:val="none"/>
              </w:rPr>
              <w:t>烹饪加工相关方案。方案针对性强、安全管理措施内容计划全面且合理、具有操作性的，得</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分；方案针对性一般、或者安全措施不够完善，操作性一般得</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分；针对性有较大欠缺、安全管理措施内存在缺项、措施不明确的得</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分；其余不得分</w:t>
            </w:r>
          </w:p>
        </w:tc>
        <w:tc>
          <w:tcPr>
            <w:tcW w:w="896" w:type="dxa"/>
            <w:vAlign w:val="center"/>
          </w:tcPr>
          <w:p w14:paraId="66495B78">
            <w:pPr>
              <w:pStyle w:val="33"/>
              <w:snapToGrid w:val="0"/>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4</w:t>
            </w:r>
          </w:p>
        </w:tc>
        <w:tc>
          <w:tcPr>
            <w:tcW w:w="1706" w:type="dxa"/>
            <w:vAlign w:val="center"/>
          </w:tcPr>
          <w:p w14:paraId="2F883104">
            <w:pPr>
              <w:pStyle w:val="32"/>
              <w:snapToGrid w:val="0"/>
              <w:spacing w:line="240" w:lineRule="auto"/>
              <w:ind w:firstLine="0"/>
              <w:jc w:val="center"/>
              <w:rPr>
                <w:rFonts w:ascii="仿宋" w:hAnsi="仿宋" w:eastAsia="仿宋" w:cs="仿宋"/>
                <w:color w:val="auto"/>
                <w:sz w:val="24"/>
                <w:highlight w:val="none"/>
              </w:rPr>
            </w:pPr>
          </w:p>
        </w:tc>
      </w:tr>
      <w:tr w14:paraId="13A2B3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trPr>
        <w:tc>
          <w:tcPr>
            <w:tcW w:w="1009" w:type="dxa"/>
            <w:vAlign w:val="center"/>
          </w:tcPr>
          <w:p w14:paraId="5FB8E869">
            <w:pPr>
              <w:pStyle w:val="33"/>
              <w:snapToGrid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4.7</w:t>
            </w:r>
          </w:p>
        </w:tc>
        <w:tc>
          <w:tcPr>
            <w:tcW w:w="5071" w:type="dxa"/>
            <w:vAlign w:val="center"/>
          </w:tcPr>
          <w:p w14:paraId="47B27CA7">
            <w:pPr>
              <w:snapToGrid w:val="0"/>
              <w:rPr>
                <w:rFonts w:ascii="仿宋" w:hAnsi="仿宋" w:eastAsia="仿宋" w:cs="仿宋"/>
                <w:color w:val="auto"/>
                <w:sz w:val="24"/>
                <w:highlight w:val="none"/>
              </w:rPr>
            </w:pPr>
            <w:r>
              <w:rPr>
                <w:rFonts w:hint="eastAsia" w:ascii="仿宋" w:hAnsi="仿宋" w:eastAsia="仿宋" w:cs="仿宋"/>
                <w:color w:val="auto"/>
                <w:sz w:val="24"/>
                <w:highlight w:val="none"/>
              </w:rPr>
              <w:t>农药残留抽测（每天）服务方案。方案完整可落实的得</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分，方案有不足或者可实施性不足的得</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分，其余不得分</w:t>
            </w:r>
          </w:p>
        </w:tc>
        <w:tc>
          <w:tcPr>
            <w:tcW w:w="896" w:type="dxa"/>
            <w:vAlign w:val="center"/>
          </w:tcPr>
          <w:p w14:paraId="27EF11BA">
            <w:pPr>
              <w:pStyle w:val="33"/>
              <w:snapToGrid w:val="0"/>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4</w:t>
            </w:r>
          </w:p>
        </w:tc>
        <w:tc>
          <w:tcPr>
            <w:tcW w:w="1706" w:type="dxa"/>
            <w:vAlign w:val="center"/>
          </w:tcPr>
          <w:p w14:paraId="5646C5E9">
            <w:pPr>
              <w:pStyle w:val="32"/>
              <w:snapToGrid w:val="0"/>
              <w:spacing w:line="240" w:lineRule="auto"/>
              <w:ind w:firstLine="0"/>
              <w:jc w:val="center"/>
              <w:rPr>
                <w:rFonts w:ascii="仿宋" w:hAnsi="仿宋" w:eastAsia="仿宋" w:cs="仿宋"/>
                <w:color w:val="auto"/>
                <w:sz w:val="24"/>
                <w:highlight w:val="none"/>
              </w:rPr>
            </w:pPr>
          </w:p>
        </w:tc>
      </w:tr>
      <w:tr w14:paraId="6D0F1D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trPr>
        <w:tc>
          <w:tcPr>
            <w:tcW w:w="1009" w:type="dxa"/>
            <w:vAlign w:val="center"/>
          </w:tcPr>
          <w:p w14:paraId="63FB1676">
            <w:pPr>
              <w:pStyle w:val="33"/>
              <w:snapToGrid w:val="0"/>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4.</w:t>
            </w:r>
            <w:r>
              <w:rPr>
                <w:rFonts w:hint="eastAsia" w:ascii="仿宋" w:hAnsi="仿宋" w:eastAsia="仿宋" w:cs="仿宋"/>
                <w:color w:val="auto"/>
                <w:sz w:val="24"/>
                <w:szCs w:val="24"/>
                <w:highlight w:val="none"/>
                <w:lang w:val="en-US" w:eastAsia="zh-CN"/>
              </w:rPr>
              <w:t>8</w:t>
            </w:r>
          </w:p>
        </w:tc>
        <w:tc>
          <w:tcPr>
            <w:tcW w:w="5071" w:type="dxa"/>
            <w:vAlign w:val="center"/>
          </w:tcPr>
          <w:p w14:paraId="48D047EA">
            <w:pPr>
              <w:snapToGrid w:val="0"/>
              <w:rPr>
                <w:rFonts w:ascii="仿宋" w:hAnsi="仿宋" w:eastAsia="仿宋" w:cs="仿宋"/>
                <w:color w:val="auto"/>
                <w:sz w:val="24"/>
                <w:highlight w:val="none"/>
              </w:rPr>
            </w:pPr>
            <w:r>
              <w:rPr>
                <w:rFonts w:hint="eastAsia" w:ascii="仿宋" w:hAnsi="仿宋" w:eastAsia="仿宋" w:cs="仿宋"/>
                <w:color w:val="auto"/>
                <w:sz w:val="24"/>
                <w:highlight w:val="none"/>
              </w:rPr>
              <w:t>餐具回收、清洗、消毒的相关方案。方案完整可落实的得</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分，方案有不足或者可实施性不足的得</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分，其余不得分</w:t>
            </w:r>
          </w:p>
        </w:tc>
        <w:tc>
          <w:tcPr>
            <w:tcW w:w="896" w:type="dxa"/>
            <w:vAlign w:val="center"/>
          </w:tcPr>
          <w:p w14:paraId="0BAE74CC">
            <w:pPr>
              <w:pStyle w:val="33"/>
              <w:snapToGrid w:val="0"/>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4</w:t>
            </w:r>
          </w:p>
        </w:tc>
        <w:tc>
          <w:tcPr>
            <w:tcW w:w="1706" w:type="dxa"/>
            <w:vAlign w:val="center"/>
          </w:tcPr>
          <w:p w14:paraId="0A2C351E">
            <w:pPr>
              <w:pStyle w:val="32"/>
              <w:snapToGrid w:val="0"/>
              <w:spacing w:line="240" w:lineRule="auto"/>
              <w:ind w:firstLine="0"/>
              <w:jc w:val="center"/>
              <w:rPr>
                <w:rFonts w:ascii="仿宋" w:hAnsi="仿宋" w:eastAsia="仿宋" w:cs="仿宋"/>
                <w:color w:val="auto"/>
                <w:sz w:val="24"/>
                <w:highlight w:val="none"/>
              </w:rPr>
            </w:pPr>
          </w:p>
        </w:tc>
      </w:tr>
      <w:tr w14:paraId="319F0C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trPr>
        <w:tc>
          <w:tcPr>
            <w:tcW w:w="1009" w:type="dxa"/>
            <w:vAlign w:val="center"/>
          </w:tcPr>
          <w:p w14:paraId="1B303996">
            <w:pPr>
              <w:pStyle w:val="33"/>
              <w:snapToGrid w:val="0"/>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4.</w:t>
            </w:r>
            <w:r>
              <w:rPr>
                <w:rFonts w:hint="eastAsia" w:ascii="仿宋" w:hAnsi="仿宋" w:eastAsia="仿宋" w:cs="仿宋"/>
                <w:color w:val="auto"/>
                <w:sz w:val="24"/>
                <w:szCs w:val="24"/>
                <w:highlight w:val="none"/>
                <w:lang w:val="en-US" w:eastAsia="zh-CN"/>
              </w:rPr>
              <w:t>9</w:t>
            </w:r>
          </w:p>
        </w:tc>
        <w:tc>
          <w:tcPr>
            <w:tcW w:w="5071" w:type="dxa"/>
            <w:vAlign w:val="center"/>
          </w:tcPr>
          <w:p w14:paraId="2DA21368">
            <w:pPr>
              <w:snapToGrid w:val="0"/>
              <w:rPr>
                <w:rFonts w:ascii="仿宋" w:hAnsi="仿宋" w:eastAsia="仿宋" w:cs="仿宋"/>
                <w:color w:val="auto"/>
                <w:sz w:val="24"/>
                <w:highlight w:val="none"/>
              </w:rPr>
            </w:pPr>
            <w:r>
              <w:rPr>
                <w:rFonts w:hint="eastAsia" w:ascii="仿宋" w:hAnsi="仿宋" w:eastAsia="仿宋" w:cs="仿宋"/>
                <w:color w:val="auto"/>
                <w:sz w:val="24"/>
                <w:highlight w:val="none"/>
              </w:rPr>
              <w:t>食堂食品安全事故（含环境卫生、保洁消毒、用电安全、设备使用安全等）的应急处理相关方案。方案完整可落实的得</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分，方案有不足或者可实施性不足的得</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分，其余不得分</w:t>
            </w:r>
          </w:p>
        </w:tc>
        <w:tc>
          <w:tcPr>
            <w:tcW w:w="896" w:type="dxa"/>
            <w:vAlign w:val="center"/>
          </w:tcPr>
          <w:p w14:paraId="03D6EF26">
            <w:pPr>
              <w:pStyle w:val="33"/>
              <w:snapToGrid w:val="0"/>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4</w:t>
            </w:r>
          </w:p>
        </w:tc>
        <w:tc>
          <w:tcPr>
            <w:tcW w:w="1706" w:type="dxa"/>
            <w:vAlign w:val="center"/>
          </w:tcPr>
          <w:p w14:paraId="73480B2B">
            <w:pPr>
              <w:pStyle w:val="32"/>
              <w:snapToGrid w:val="0"/>
              <w:spacing w:line="240" w:lineRule="auto"/>
              <w:ind w:firstLine="0"/>
              <w:jc w:val="center"/>
              <w:rPr>
                <w:rFonts w:ascii="仿宋" w:hAnsi="仿宋" w:eastAsia="仿宋" w:cs="仿宋"/>
                <w:color w:val="auto"/>
                <w:sz w:val="24"/>
                <w:highlight w:val="none"/>
              </w:rPr>
            </w:pPr>
          </w:p>
        </w:tc>
      </w:tr>
      <w:tr w14:paraId="4A1C21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trPr>
        <w:tc>
          <w:tcPr>
            <w:tcW w:w="1009" w:type="dxa"/>
            <w:vAlign w:val="center"/>
          </w:tcPr>
          <w:p w14:paraId="0EBFC5B6">
            <w:pPr>
              <w:pStyle w:val="33"/>
              <w:snapToGrid w:val="0"/>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4.1</w:t>
            </w:r>
            <w:r>
              <w:rPr>
                <w:rFonts w:hint="eastAsia" w:ascii="仿宋" w:hAnsi="仿宋" w:eastAsia="仿宋" w:cs="仿宋"/>
                <w:color w:val="auto"/>
                <w:sz w:val="24"/>
                <w:szCs w:val="24"/>
                <w:highlight w:val="none"/>
                <w:lang w:val="en-US" w:eastAsia="zh-CN"/>
              </w:rPr>
              <w:t>0</w:t>
            </w:r>
          </w:p>
        </w:tc>
        <w:tc>
          <w:tcPr>
            <w:tcW w:w="5071" w:type="dxa"/>
            <w:vAlign w:val="center"/>
          </w:tcPr>
          <w:p w14:paraId="0626381A">
            <w:pPr>
              <w:snapToGrid w:val="0"/>
              <w:rPr>
                <w:rFonts w:ascii="仿宋" w:hAnsi="仿宋" w:eastAsia="仿宋" w:cs="仿宋"/>
                <w:color w:val="auto"/>
                <w:sz w:val="24"/>
                <w:highlight w:val="none"/>
              </w:rPr>
            </w:pPr>
            <w:r>
              <w:rPr>
                <w:rFonts w:ascii="仿宋" w:hAnsi="仿宋" w:eastAsia="仿宋" w:cs="仿宋"/>
                <w:color w:val="auto"/>
                <w:sz w:val="24"/>
                <w:highlight w:val="none"/>
              </w:rPr>
              <w:t>针对</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食堂服务</w:t>
            </w:r>
            <w:r>
              <w:rPr>
                <w:rFonts w:hint="eastAsia" w:ascii="仿宋" w:hAnsi="仿宋" w:eastAsia="仿宋" w:cs="仿宋"/>
                <w:color w:val="auto"/>
                <w:sz w:val="24"/>
                <w:highlight w:val="none"/>
              </w:rPr>
              <w:t>要求”第1</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项“其他补充说明”的响应方案。方案完整可落实的得</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分，方案有不足或者可实施性不足的得</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分，其余不得分</w:t>
            </w:r>
          </w:p>
        </w:tc>
        <w:tc>
          <w:tcPr>
            <w:tcW w:w="896" w:type="dxa"/>
            <w:vAlign w:val="center"/>
          </w:tcPr>
          <w:p w14:paraId="0389C6B9">
            <w:pPr>
              <w:pStyle w:val="33"/>
              <w:snapToGrid w:val="0"/>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4</w:t>
            </w:r>
          </w:p>
        </w:tc>
        <w:tc>
          <w:tcPr>
            <w:tcW w:w="1706" w:type="dxa"/>
            <w:vAlign w:val="center"/>
          </w:tcPr>
          <w:p w14:paraId="5CC507FF">
            <w:pPr>
              <w:pStyle w:val="32"/>
              <w:snapToGrid w:val="0"/>
              <w:spacing w:line="240" w:lineRule="auto"/>
              <w:ind w:firstLine="0"/>
              <w:jc w:val="center"/>
              <w:rPr>
                <w:rFonts w:ascii="仿宋" w:hAnsi="仿宋" w:eastAsia="仿宋" w:cs="仿宋"/>
                <w:color w:val="auto"/>
                <w:sz w:val="24"/>
                <w:highlight w:val="none"/>
              </w:rPr>
            </w:pPr>
          </w:p>
        </w:tc>
      </w:tr>
      <w:tr w14:paraId="567E69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009" w:type="dxa"/>
            <w:vAlign w:val="center"/>
          </w:tcPr>
          <w:p w14:paraId="0E04BFD7">
            <w:pPr>
              <w:pStyle w:val="33"/>
              <w:snapToGrid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p>
        </w:tc>
        <w:tc>
          <w:tcPr>
            <w:tcW w:w="5071" w:type="dxa"/>
            <w:vAlign w:val="center"/>
          </w:tcPr>
          <w:p w14:paraId="19B64D37">
            <w:pPr>
              <w:snapToGrid w:val="0"/>
              <w:rPr>
                <w:rFonts w:ascii="仿宋" w:hAnsi="仿宋" w:eastAsia="仿宋" w:cs="仿宋"/>
                <w:color w:val="auto"/>
                <w:sz w:val="24"/>
                <w:highlight w:val="none"/>
              </w:rPr>
            </w:pPr>
            <w:r>
              <w:rPr>
                <w:rFonts w:ascii="仿宋" w:hAnsi="仿宋" w:eastAsia="仿宋" w:cs="仿宋"/>
                <w:color w:val="auto"/>
                <w:sz w:val="24"/>
                <w:highlight w:val="none"/>
              </w:rPr>
              <w:t>项目团队响应情况</w:t>
            </w:r>
          </w:p>
        </w:tc>
        <w:tc>
          <w:tcPr>
            <w:tcW w:w="896" w:type="dxa"/>
            <w:vAlign w:val="center"/>
          </w:tcPr>
          <w:p w14:paraId="6F4C1E4F">
            <w:pPr>
              <w:pStyle w:val="33"/>
              <w:snapToGrid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tc>
        <w:tc>
          <w:tcPr>
            <w:tcW w:w="1706" w:type="dxa"/>
            <w:vAlign w:val="center"/>
          </w:tcPr>
          <w:p w14:paraId="60AC6063">
            <w:pPr>
              <w:pStyle w:val="32"/>
              <w:snapToGrid w:val="0"/>
              <w:spacing w:line="240" w:lineRule="auto"/>
              <w:ind w:firstLine="0"/>
              <w:jc w:val="center"/>
              <w:rPr>
                <w:rFonts w:ascii="仿宋" w:hAnsi="仿宋" w:eastAsia="仿宋" w:cs="仿宋"/>
                <w:color w:val="auto"/>
                <w:sz w:val="24"/>
                <w:highlight w:val="none"/>
              </w:rPr>
            </w:pPr>
            <w:r>
              <w:rPr>
                <w:rFonts w:hint="eastAsia" w:ascii="仿宋" w:hAnsi="仿宋" w:eastAsia="仿宋" w:cs="仿宋"/>
                <w:color w:val="auto"/>
                <w:sz w:val="24"/>
                <w:highlight w:val="none"/>
              </w:rPr>
              <w:t>/</w:t>
            </w:r>
          </w:p>
        </w:tc>
      </w:tr>
      <w:tr w14:paraId="52575E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009" w:type="dxa"/>
            <w:vAlign w:val="center"/>
          </w:tcPr>
          <w:p w14:paraId="282DDF28">
            <w:pPr>
              <w:pStyle w:val="33"/>
              <w:snapToGrid w:val="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5.1</w:t>
            </w:r>
          </w:p>
        </w:tc>
        <w:tc>
          <w:tcPr>
            <w:tcW w:w="5071" w:type="dxa"/>
            <w:vAlign w:val="top"/>
          </w:tcPr>
          <w:p w14:paraId="66F2093E">
            <w:pPr>
              <w:snapToGrid w:val="0"/>
              <w:rPr>
                <w:rFonts w:ascii="仿宋" w:hAnsi="仿宋" w:eastAsia="仿宋" w:cs="仿宋"/>
                <w:color w:val="auto"/>
                <w:sz w:val="24"/>
                <w:highlight w:val="none"/>
              </w:rPr>
            </w:pPr>
            <w:r>
              <w:rPr>
                <w:rFonts w:hint="eastAsia" w:ascii="仿宋" w:hAnsi="仿宋" w:eastAsia="仿宋" w:cs="仿宋"/>
                <w:color w:val="auto"/>
                <w:sz w:val="24"/>
                <w:highlight w:val="none"/>
              </w:rPr>
              <w:t>针对 “项目团队要求”拟派服务团队人员人数满足采购文件要求的得</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分；未满足要求的，不得分。</w:t>
            </w:r>
          </w:p>
        </w:tc>
        <w:tc>
          <w:tcPr>
            <w:tcW w:w="896" w:type="dxa"/>
            <w:vAlign w:val="center"/>
          </w:tcPr>
          <w:p w14:paraId="76451A54">
            <w:pPr>
              <w:pStyle w:val="33"/>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4</w:t>
            </w:r>
          </w:p>
        </w:tc>
        <w:tc>
          <w:tcPr>
            <w:tcW w:w="1706" w:type="dxa"/>
            <w:vAlign w:val="center"/>
          </w:tcPr>
          <w:p w14:paraId="7BE34EA3">
            <w:pPr>
              <w:pStyle w:val="32"/>
              <w:snapToGrid w:val="0"/>
              <w:spacing w:line="240" w:lineRule="auto"/>
              <w:ind w:firstLine="0"/>
              <w:jc w:val="center"/>
              <w:rPr>
                <w:rFonts w:hint="eastAsia" w:ascii="仿宋" w:hAnsi="仿宋" w:eastAsia="仿宋" w:cs="仿宋"/>
                <w:color w:val="auto"/>
                <w:sz w:val="24"/>
                <w:highlight w:val="none"/>
              </w:rPr>
            </w:pPr>
          </w:p>
        </w:tc>
      </w:tr>
      <w:tr w14:paraId="513E8E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1009" w:type="dxa"/>
            <w:vAlign w:val="center"/>
          </w:tcPr>
          <w:p w14:paraId="2CBB91C2">
            <w:pPr>
              <w:pStyle w:val="33"/>
              <w:snapToGrid w:val="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5.2</w:t>
            </w:r>
          </w:p>
        </w:tc>
        <w:tc>
          <w:tcPr>
            <w:tcW w:w="5071" w:type="dxa"/>
            <w:vAlign w:val="top"/>
          </w:tcPr>
          <w:p w14:paraId="59B8CB54">
            <w:pPr>
              <w:snapToGrid w:val="0"/>
              <w:rPr>
                <w:rFonts w:hint="eastAsia" w:ascii="仿宋" w:hAnsi="仿宋" w:eastAsia="仿宋" w:cs="仿宋"/>
                <w:color w:val="auto"/>
                <w:sz w:val="24"/>
                <w:szCs w:val="24"/>
                <w:highlight w:val="none"/>
                <w:lang w:val="en-US" w:eastAsia="zh-CN" w:bidi="ar-SA"/>
              </w:rPr>
            </w:pPr>
            <w:r>
              <w:rPr>
                <w:rFonts w:hint="eastAsia" w:ascii="仿宋" w:hAnsi="仿宋" w:eastAsia="仿宋" w:cs="仿宋"/>
                <w:color w:val="auto"/>
                <w:sz w:val="24"/>
                <w:highlight w:val="none"/>
              </w:rPr>
              <w:t>针对 “项目团队要求”拟派服务团队人员岗位配置满足采购文件要求的得</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分；未满足要求的，不得分。</w:t>
            </w:r>
          </w:p>
        </w:tc>
        <w:tc>
          <w:tcPr>
            <w:tcW w:w="896" w:type="dxa"/>
            <w:vAlign w:val="center"/>
          </w:tcPr>
          <w:p w14:paraId="219B4712">
            <w:pPr>
              <w:pStyle w:val="33"/>
              <w:snapToGrid w:val="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w:t>
            </w:r>
          </w:p>
        </w:tc>
        <w:tc>
          <w:tcPr>
            <w:tcW w:w="1706" w:type="dxa"/>
            <w:vAlign w:val="center"/>
          </w:tcPr>
          <w:p w14:paraId="4D870B93">
            <w:pPr>
              <w:pStyle w:val="32"/>
              <w:snapToGrid w:val="0"/>
              <w:spacing w:line="240" w:lineRule="auto"/>
              <w:ind w:left="0" w:leftChars="0" w:firstLine="0" w:firstLineChars="0"/>
              <w:jc w:val="both"/>
              <w:rPr>
                <w:rFonts w:ascii="仿宋" w:hAnsi="仿宋" w:eastAsia="仿宋" w:cs="仿宋"/>
                <w:color w:val="auto"/>
                <w:sz w:val="24"/>
                <w:highlight w:val="none"/>
              </w:rPr>
            </w:pPr>
          </w:p>
        </w:tc>
      </w:tr>
      <w:tr w14:paraId="243EEF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8682" w:type="dxa"/>
            <w:gridSpan w:val="4"/>
            <w:vAlign w:val="center"/>
          </w:tcPr>
          <w:p w14:paraId="54739A9A">
            <w:pPr>
              <w:pStyle w:val="32"/>
              <w:snapToGrid w:val="0"/>
              <w:spacing w:line="240" w:lineRule="auto"/>
              <w:ind w:firstLine="0"/>
              <w:jc w:val="center"/>
              <w:rPr>
                <w:rFonts w:ascii="仿宋" w:hAnsi="仿宋" w:eastAsia="仿宋" w:cs="仿宋"/>
                <w:color w:val="auto"/>
                <w:sz w:val="24"/>
                <w:highlight w:val="none"/>
              </w:rPr>
            </w:pPr>
            <w:r>
              <w:rPr>
                <w:rFonts w:hint="eastAsia" w:ascii="仿宋" w:hAnsi="仿宋" w:eastAsia="仿宋" w:cs="仿宋"/>
                <w:b/>
                <w:bCs/>
                <w:color w:val="auto"/>
                <w:szCs w:val="21"/>
                <w:highlight w:val="none"/>
              </w:rPr>
              <w:t>报价</w:t>
            </w:r>
            <w:r>
              <w:rPr>
                <w:rFonts w:hint="eastAsia" w:ascii="仿宋" w:hAnsi="仿宋" w:eastAsia="仿宋" w:cs="仿宋"/>
                <w:b/>
                <w:bCs/>
                <w:color w:val="auto"/>
                <w:szCs w:val="21"/>
                <w:highlight w:val="none"/>
                <w:lang w:val="en-US" w:eastAsia="zh-CN"/>
              </w:rPr>
              <w:t>评审</w:t>
            </w:r>
            <w:r>
              <w:rPr>
                <w:rFonts w:hint="eastAsia" w:ascii="仿宋" w:hAnsi="仿宋" w:eastAsia="仿宋" w:cs="仿宋"/>
                <w:b/>
                <w:bCs/>
                <w:color w:val="auto"/>
                <w:szCs w:val="21"/>
                <w:highlight w:val="none"/>
              </w:rPr>
              <w:t>得分（</w:t>
            </w:r>
            <w:r>
              <w:rPr>
                <w:rFonts w:hint="eastAsia" w:ascii="仿宋" w:hAnsi="仿宋" w:eastAsia="仿宋" w:cs="仿宋"/>
                <w:b/>
                <w:bCs/>
                <w:color w:val="auto"/>
                <w:szCs w:val="21"/>
                <w:highlight w:val="none"/>
                <w:lang w:val="en-US" w:eastAsia="zh-CN"/>
              </w:rPr>
              <w:t>满分</w:t>
            </w:r>
            <w:r>
              <w:rPr>
                <w:rFonts w:hint="eastAsia" w:ascii="仿宋" w:hAnsi="仿宋" w:eastAsia="仿宋" w:cs="仿宋"/>
                <w:b/>
                <w:bCs/>
                <w:color w:val="auto"/>
                <w:szCs w:val="21"/>
                <w:highlight w:val="none"/>
              </w:rPr>
              <w:t>10分）</w:t>
            </w:r>
          </w:p>
        </w:tc>
      </w:tr>
      <w:tr w14:paraId="521DCA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1009" w:type="dxa"/>
            <w:vAlign w:val="center"/>
          </w:tcPr>
          <w:p w14:paraId="4BAA7BE3">
            <w:pPr>
              <w:autoSpaceDE w:val="0"/>
              <w:autoSpaceDN w:val="0"/>
              <w:spacing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b/>
                <w:bCs/>
                <w:color w:val="auto"/>
                <w:kern w:val="0"/>
                <w:szCs w:val="21"/>
                <w:highlight w:val="none"/>
                <w:lang w:val="en-US" w:eastAsia="zh-CN"/>
              </w:rPr>
              <w:t>6</w:t>
            </w:r>
          </w:p>
        </w:tc>
        <w:tc>
          <w:tcPr>
            <w:tcW w:w="5071" w:type="dxa"/>
            <w:vAlign w:val="center"/>
          </w:tcPr>
          <w:p w14:paraId="33895E11">
            <w:pPr>
              <w:widowControl/>
              <w:spacing w:line="360" w:lineRule="auto"/>
              <w:jc w:val="left"/>
              <w:rPr>
                <w:rFonts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有效投标报价的最低价作为评标基准价，其最低报价为满分；按［投标报价得分=（评标基准价/投标报价）*10］的计算公式计算。</w:t>
            </w:r>
          </w:p>
          <w:p w14:paraId="1DA3A571">
            <w:pPr>
              <w:widowControl/>
              <w:spacing w:line="360" w:lineRule="auto"/>
              <w:jc w:val="left"/>
              <w:rPr>
                <w:rFonts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评标过程中，不得去掉报价中的最高报价和最低报价。</w:t>
            </w:r>
          </w:p>
          <w:p w14:paraId="20CC9ACF">
            <w:pPr>
              <w:autoSpaceDE w:val="0"/>
              <w:autoSpaceDN w:val="0"/>
              <w:spacing w:line="360" w:lineRule="auto"/>
              <w:rPr>
                <w:rFonts w:hint="eastAsia" w:ascii="仿宋" w:hAnsi="仿宋" w:eastAsia="仿宋" w:cs="仿宋"/>
                <w:color w:val="auto"/>
                <w:sz w:val="24"/>
                <w:highlight w:val="none"/>
              </w:rPr>
            </w:pPr>
            <w:r>
              <w:rPr>
                <w:rFonts w:hint="eastAsia" w:ascii="仿宋" w:hAnsi="仿宋" w:eastAsia="仿宋" w:cs="仿宋"/>
                <w:color w:val="auto"/>
                <w:kern w:val="0"/>
                <w:sz w:val="24"/>
                <w:szCs w:val="24"/>
                <w:highlight w:val="none"/>
                <w:lang w:bidi="ar"/>
              </w:rPr>
              <w:t>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w:t>
            </w:r>
          </w:p>
        </w:tc>
        <w:tc>
          <w:tcPr>
            <w:tcW w:w="896" w:type="dxa"/>
            <w:vAlign w:val="center"/>
          </w:tcPr>
          <w:p w14:paraId="2A516DE6">
            <w:pPr>
              <w:widowControl/>
              <w:spacing w:line="360" w:lineRule="auto"/>
              <w:jc w:val="left"/>
              <w:textAlignment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10</w:t>
            </w:r>
          </w:p>
        </w:tc>
        <w:tc>
          <w:tcPr>
            <w:tcW w:w="1706" w:type="dxa"/>
            <w:vAlign w:val="center"/>
          </w:tcPr>
          <w:p w14:paraId="3BB91BBA">
            <w:pPr>
              <w:widowControl/>
              <w:spacing w:line="360" w:lineRule="auto"/>
              <w:jc w:val="center"/>
              <w:textAlignment w:val="center"/>
              <w:rPr>
                <w:rFonts w:hint="eastAsia" w:ascii="仿宋" w:hAnsi="仿宋" w:eastAsia="仿宋" w:cs="仿宋"/>
                <w:color w:val="auto"/>
                <w:sz w:val="24"/>
                <w:highlight w:val="none"/>
                <w:lang w:eastAsia="zh-CN"/>
              </w:rPr>
            </w:pPr>
            <w:r>
              <w:rPr>
                <w:rFonts w:hint="eastAsia" w:ascii="仿宋" w:hAnsi="仿宋" w:eastAsia="仿宋" w:cs="仿宋"/>
                <w:color w:val="auto"/>
                <w:kern w:val="0"/>
                <w:szCs w:val="21"/>
                <w:highlight w:val="none"/>
                <w:lang w:val="en-US" w:eastAsia="zh-CN" w:bidi="ar"/>
              </w:rPr>
              <w:t>/</w:t>
            </w:r>
          </w:p>
        </w:tc>
      </w:tr>
    </w:tbl>
    <w:p w14:paraId="3711D695">
      <w:pPr>
        <w:snapToGrid w:val="0"/>
        <w:spacing w:line="360" w:lineRule="auto"/>
        <w:jc w:val="center"/>
        <w:rPr>
          <w:rFonts w:ascii="宋体" w:hAnsi="宋体" w:cs="宋体"/>
          <w:b/>
          <w:color w:val="auto"/>
          <w:sz w:val="32"/>
          <w:szCs w:val="20"/>
          <w:highlight w:val="none"/>
        </w:rPr>
      </w:pPr>
    </w:p>
    <w:p w14:paraId="7C76C246">
      <w:pPr>
        <w:rPr>
          <w:color w:val="auto"/>
          <w:highlight w:val="none"/>
        </w:rPr>
      </w:pPr>
    </w:p>
    <w:p w14:paraId="1059B430">
      <w:pPr>
        <w:snapToGrid w:val="0"/>
        <w:spacing w:line="360" w:lineRule="auto"/>
        <w:rPr>
          <w:rFonts w:ascii="宋体" w:hAnsi="宋体" w:cs="宋体"/>
          <w:b/>
          <w:color w:val="auto"/>
          <w:sz w:val="24"/>
          <w:highlight w:val="none"/>
        </w:rPr>
      </w:pPr>
      <w:r>
        <w:rPr>
          <w:rFonts w:hint="eastAsia" w:ascii="宋体" w:hAnsi="宋体" w:cs="宋体"/>
          <w:color w:val="auto"/>
          <w:sz w:val="20"/>
          <w:szCs w:val="20"/>
          <w:highlight w:val="none"/>
          <w:shd w:val="clear" w:color="auto" w:fill="FFFFFF"/>
        </w:rPr>
        <w:t> *</w:t>
      </w:r>
      <w:r>
        <w:rPr>
          <w:rFonts w:hint="eastAsia" w:ascii="宋体" w:hAnsi="宋体" w:cs="宋体"/>
          <w:b/>
          <w:color w:val="auto"/>
          <w:sz w:val="24"/>
          <w:highlight w:val="none"/>
        </w:rPr>
        <w:t>备注：</w:t>
      </w:r>
      <w:r>
        <w:rPr>
          <w:rFonts w:hint="eastAsia" w:ascii="宋体" w:hAnsi="宋体" w:cs="宋体"/>
          <w:color w:val="auto"/>
          <w:sz w:val="24"/>
          <w:highlight w:val="none"/>
        </w:rPr>
        <w:t>投标人编制投标文件（商务技术文件部分）时，建议按此目录（序号和内容）提供评标标准相应的商务技术资料。 </w:t>
      </w:r>
    </w:p>
    <w:p w14:paraId="03ADB229">
      <w:pPr>
        <w:snapToGrid w:val="0"/>
        <w:spacing w:line="360" w:lineRule="auto"/>
        <w:rPr>
          <w:rFonts w:ascii="宋体" w:hAnsi="宋体" w:cs="宋体"/>
          <w:b/>
          <w:color w:val="auto"/>
          <w:sz w:val="32"/>
          <w:highlight w:val="none"/>
        </w:rPr>
      </w:pPr>
    </w:p>
    <w:p w14:paraId="3621E5E8">
      <w:pPr>
        <w:snapToGrid w:val="0"/>
        <w:spacing w:line="360" w:lineRule="auto"/>
        <w:rPr>
          <w:rFonts w:ascii="宋体" w:hAnsi="宋体" w:cs="宋体"/>
          <w:b/>
          <w:color w:val="auto"/>
          <w:sz w:val="28"/>
          <w:szCs w:val="28"/>
          <w:highlight w:val="none"/>
        </w:rPr>
      </w:pPr>
      <w:r>
        <w:rPr>
          <w:rFonts w:hint="eastAsia" w:ascii="宋体" w:hAnsi="宋体" w:cs="宋体"/>
          <w:b/>
          <w:color w:val="auto"/>
          <w:sz w:val="32"/>
          <w:highlight w:val="none"/>
        </w:rPr>
        <w:t>一、评标方法</w:t>
      </w:r>
    </w:p>
    <w:p w14:paraId="42930A4F">
      <w:pPr>
        <w:adjustRightInd/>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1.本项目采用综合评分法。</w:t>
      </w:r>
      <w:r>
        <w:rPr>
          <w:rFonts w:hint="eastAsia" w:ascii="宋体" w:hAnsi="宋体" w:cs="宋体"/>
          <w:color w:val="auto"/>
          <w:kern w:val="0"/>
          <w:sz w:val="24"/>
          <w:highlight w:val="none"/>
        </w:rPr>
        <w:t>综合评分法，是指投标文件满足招标文件全部实质性要求，且按照评审因素的量化指标评审得分最高的投标人为中标候选人的评标方法。</w:t>
      </w:r>
    </w:p>
    <w:p w14:paraId="3765D461">
      <w:pPr>
        <w:adjustRightInd/>
        <w:spacing w:line="360" w:lineRule="auto"/>
        <w:rPr>
          <w:rFonts w:ascii="宋体" w:hAnsi="宋体" w:cs="宋体"/>
          <w:color w:val="auto"/>
          <w:kern w:val="0"/>
          <w:sz w:val="24"/>
          <w:highlight w:val="none"/>
        </w:rPr>
      </w:pPr>
      <w:r>
        <w:rPr>
          <w:rFonts w:hint="eastAsia" w:ascii="宋体" w:hAnsi="宋体" w:cs="宋体"/>
          <w:b/>
          <w:color w:val="auto"/>
          <w:sz w:val="32"/>
          <w:highlight w:val="none"/>
        </w:rPr>
        <w:t>二、评标标准</w:t>
      </w:r>
    </w:p>
    <w:p w14:paraId="70DF426E">
      <w:pPr>
        <w:spacing w:line="360" w:lineRule="auto"/>
        <w:ind w:firstLine="472" w:firstLineChars="196"/>
        <w:rPr>
          <w:rFonts w:ascii="宋体" w:hAnsi="宋体" w:cs="宋体"/>
          <w:b/>
          <w:color w:val="auto"/>
          <w:sz w:val="24"/>
          <w:highlight w:val="none"/>
        </w:rPr>
      </w:pPr>
      <w:r>
        <w:rPr>
          <w:rFonts w:hint="eastAsia" w:ascii="宋体" w:hAnsi="宋体" w:cs="宋体"/>
          <w:b/>
          <w:color w:val="auto"/>
          <w:sz w:val="24"/>
          <w:highlight w:val="none"/>
        </w:rPr>
        <w:t>2.</w:t>
      </w:r>
      <w:r>
        <w:rPr>
          <w:rFonts w:hint="eastAsia" w:ascii="宋体" w:hAnsi="宋体" w:cs="宋体"/>
          <w:color w:val="auto"/>
          <w:highlight w:val="none"/>
        </w:rPr>
        <w:t xml:space="preserve"> </w:t>
      </w:r>
      <w:r>
        <w:rPr>
          <w:rFonts w:hint="eastAsia" w:ascii="宋体" w:hAnsi="宋体" w:cs="宋体"/>
          <w:b/>
          <w:color w:val="auto"/>
          <w:sz w:val="24"/>
          <w:highlight w:val="none"/>
        </w:rPr>
        <w:t>评标标准：</w:t>
      </w:r>
      <w:r>
        <w:rPr>
          <w:rFonts w:hint="eastAsia" w:ascii="宋体" w:hAnsi="宋体" w:cs="宋体"/>
          <w:color w:val="auto"/>
          <w:kern w:val="0"/>
          <w:sz w:val="24"/>
          <w:highlight w:val="none"/>
        </w:rPr>
        <w:t>见评标办法前附表。</w:t>
      </w:r>
    </w:p>
    <w:p w14:paraId="3803A4E5">
      <w:pPr>
        <w:spacing w:line="360" w:lineRule="auto"/>
        <w:outlineLvl w:val="0"/>
        <w:rPr>
          <w:rFonts w:ascii="宋体" w:hAnsi="宋体" w:cs="宋体"/>
          <w:b/>
          <w:color w:val="auto"/>
          <w:sz w:val="36"/>
          <w:szCs w:val="36"/>
          <w:highlight w:val="none"/>
        </w:rPr>
      </w:pPr>
      <w:r>
        <w:rPr>
          <w:rFonts w:hint="eastAsia" w:ascii="宋体" w:hAnsi="宋体" w:cs="宋体"/>
          <w:b/>
          <w:color w:val="auto"/>
          <w:sz w:val="36"/>
          <w:szCs w:val="36"/>
          <w:highlight w:val="none"/>
        </w:rPr>
        <w:t>三、评标程序</w:t>
      </w:r>
    </w:p>
    <w:p w14:paraId="633253D2">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3.1符合性审查。</w:t>
      </w:r>
      <w:r>
        <w:rPr>
          <w:rFonts w:hint="eastAsia" w:ascii="宋体" w:hAnsi="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3F121F15">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3.2 比较与评价。</w:t>
      </w:r>
      <w:r>
        <w:rPr>
          <w:rFonts w:hint="eastAsia" w:ascii="宋体" w:hAnsi="宋体" w:cs="宋体"/>
          <w:color w:val="auto"/>
          <w:kern w:val="0"/>
          <w:sz w:val="24"/>
          <w:highlight w:val="none"/>
        </w:rPr>
        <w:t>评标委员会应当按照招标文件中规定的评标方法和标准，对符合性审查合格的投标文件进行商务和技术评估，综合比较与评价。</w:t>
      </w:r>
    </w:p>
    <w:p w14:paraId="141B5CC7">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3.3汇总商务技术得分。</w:t>
      </w:r>
      <w:r>
        <w:rPr>
          <w:rFonts w:hint="eastAsia" w:ascii="宋体" w:hAnsi="宋体" w:cs="宋体"/>
          <w:color w:val="auto"/>
          <w:kern w:val="0"/>
          <w:sz w:val="24"/>
          <w:highlight w:val="none"/>
        </w:rPr>
        <w:t>评标委员会各成员应当独立对每个投标人的商务和技术文件进行评价，并汇总商务技术得分情况。</w:t>
      </w:r>
    </w:p>
    <w:p w14:paraId="1D51B55E">
      <w:pPr>
        <w:spacing w:line="360" w:lineRule="auto"/>
        <w:ind w:firstLine="472" w:firstLineChars="196"/>
        <w:rPr>
          <w:rFonts w:ascii="宋体" w:hAnsi="宋体" w:cs="宋体"/>
          <w:b/>
          <w:color w:val="auto"/>
          <w:kern w:val="0"/>
          <w:sz w:val="24"/>
          <w:highlight w:val="none"/>
        </w:rPr>
      </w:pPr>
      <w:r>
        <w:rPr>
          <w:rFonts w:hint="eastAsia" w:ascii="宋体" w:hAnsi="宋体" w:cs="宋体"/>
          <w:b/>
          <w:color w:val="auto"/>
          <w:kern w:val="0"/>
          <w:sz w:val="24"/>
          <w:highlight w:val="none"/>
        </w:rPr>
        <w:t>3.4报价评审。</w:t>
      </w:r>
    </w:p>
    <w:p w14:paraId="454F2D5B">
      <w:pPr>
        <w:pStyle w:val="130"/>
        <w:spacing w:before="0"/>
        <w:ind w:firstLine="508" w:firstLineChars="212"/>
        <w:rPr>
          <w:rFonts w:ascii="宋体" w:hAnsi="宋体" w:cs="宋体"/>
          <w:color w:val="auto"/>
          <w:kern w:val="0"/>
          <w:highlight w:val="none"/>
        </w:rPr>
      </w:pPr>
      <w:r>
        <w:rPr>
          <w:rFonts w:hint="eastAsia" w:ascii="宋体" w:hAnsi="宋体" w:cs="宋体"/>
          <w:color w:val="auto"/>
          <w:kern w:val="0"/>
          <w:highlight w:val="none"/>
        </w:rPr>
        <w:t>3.4.1投标文件报价出现前后不一致的，按照下列规定修正：</w:t>
      </w:r>
    </w:p>
    <w:p w14:paraId="44047A3B">
      <w:pPr>
        <w:pStyle w:val="130"/>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3.4.1.1投标文件中开标一览表(报价表)内容与投标文件中相应内容不一致的，以开标一览表(报价表)为准;</w:t>
      </w:r>
    </w:p>
    <w:p w14:paraId="314A263B">
      <w:pPr>
        <w:pStyle w:val="130"/>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3.4.1.2大写金额和小写金额不一致的，以大写金额为准;</w:t>
      </w:r>
    </w:p>
    <w:p w14:paraId="773EE66A">
      <w:pPr>
        <w:pStyle w:val="130"/>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3.4.1.3单价金额小数点或者百分比有明显错位的，以开标一览表的总价为准，并修改单价;</w:t>
      </w:r>
    </w:p>
    <w:p w14:paraId="60FFB261">
      <w:pPr>
        <w:pStyle w:val="130"/>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3.4.1.4总价金额与按单价汇总金额不一致的，以单价金额计算结果为准。</w:t>
      </w:r>
    </w:p>
    <w:p w14:paraId="5554EB6C">
      <w:pPr>
        <w:pStyle w:val="130"/>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4E705B15">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3.4.2投标文件出现不是唯一的、有选择性投标报价的，投标无效。</w:t>
      </w:r>
    </w:p>
    <w:p w14:paraId="38F7888A">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3.4.3投标报价超过招标文件中规定的预算金额或者最高限价的，投标无效。</w:t>
      </w:r>
    </w:p>
    <w:p w14:paraId="68944C97">
      <w:pPr>
        <w:pStyle w:val="130"/>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5528CBFD">
      <w:pPr>
        <w:pStyle w:val="130"/>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3.4.5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1605092F">
      <w:pPr>
        <w:spacing w:line="360" w:lineRule="auto"/>
        <w:ind w:firstLine="482" w:firstLineChars="200"/>
        <w:rPr>
          <w:rFonts w:ascii="宋体" w:hAnsi="宋体" w:cs="宋体"/>
          <w:color w:val="auto"/>
          <w:kern w:val="0"/>
          <w:sz w:val="24"/>
          <w:highlight w:val="none"/>
        </w:rPr>
      </w:pPr>
      <w:r>
        <w:rPr>
          <w:rFonts w:hint="eastAsia" w:ascii="宋体" w:hAnsi="宋体" w:cs="宋体"/>
          <w:b/>
          <w:color w:val="auto"/>
          <w:kern w:val="0"/>
          <w:sz w:val="24"/>
          <w:highlight w:val="none"/>
        </w:rPr>
        <w:t>3.5排序与推荐。</w:t>
      </w:r>
      <w:r>
        <w:rPr>
          <w:rFonts w:hint="eastAsia" w:ascii="宋体" w:hAnsi="宋体" w:cs="宋体"/>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0E913925">
      <w:pPr>
        <w:spacing w:line="360" w:lineRule="auto"/>
        <w:ind w:firstLine="480" w:firstLineChars="200"/>
        <w:rPr>
          <w:rFonts w:ascii="宋体" w:hAnsi="宋体" w:cs="宋体"/>
          <w:b/>
          <w:color w:val="auto"/>
          <w:kern w:val="0"/>
          <w:sz w:val="24"/>
          <w:highlight w:val="none"/>
        </w:rPr>
      </w:pPr>
      <w:r>
        <w:rPr>
          <w:rFonts w:hint="eastAsia" w:ascii="宋体" w:hAnsi="宋体"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4B3A7EBE">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3.6编写评标报告。</w:t>
      </w:r>
      <w:r>
        <w:rPr>
          <w:rFonts w:hint="eastAsia" w:ascii="宋体" w:hAnsi="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2B0C71C2">
      <w:pPr>
        <w:widowControl/>
        <w:shd w:val="clear" w:color="auto" w:fill="FFFFFF"/>
        <w:adjustRightInd/>
        <w:spacing w:after="225" w:line="315" w:lineRule="atLeast"/>
        <w:jc w:val="left"/>
        <w:rPr>
          <w:rFonts w:ascii="宋体" w:hAnsi="宋体" w:cs="宋体"/>
          <w:b/>
          <w:color w:val="auto"/>
          <w:sz w:val="32"/>
          <w:highlight w:val="none"/>
        </w:rPr>
      </w:pPr>
      <w:r>
        <w:rPr>
          <w:rFonts w:hint="eastAsia" w:ascii="宋体" w:hAnsi="宋体" w:cs="宋体"/>
          <w:b/>
          <w:color w:val="auto"/>
          <w:sz w:val="32"/>
          <w:highlight w:val="none"/>
        </w:rPr>
        <w:t>四、评标中的其他事项</w:t>
      </w:r>
    </w:p>
    <w:p w14:paraId="372054F0">
      <w:pPr>
        <w:pStyle w:val="130"/>
        <w:spacing w:before="0"/>
        <w:ind w:firstLine="472" w:firstLineChars="196"/>
        <w:rPr>
          <w:rFonts w:ascii="宋体" w:hAnsi="宋体" w:cs="宋体"/>
          <w:color w:val="auto"/>
          <w:kern w:val="0"/>
          <w:szCs w:val="24"/>
          <w:highlight w:val="none"/>
        </w:rPr>
      </w:pPr>
      <w:r>
        <w:rPr>
          <w:rFonts w:hint="eastAsia" w:ascii="宋体" w:hAnsi="宋体" w:cs="宋体"/>
          <w:b/>
          <w:color w:val="auto"/>
          <w:kern w:val="0"/>
          <w:szCs w:val="24"/>
          <w:highlight w:val="none"/>
        </w:rPr>
        <w:t>4.1投标人澄清、说明或者补正。</w:t>
      </w:r>
      <w:r>
        <w:rPr>
          <w:rFonts w:hint="eastAsia" w:ascii="宋体" w:hAnsi="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32CD6AA8">
      <w:pPr>
        <w:pStyle w:val="24"/>
        <w:spacing w:line="360" w:lineRule="auto"/>
        <w:ind w:left="954" w:leftChars="226" w:hanging="479" w:firstLineChars="0"/>
        <w:rPr>
          <w:rFonts w:cs="宋体"/>
          <w:color w:val="auto"/>
          <w:szCs w:val="21"/>
          <w:highlight w:val="none"/>
        </w:rPr>
      </w:pPr>
      <w:r>
        <w:rPr>
          <w:rFonts w:hint="eastAsia" w:cs="宋体"/>
          <w:b/>
          <w:color w:val="auto"/>
          <w:kern w:val="0"/>
          <w:highlight w:val="none"/>
        </w:rPr>
        <w:t>4.2投标无效。</w:t>
      </w:r>
      <w:r>
        <w:rPr>
          <w:rFonts w:hint="eastAsia" w:cs="宋体"/>
          <w:color w:val="auto"/>
          <w:szCs w:val="21"/>
          <w:highlight w:val="none"/>
        </w:rPr>
        <w:t>有下列情形之一的，投标无效：</w:t>
      </w:r>
    </w:p>
    <w:p w14:paraId="6842DA02">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4.2.1投标人不具备招标文件中规定的资格要求的（投标人未提供有效的资格文件的，视为投标人不具备招标文件中规定的资格要求）；</w:t>
      </w:r>
    </w:p>
    <w:p w14:paraId="2C1C3629">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4.2.2投标文件未按照招标文件要求签署、盖章的；</w:t>
      </w:r>
    </w:p>
    <w:p w14:paraId="1A2593D4">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3688A0B7">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4.2.4投标文件含有采购人不能接受的附加条件的；</w:t>
      </w:r>
    </w:p>
    <w:p w14:paraId="62A95F17">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4.2.5投标文件中承诺的投标有效期少于招标文件中载明的投标有效期的；</w:t>
      </w:r>
    </w:p>
    <w:p w14:paraId="33885BC5">
      <w:pPr>
        <w:snapToGrid w:val="0"/>
        <w:spacing w:line="360" w:lineRule="auto"/>
        <w:ind w:firstLine="120" w:firstLineChars="50"/>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   4.2.6投标文件出现不是唯一的、有选择性投标报价的;</w:t>
      </w:r>
    </w:p>
    <w:p w14:paraId="736842D6">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4.2.7投标报价超过招标文件中规定的预算金额或者最高限价的;</w:t>
      </w:r>
    </w:p>
    <w:p w14:paraId="1F44C2EF">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14:paraId="42384E5C">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4.2.9投标人对根据修正原则修正后的报价不确认的；</w:t>
      </w:r>
    </w:p>
    <w:p w14:paraId="59FC4D11">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4.2.10投标人提供虚假材料投标的；</w:t>
      </w:r>
    </w:p>
    <w:p w14:paraId="70405702">
      <w:pPr>
        <w:spacing w:line="360" w:lineRule="auto"/>
        <w:ind w:firstLine="240" w:firstLineChars="100"/>
        <w:rPr>
          <w:rFonts w:ascii="宋体" w:hAnsi="宋体" w:cs="宋体"/>
          <w:color w:val="auto"/>
          <w:kern w:val="0"/>
          <w:sz w:val="24"/>
          <w:highlight w:val="none"/>
        </w:rPr>
      </w:pPr>
      <w:r>
        <w:rPr>
          <w:rFonts w:hint="eastAsia" w:ascii="宋体" w:hAnsi="宋体" w:cs="宋体"/>
          <w:color w:val="auto"/>
          <w:kern w:val="0"/>
          <w:sz w:val="24"/>
          <w:highlight w:val="none"/>
        </w:rPr>
        <w:t xml:space="preserve">  4.2.11投标人有恶意串通、妨碍其他投标人的竞争行为、损害采购人或者其他投标人的合法权益情形的；</w:t>
      </w:r>
    </w:p>
    <w:p w14:paraId="53281C55">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4.2.12投标人仅提交备份投标文件，未在电子交易平台传输递交投标文件的，投标无效；</w:t>
      </w:r>
    </w:p>
    <w:p w14:paraId="69E30152">
      <w:pPr>
        <w:pStyle w:val="3"/>
        <w:ind w:left="862" w:leftChars="205"/>
        <w:rPr>
          <w:rFonts w:hint="eastAsia"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4.2.13 投标文件不满足招标文件的其它实质性要求的；</w:t>
      </w:r>
    </w:p>
    <w:p w14:paraId="79FF83D9">
      <w:pPr>
        <w:spacing w:line="360" w:lineRule="auto"/>
        <w:ind w:right="420" w:firstLine="480" w:firstLineChars="200"/>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4.2.14投标人提供的《中小企业声明函》中类型填写错误的；</w:t>
      </w:r>
    </w:p>
    <w:p w14:paraId="32121F6A">
      <w:pPr>
        <w:spacing w:line="360" w:lineRule="auto"/>
        <w:ind w:right="420" w:firstLine="480" w:firstLineChars="200"/>
        <w:rPr>
          <w:rFonts w:hint="default"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4、2.15投标人提供的《中小企业声明函》填写行业错误或者未填写行业的；</w:t>
      </w:r>
    </w:p>
    <w:p w14:paraId="4A645B44">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w:t>
      </w:r>
      <w:r>
        <w:rPr>
          <w:rFonts w:hint="eastAsia" w:ascii="宋体" w:hAnsi="宋体" w:cs="宋体"/>
          <w:color w:val="auto"/>
          <w:kern w:val="0"/>
          <w:sz w:val="24"/>
          <w:highlight w:val="none"/>
          <w:lang w:val="en-US" w:eastAsia="zh-CN"/>
        </w:rPr>
        <w:t>6</w:t>
      </w:r>
      <w:r>
        <w:rPr>
          <w:rFonts w:hint="eastAsia" w:ascii="宋体" w:hAnsi="宋体" w:cs="宋体"/>
          <w:color w:val="auto"/>
          <w:kern w:val="0"/>
          <w:sz w:val="24"/>
          <w:highlight w:val="none"/>
        </w:rPr>
        <w:t>法律、法规、规章（适用本市的）及省级以上规范性文件（适用本市的）规定的其他无效情形。</w:t>
      </w:r>
    </w:p>
    <w:p w14:paraId="2E13A19F">
      <w:pPr>
        <w:pStyle w:val="24"/>
        <w:snapToGrid w:val="0"/>
        <w:spacing w:line="360" w:lineRule="auto"/>
        <w:ind w:firstLine="472" w:firstLineChars="196"/>
        <w:rPr>
          <w:rFonts w:cs="宋体"/>
          <w:color w:val="auto"/>
          <w:highlight w:val="none"/>
        </w:rPr>
      </w:pPr>
      <w:r>
        <w:rPr>
          <w:rFonts w:hint="eastAsia" w:cs="宋体"/>
          <w:b/>
          <w:color w:val="auto"/>
          <w:highlight w:val="none"/>
        </w:rPr>
        <w:t>5.废标。</w:t>
      </w:r>
      <w:r>
        <w:rPr>
          <w:rFonts w:hint="eastAsia" w:cs="宋体"/>
          <w:color w:val="auto"/>
          <w:highlight w:val="none"/>
        </w:rPr>
        <w:t>根据《中华人民共和国政府采购法》第三十六条之规定，在采购中，出现下列情形之一的，应予废标：</w:t>
      </w:r>
    </w:p>
    <w:p w14:paraId="4DFBDBC9">
      <w:pPr>
        <w:pStyle w:val="24"/>
        <w:snapToGrid w:val="0"/>
        <w:spacing w:line="360" w:lineRule="auto"/>
        <w:rPr>
          <w:rFonts w:cs="宋体"/>
          <w:color w:val="auto"/>
          <w:highlight w:val="none"/>
        </w:rPr>
      </w:pPr>
      <w:r>
        <w:rPr>
          <w:rFonts w:hint="eastAsia" w:cs="宋体"/>
          <w:color w:val="auto"/>
          <w:highlight w:val="none"/>
        </w:rPr>
        <w:t>5.1符合专业条件的供应商或者对招标文件作实质响应的供应商不足3家的；</w:t>
      </w:r>
    </w:p>
    <w:p w14:paraId="1E6364AD">
      <w:pPr>
        <w:pStyle w:val="24"/>
        <w:snapToGrid w:val="0"/>
        <w:spacing w:line="360" w:lineRule="auto"/>
        <w:rPr>
          <w:rFonts w:cs="宋体"/>
          <w:color w:val="auto"/>
          <w:highlight w:val="none"/>
        </w:rPr>
      </w:pPr>
      <w:r>
        <w:rPr>
          <w:rFonts w:hint="eastAsia" w:cs="宋体"/>
          <w:color w:val="auto"/>
          <w:highlight w:val="none"/>
        </w:rPr>
        <w:t>5.2出现影响采购公正的违法、违规行为的；</w:t>
      </w:r>
    </w:p>
    <w:p w14:paraId="27F41B60">
      <w:pPr>
        <w:pStyle w:val="24"/>
        <w:snapToGrid w:val="0"/>
        <w:spacing w:line="360" w:lineRule="auto"/>
        <w:rPr>
          <w:rFonts w:cs="宋体"/>
          <w:color w:val="auto"/>
          <w:highlight w:val="none"/>
        </w:rPr>
      </w:pPr>
      <w:r>
        <w:rPr>
          <w:rFonts w:hint="eastAsia" w:cs="宋体"/>
          <w:color w:val="auto"/>
          <w:highlight w:val="none"/>
        </w:rPr>
        <w:t>5.3投标人的报价均超过了采购预算，采购人不能支付的；</w:t>
      </w:r>
    </w:p>
    <w:p w14:paraId="0E7A3CB8">
      <w:pPr>
        <w:pStyle w:val="24"/>
        <w:snapToGrid w:val="0"/>
        <w:spacing w:line="360" w:lineRule="auto"/>
        <w:rPr>
          <w:rFonts w:cs="宋体"/>
          <w:color w:val="auto"/>
          <w:highlight w:val="none"/>
        </w:rPr>
      </w:pPr>
      <w:r>
        <w:rPr>
          <w:rFonts w:hint="eastAsia" w:cs="宋体"/>
          <w:color w:val="auto"/>
          <w:highlight w:val="none"/>
        </w:rPr>
        <w:t>5.4因重大变故，采购任务取消的。</w:t>
      </w:r>
    </w:p>
    <w:p w14:paraId="251587CA">
      <w:pPr>
        <w:pStyle w:val="24"/>
        <w:snapToGrid w:val="0"/>
        <w:spacing w:line="360" w:lineRule="auto"/>
        <w:rPr>
          <w:rFonts w:cs="宋体"/>
          <w:color w:val="auto"/>
          <w:highlight w:val="none"/>
        </w:rPr>
      </w:pPr>
      <w:r>
        <w:rPr>
          <w:rFonts w:hint="eastAsia" w:cs="宋体"/>
          <w:color w:val="auto"/>
          <w:highlight w:val="none"/>
        </w:rPr>
        <w:t>废标后，采购代理机构应当将废标理由通知所有投标人。</w:t>
      </w:r>
    </w:p>
    <w:p w14:paraId="5A4AF0E4">
      <w:pPr>
        <w:pStyle w:val="24"/>
        <w:snapToGrid w:val="0"/>
        <w:spacing w:line="360" w:lineRule="auto"/>
        <w:ind w:firstLine="590" w:firstLineChars="245"/>
        <w:rPr>
          <w:rFonts w:cs="宋体"/>
          <w:color w:val="auto"/>
          <w:highlight w:val="none"/>
        </w:rPr>
      </w:pPr>
      <w:r>
        <w:rPr>
          <w:rFonts w:hint="eastAsia" w:cs="宋体"/>
          <w:b/>
          <w:color w:val="auto"/>
          <w:highlight w:val="none"/>
        </w:rPr>
        <w:t>6.修改招标文件，重新组织采购活动。</w:t>
      </w:r>
      <w:r>
        <w:rPr>
          <w:rFonts w:hint="eastAsia" w:cs="宋体"/>
          <w:color w:val="auto"/>
          <w:highlight w:val="none"/>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38C472F3">
      <w:pPr>
        <w:pStyle w:val="24"/>
        <w:snapToGrid w:val="0"/>
        <w:spacing w:line="360" w:lineRule="auto"/>
        <w:ind w:firstLine="482"/>
        <w:rPr>
          <w:rFonts w:cs="宋体"/>
          <w:color w:val="auto"/>
          <w:highlight w:val="none"/>
        </w:rPr>
      </w:pPr>
      <w:r>
        <w:rPr>
          <w:rFonts w:hint="eastAsia" w:cs="宋体"/>
          <w:b/>
          <w:color w:val="auto"/>
          <w:kern w:val="0"/>
          <w:highlight w:val="none"/>
        </w:rPr>
        <w:t>7.重新开展采购。</w:t>
      </w:r>
      <w:r>
        <w:rPr>
          <w:rFonts w:hint="eastAsia" w:cs="宋体"/>
          <w:color w:val="auto"/>
          <w:highlight w:val="none"/>
        </w:rPr>
        <w:t>有政府采购法第七十一条、第七十二条规定的违法行为之一，影响或者可能影响中标结果的，依照下列规定处理：</w:t>
      </w:r>
    </w:p>
    <w:p w14:paraId="4FA789F9">
      <w:pPr>
        <w:pStyle w:val="24"/>
        <w:snapToGrid w:val="0"/>
        <w:spacing w:line="360" w:lineRule="auto"/>
        <w:rPr>
          <w:rFonts w:cs="宋体"/>
          <w:color w:val="auto"/>
          <w:highlight w:val="none"/>
        </w:rPr>
      </w:pPr>
      <w:r>
        <w:rPr>
          <w:rFonts w:hint="eastAsia" w:cs="宋体"/>
          <w:color w:val="auto"/>
          <w:highlight w:val="none"/>
        </w:rPr>
        <w:t>7.1未确定中标供应商的，终止本次政府采购活动，重新开展政府采购活动。</w:t>
      </w:r>
    </w:p>
    <w:p w14:paraId="6AD2778C">
      <w:pPr>
        <w:pStyle w:val="24"/>
        <w:snapToGrid w:val="0"/>
        <w:spacing w:line="360" w:lineRule="auto"/>
        <w:rPr>
          <w:rFonts w:cs="宋体"/>
          <w:color w:val="auto"/>
          <w:highlight w:val="none"/>
        </w:rPr>
      </w:pPr>
      <w:r>
        <w:rPr>
          <w:rFonts w:hint="eastAsia" w:cs="宋体"/>
          <w:color w:val="auto"/>
          <w:highlight w:val="none"/>
        </w:rPr>
        <w:t>7.2已确定中标供应商但尚未签订政府采购合同的，中标结果无效，从合格的中标候选人中另行确定中标供应商；没有合格的中标候选人的，重新开展政府采购活动。</w:t>
      </w:r>
    </w:p>
    <w:p w14:paraId="4C440184">
      <w:pPr>
        <w:pStyle w:val="24"/>
        <w:snapToGrid w:val="0"/>
        <w:spacing w:line="360" w:lineRule="auto"/>
        <w:rPr>
          <w:rFonts w:cs="宋体"/>
          <w:color w:val="auto"/>
          <w:highlight w:val="none"/>
        </w:rPr>
      </w:pPr>
      <w:r>
        <w:rPr>
          <w:rFonts w:hint="eastAsia" w:cs="宋体"/>
          <w:color w:val="auto"/>
          <w:highlight w:val="none"/>
        </w:rPr>
        <w:t>7.3政府采购合同已签订但尚未履行的，撤销合同，从合格的中标候选人中另行确定中标供应商；没有合格的中标候选人的，重新开展政府采购活动。</w:t>
      </w:r>
    </w:p>
    <w:p w14:paraId="257CA029">
      <w:pPr>
        <w:pStyle w:val="24"/>
        <w:snapToGrid w:val="0"/>
        <w:spacing w:line="360" w:lineRule="auto"/>
        <w:rPr>
          <w:rFonts w:cs="宋体"/>
          <w:color w:val="auto"/>
          <w:highlight w:val="none"/>
        </w:rPr>
      </w:pPr>
      <w:r>
        <w:rPr>
          <w:rFonts w:hint="eastAsia" w:cs="宋体"/>
          <w:color w:val="auto"/>
          <w:highlight w:val="none"/>
        </w:rPr>
        <w:t>7.4政府采购合同已经履行，给采购人、供应商造成损失的，由责任人承担赔偿责任。</w:t>
      </w:r>
    </w:p>
    <w:p w14:paraId="6C842A50">
      <w:pPr>
        <w:pStyle w:val="24"/>
        <w:snapToGrid w:val="0"/>
        <w:spacing w:line="360" w:lineRule="auto"/>
        <w:rPr>
          <w:rFonts w:cs="宋体"/>
          <w:color w:val="auto"/>
          <w:highlight w:val="none"/>
        </w:rPr>
      </w:pPr>
      <w:r>
        <w:rPr>
          <w:rFonts w:hint="eastAsia" w:cs="宋体"/>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p>
    <w:p w14:paraId="309C4336">
      <w:pPr>
        <w:pStyle w:val="24"/>
        <w:snapToGrid w:val="0"/>
        <w:spacing w:line="360" w:lineRule="auto"/>
        <w:ind w:firstLine="0" w:firstLineChars="0"/>
        <w:rPr>
          <w:rFonts w:cs="宋体"/>
          <w:color w:val="auto"/>
          <w:highlight w:val="none"/>
        </w:rPr>
      </w:pPr>
    </w:p>
    <w:bookmarkEnd w:id="27"/>
    <w:p w14:paraId="7BBBCE83">
      <w:pPr>
        <w:spacing w:line="360" w:lineRule="auto"/>
        <w:ind w:left="720" w:leftChars="343" w:firstLine="1084" w:firstLineChars="300"/>
        <w:outlineLvl w:val="0"/>
        <w:rPr>
          <w:rFonts w:ascii="宋体" w:hAnsi="宋体" w:cs="宋体"/>
          <w:b/>
          <w:color w:val="auto"/>
          <w:sz w:val="36"/>
          <w:szCs w:val="36"/>
          <w:highlight w:val="none"/>
        </w:rPr>
      </w:pPr>
      <w:bookmarkStart w:id="410" w:name="第五部分"/>
      <w:bookmarkStart w:id="411" w:name="_Toc86217003"/>
    </w:p>
    <w:p w14:paraId="3E0DB449">
      <w:pPr>
        <w:spacing w:line="360" w:lineRule="auto"/>
        <w:ind w:left="720" w:leftChars="343" w:firstLine="1084" w:firstLineChars="300"/>
        <w:outlineLvl w:val="0"/>
        <w:rPr>
          <w:rFonts w:ascii="宋体" w:hAnsi="宋体" w:cs="宋体"/>
          <w:b/>
          <w:color w:val="auto"/>
          <w:sz w:val="36"/>
          <w:szCs w:val="36"/>
          <w:highlight w:val="none"/>
        </w:rPr>
      </w:pPr>
      <w:r>
        <w:rPr>
          <w:rFonts w:hint="eastAsia" w:ascii="宋体" w:hAnsi="宋体" w:cs="宋体"/>
          <w:b/>
          <w:color w:val="auto"/>
          <w:sz w:val="36"/>
          <w:szCs w:val="36"/>
          <w:highlight w:val="none"/>
        </w:rPr>
        <w:t xml:space="preserve">    </w:t>
      </w:r>
    </w:p>
    <w:p w14:paraId="3840F383">
      <w:pPr>
        <w:spacing w:line="360" w:lineRule="auto"/>
        <w:ind w:left="720" w:leftChars="343" w:firstLine="1084" w:firstLineChars="300"/>
        <w:outlineLvl w:val="0"/>
        <w:rPr>
          <w:rFonts w:ascii="宋体" w:hAnsi="宋体" w:cs="宋体"/>
          <w:b/>
          <w:color w:val="auto"/>
          <w:sz w:val="36"/>
          <w:szCs w:val="36"/>
          <w:highlight w:val="none"/>
        </w:rPr>
      </w:pPr>
    </w:p>
    <w:p w14:paraId="4EE44E18">
      <w:pPr>
        <w:spacing w:line="360" w:lineRule="auto"/>
        <w:ind w:left="-420" w:leftChars="-200" w:right="-420" w:rightChars="-200" w:firstLine="480" w:firstLineChars="200"/>
        <w:rPr>
          <w:rFonts w:ascii="宋体" w:hAnsi="宋体" w:cs="宋体"/>
          <w:color w:val="auto"/>
          <w:sz w:val="24"/>
          <w:highlight w:val="none"/>
        </w:rPr>
      </w:pPr>
    </w:p>
    <w:p w14:paraId="1391ED08">
      <w:pPr>
        <w:pStyle w:val="3"/>
        <w:rPr>
          <w:rFonts w:ascii="宋体" w:hAnsi="宋体" w:cs="宋体"/>
          <w:color w:val="auto"/>
          <w:sz w:val="24"/>
          <w:highlight w:val="none"/>
        </w:rPr>
      </w:pPr>
    </w:p>
    <w:p w14:paraId="6CAF70C8">
      <w:pPr>
        <w:rPr>
          <w:rFonts w:ascii="宋体" w:hAnsi="宋体" w:cs="宋体"/>
          <w:color w:val="auto"/>
          <w:sz w:val="24"/>
          <w:highlight w:val="none"/>
        </w:rPr>
      </w:pPr>
    </w:p>
    <w:p w14:paraId="51470854">
      <w:pPr>
        <w:pStyle w:val="3"/>
        <w:rPr>
          <w:rFonts w:ascii="宋体" w:hAnsi="宋体" w:cs="宋体"/>
          <w:color w:val="auto"/>
          <w:sz w:val="24"/>
          <w:highlight w:val="none"/>
        </w:rPr>
      </w:pPr>
    </w:p>
    <w:p w14:paraId="660366E8">
      <w:pPr>
        <w:rPr>
          <w:rFonts w:ascii="宋体" w:hAnsi="宋体" w:cs="宋体"/>
          <w:color w:val="auto"/>
          <w:sz w:val="24"/>
          <w:highlight w:val="none"/>
        </w:rPr>
      </w:pPr>
    </w:p>
    <w:p w14:paraId="727180AE">
      <w:pPr>
        <w:rPr>
          <w:rFonts w:ascii="宋体" w:hAnsi="宋体" w:cs="宋体"/>
          <w:color w:val="auto"/>
          <w:sz w:val="24"/>
          <w:highlight w:val="none"/>
        </w:rPr>
      </w:pPr>
    </w:p>
    <w:p w14:paraId="1382D5E1">
      <w:pPr>
        <w:spacing w:line="360" w:lineRule="auto"/>
        <w:ind w:left="720" w:leftChars="343" w:firstLine="1084" w:firstLineChars="300"/>
        <w:outlineLvl w:val="0"/>
        <w:rPr>
          <w:rFonts w:ascii="宋体" w:hAnsi="宋体" w:cs="宋体"/>
          <w:b/>
          <w:color w:val="auto"/>
          <w:sz w:val="36"/>
          <w:szCs w:val="36"/>
          <w:highlight w:val="none"/>
        </w:rPr>
      </w:pPr>
      <w:r>
        <w:rPr>
          <w:rFonts w:hint="eastAsia" w:ascii="宋体" w:hAnsi="宋体" w:cs="宋体"/>
          <w:b/>
          <w:color w:val="auto"/>
          <w:sz w:val="36"/>
          <w:szCs w:val="36"/>
          <w:highlight w:val="none"/>
        </w:rPr>
        <w:t>第五部分 拟签订的合同文本</w:t>
      </w:r>
    </w:p>
    <w:p w14:paraId="6483FEB0">
      <w:pPr>
        <w:widowControl/>
        <w:overflowPunct w:val="0"/>
        <w:autoSpaceDE w:val="0"/>
        <w:autoSpaceDN w:val="0"/>
        <w:snapToGrid w:val="0"/>
        <w:spacing w:before="156" w:line="240" w:lineRule="exact"/>
        <w:jc w:val="center"/>
        <w:textAlignment w:val="baseline"/>
        <w:rPr>
          <w:rFonts w:ascii="仿宋" w:hAnsi="仿宋" w:eastAsia="仿宋" w:cs="仿宋_GB2312"/>
          <w:color w:val="auto"/>
          <w:kern w:val="0"/>
          <w:sz w:val="24"/>
          <w:highlight w:val="none"/>
        </w:rPr>
      </w:pPr>
      <w:r>
        <w:rPr>
          <w:rFonts w:hint="eastAsia" w:ascii="仿宋" w:hAnsi="仿宋" w:eastAsia="仿宋" w:cs="仿宋_GB2312"/>
          <w:color w:val="auto"/>
          <w:kern w:val="0"/>
          <w:sz w:val="24"/>
          <w:highlight w:val="none"/>
        </w:rPr>
        <w:t>（本合同为合同样稿，具体以中标人与采购人所签定的正式合同为准）</w:t>
      </w:r>
    </w:p>
    <w:p w14:paraId="187B2891">
      <w:pPr>
        <w:pStyle w:val="24"/>
        <w:rPr>
          <w:color w:val="auto"/>
          <w:highlight w:val="none"/>
        </w:rPr>
      </w:pPr>
    </w:p>
    <w:p w14:paraId="69BB3580">
      <w:pPr>
        <w:snapToGrid w:val="0"/>
        <w:spacing w:line="360" w:lineRule="auto"/>
        <w:ind w:firstLine="482" w:firstLineChars="200"/>
        <w:rPr>
          <w:rFonts w:hint="eastAsia" w:ascii="仿宋" w:hAnsi="仿宋" w:eastAsia="仿宋" w:cs="仿宋"/>
          <w:b/>
          <w:color w:val="auto"/>
          <w:sz w:val="24"/>
          <w:highlight w:val="none"/>
          <w:lang w:eastAsia="zh-CN"/>
        </w:rPr>
      </w:pPr>
      <w:r>
        <w:rPr>
          <w:rFonts w:hint="eastAsia" w:ascii="仿宋" w:hAnsi="仿宋" w:eastAsia="仿宋" w:cs="仿宋"/>
          <w:b/>
          <w:color w:val="auto"/>
          <w:sz w:val="24"/>
          <w:highlight w:val="none"/>
        </w:rPr>
        <w:t>甲方：</w:t>
      </w:r>
      <w:r>
        <w:rPr>
          <w:rFonts w:hint="eastAsia" w:ascii="仿宋" w:hAnsi="仿宋" w:eastAsia="仿宋" w:cs="仿宋"/>
          <w:b/>
          <w:color w:val="auto"/>
          <w:sz w:val="24"/>
          <w:highlight w:val="none"/>
          <w:lang w:eastAsia="zh-CN"/>
        </w:rPr>
        <w:t>杭州市西湖区人民法院</w:t>
      </w:r>
    </w:p>
    <w:p w14:paraId="76584F58">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地址：</w:t>
      </w:r>
    </w:p>
    <w:p w14:paraId="755375C2">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联系人：</w:t>
      </w:r>
    </w:p>
    <w:p w14:paraId="0B74A794">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联系电话：</w:t>
      </w:r>
    </w:p>
    <w:p w14:paraId="478C3B11">
      <w:pPr>
        <w:tabs>
          <w:tab w:val="left" w:pos="6237"/>
          <w:tab w:val="left" w:pos="6521"/>
        </w:tabs>
        <w:snapToGrid w:val="0"/>
        <w:spacing w:line="360" w:lineRule="auto"/>
        <w:ind w:firstLine="480" w:firstLineChars="200"/>
        <w:rPr>
          <w:rFonts w:ascii="仿宋" w:hAnsi="仿宋" w:eastAsia="仿宋" w:cs="仿宋"/>
          <w:color w:val="auto"/>
          <w:sz w:val="24"/>
          <w:highlight w:val="none"/>
        </w:rPr>
      </w:pPr>
    </w:p>
    <w:p w14:paraId="00D96A62">
      <w:pPr>
        <w:snapToGrid w:val="0"/>
        <w:spacing w:line="360" w:lineRule="auto"/>
        <w:ind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乙方：</w:t>
      </w:r>
    </w:p>
    <w:p w14:paraId="1FFCEA16">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地址：</w:t>
      </w:r>
    </w:p>
    <w:p w14:paraId="36823058">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法定代表人：</w:t>
      </w:r>
    </w:p>
    <w:p w14:paraId="71C8A50D">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统一社会信用代码：</w:t>
      </w:r>
    </w:p>
    <w:p w14:paraId="78CAB597">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xml:space="preserve">授权代表： </w:t>
      </w:r>
    </w:p>
    <w:p w14:paraId="0ACB0EC4">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联系人：</w:t>
      </w:r>
    </w:p>
    <w:p w14:paraId="1E4DAA26">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联系电话：</w:t>
      </w:r>
    </w:p>
    <w:p w14:paraId="56B9A5F1">
      <w:pPr>
        <w:snapToGrid w:val="0"/>
        <w:spacing w:line="360" w:lineRule="auto"/>
        <w:ind w:firstLine="480" w:firstLineChars="200"/>
        <w:rPr>
          <w:rFonts w:ascii="仿宋" w:hAnsi="仿宋" w:eastAsia="仿宋" w:cs="仿宋"/>
          <w:color w:val="auto"/>
          <w:sz w:val="24"/>
          <w:highlight w:val="none"/>
        </w:rPr>
      </w:pPr>
    </w:p>
    <w:p w14:paraId="1334F0BB">
      <w:pPr>
        <w:snapToGrid w:val="0"/>
        <w:spacing w:line="360" w:lineRule="auto"/>
        <w:ind w:firstLine="482" w:firstLineChars="200"/>
        <w:rPr>
          <w:rFonts w:ascii="仿宋" w:hAnsi="仿宋" w:eastAsia="仿宋" w:cs="仿宋"/>
          <w:color w:val="auto"/>
          <w:sz w:val="24"/>
          <w:highlight w:val="none"/>
        </w:rPr>
      </w:pPr>
      <w:r>
        <w:rPr>
          <w:rFonts w:hint="eastAsia" w:ascii="仿宋" w:hAnsi="仿宋" w:eastAsia="仿宋" w:cs="仿宋"/>
          <w:b/>
          <w:bCs/>
          <w:color w:val="auto"/>
          <w:sz w:val="24"/>
          <w:highlight w:val="none"/>
        </w:rPr>
        <w:t>合同鉴证方：</w:t>
      </w:r>
      <w:r>
        <w:rPr>
          <w:rFonts w:hint="eastAsia" w:ascii="仿宋" w:hAnsi="仿宋" w:eastAsia="仿宋" w:cs="仿宋"/>
          <w:color w:val="auto"/>
          <w:sz w:val="24"/>
          <w:highlight w:val="none"/>
          <w:lang w:eastAsia="zh-CN"/>
        </w:rPr>
        <w:t>浙江省成套工程有限公司</w:t>
      </w:r>
      <w:r>
        <w:rPr>
          <w:rFonts w:hint="eastAsia" w:ascii="仿宋" w:hAnsi="仿宋" w:eastAsia="仿宋" w:cs="仿宋"/>
          <w:color w:val="auto"/>
          <w:sz w:val="24"/>
          <w:highlight w:val="none"/>
        </w:rPr>
        <w:t xml:space="preserve"> </w:t>
      </w:r>
    </w:p>
    <w:p w14:paraId="5D6464AF">
      <w:pPr>
        <w:snapToGrid w:val="0"/>
        <w:spacing w:line="360" w:lineRule="auto"/>
        <w:ind w:firstLine="480" w:firstLineChars="200"/>
        <w:rPr>
          <w:rFonts w:ascii="仿宋" w:hAnsi="仿宋" w:eastAsia="仿宋" w:cs="仿宋"/>
          <w:color w:val="auto"/>
          <w:sz w:val="24"/>
          <w:highlight w:val="none"/>
        </w:rPr>
      </w:pPr>
    </w:p>
    <w:p w14:paraId="25CAE609">
      <w:pPr>
        <w:snapToGrid w:val="0"/>
        <w:spacing w:line="360" w:lineRule="auto"/>
        <w:ind w:firstLine="482"/>
        <w:rPr>
          <w:rFonts w:ascii="仿宋" w:hAnsi="仿宋" w:eastAsia="仿宋" w:cs="仿宋"/>
          <w:color w:val="auto"/>
          <w:sz w:val="24"/>
          <w:highlight w:val="none"/>
        </w:rPr>
      </w:pPr>
      <w:r>
        <w:rPr>
          <w:rFonts w:hint="eastAsia" w:ascii="仿宋" w:hAnsi="仿宋" w:eastAsia="仿宋" w:cs="仿宋"/>
          <w:color w:val="auto"/>
          <w:sz w:val="24"/>
          <w:highlight w:val="none"/>
        </w:rPr>
        <w:t>根据《中华人民共和国政府采购法》、《中华人民共和国民法典》等相关法律法规、和</w:t>
      </w:r>
      <w:r>
        <w:rPr>
          <w:rFonts w:hint="eastAsia" w:ascii="仿宋" w:hAnsi="仿宋" w:eastAsia="仿宋" w:cs="仿宋"/>
          <w:color w:val="auto"/>
          <w:sz w:val="24"/>
          <w:highlight w:val="none"/>
          <w:u w:val="single"/>
          <w:lang w:eastAsia="zh-CN"/>
        </w:rPr>
        <w:t>杭州市西湖区人民法院食堂服务项目</w:t>
      </w:r>
      <w:r>
        <w:rPr>
          <w:rFonts w:hint="eastAsia" w:ascii="仿宋" w:hAnsi="仿宋" w:eastAsia="仿宋" w:cs="仿宋"/>
          <w:color w:val="auto"/>
          <w:sz w:val="24"/>
          <w:highlight w:val="none"/>
        </w:rPr>
        <w:t>（采购编号：</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eastAsia="zh-CN"/>
        </w:rPr>
        <w:t>ZJCT5-2024112</w:t>
      </w:r>
      <w:r>
        <w:rPr>
          <w:rFonts w:hint="eastAsia" w:ascii="仿宋" w:hAnsi="仿宋" w:eastAsia="仿宋" w:cs="仿宋"/>
          <w:color w:val="auto"/>
          <w:sz w:val="24"/>
          <w:highlight w:val="none"/>
        </w:rPr>
        <w:t>）的中标（成交）情况，遵循平等、自愿、公平、诚实信用的原则，由采购单位（以下简称甲方）与经评审最终确定的中标（成交）供应商（以下简称乙方）结合本项目具体情况，经双方协商一致后达成以下条款:</w:t>
      </w:r>
    </w:p>
    <w:p w14:paraId="598D1991">
      <w:pPr>
        <w:pStyle w:val="23"/>
        <w:snapToGrid w:val="0"/>
        <w:ind w:firstLine="480" w:firstLineChars="200"/>
        <w:rPr>
          <w:rFonts w:ascii="仿宋" w:hAnsi="仿宋" w:eastAsia="仿宋" w:cs="仿宋"/>
          <w:color w:val="auto"/>
          <w:highlight w:val="none"/>
        </w:rPr>
      </w:pPr>
    </w:p>
    <w:p w14:paraId="150038B0">
      <w:pPr>
        <w:snapToGrid w:val="0"/>
        <w:spacing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t>第一条 合同范围</w:t>
      </w:r>
    </w:p>
    <w:p w14:paraId="08893664">
      <w:pPr>
        <w:snapToGrid w:val="0"/>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1、本合同项目实施范围为</w:t>
      </w:r>
      <w:r>
        <w:rPr>
          <w:rFonts w:hint="eastAsia" w:ascii="仿宋" w:hAnsi="仿宋" w:eastAsia="仿宋" w:cs="仿宋"/>
          <w:color w:val="auto"/>
          <w:sz w:val="24"/>
          <w:highlight w:val="none"/>
          <w:lang w:eastAsia="zh-CN"/>
        </w:rPr>
        <w:t>杭州市西湖区人民法院食堂服务项目</w:t>
      </w:r>
      <w:r>
        <w:rPr>
          <w:rFonts w:hint="eastAsia" w:ascii="仿宋" w:hAnsi="仿宋" w:eastAsia="仿宋" w:cs="仿宋"/>
          <w:color w:val="auto"/>
          <w:sz w:val="24"/>
          <w:highlight w:val="none"/>
        </w:rPr>
        <w:t>，服务期限一年。</w:t>
      </w:r>
      <w:r>
        <w:rPr>
          <w:rFonts w:hint="eastAsia" w:ascii="仿宋" w:hAnsi="仿宋" w:eastAsia="仿宋" w:cs="仿宋"/>
          <w:color w:val="auto"/>
          <w:sz w:val="24"/>
          <w:highlight w:val="none"/>
        </w:rPr>
        <w:t>如年度考核合格，可以按中标价格续签，续签不超过两次。</w:t>
      </w:r>
    </w:p>
    <w:p w14:paraId="3194447D">
      <w:pPr>
        <w:snapToGrid w:val="0"/>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服务起止时间：202</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日至202</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日，均含当日。</w:t>
      </w:r>
    </w:p>
    <w:p w14:paraId="7429A077">
      <w:pPr>
        <w:snapToGrid w:val="0"/>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2、进场前、合同履约完毕后，如涉及服务单位变更的，乙方负责做好交接工作。</w:t>
      </w:r>
    </w:p>
    <w:p w14:paraId="3E65072B">
      <w:pPr>
        <w:pStyle w:val="235"/>
        <w:rPr>
          <w:color w:val="auto"/>
          <w:highlight w:val="none"/>
        </w:rPr>
      </w:pPr>
    </w:p>
    <w:p w14:paraId="3515ED52">
      <w:pPr>
        <w:numPr>
          <w:ilvl w:val="0"/>
          <w:numId w:val="16"/>
        </w:numPr>
        <w:snapToGrid w:val="0"/>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项目基本情况</w:t>
      </w:r>
    </w:p>
    <w:p w14:paraId="54A826D2">
      <w:pPr>
        <w:pStyle w:val="23"/>
        <w:snapToGrid w:val="0"/>
        <w:ind w:firstLine="480" w:firstLineChars="200"/>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杭州市西湖区人民法院位于杭州市文二西路9号，厨房已通水、电、气，配备灶台、抽油烟机系统、蒸饭柜、洗碗机、消毒柜等，配套齐全。</w:t>
      </w:r>
    </w:p>
    <w:p w14:paraId="02F49A2B">
      <w:pPr>
        <w:pStyle w:val="23"/>
        <w:snapToGrid w:val="0"/>
        <w:ind w:firstLine="480" w:firstLineChars="200"/>
        <w:rPr>
          <w:rFonts w:hint="eastAsia" w:ascii="仿宋" w:hAnsi="仿宋" w:eastAsia="仿宋" w:cs="仿宋"/>
          <w:color w:val="auto"/>
          <w:highlight w:val="none"/>
          <w:lang w:val="zh-CN" w:eastAsia="zh-CN"/>
        </w:rPr>
      </w:pPr>
      <w:r>
        <w:rPr>
          <w:rFonts w:hint="eastAsia" w:ascii="仿宋" w:hAnsi="仿宋" w:eastAsia="仿宋" w:cs="仿宋"/>
          <w:color w:val="auto"/>
          <w:highlight w:val="none"/>
          <w:lang w:eastAsia="zh-CN"/>
        </w:rPr>
        <w:t>食堂劳务服务主要内容：</w:t>
      </w:r>
      <w:r>
        <w:rPr>
          <w:rFonts w:hint="eastAsia" w:ascii="仿宋" w:hAnsi="仿宋" w:eastAsia="仿宋" w:cs="仿宋"/>
          <w:color w:val="auto"/>
          <w:highlight w:val="none"/>
          <w:lang w:val="zh-CN" w:eastAsia="zh-CN"/>
        </w:rPr>
        <w:t>提供早餐、中餐、晚餐。</w:t>
      </w:r>
    </w:p>
    <w:p w14:paraId="5B99D463">
      <w:pPr>
        <w:pStyle w:val="23"/>
        <w:snapToGrid w:val="0"/>
        <w:ind w:firstLine="480" w:firstLineChars="200"/>
        <w:rPr>
          <w:rFonts w:hint="eastAsia" w:ascii="仿宋" w:hAnsi="仿宋" w:eastAsia="仿宋" w:cs="仿宋"/>
          <w:color w:val="auto"/>
          <w:highlight w:val="none"/>
          <w:lang w:val="zh-CN" w:eastAsia="zh-CN"/>
        </w:rPr>
      </w:pPr>
      <w:r>
        <w:rPr>
          <w:rFonts w:hint="eastAsia" w:ascii="仿宋" w:hAnsi="仿宋" w:eastAsia="仿宋" w:cs="仿宋"/>
          <w:color w:val="auto"/>
          <w:highlight w:val="none"/>
          <w:lang w:val="zh-CN" w:eastAsia="zh-CN"/>
        </w:rPr>
        <w:t>1.早餐就餐人数200人左右、中餐就餐人数300人左右、晚餐就餐人数150人左右。食堂工作人员安排</w:t>
      </w:r>
      <w:r>
        <w:rPr>
          <w:rFonts w:hint="eastAsia" w:ascii="仿宋" w:hAnsi="仿宋" w:eastAsia="仿宋" w:cs="仿宋"/>
          <w:color w:val="auto"/>
          <w:highlight w:val="none"/>
          <w:lang w:val="zh-CN" w:eastAsia="zh-CN"/>
        </w:rPr>
        <w:t>1</w:t>
      </w:r>
      <w:r>
        <w:rPr>
          <w:rFonts w:hint="eastAsia" w:ascii="仿宋" w:hAnsi="仿宋" w:eastAsia="仿宋" w:cs="仿宋"/>
          <w:color w:val="auto"/>
          <w:highlight w:val="none"/>
          <w:lang w:val="en-US" w:eastAsia="zh-CN"/>
        </w:rPr>
        <w:t>1</w:t>
      </w:r>
      <w:r>
        <w:rPr>
          <w:rFonts w:hint="eastAsia" w:ascii="仿宋" w:hAnsi="仿宋" w:eastAsia="仿宋" w:cs="仿宋"/>
          <w:color w:val="auto"/>
          <w:highlight w:val="none"/>
          <w:lang w:val="zh-CN" w:eastAsia="zh-CN"/>
        </w:rPr>
        <w:t>人</w:t>
      </w:r>
      <w:r>
        <w:rPr>
          <w:rFonts w:hint="eastAsia" w:ascii="仿宋" w:hAnsi="仿宋" w:eastAsia="仿宋" w:cs="仿宋"/>
          <w:color w:val="auto"/>
          <w:highlight w:val="none"/>
          <w:lang w:val="zh-CN" w:eastAsia="zh-CN"/>
        </w:rPr>
        <w:t>，必须都有健康证，无犯罪记录，需提供人员花名册、身份证复印件、岗位分工表、健康证复印件。</w:t>
      </w:r>
    </w:p>
    <w:p w14:paraId="288E3E19">
      <w:pPr>
        <w:pStyle w:val="23"/>
        <w:snapToGrid w:val="0"/>
        <w:ind w:firstLine="480" w:firstLineChars="200"/>
        <w:rPr>
          <w:rFonts w:hint="eastAsia" w:ascii="仿宋" w:hAnsi="仿宋" w:eastAsia="仿宋" w:cs="仿宋"/>
          <w:color w:val="auto"/>
          <w:highlight w:val="none"/>
          <w:lang w:val="zh-CN" w:eastAsia="zh-CN"/>
        </w:rPr>
      </w:pPr>
      <w:r>
        <w:rPr>
          <w:rFonts w:hint="eastAsia" w:ascii="仿宋" w:hAnsi="仿宋" w:eastAsia="仿宋" w:cs="仿宋"/>
          <w:color w:val="auto"/>
          <w:highlight w:val="none"/>
          <w:lang w:val="zh-CN" w:eastAsia="zh-CN"/>
        </w:rPr>
        <w:t>2.每周提供下一周的菜单</w:t>
      </w:r>
    </w:p>
    <w:p w14:paraId="68664E91">
      <w:pPr>
        <w:pStyle w:val="23"/>
        <w:snapToGrid w:val="0"/>
        <w:ind w:firstLine="480" w:firstLineChars="200"/>
        <w:rPr>
          <w:rFonts w:hint="eastAsia" w:ascii="仿宋" w:hAnsi="仿宋" w:eastAsia="仿宋" w:cs="仿宋"/>
          <w:color w:val="auto"/>
          <w:highlight w:val="none"/>
          <w:lang w:val="zh-CN" w:eastAsia="zh-CN"/>
        </w:rPr>
      </w:pPr>
      <w:r>
        <w:rPr>
          <w:rFonts w:hint="eastAsia" w:ascii="仿宋" w:hAnsi="仿宋" w:eastAsia="仿宋" w:cs="仿宋"/>
          <w:color w:val="auto"/>
          <w:highlight w:val="none"/>
          <w:lang w:val="zh-CN" w:eastAsia="zh-CN"/>
        </w:rPr>
        <w:t>3.早餐品种不低于12个、中餐品种不低于10个、晚餐品种不低于6个，每周五一次下午茶点心。</w:t>
      </w:r>
    </w:p>
    <w:p w14:paraId="1118E344">
      <w:pPr>
        <w:pStyle w:val="23"/>
        <w:snapToGrid w:val="0"/>
        <w:ind w:firstLine="480" w:firstLineChars="200"/>
        <w:rPr>
          <w:rFonts w:hint="eastAsia" w:ascii="仿宋" w:hAnsi="仿宋" w:eastAsia="仿宋" w:cs="仿宋"/>
          <w:color w:val="auto"/>
          <w:highlight w:val="none"/>
          <w:lang w:val="zh-CN" w:eastAsia="zh-CN"/>
        </w:rPr>
      </w:pPr>
      <w:r>
        <w:rPr>
          <w:rFonts w:hint="eastAsia" w:ascii="仿宋" w:hAnsi="仿宋" w:eastAsia="仿宋" w:cs="仿宋"/>
          <w:color w:val="auto"/>
          <w:highlight w:val="none"/>
          <w:lang w:val="zh-CN" w:eastAsia="zh-CN"/>
        </w:rPr>
        <w:t>4.需做好进货台账，消毒台账，留样台账，食品添加剂台账等各种台账。</w:t>
      </w:r>
    </w:p>
    <w:p w14:paraId="7A47A861">
      <w:pPr>
        <w:pStyle w:val="23"/>
        <w:snapToGrid w:val="0"/>
        <w:ind w:firstLine="480" w:firstLineChars="200"/>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5.乙方根据季节不同提供适时菜品，定期推出特色菜或新菜（每日二个品种以上），按甲方经济目标要求核算并帮助甲方控制好用餐成本。</w:t>
      </w:r>
    </w:p>
    <w:p w14:paraId="68B00407">
      <w:pPr>
        <w:pStyle w:val="23"/>
        <w:snapToGrid w:val="0"/>
        <w:ind w:firstLine="480" w:firstLineChars="200"/>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6.由乙方提出原材料申购清单，甲方负责采购并送到食堂，双方共同验收。</w:t>
      </w:r>
    </w:p>
    <w:p w14:paraId="0FF5D8A1">
      <w:pPr>
        <w:pStyle w:val="23"/>
        <w:snapToGrid w:val="0"/>
        <w:ind w:firstLine="480" w:firstLineChars="200"/>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7.甲方提供厨房、餐厅等用餐场所及用具，乙方在服务期内应妥善使用并保管好，如有遗失、损坏，乙方负责赔偿（属自然损耗、甲方职工损坏、来宾损坏等情况，乙方应在第二天内对上述损坏物品如实申报甲方审批）。</w:t>
      </w:r>
    </w:p>
    <w:p w14:paraId="5890A19F">
      <w:pPr>
        <w:pStyle w:val="23"/>
        <w:snapToGrid w:val="0"/>
        <w:ind w:firstLine="480" w:firstLineChars="200"/>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8供餐服务时间：早餐7：30-8：30，中餐12：00-13：00，晚餐5：15-6：00，并根据甲方具体作息时间调整。</w:t>
      </w:r>
    </w:p>
    <w:p w14:paraId="6769C0A1">
      <w:pPr>
        <w:snapToGrid w:val="0"/>
        <w:spacing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t>第三条 服务内容及基本管理要求：</w:t>
      </w:r>
    </w:p>
    <w:p w14:paraId="2BB9D136">
      <w:pPr>
        <w:snapToGrid w:val="0"/>
        <w:spacing w:line="360" w:lineRule="auto"/>
        <w:ind w:firstLine="482" w:firstLineChars="200"/>
        <w:rPr>
          <w:rFonts w:ascii="仿宋" w:hAnsi="仿宋" w:eastAsia="仿宋" w:cs="仿宋"/>
          <w:color w:val="auto"/>
          <w:sz w:val="24"/>
          <w:highlight w:val="none"/>
        </w:rPr>
      </w:pPr>
      <w:r>
        <w:rPr>
          <w:rFonts w:hint="eastAsia" w:ascii="仿宋" w:hAnsi="仿宋" w:eastAsia="仿宋" w:cs="仿宋"/>
          <w:b/>
          <w:color w:val="auto"/>
          <w:sz w:val="24"/>
          <w:highlight w:val="none"/>
        </w:rPr>
        <w:t>1、申请并确保获得政府职能部门颁发的</w:t>
      </w:r>
      <w:r>
        <w:rPr>
          <w:rFonts w:hint="eastAsia" w:ascii="仿宋" w:hAnsi="仿宋" w:eastAsia="仿宋" w:cs="仿宋"/>
          <w:b/>
          <w:color w:val="auto"/>
          <w:sz w:val="24"/>
          <w:highlight w:val="none"/>
          <w:shd w:val="clear" w:color="auto" w:fill="FFFFFF"/>
        </w:rPr>
        <w:t>餐饮服务许可证</w:t>
      </w:r>
    </w:p>
    <w:p w14:paraId="63233A04">
      <w:pPr>
        <w:pStyle w:val="398"/>
        <w:spacing w:after="0" w:afterLines="0" w:line="360" w:lineRule="auto"/>
        <w:ind w:firstLine="482"/>
        <w:rPr>
          <w:rFonts w:ascii="仿宋" w:hAnsi="仿宋" w:eastAsia="仿宋" w:cs="仿宋"/>
          <w:b/>
          <w:color w:val="auto"/>
          <w:highlight w:val="none"/>
        </w:rPr>
      </w:pPr>
      <w:r>
        <w:rPr>
          <w:rFonts w:hint="eastAsia" w:ascii="仿宋" w:hAnsi="仿宋" w:eastAsia="仿宋" w:cs="仿宋"/>
          <w:b/>
          <w:color w:val="auto"/>
          <w:highlight w:val="none"/>
        </w:rPr>
        <w:t>2、制订并上墙公示食品安全规章制度</w:t>
      </w:r>
    </w:p>
    <w:p w14:paraId="7A96CED3">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供应商应具有餐饮服务成功经验，熟知国家及浙江省和杭州市关于餐饮服务和食品安全相关规律法规和规章，并已经制订有健全的餐饮服务和食品安全规章制度，具体内容包括但不限于以下：</w:t>
      </w:r>
    </w:p>
    <w:p w14:paraId="3EDE8CD2">
      <w:pPr>
        <w:numPr>
          <w:ilvl w:val="0"/>
          <w:numId w:val="17"/>
        </w:numPr>
        <w:snapToGrid w:val="0"/>
        <w:spacing w:line="360" w:lineRule="auto"/>
        <w:ind w:left="845" w:leftChars="0" w:hanging="425" w:firstLineChars="0"/>
        <w:rPr>
          <w:rFonts w:ascii="仿宋" w:hAnsi="仿宋" w:eastAsia="仿宋" w:cs="仿宋"/>
          <w:color w:val="auto"/>
          <w:sz w:val="24"/>
          <w:highlight w:val="none"/>
        </w:rPr>
      </w:pPr>
      <w:r>
        <w:rPr>
          <w:rFonts w:hint="eastAsia" w:ascii="仿宋" w:hAnsi="仿宋" w:eastAsia="仿宋" w:cs="仿宋"/>
          <w:color w:val="auto"/>
          <w:sz w:val="24"/>
          <w:highlight w:val="none"/>
        </w:rPr>
        <w:t>个人卫生制度</w:t>
      </w:r>
    </w:p>
    <w:p w14:paraId="127ACA49">
      <w:pPr>
        <w:numPr>
          <w:ilvl w:val="0"/>
          <w:numId w:val="17"/>
        </w:numPr>
        <w:snapToGrid w:val="0"/>
        <w:spacing w:line="360" w:lineRule="auto"/>
        <w:ind w:left="845" w:leftChars="0" w:hanging="425" w:firstLineChars="0"/>
        <w:rPr>
          <w:rFonts w:ascii="仿宋" w:hAnsi="仿宋" w:eastAsia="仿宋" w:cs="仿宋"/>
          <w:color w:val="auto"/>
          <w:sz w:val="24"/>
          <w:highlight w:val="none"/>
        </w:rPr>
      </w:pPr>
      <w:r>
        <w:rPr>
          <w:rFonts w:hint="eastAsia" w:ascii="仿宋" w:hAnsi="仿宋" w:eastAsia="仿宋" w:cs="仿宋"/>
          <w:color w:val="auto"/>
          <w:sz w:val="24"/>
          <w:highlight w:val="none"/>
        </w:rPr>
        <w:t>原材料采购卫生制度</w:t>
      </w:r>
    </w:p>
    <w:p w14:paraId="61ACFAF9">
      <w:pPr>
        <w:numPr>
          <w:ilvl w:val="0"/>
          <w:numId w:val="17"/>
        </w:numPr>
        <w:snapToGrid w:val="0"/>
        <w:spacing w:line="360" w:lineRule="auto"/>
        <w:ind w:left="845" w:leftChars="0" w:hanging="425" w:firstLineChars="0"/>
        <w:rPr>
          <w:rFonts w:ascii="仿宋" w:hAnsi="仿宋" w:eastAsia="仿宋" w:cs="仿宋"/>
          <w:color w:val="auto"/>
          <w:sz w:val="24"/>
          <w:highlight w:val="none"/>
        </w:rPr>
      </w:pPr>
      <w:r>
        <w:rPr>
          <w:rFonts w:hint="eastAsia" w:ascii="仿宋" w:hAnsi="仿宋" w:eastAsia="仿宋" w:cs="仿宋"/>
          <w:color w:val="auto"/>
          <w:sz w:val="24"/>
          <w:highlight w:val="none"/>
        </w:rPr>
        <w:t>食品原材料储藏保管（库房）卫生制度</w:t>
      </w:r>
    </w:p>
    <w:p w14:paraId="06ED3260">
      <w:pPr>
        <w:numPr>
          <w:ilvl w:val="0"/>
          <w:numId w:val="17"/>
        </w:numPr>
        <w:snapToGrid w:val="0"/>
        <w:spacing w:line="360" w:lineRule="auto"/>
        <w:ind w:left="845" w:leftChars="0" w:hanging="425" w:firstLineChars="0"/>
        <w:rPr>
          <w:rFonts w:ascii="仿宋" w:hAnsi="仿宋" w:eastAsia="仿宋" w:cs="仿宋"/>
          <w:color w:val="auto"/>
          <w:sz w:val="24"/>
          <w:highlight w:val="none"/>
        </w:rPr>
      </w:pPr>
      <w:r>
        <w:rPr>
          <w:rFonts w:hint="eastAsia" w:ascii="仿宋" w:hAnsi="仿宋" w:eastAsia="仿宋" w:cs="仿宋"/>
          <w:color w:val="auto"/>
          <w:sz w:val="24"/>
          <w:highlight w:val="none"/>
        </w:rPr>
        <w:t>食品粗加工卫生制度</w:t>
      </w:r>
    </w:p>
    <w:p w14:paraId="2710DD75">
      <w:pPr>
        <w:numPr>
          <w:ilvl w:val="0"/>
          <w:numId w:val="17"/>
        </w:numPr>
        <w:snapToGrid w:val="0"/>
        <w:spacing w:line="360" w:lineRule="auto"/>
        <w:ind w:left="845" w:leftChars="0" w:hanging="425" w:firstLineChars="0"/>
        <w:rPr>
          <w:rFonts w:ascii="仿宋" w:hAnsi="仿宋" w:eastAsia="仿宋" w:cs="仿宋"/>
          <w:color w:val="auto"/>
          <w:sz w:val="24"/>
          <w:highlight w:val="none"/>
        </w:rPr>
      </w:pPr>
      <w:r>
        <w:rPr>
          <w:rFonts w:hint="eastAsia" w:ascii="仿宋" w:hAnsi="仿宋" w:eastAsia="仿宋" w:cs="仿宋"/>
          <w:color w:val="auto"/>
          <w:sz w:val="24"/>
          <w:highlight w:val="none"/>
        </w:rPr>
        <w:t>食品烹调卫生制度</w:t>
      </w:r>
    </w:p>
    <w:p w14:paraId="51628DDC">
      <w:pPr>
        <w:numPr>
          <w:ilvl w:val="0"/>
          <w:numId w:val="17"/>
        </w:numPr>
        <w:snapToGrid w:val="0"/>
        <w:spacing w:line="360" w:lineRule="auto"/>
        <w:ind w:left="845" w:leftChars="0" w:hanging="425" w:firstLineChars="0"/>
        <w:rPr>
          <w:rFonts w:ascii="仿宋" w:hAnsi="仿宋" w:eastAsia="仿宋" w:cs="仿宋"/>
          <w:color w:val="auto"/>
          <w:sz w:val="24"/>
          <w:highlight w:val="none"/>
        </w:rPr>
      </w:pPr>
      <w:r>
        <w:rPr>
          <w:rFonts w:hint="eastAsia" w:ascii="仿宋" w:hAnsi="仿宋" w:eastAsia="仿宋" w:cs="仿宋"/>
          <w:color w:val="auto"/>
          <w:sz w:val="24"/>
          <w:highlight w:val="none"/>
        </w:rPr>
        <w:t>面点制作卫生制度</w:t>
      </w:r>
    </w:p>
    <w:p w14:paraId="05EEA39E">
      <w:pPr>
        <w:numPr>
          <w:ilvl w:val="0"/>
          <w:numId w:val="17"/>
        </w:numPr>
        <w:snapToGrid w:val="0"/>
        <w:spacing w:line="360" w:lineRule="auto"/>
        <w:ind w:left="845" w:leftChars="0" w:hanging="425" w:firstLineChars="0"/>
        <w:rPr>
          <w:rFonts w:ascii="仿宋" w:hAnsi="仿宋" w:eastAsia="仿宋" w:cs="仿宋"/>
          <w:color w:val="auto"/>
          <w:sz w:val="24"/>
          <w:highlight w:val="none"/>
        </w:rPr>
      </w:pPr>
      <w:r>
        <w:rPr>
          <w:rFonts w:hint="eastAsia" w:ascii="仿宋" w:hAnsi="仿宋" w:eastAsia="仿宋" w:cs="仿宋"/>
          <w:color w:val="auto"/>
          <w:sz w:val="24"/>
          <w:highlight w:val="none"/>
        </w:rPr>
        <w:t>冷菜制作卫生制度</w:t>
      </w:r>
    </w:p>
    <w:p w14:paraId="5F6A2B0C">
      <w:pPr>
        <w:numPr>
          <w:ilvl w:val="0"/>
          <w:numId w:val="17"/>
        </w:numPr>
        <w:snapToGrid w:val="0"/>
        <w:spacing w:line="360" w:lineRule="auto"/>
        <w:ind w:left="845" w:leftChars="0" w:hanging="425" w:firstLineChars="0"/>
        <w:rPr>
          <w:rFonts w:ascii="仿宋" w:hAnsi="仿宋" w:eastAsia="仿宋" w:cs="仿宋"/>
          <w:color w:val="auto"/>
          <w:sz w:val="24"/>
          <w:highlight w:val="none"/>
        </w:rPr>
      </w:pPr>
      <w:r>
        <w:rPr>
          <w:rFonts w:hint="eastAsia" w:ascii="仿宋" w:hAnsi="仿宋" w:eastAsia="仿宋" w:cs="仿宋"/>
          <w:color w:val="auto"/>
          <w:sz w:val="24"/>
          <w:highlight w:val="none"/>
        </w:rPr>
        <w:t>餐饮具洗消卫生制度</w:t>
      </w:r>
    </w:p>
    <w:p w14:paraId="0145174A">
      <w:pPr>
        <w:numPr>
          <w:ilvl w:val="0"/>
          <w:numId w:val="17"/>
        </w:numPr>
        <w:snapToGrid w:val="0"/>
        <w:spacing w:line="360" w:lineRule="auto"/>
        <w:ind w:left="845" w:leftChars="0" w:hanging="425" w:firstLineChars="0"/>
        <w:rPr>
          <w:rFonts w:ascii="仿宋" w:hAnsi="仿宋" w:eastAsia="仿宋" w:cs="仿宋"/>
          <w:color w:val="auto"/>
          <w:sz w:val="24"/>
          <w:highlight w:val="none"/>
        </w:rPr>
      </w:pPr>
      <w:r>
        <w:rPr>
          <w:rFonts w:hint="eastAsia" w:ascii="仿宋" w:hAnsi="仿宋" w:eastAsia="仿宋" w:cs="仿宋"/>
          <w:color w:val="auto"/>
          <w:sz w:val="24"/>
          <w:highlight w:val="none"/>
        </w:rPr>
        <w:t>食品加工、贮存、陈列等设施、设备清洁卫生制度</w:t>
      </w:r>
    </w:p>
    <w:p w14:paraId="2E138C65">
      <w:pPr>
        <w:numPr>
          <w:ilvl w:val="0"/>
          <w:numId w:val="17"/>
        </w:numPr>
        <w:snapToGrid w:val="0"/>
        <w:spacing w:line="360" w:lineRule="auto"/>
        <w:ind w:left="845" w:leftChars="0" w:hanging="425" w:firstLineChars="0"/>
        <w:rPr>
          <w:rFonts w:ascii="仿宋" w:hAnsi="仿宋" w:eastAsia="仿宋" w:cs="仿宋"/>
          <w:color w:val="auto"/>
          <w:sz w:val="24"/>
          <w:highlight w:val="none"/>
        </w:rPr>
      </w:pPr>
      <w:r>
        <w:rPr>
          <w:rFonts w:hint="eastAsia" w:ascii="仿宋" w:hAnsi="仿宋" w:eastAsia="仿宋" w:cs="仿宋"/>
          <w:color w:val="auto"/>
          <w:sz w:val="24"/>
          <w:highlight w:val="none"/>
        </w:rPr>
        <w:t>餐厅卫生制度</w:t>
      </w:r>
    </w:p>
    <w:p w14:paraId="1A5B9495">
      <w:pPr>
        <w:numPr>
          <w:ilvl w:val="0"/>
          <w:numId w:val="17"/>
        </w:numPr>
        <w:snapToGrid w:val="0"/>
        <w:spacing w:line="360" w:lineRule="auto"/>
        <w:ind w:left="845" w:leftChars="0" w:hanging="425" w:firstLineChars="0"/>
        <w:rPr>
          <w:rFonts w:ascii="仿宋" w:hAnsi="仿宋" w:eastAsia="仿宋" w:cs="仿宋"/>
          <w:color w:val="auto"/>
          <w:sz w:val="24"/>
          <w:highlight w:val="none"/>
        </w:rPr>
      </w:pPr>
      <w:r>
        <w:rPr>
          <w:rFonts w:hint="eastAsia" w:ascii="仿宋" w:hAnsi="仿宋" w:eastAsia="仿宋" w:cs="仿宋"/>
          <w:color w:val="auto"/>
          <w:sz w:val="24"/>
          <w:highlight w:val="none"/>
        </w:rPr>
        <w:t>食品留样卫生制度</w:t>
      </w:r>
    </w:p>
    <w:p w14:paraId="00CA0F50">
      <w:pPr>
        <w:numPr>
          <w:ilvl w:val="0"/>
          <w:numId w:val="17"/>
        </w:numPr>
        <w:snapToGrid w:val="0"/>
        <w:spacing w:line="360" w:lineRule="auto"/>
        <w:ind w:left="845" w:leftChars="0" w:hanging="425" w:firstLineChars="0"/>
        <w:rPr>
          <w:rFonts w:ascii="仿宋" w:hAnsi="仿宋" w:eastAsia="仿宋" w:cs="仿宋"/>
          <w:color w:val="auto"/>
          <w:sz w:val="24"/>
          <w:highlight w:val="none"/>
        </w:rPr>
      </w:pPr>
      <w:r>
        <w:rPr>
          <w:rFonts w:hint="eastAsia" w:ascii="仿宋" w:hAnsi="仿宋" w:eastAsia="仿宋" w:cs="仿宋"/>
          <w:color w:val="auto"/>
          <w:sz w:val="24"/>
          <w:highlight w:val="none"/>
        </w:rPr>
        <w:t>分餐间作业卫生制度</w:t>
      </w:r>
    </w:p>
    <w:p w14:paraId="7F3ABEB8">
      <w:pPr>
        <w:numPr>
          <w:ilvl w:val="0"/>
          <w:numId w:val="17"/>
        </w:numPr>
        <w:snapToGrid w:val="0"/>
        <w:spacing w:line="360" w:lineRule="auto"/>
        <w:ind w:left="845" w:leftChars="0" w:hanging="425" w:firstLineChars="0"/>
        <w:rPr>
          <w:rFonts w:ascii="仿宋" w:hAnsi="仿宋" w:eastAsia="仿宋" w:cs="仿宋"/>
          <w:color w:val="auto"/>
          <w:sz w:val="24"/>
          <w:highlight w:val="none"/>
        </w:rPr>
      </w:pPr>
      <w:r>
        <w:rPr>
          <w:rFonts w:hint="eastAsia" w:ascii="仿宋" w:hAnsi="仿宋" w:eastAsia="仿宋" w:cs="仿宋"/>
          <w:color w:val="auto"/>
          <w:sz w:val="24"/>
          <w:highlight w:val="none"/>
        </w:rPr>
        <w:t>食品安全质量制度</w:t>
      </w:r>
    </w:p>
    <w:p w14:paraId="1AFD162E">
      <w:pPr>
        <w:numPr>
          <w:ilvl w:val="0"/>
          <w:numId w:val="17"/>
        </w:numPr>
        <w:snapToGrid w:val="0"/>
        <w:spacing w:line="360" w:lineRule="auto"/>
        <w:ind w:left="845" w:leftChars="0" w:hanging="425" w:firstLineChars="0"/>
        <w:rPr>
          <w:rFonts w:ascii="仿宋" w:hAnsi="仿宋" w:eastAsia="仿宋" w:cs="仿宋"/>
          <w:color w:val="auto"/>
          <w:sz w:val="24"/>
          <w:highlight w:val="none"/>
        </w:rPr>
      </w:pPr>
      <w:r>
        <w:rPr>
          <w:rFonts w:hint="eastAsia" w:ascii="仿宋" w:hAnsi="仿宋" w:eastAsia="仿宋" w:cs="仿宋"/>
          <w:color w:val="auto"/>
          <w:sz w:val="24"/>
          <w:highlight w:val="none"/>
        </w:rPr>
        <w:t>食品安全事故应急处理方案</w:t>
      </w:r>
    </w:p>
    <w:p w14:paraId="0ED3B5D9">
      <w:pPr>
        <w:pStyle w:val="398"/>
        <w:spacing w:after="0" w:afterLines="0" w:line="360" w:lineRule="auto"/>
        <w:ind w:firstLine="482"/>
        <w:rPr>
          <w:rFonts w:ascii="仿宋" w:hAnsi="仿宋" w:eastAsia="仿宋" w:cs="仿宋"/>
          <w:b/>
          <w:color w:val="auto"/>
          <w:highlight w:val="none"/>
        </w:rPr>
      </w:pPr>
      <w:r>
        <w:rPr>
          <w:rFonts w:hint="eastAsia" w:ascii="仿宋" w:hAnsi="仿宋" w:eastAsia="仿宋" w:cs="仿宋"/>
          <w:b/>
          <w:color w:val="auto"/>
          <w:highlight w:val="none"/>
        </w:rPr>
        <w:t>3、厨房设备、工具和餐具的管理</w:t>
      </w:r>
    </w:p>
    <w:p w14:paraId="49EF7DA2">
      <w:pPr>
        <w:numPr>
          <w:ilvl w:val="0"/>
          <w:numId w:val="18"/>
        </w:numPr>
        <w:snapToGrid w:val="0"/>
        <w:spacing w:line="360" w:lineRule="auto"/>
        <w:ind w:left="845" w:leftChars="0" w:hanging="425" w:firstLineChars="0"/>
        <w:rPr>
          <w:rFonts w:ascii="仿宋" w:hAnsi="仿宋" w:eastAsia="仿宋" w:cs="仿宋"/>
          <w:color w:val="auto"/>
          <w:sz w:val="24"/>
          <w:highlight w:val="none"/>
        </w:rPr>
      </w:pPr>
      <w:r>
        <w:rPr>
          <w:rFonts w:hint="eastAsia" w:ascii="仿宋" w:hAnsi="仿宋" w:eastAsia="仿宋" w:cs="仿宋"/>
          <w:color w:val="auto"/>
          <w:sz w:val="24"/>
          <w:highlight w:val="none"/>
          <w:lang w:val="en-US" w:eastAsia="zh-CN"/>
        </w:rPr>
        <w:t>乙方</w:t>
      </w:r>
      <w:r>
        <w:rPr>
          <w:rFonts w:hint="eastAsia" w:ascii="仿宋" w:hAnsi="仿宋" w:eastAsia="仿宋" w:cs="仿宋"/>
          <w:color w:val="auto"/>
          <w:sz w:val="24"/>
          <w:highlight w:val="none"/>
        </w:rPr>
        <w:t>应根据需要提出采购厨房设备、工具和餐具的申请，并协助</w:t>
      </w:r>
      <w:r>
        <w:rPr>
          <w:rFonts w:hint="eastAsia" w:ascii="仿宋" w:hAnsi="仿宋" w:eastAsia="仿宋" w:cs="仿宋"/>
          <w:color w:val="auto"/>
          <w:sz w:val="24"/>
          <w:highlight w:val="none"/>
          <w:lang w:val="en-US" w:eastAsia="zh-CN"/>
        </w:rPr>
        <w:t>甲方</w:t>
      </w:r>
      <w:r>
        <w:rPr>
          <w:rFonts w:hint="eastAsia" w:ascii="仿宋" w:hAnsi="仿宋" w:eastAsia="仿宋" w:cs="仿宋"/>
          <w:color w:val="auto"/>
          <w:sz w:val="24"/>
          <w:highlight w:val="none"/>
        </w:rPr>
        <w:t>采购。</w:t>
      </w:r>
    </w:p>
    <w:p w14:paraId="348EF19F">
      <w:pPr>
        <w:numPr>
          <w:ilvl w:val="0"/>
          <w:numId w:val="18"/>
        </w:numPr>
        <w:snapToGrid w:val="0"/>
        <w:spacing w:line="360" w:lineRule="auto"/>
        <w:ind w:left="845" w:leftChars="0" w:hanging="425" w:firstLineChars="0"/>
        <w:rPr>
          <w:rFonts w:ascii="仿宋" w:hAnsi="仿宋" w:eastAsia="仿宋" w:cs="仿宋"/>
          <w:color w:val="auto"/>
          <w:sz w:val="24"/>
          <w:highlight w:val="none"/>
        </w:rPr>
      </w:pPr>
      <w:r>
        <w:rPr>
          <w:rFonts w:hint="eastAsia" w:ascii="仿宋" w:hAnsi="仿宋" w:eastAsia="仿宋" w:cs="仿宋"/>
          <w:color w:val="auto"/>
          <w:sz w:val="24"/>
          <w:highlight w:val="none"/>
          <w:lang w:val="en-US" w:eastAsia="zh-CN"/>
        </w:rPr>
        <w:t>乙方</w:t>
      </w:r>
      <w:r>
        <w:rPr>
          <w:rFonts w:hint="eastAsia" w:ascii="仿宋" w:hAnsi="仿宋" w:eastAsia="仿宋" w:cs="仿宋"/>
          <w:color w:val="auto"/>
          <w:sz w:val="24"/>
          <w:highlight w:val="none"/>
        </w:rPr>
        <w:t>在承包期内对</w:t>
      </w:r>
      <w:r>
        <w:rPr>
          <w:rFonts w:hint="eastAsia" w:ascii="仿宋" w:hAnsi="仿宋" w:eastAsia="仿宋" w:cs="仿宋"/>
          <w:color w:val="auto"/>
          <w:sz w:val="24"/>
          <w:highlight w:val="none"/>
          <w:lang w:val="en-US" w:eastAsia="zh-CN"/>
        </w:rPr>
        <w:t>甲方</w:t>
      </w:r>
      <w:r>
        <w:rPr>
          <w:rFonts w:hint="eastAsia" w:ascii="仿宋" w:hAnsi="仿宋" w:eastAsia="仿宋" w:cs="仿宋"/>
          <w:color w:val="auto"/>
          <w:sz w:val="24"/>
          <w:highlight w:val="none"/>
        </w:rPr>
        <w:t>提供的现有厨房设备及用具负有维修维护和保管责任，在承包服务期满后如数归还</w:t>
      </w:r>
      <w:r>
        <w:rPr>
          <w:rFonts w:hint="eastAsia" w:ascii="仿宋" w:hAnsi="仿宋" w:eastAsia="仿宋" w:cs="仿宋"/>
          <w:color w:val="auto"/>
          <w:sz w:val="24"/>
          <w:highlight w:val="none"/>
          <w:lang w:val="en-US" w:eastAsia="zh-CN"/>
        </w:rPr>
        <w:t>甲方</w:t>
      </w:r>
      <w:r>
        <w:rPr>
          <w:rFonts w:hint="eastAsia" w:ascii="仿宋" w:hAnsi="仿宋" w:eastAsia="仿宋" w:cs="仿宋"/>
          <w:color w:val="auto"/>
          <w:sz w:val="24"/>
          <w:highlight w:val="none"/>
        </w:rPr>
        <w:t>。如因非正常使用或人为损坏造成的损坏或遗失，</w:t>
      </w:r>
      <w:r>
        <w:rPr>
          <w:rFonts w:hint="eastAsia" w:ascii="仿宋" w:hAnsi="仿宋" w:eastAsia="仿宋" w:cs="仿宋"/>
          <w:color w:val="auto"/>
          <w:sz w:val="24"/>
          <w:highlight w:val="none"/>
          <w:lang w:val="en-US" w:eastAsia="zh-CN"/>
        </w:rPr>
        <w:t>乙方</w:t>
      </w:r>
      <w:r>
        <w:rPr>
          <w:rFonts w:hint="eastAsia" w:ascii="仿宋" w:hAnsi="仿宋" w:eastAsia="仿宋" w:cs="仿宋"/>
          <w:color w:val="auto"/>
          <w:sz w:val="24"/>
          <w:highlight w:val="none"/>
        </w:rPr>
        <w:t>应该照价赔偿。</w:t>
      </w:r>
    </w:p>
    <w:p w14:paraId="50443784">
      <w:pPr>
        <w:numPr>
          <w:ilvl w:val="0"/>
          <w:numId w:val="18"/>
        </w:numPr>
        <w:snapToGrid w:val="0"/>
        <w:spacing w:line="360" w:lineRule="auto"/>
        <w:ind w:left="845" w:leftChars="0" w:hanging="425" w:firstLineChars="0"/>
        <w:rPr>
          <w:rFonts w:ascii="仿宋" w:hAnsi="仿宋" w:eastAsia="仿宋" w:cs="仿宋"/>
          <w:color w:val="auto"/>
          <w:sz w:val="24"/>
          <w:highlight w:val="none"/>
        </w:rPr>
      </w:pPr>
      <w:r>
        <w:rPr>
          <w:rFonts w:hint="eastAsia" w:ascii="仿宋" w:hAnsi="仿宋" w:eastAsia="仿宋" w:cs="仿宋"/>
          <w:color w:val="auto"/>
          <w:sz w:val="24"/>
          <w:highlight w:val="none"/>
          <w:lang w:val="en-US" w:eastAsia="zh-CN"/>
        </w:rPr>
        <w:t>乙方</w:t>
      </w:r>
      <w:r>
        <w:rPr>
          <w:rFonts w:hint="eastAsia" w:ascii="仿宋" w:hAnsi="仿宋" w:eastAsia="仿宋" w:cs="仿宋"/>
          <w:color w:val="auto"/>
          <w:sz w:val="24"/>
          <w:highlight w:val="none"/>
        </w:rPr>
        <w:t>可以提出设施改造、设备添置等建议，由</w:t>
      </w:r>
      <w:r>
        <w:rPr>
          <w:rFonts w:hint="eastAsia" w:ascii="仿宋" w:hAnsi="仿宋" w:eastAsia="仿宋" w:cs="仿宋"/>
          <w:color w:val="auto"/>
          <w:sz w:val="24"/>
          <w:highlight w:val="none"/>
          <w:lang w:val="en-US" w:eastAsia="zh-CN"/>
        </w:rPr>
        <w:t>甲方</w:t>
      </w:r>
      <w:r>
        <w:rPr>
          <w:rFonts w:hint="eastAsia" w:ascii="仿宋" w:hAnsi="仿宋" w:eastAsia="仿宋" w:cs="仿宋"/>
          <w:color w:val="auto"/>
          <w:sz w:val="24"/>
          <w:highlight w:val="none"/>
        </w:rPr>
        <w:t>作决定。</w:t>
      </w:r>
    </w:p>
    <w:p w14:paraId="0EECF159">
      <w:pPr>
        <w:pStyle w:val="398"/>
        <w:spacing w:after="0" w:afterLines="0" w:line="360" w:lineRule="auto"/>
        <w:ind w:firstLine="482"/>
        <w:rPr>
          <w:rFonts w:ascii="仿宋" w:hAnsi="仿宋" w:eastAsia="仿宋" w:cs="仿宋"/>
          <w:b/>
          <w:color w:val="auto"/>
          <w:highlight w:val="none"/>
        </w:rPr>
      </w:pPr>
      <w:r>
        <w:rPr>
          <w:rFonts w:hint="eastAsia" w:ascii="仿宋" w:hAnsi="仿宋" w:eastAsia="仿宋" w:cs="仿宋"/>
          <w:b/>
          <w:color w:val="auto"/>
          <w:highlight w:val="none"/>
        </w:rPr>
        <w:t>4、制订每周营养配餐食谱</w:t>
      </w:r>
    </w:p>
    <w:p w14:paraId="15D70B72">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lang w:val="en-US" w:eastAsia="zh-CN"/>
        </w:rPr>
        <w:t>乙方</w:t>
      </w:r>
      <w:r>
        <w:rPr>
          <w:rFonts w:hint="eastAsia" w:ascii="仿宋" w:hAnsi="仿宋" w:eastAsia="仿宋" w:cs="仿宋"/>
          <w:color w:val="auto"/>
          <w:sz w:val="24"/>
          <w:highlight w:val="none"/>
        </w:rPr>
        <w:t>应结合时令、市场供应情况和</w:t>
      </w:r>
      <w:r>
        <w:rPr>
          <w:rFonts w:hint="eastAsia" w:ascii="仿宋" w:hAnsi="仿宋" w:eastAsia="仿宋" w:cs="仿宋"/>
          <w:color w:val="auto"/>
          <w:sz w:val="24"/>
          <w:highlight w:val="none"/>
          <w:lang w:val="en-US" w:eastAsia="zh-CN"/>
        </w:rPr>
        <w:t>甲方</w:t>
      </w:r>
      <w:r>
        <w:rPr>
          <w:rFonts w:hint="eastAsia" w:ascii="仿宋" w:hAnsi="仿宋" w:eastAsia="仿宋" w:cs="仿宋"/>
          <w:color w:val="auto"/>
          <w:sz w:val="24"/>
          <w:highlight w:val="none"/>
        </w:rPr>
        <w:t>的要求在每周五制订下周五个工作日的配餐计划（俗称“菜单”），在周五下午1</w:t>
      </w:r>
      <w:r>
        <w:rPr>
          <w:rFonts w:ascii="仿宋" w:hAnsi="仿宋" w:eastAsia="仿宋" w:cs="仿宋"/>
          <w:color w:val="auto"/>
          <w:sz w:val="24"/>
          <w:highlight w:val="none"/>
        </w:rPr>
        <w:t>4</w:t>
      </w:r>
      <w:r>
        <w:rPr>
          <w:rFonts w:hint="eastAsia" w:ascii="仿宋" w:hAnsi="仿宋" w:eastAsia="仿宋" w:cs="仿宋"/>
          <w:color w:val="auto"/>
          <w:sz w:val="24"/>
          <w:highlight w:val="none"/>
        </w:rPr>
        <w:t>：0</w:t>
      </w:r>
      <w:r>
        <w:rPr>
          <w:rFonts w:ascii="仿宋" w:hAnsi="仿宋" w:eastAsia="仿宋" w:cs="仿宋"/>
          <w:color w:val="auto"/>
          <w:sz w:val="24"/>
          <w:highlight w:val="none"/>
        </w:rPr>
        <w:t>0</w:t>
      </w:r>
      <w:r>
        <w:rPr>
          <w:rFonts w:hint="eastAsia" w:ascii="仿宋" w:hAnsi="仿宋" w:eastAsia="仿宋" w:cs="仿宋"/>
          <w:color w:val="auto"/>
          <w:sz w:val="24"/>
          <w:highlight w:val="none"/>
        </w:rPr>
        <w:t>前送呈</w:t>
      </w:r>
      <w:r>
        <w:rPr>
          <w:rFonts w:hint="eastAsia" w:ascii="仿宋" w:hAnsi="仿宋" w:eastAsia="仿宋" w:cs="仿宋"/>
          <w:color w:val="auto"/>
          <w:sz w:val="24"/>
          <w:highlight w:val="none"/>
          <w:lang w:val="en-US" w:eastAsia="zh-CN"/>
        </w:rPr>
        <w:t>甲方</w:t>
      </w:r>
      <w:r>
        <w:rPr>
          <w:rFonts w:hint="eastAsia" w:ascii="仿宋" w:hAnsi="仿宋" w:eastAsia="仿宋" w:cs="仿宋"/>
          <w:color w:val="auto"/>
          <w:sz w:val="24"/>
          <w:highlight w:val="none"/>
        </w:rPr>
        <w:t>审核。如</w:t>
      </w:r>
      <w:r>
        <w:rPr>
          <w:rFonts w:hint="eastAsia" w:ascii="仿宋" w:hAnsi="仿宋" w:eastAsia="仿宋" w:cs="仿宋"/>
          <w:color w:val="auto"/>
          <w:sz w:val="24"/>
          <w:highlight w:val="none"/>
          <w:lang w:val="en-US" w:eastAsia="zh-CN"/>
        </w:rPr>
        <w:t>甲方</w:t>
      </w:r>
      <w:r>
        <w:rPr>
          <w:rFonts w:hint="eastAsia" w:ascii="仿宋" w:hAnsi="仿宋" w:eastAsia="仿宋" w:cs="仿宋"/>
          <w:color w:val="auto"/>
          <w:sz w:val="24"/>
          <w:highlight w:val="none"/>
        </w:rPr>
        <w:t>提出修改要求，在合理前提下应及时修改。大致的配餐种类和数量要求：</w:t>
      </w:r>
    </w:p>
    <w:p w14:paraId="528F32A8">
      <w:pPr>
        <w:numPr>
          <w:ilvl w:val="0"/>
          <w:numId w:val="0"/>
        </w:numPr>
        <w:snapToGrid w:val="0"/>
        <w:spacing w:line="360" w:lineRule="auto"/>
        <w:ind w:leftChars="200"/>
        <w:jc w:val="left"/>
        <w:rPr>
          <w:rFonts w:ascii="仿宋" w:hAnsi="仿宋" w:eastAsia="仿宋" w:cs="仿宋"/>
          <w:color w:val="auto"/>
          <w:sz w:val="24"/>
          <w:highlight w:val="none"/>
        </w:rPr>
      </w:pP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早餐：每天12个以上品种，以本地常规早点为主，配以现有厨具可制作的其他可口花色早点。每日必备品种为：稀饭、豆浆、鸡蛋、包子、面条、馄饨、花卷、刀切馒头、西点等。稀饭配以2种（含）以上酱菜。</w:t>
      </w:r>
    </w:p>
    <w:p w14:paraId="27511D5D">
      <w:pPr>
        <w:numPr>
          <w:ilvl w:val="0"/>
          <w:numId w:val="0"/>
        </w:numPr>
        <w:snapToGrid w:val="0"/>
        <w:spacing w:line="360" w:lineRule="auto"/>
        <w:ind w:leftChars="200"/>
        <w:rPr>
          <w:rFonts w:ascii="仿宋" w:hAnsi="仿宋" w:eastAsia="仿宋" w:cs="仿宋"/>
          <w:color w:val="auto"/>
          <w:sz w:val="24"/>
          <w:highlight w:val="none"/>
        </w:rPr>
      </w:pP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中餐：每天1</w:t>
      </w:r>
      <w:r>
        <w:rPr>
          <w:rFonts w:hint="eastAsia" w:ascii="仿宋" w:hAnsi="仿宋" w:eastAsia="仿宋" w:cs="仿宋"/>
          <w:color w:val="auto"/>
          <w:sz w:val="24"/>
          <w:highlight w:val="none"/>
          <w:lang w:val="en-US" w:eastAsia="zh-CN"/>
        </w:rPr>
        <w:t>0</w:t>
      </w:r>
      <w:r>
        <w:rPr>
          <w:rFonts w:hint="eastAsia" w:ascii="仿宋" w:hAnsi="仿宋" w:eastAsia="仿宋" w:cs="仿宋"/>
          <w:color w:val="auto"/>
          <w:sz w:val="24"/>
          <w:highlight w:val="none"/>
        </w:rPr>
        <w:t>个以上品种，其中：</w:t>
      </w:r>
    </w:p>
    <w:p w14:paraId="35285968">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大荤不少于</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个。以当日活宰肉、鱼或保鲜海产类、禽类为主。一周内花色不得重复两次以上。</w:t>
      </w:r>
    </w:p>
    <w:p w14:paraId="24837C61">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半荤不少于</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个。荤素搭配各一半量。一周内花色不得重复两次以上。</w:t>
      </w:r>
    </w:p>
    <w:p w14:paraId="2A5F28E0">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时令蔬菜不少于</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个。一周内花色不重复超过两次以上。</w:t>
      </w:r>
    </w:p>
    <w:p w14:paraId="5C75FAF4">
      <w:pPr>
        <w:snapToGrid w:val="0"/>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米饭1种，另提供特色主食1个以上；汤1碗，汤内有形物不少于三分之一。</w:t>
      </w:r>
    </w:p>
    <w:p w14:paraId="4BA124D8">
      <w:pPr>
        <w:numPr>
          <w:ilvl w:val="0"/>
          <w:numId w:val="0"/>
        </w:numPr>
        <w:snapToGrid w:val="0"/>
        <w:spacing w:line="360" w:lineRule="auto"/>
        <w:ind w:leftChars="200"/>
        <w:rPr>
          <w:rFonts w:ascii="仿宋" w:hAnsi="仿宋" w:eastAsia="仿宋" w:cs="仿宋"/>
          <w:color w:val="auto"/>
          <w:sz w:val="24"/>
          <w:highlight w:val="none"/>
        </w:rPr>
      </w:pP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晚餐：</w:t>
      </w:r>
      <w:r>
        <w:rPr>
          <w:rFonts w:hint="eastAsia" w:ascii="仿宋" w:hAnsi="仿宋" w:eastAsia="仿宋" w:cs="仿宋"/>
          <w:color w:val="auto"/>
          <w:sz w:val="24"/>
          <w:highlight w:val="none"/>
          <w:lang w:val="en-US" w:eastAsia="zh-CN"/>
        </w:rPr>
        <w:t>需提供小炒、</w:t>
      </w:r>
      <w:r>
        <w:rPr>
          <w:rFonts w:hint="eastAsia" w:ascii="仿宋" w:hAnsi="仿宋" w:eastAsia="仿宋" w:cs="仿宋"/>
          <w:color w:val="auto"/>
          <w:sz w:val="24"/>
          <w:highlight w:val="none"/>
        </w:rPr>
        <w:t>根据</w:t>
      </w:r>
      <w:r>
        <w:rPr>
          <w:rFonts w:hint="eastAsia" w:ascii="仿宋" w:hAnsi="仿宋" w:eastAsia="仿宋" w:cs="仿宋"/>
          <w:color w:val="auto"/>
          <w:sz w:val="24"/>
          <w:highlight w:val="none"/>
          <w:lang w:val="en-US" w:eastAsia="zh-CN"/>
        </w:rPr>
        <w:t>甲方</w:t>
      </w:r>
      <w:r>
        <w:rPr>
          <w:rFonts w:hint="eastAsia" w:ascii="仿宋" w:hAnsi="仿宋" w:eastAsia="仿宋" w:cs="仿宋"/>
          <w:color w:val="auto"/>
          <w:sz w:val="24"/>
          <w:highlight w:val="none"/>
        </w:rPr>
        <w:t>要求定制。</w:t>
      </w:r>
    </w:p>
    <w:p w14:paraId="4CCC3DF4">
      <w:pPr>
        <w:pStyle w:val="398"/>
        <w:spacing w:after="0" w:afterLines="0" w:line="360" w:lineRule="auto"/>
        <w:ind w:firstLine="482"/>
        <w:rPr>
          <w:rFonts w:ascii="仿宋" w:hAnsi="仿宋" w:eastAsia="仿宋" w:cs="仿宋"/>
          <w:b/>
          <w:color w:val="auto"/>
          <w:szCs w:val="22"/>
          <w:highlight w:val="none"/>
        </w:rPr>
      </w:pPr>
      <w:r>
        <w:rPr>
          <w:rFonts w:hint="eastAsia" w:ascii="仿宋" w:hAnsi="仿宋" w:eastAsia="仿宋" w:cs="仿宋"/>
          <w:b/>
          <w:color w:val="auto"/>
          <w:szCs w:val="22"/>
          <w:highlight w:val="none"/>
        </w:rPr>
        <w:t>5、食材质量的检验及索证等</w:t>
      </w:r>
    </w:p>
    <w:p w14:paraId="7A2C3DAF">
      <w:pPr>
        <w:snapToGrid w:val="0"/>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食材由</w:t>
      </w:r>
      <w:r>
        <w:rPr>
          <w:rFonts w:hint="eastAsia" w:ascii="仿宋" w:hAnsi="仿宋" w:eastAsia="仿宋" w:cs="仿宋"/>
          <w:color w:val="auto"/>
          <w:sz w:val="24"/>
          <w:highlight w:val="none"/>
          <w:lang w:val="en-US" w:eastAsia="zh-CN"/>
        </w:rPr>
        <w:t>甲方</w:t>
      </w:r>
      <w:r>
        <w:rPr>
          <w:rFonts w:hint="eastAsia" w:ascii="仿宋_GB2312" w:hAnsi="仿宋" w:eastAsia="仿宋_GB2312"/>
          <w:color w:val="auto"/>
          <w:sz w:val="24"/>
          <w:highlight w:val="none"/>
        </w:rPr>
        <w:t>采购提供，</w:t>
      </w:r>
      <w:r>
        <w:rPr>
          <w:rFonts w:hint="eastAsia" w:ascii="仿宋_GB2312" w:hAnsi="仿宋" w:eastAsia="仿宋_GB2312"/>
          <w:color w:val="auto"/>
          <w:sz w:val="24"/>
          <w:highlight w:val="none"/>
          <w:lang w:val="en-US" w:eastAsia="zh-CN"/>
        </w:rPr>
        <w:t>乙方</w:t>
      </w:r>
      <w:r>
        <w:rPr>
          <w:rFonts w:hint="eastAsia" w:ascii="仿宋_GB2312" w:hAnsi="仿宋" w:eastAsia="仿宋_GB2312"/>
          <w:color w:val="auto"/>
          <w:sz w:val="24"/>
          <w:highlight w:val="none"/>
        </w:rPr>
        <w:t>负责对食材的质量进行检验及索证（包括供应、运输到地点、存储等各环节）。</w:t>
      </w:r>
    </w:p>
    <w:p w14:paraId="39D114EE">
      <w:pPr>
        <w:pStyle w:val="398"/>
        <w:spacing w:after="0" w:afterLines="0" w:line="360" w:lineRule="auto"/>
        <w:ind w:firstLine="482"/>
        <w:rPr>
          <w:rFonts w:ascii="仿宋" w:hAnsi="仿宋" w:eastAsia="仿宋" w:cs="仿宋"/>
          <w:b/>
          <w:color w:val="auto"/>
          <w:szCs w:val="22"/>
          <w:highlight w:val="none"/>
        </w:rPr>
      </w:pPr>
      <w:r>
        <w:rPr>
          <w:rFonts w:hint="eastAsia" w:ascii="仿宋" w:hAnsi="仿宋" w:eastAsia="仿宋" w:cs="仿宋"/>
          <w:b/>
          <w:color w:val="auto"/>
          <w:szCs w:val="22"/>
          <w:highlight w:val="none"/>
        </w:rPr>
        <w:t>6、菜品原料的清洗、切割和保存</w:t>
      </w:r>
    </w:p>
    <w:p w14:paraId="0B5D9C14">
      <w:pPr>
        <w:numPr>
          <w:ilvl w:val="0"/>
          <w:numId w:val="0"/>
        </w:numPr>
        <w:snapToGrid w:val="0"/>
        <w:spacing w:line="360" w:lineRule="auto"/>
        <w:ind w:leftChars="200"/>
        <w:rPr>
          <w:rFonts w:ascii="仿宋" w:hAnsi="仿宋" w:eastAsia="仿宋" w:cs="仿宋"/>
          <w:color w:val="auto"/>
          <w:sz w:val="24"/>
          <w:highlight w:val="none"/>
        </w:rPr>
      </w:pP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清洗、切割：应采用科学和卫生的清洗、切割方法，保证菜品的营养成分，有效去除农药残留。</w:t>
      </w:r>
    </w:p>
    <w:p w14:paraId="2737AE63">
      <w:pPr>
        <w:numPr>
          <w:ilvl w:val="0"/>
          <w:numId w:val="19"/>
        </w:numPr>
        <w:snapToGrid w:val="0"/>
        <w:spacing w:line="360" w:lineRule="auto"/>
        <w:ind w:left="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叶菜须经：过水、浸泡（具体浸泡时间视季节和菜品而定）、洗净、切割。</w:t>
      </w:r>
    </w:p>
    <w:p w14:paraId="36F50BE6">
      <w:pPr>
        <w:numPr>
          <w:ilvl w:val="0"/>
          <w:numId w:val="19"/>
        </w:numPr>
        <w:snapToGrid w:val="0"/>
        <w:spacing w:line="360" w:lineRule="auto"/>
        <w:ind w:left="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肉、鱼或保鲜海产类、禽类应保证新鲜、不受污染。</w:t>
      </w:r>
    </w:p>
    <w:p w14:paraId="10680663">
      <w:pPr>
        <w:numPr>
          <w:ilvl w:val="0"/>
          <w:numId w:val="0"/>
        </w:numPr>
        <w:snapToGrid w:val="0"/>
        <w:spacing w:line="360" w:lineRule="auto"/>
        <w:ind w:leftChars="200"/>
        <w:rPr>
          <w:rFonts w:ascii="仿宋" w:hAnsi="仿宋" w:eastAsia="仿宋" w:cs="仿宋"/>
          <w:color w:val="auto"/>
          <w:sz w:val="24"/>
          <w:highlight w:val="none"/>
        </w:rPr>
      </w:pP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原料保存：</w:t>
      </w:r>
    </w:p>
    <w:p w14:paraId="7B9B3630">
      <w:pPr>
        <w:numPr>
          <w:ilvl w:val="0"/>
          <w:numId w:val="20"/>
        </w:numPr>
        <w:snapToGrid w:val="0"/>
        <w:spacing w:line="360" w:lineRule="auto"/>
        <w:ind w:left="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食堂必须做好留样工作，设立专门的留样柜（采购人提供），每餐留样并贴上日期标示，且至少保留48小时。</w:t>
      </w:r>
    </w:p>
    <w:p w14:paraId="3C3EC0DF">
      <w:pPr>
        <w:numPr>
          <w:ilvl w:val="0"/>
          <w:numId w:val="20"/>
        </w:numPr>
        <w:snapToGrid w:val="0"/>
        <w:spacing w:line="360" w:lineRule="auto"/>
        <w:ind w:left="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素菜和半荤菜（包括已加工未烹调的半成品）存放不超过24小时；</w:t>
      </w:r>
    </w:p>
    <w:p w14:paraId="12503716">
      <w:pPr>
        <w:numPr>
          <w:ilvl w:val="0"/>
          <w:numId w:val="20"/>
        </w:numPr>
        <w:snapToGrid w:val="0"/>
        <w:spacing w:line="360" w:lineRule="auto"/>
        <w:ind w:left="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荤菜应冷藏或冷冻保存，冷藏保存不得超过24小时。</w:t>
      </w:r>
    </w:p>
    <w:p w14:paraId="7CCAAB53">
      <w:pPr>
        <w:numPr>
          <w:ilvl w:val="0"/>
          <w:numId w:val="20"/>
        </w:numPr>
        <w:snapToGrid w:val="0"/>
        <w:spacing w:line="360" w:lineRule="auto"/>
        <w:ind w:left="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冷冻品存放不超过一星期。</w:t>
      </w:r>
    </w:p>
    <w:p w14:paraId="7FE0FCC5">
      <w:pPr>
        <w:pStyle w:val="398"/>
        <w:spacing w:after="0" w:afterLines="0" w:line="360" w:lineRule="auto"/>
        <w:ind w:firstLine="482"/>
        <w:rPr>
          <w:rFonts w:ascii="仿宋" w:hAnsi="仿宋" w:eastAsia="仿宋" w:cs="仿宋"/>
          <w:b/>
          <w:color w:val="auto"/>
          <w:szCs w:val="22"/>
          <w:highlight w:val="none"/>
        </w:rPr>
      </w:pPr>
      <w:r>
        <w:rPr>
          <w:rFonts w:hint="eastAsia" w:ascii="仿宋" w:hAnsi="仿宋" w:eastAsia="仿宋" w:cs="仿宋"/>
          <w:b/>
          <w:color w:val="auto"/>
          <w:szCs w:val="22"/>
          <w:highlight w:val="none"/>
        </w:rPr>
        <w:t>7、菜品烹饪加工</w:t>
      </w:r>
    </w:p>
    <w:p w14:paraId="39B13390">
      <w:pPr>
        <w:numPr>
          <w:ilvl w:val="0"/>
          <w:numId w:val="21"/>
        </w:numPr>
        <w:snapToGrid w:val="0"/>
        <w:spacing w:line="360" w:lineRule="auto"/>
        <w:ind w:left="845" w:leftChars="0" w:hanging="425" w:firstLineChars="0"/>
        <w:rPr>
          <w:rFonts w:ascii="仿宋" w:hAnsi="仿宋" w:eastAsia="仿宋" w:cs="仿宋"/>
          <w:color w:val="auto"/>
          <w:sz w:val="24"/>
          <w:highlight w:val="none"/>
        </w:rPr>
      </w:pPr>
      <w:r>
        <w:rPr>
          <w:rFonts w:hint="eastAsia" w:ascii="仿宋" w:hAnsi="仿宋" w:eastAsia="仿宋" w:cs="仿宋"/>
          <w:color w:val="auto"/>
          <w:sz w:val="24"/>
          <w:highlight w:val="none"/>
        </w:rPr>
        <w:t xml:space="preserve">严格检查待烹饪加工食品原料的安全质量，发现有腐败变质或其他感官性异常，不符合安全要求的食品绝不烹制。 </w:t>
      </w:r>
    </w:p>
    <w:p w14:paraId="2946E93F">
      <w:pPr>
        <w:numPr>
          <w:ilvl w:val="0"/>
          <w:numId w:val="21"/>
        </w:numPr>
        <w:snapToGrid w:val="0"/>
        <w:spacing w:line="360" w:lineRule="auto"/>
        <w:ind w:left="845" w:leftChars="0" w:hanging="425" w:firstLineChars="0"/>
        <w:rPr>
          <w:rFonts w:ascii="仿宋" w:hAnsi="仿宋" w:eastAsia="仿宋" w:cs="仿宋"/>
          <w:color w:val="auto"/>
          <w:spacing w:val="-6"/>
          <w:sz w:val="24"/>
          <w:highlight w:val="none"/>
        </w:rPr>
      </w:pPr>
      <w:r>
        <w:rPr>
          <w:rFonts w:hint="eastAsia" w:ascii="仿宋" w:hAnsi="仿宋" w:eastAsia="仿宋" w:cs="仿宋"/>
          <w:color w:val="auto"/>
          <w:spacing w:val="-6"/>
          <w:sz w:val="24"/>
          <w:highlight w:val="none"/>
        </w:rPr>
        <w:t xml:space="preserve">加工食品时要充分加热，烧熟煮透,不能只讲食品颜色而造成食物外熟内生。 </w:t>
      </w:r>
    </w:p>
    <w:p w14:paraId="629010D4">
      <w:pPr>
        <w:numPr>
          <w:ilvl w:val="0"/>
          <w:numId w:val="21"/>
        </w:numPr>
        <w:snapToGrid w:val="0"/>
        <w:spacing w:line="360" w:lineRule="auto"/>
        <w:ind w:left="845" w:leftChars="0" w:hanging="425" w:firstLineChars="0"/>
        <w:rPr>
          <w:rFonts w:ascii="仿宋" w:hAnsi="仿宋" w:eastAsia="仿宋" w:cs="仿宋"/>
          <w:color w:val="auto"/>
          <w:sz w:val="24"/>
          <w:highlight w:val="none"/>
        </w:rPr>
      </w:pPr>
      <w:r>
        <w:rPr>
          <w:rFonts w:hint="eastAsia" w:ascii="仿宋" w:hAnsi="仿宋" w:eastAsia="仿宋" w:cs="仿宋"/>
          <w:color w:val="auto"/>
          <w:sz w:val="24"/>
          <w:highlight w:val="none"/>
        </w:rPr>
        <w:t>菜肴着重体现菜品特色，感官性强，做到可口易于消化。</w:t>
      </w:r>
    </w:p>
    <w:p w14:paraId="691FC7C5">
      <w:pPr>
        <w:numPr>
          <w:ilvl w:val="0"/>
          <w:numId w:val="21"/>
        </w:numPr>
        <w:snapToGrid w:val="0"/>
        <w:spacing w:line="360" w:lineRule="auto"/>
        <w:ind w:left="845" w:leftChars="0" w:hanging="425" w:firstLineChars="0"/>
        <w:rPr>
          <w:rFonts w:ascii="仿宋" w:hAnsi="仿宋" w:eastAsia="仿宋" w:cs="仿宋"/>
          <w:color w:val="auto"/>
          <w:sz w:val="24"/>
          <w:highlight w:val="none"/>
        </w:rPr>
      </w:pPr>
      <w:r>
        <w:rPr>
          <w:rFonts w:hint="eastAsia" w:ascii="仿宋" w:hAnsi="仿宋" w:eastAsia="仿宋" w:cs="仿宋"/>
          <w:color w:val="auto"/>
          <w:sz w:val="24"/>
          <w:highlight w:val="none"/>
        </w:rPr>
        <w:t>加工四季豆，扁豆等高危险食品要求煮烂、煮透，确保食品安全。</w:t>
      </w:r>
    </w:p>
    <w:p w14:paraId="06935C52">
      <w:pPr>
        <w:numPr>
          <w:ilvl w:val="0"/>
          <w:numId w:val="21"/>
        </w:numPr>
        <w:snapToGrid w:val="0"/>
        <w:spacing w:line="360" w:lineRule="auto"/>
        <w:ind w:left="845" w:leftChars="0" w:hanging="425" w:firstLineChars="0"/>
        <w:rPr>
          <w:rFonts w:ascii="仿宋" w:hAnsi="仿宋" w:eastAsia="仿宋" w:cs="仿宋"/>
          <w:color w:val="auto"/>
          <w:spacing w:val="-4"/>
          <w:sz w:val="24"/>
          <w:highlight w:val="none"/>
        </w:rPr>
      </w:pPr>
      <w:r>
        <w:rPr>
          <w:rFonts w:hint="eastAsia" w:ascii="仿宋" w:hAnsi="仿宋" w:eastAsia="仿宋" w:cs="仿宋"/>
          <w:color w:val="auto"/>
          <w:spacing w:val="-4"/>
          <w:sz w:val="24"/>
          <w:highlight w:val="none"/>
        </w:rPr>
        <w:t>肉类食品烹调后应无血、无毛、 无污染、无腥味、无异味，严防外熟内生。</w:t>
      </w:r>
    </w:p>
    <w:p w14:paraId="2CA60605">
      <w:pPr>
        <w:numPr>
          <w:ilvl w:val="0"/>
          <w:numId w:val="21"/>
        </w:numPr>
        <w:snapToGrid w:val="0"/>
        <w:spacing w:line="360" w:lineRule="auto"/>
        <w:ind w:left="845" w:leftChars="0" w:hanging="425" w:firstLineChars="0"/>
        <w:rPr>
          <w:rFonts w:ascii="仿宋" w:hAnsi="仿宋" w:eastAsia="仿宋" w:cs="仿宋"/>
          <w:color w:val="auto"/>
          <w:sz w:val="24"/>
          <w:highlight w:val="none"/>
        </w:rPr>
      </w:pPr>
      <w:r>
        <w:rPr>
          <w:rFonts w:hint="eastAsia" w:ascii="仿宋" w:hAnsi="仿宋" w:eastAsia="仿宋" w:cs="仿宋"/>
          <w:color w:val="auto"/>
          <w:sz w:val="24"/>
          <w:highlight w:val="none"/>
        </w:rPr>
        <w:t>烹调后至食用前需要较长时间（超过两小时）存放的食品 应当在高于 60℃或低于 10℃的条件下存放，存放时必须使用清洁、 经消毒过的菜盆、瓢、碗、盘等专用容器盛装。</w:t>
      </w:r>
    </w:p>
    <w:p w14:paraId="3ECA284D">
      <w:pPr>
        <w:pStyle w:val="398"/>
        <w:spacing w:after="0" w:afterLines="0" w:line="360" w:lineRule="auto"/>
        <w:ind w:firstLine="482"/>
        <w:rPr>
          <w:rFonts w:ascii="仿宋" w:hAnsi="仿宋" w:eastAsia="仿宋" w:cs="仿宋"/>
          <w:b/>
          <w:color w:val="auto"/>
          <w:szCs w:val="22"/>
          <w:highlight w:val="none"/>
        </w:rPr>
      </w:pPr>
      <w:r>
        <w:rPr>
          <w:rFonts w:hint="eastAsia" w:ascii="仿宋" w:hAnsi="仿宋" w:eastAsia="仿宋" w:cs="仿宋"/>
          <w:b/>
          <w:color w:val="auto"/>
          <w:szCs w:val="22"/>
          <w:highlight w:val="none"/>
        </w:rPr>
        <w:t>8、农药残留抽测（每天）服务</w:t>
      </w:r>
    </w:p>
    <w:p w14:paraId="3C029B01">
      <w:pPr>
        <w:snapToGrid w:val="0"/>
        <w:spacing w:line="360" w:lineRule="auto"/>
        <w:ind w:left="420" w:leftChars="200"/>
        <w:rPr>
          <w:rFonts w:ascii="仿宋" w:hAnsi="仿宋" w:eastAsia="仿宋" w:cs="仿宋"/>
          <w:color w:val="auto"/>
          <w:sz w:val="24"/>
          <w:highlight w:val="none"/>
        </w:rPr>
      </w:pPr>
      <w:r>
        <w:rPr>
          <w:rFonts w:hint="eastAsia" w:ascii="仿宋" w:hAnsi="仿宋" w:eastAsia="仿宋" w:cs="仿宋"/>
          <w:color w:val="auto"/>
          <w:sz w:val="24"/>
          <w:highlight w:val="none"/>
          <w:lang w:val="en-US" w:eastAsia="zh-CN"/>
        </w:rPr>
        <w:t>甲方</w:t>
      </w:r>
      <w:r>
        <w:rPr>
          <w:rFonts w:hint="eastAsia" w:ascii="仿宋" w:hAnsi="仿宋" w:eastAsia="仿宋" w:cs="仿宋"/>
          <w:color w:val="auto"/>
          <w:sz w:val="24"/>
          <w:highlight w:val="none"/>
        </w:rPr>
        <w:t>提供食品安全检测仪，</w:t>
      </w:r>
      <w:r>
        <w:rPr>
          <w:rFonts w:hint="eastAsia" w:ascii="仿宋" w:hAnsi="仿宋" w:eastAsia="仿宋" w:cs="仿宋"/>
          <w:color w:val="auto"/>
          <w:sz w:val="24"/>
          <w:highlight w:val="none"/>
          <w:lang w:val="en-US" w:eastAsia="zh-CN"/>
        </w:rPr>
        <w:t>乙方</w:t>
      </w:r>
      <w:r>
        <w:rPr>
          <w:rFonts w:hint="eastAsia" w:ascii="仿宋" w:hAnsi="仿宋" w:eastAsia="仿宋" w:cs="仿宋"/>
          <w:color w:val="auto"/>
          <w:sz w:val="24"/>
          <w:highlight w:val="none"/>
        </w:rPr>
        <w:t>对以下内容检测并记录。</w:t>
      </w:r>
    </w:p>
    <w:p w14:paraId="33CBBBD8">
      <w:pPr>
        <w:numPr>
          <w:ilvl w:val="0"/>
          <w:numId w:val="22"/>
        </w:numPr>
        <w:snapToGrid w:val="0"/>
        <w:spacing w:line="360" w:lineRule="auto"/>
        <w:ind w:left="845" w:leftChars="0" w:hanging="425" w:firstLineChars="0"/>
        <w:rPr>
          <w:rFonts w:ascii="仿宋" w:hAnsi="仿宋" w:eastAsia="仿宋" w:cs="仿宋"/>
          <w:color w:val="auto"/>
          <w:sz w:val="24"/>
          <w:highlight w:val="none"/>
        </w:rPr>
      </w:pPr>
      <w:r>
        <w:rPr>
          <w:rFonts w:hint="eastAsia" w:ascii="仿宋" w:hAnsi="仿宋" w:eastAsia="仿宋" w:cs="仿宋"/>
          <w:color w:val="auto"/>
          <w:sz w:val="24"/>
          <w:highlight w:val="none"/>
        </w:rPr>
        <w:t>农药残留：有机磷、氨基甲酸酯、菊酯类、有机氯、三氯杀螨虫等农药残留；</w:t>
      </w:r>
    </w:p>
    <w:p w14:paraId="231FEC14">
      <w:pPr>
        <w:numPr>
          <w:ilvl w:val="0"/>
          <w:numId w:val="22"/>
        </w:numPr>
        <w:snapToGrid w:val="0"/>
        <w:spacing w:line="360" w:lineRule="auto"/>
        <w:ind w:left="845" w:leftChars="0" w:hanging="425" w:firstLineChars="0"/>
        <w:rPr>
          <w:rFonts w:ascii="仿宋" w:hAnsi="仿宋" w:eastAsia="仿宋" w:cs="仿宋"/>
          <w:color w:val="auto"/>
          <w:sz w:val="24"/>
          <w:highlight w:val="none"/>
        </w:rPr>
      </w:pPr>
      <w:r>
        <w:rPr>
          <w:rFonts w:hint="eastAsia" w:ascii="仿宋" w:hAnsi="仿宋" w:eastAsia="仿宋" w:cs="仿宋"/>
          <w:color w:val="auto"/>
          <w:sz w:val="24"/>
          <w:highlight w:val="none"/>
        </w:rPr>
        <w:t>药物残留：沙丁胺醇、盐酸克伦特罗、莱克多巴胺、氯霉素、青霉素、磺胺类、已烯雌酚、呋喃西林、呋喃唑酮、呋喃它酮、呋喃妥因、孔雀石绿、喹乙醇、黄曲霉毒素、β－内酰胺、链霉素、四环素、庆大霉素、林可霉素、头孢氨苄、环丙沙星、诺氟沙星、恩诺沙星等；</w:t>
      </w:r>
    </w:p>
    <w:p w14:paraId="7E8E07B4">
      <w:pPr>
        <w:numPr>
          <w:ilvl w:val="0"/>
          <w:numId w:val="22"/>
        </w:numPr>
        <w:snapToGrid w:val="0"/>
        <w:spacing w:line="360" w:lineRule="auto"/>
        <w:ind w:left="845" w:leftChars="0" w:hanging="425" w:firstLineChars="0"/>
        <w:rPr>
          <w:rFonts w:ascii="仿宋" w:hAnsi="仿宋" w:eastAsia="仿宋" w:cs="仿宋"/>
          <w:color w:val="auto"/>
          <w:sz w:val="24"/>
          <w:highlight w:val="none"/>
        </w:rPr>
      </w:pPr>
      <w:r>
        <w:rPr>
          <w:rFonts w:hint="eastAsia" w:ascii="仿宋" w:hAnsi="仿宋" w:eastAsia="仿宋" w:cs="仿宋"/>
          <w:color w:val="auto"/>
          <w:sz w:val="24"/>
          <w:highlight w:val="none"/>
        </w:rPr>
        <w:t>易滥用食品添加剂：亚硝酸钠、二氧化硫、山梨酸钾、安赛蜜、苯甲酸钠、甜蜜素、硫酸铝钾、亚硫酸钠等；</w:t>
      </w:r>
    </w:p>
    <w:p w14:paraId="20552E0B">
      <w:pPr>
        <w:numPr>
          <w:ilvl w:val="0"/>
          <w:numId w:val="22"/>
        </w:numPr>
        <w:snapToGrid w:val="0"/>
        <w:spacing w:line="360" w:lineRule="auto"/>
        <w:ind w:left="845" w:leftChars="0" w:hanging="425" w:firstLineChars="0"/>
        <w:rPr>
          <w:rFonts w:ascii="仿宋" w:hAnsi="仿宋" w:eastAsia="仿宋" w:cs="仿宋"/>
          <w:color w:val="auto"/>
          <w:sz w:val="24"/>
          <w:highlight w:val="none"/>
        </w:rPr>
      </w:pPr>
      <w:r>
        <w:rPr>
          <w:rFonts w:hint="eastAsia" w:ascii="仿宋" w:hAnsi="仿宋" w:eastAsia="仿宋" w:cs="仿宋"/>
          <w:color w:val="auto"/>
          <w:sz w:val="24"/>
          <w:highlight w:val="none"/>
        </w:rPr>
        <w:t>可能违法添加非食用物质：甲醛、吊白块、苏丹红、塑化剂、罗丹名B、溴酸钾、罂粟壳、亚铁氰化钾、硫酸镁、三聚氰胺、硼砂、甲醇、过氧化苯甲酰等；</w:t>
      </w:r>
    </w:p>
    <w:p w14:paraId="4CEDF1E0">
      <w:pPr>
        <w:numPr>
          <w:ilvl w:val="0"/>
          <w:numId w:val="22"/>
        </w:numPr>
        <w:snapToGrid w:val="0"/>
        <w:spacing w:line="360" w:lineRule="auto"/>
        <w:ind w:left="845" w:leftChars="0" w:hanging="425" w:firstLineChars="0"/>
        <w:rPr>
          <w:rFonts w:ascii="仿宋" w:hAnsi="仿宋" w:eastAsia="仿宋" w:cs="仿宋"/>
          <w:color w:val="auto"/>
          <w:sz w:val="24"/>
          <w:highlight w:val="none"/>
        </w:rPr>
      </w:pPr>
      <w:r>
        <w:rPr>
          <w:rFonts w:hint="eastAsia" w:ascii="仿宋" w:hAnsi="仿宋" w:eastAsia="仿宋" w:cs="仿宋"/>
          <w:color w:val="auto"/>
          <w:sz w:val="24"/>
          <w:highlight w:val="none"/>
        </w:rPr>
        <w:t>品质指标：酸价、过氧化值、丙二醛、肉类新鲜度、病害肉、蜂蜜酸度、蔗糖、羟甲基糠醛、食盐中碘含量、酱油中食盐、总酸、氨基酸态氮、食醋游离矿酸、茶多酚等；</w:t>
      </w:r>
    </w:p>
    <w:p w14:paraId="38359526">
      <w:pPr>
        <w:numPr>
          <w:ilvl w:val="0"/>
          <w:numId w:val="22"/>
        </w:numPr>
        <w:snapToGrid w:val="0"/>
        <w:spacing w:line="360" w:lineRule="auto"/>
        <w:ind w:left="845" w:leftChars="0" w:hanging="425" w:firstLineChars="0"/>
        <w:rPr>
          <w:rFonts w:ascii="仿宋" w:hAnsi="仿宋" w:eastAsia="仿宋" w:cs="仿宋"/>
          <w:color w:val="auto"/>
          <w:sz w:val="24"/>
          <w:highlight w:val="none"/>
        </w:rPr>
      </w:pPr>
      <w:r>
        <w:rPr>
          <w:rFonts w:hint="eastAsia" w:ascii="仿宋" w:hAnsi="仿宋" w:eastAsia="仿宋" w:cs="仿宋"/>
          <w:color w:val="auto"/>
          <w:sz w:val="24"/>
          <w:highlight w:val="none"/>
        </w:rPr>
        <w:t>每天抽检不少于10%种类的食材，及采购人指定要求检测的食材。相关情况及时记录在册。</w:t>
      </w:r>
    </w:p>
    <w:p w14:paraId="7A6EBA56">
      <w:pPr>
        <w:pStyle w:val="398"/>
        <w:spacing w:after="0" w:afterLines="0" w:line="360" w:lineRule="auto"/>
        <w:ind w:firstLine="482"/>
        <w:rPr>
          <w:rFonts w:ascii="仿宋" w:hAnsi="仿宋" w:eastAsia="仿宋" w:cs="仿宋"/>
          <w:b/>
          <w:color w:val="auto"/>
          <w:szCs w:val="22"/>
          <w:highlight w:val="none"/>
        </w:rPr>
      </w:pPr>
      <w:r>
        <w:rPr>
          <w:rFonts w:hint="eastAsia" w:ascii="仿宋" w:hAnsi="仿宋" w:eastAsia="仿宋" w:cs="仿宋"/>
          <w:b/>
          <w:color w:val="auto"/>
          <w:szCs w:val="22"/>
          <w:highlight w:val="none"/>
          <w:lang w:val="en-US" w:eastAsia="zh-CN"/>
        </w:rPr>
        <w:t>9</w:t>
      </w:r>
      <w:r>
        <w:rPr>
          <w:rFonts w:hint="eastAsia" w:ascii="仿宋" w:hAnsi="仿宋" w:eastAsia="仿宋" w:cs="仿宋"/>
          <w:b/>
          <w:color w:val="auto"/>
          <w:szCs w:val="22"/>
          <w:highlight w:val="none"/>
        </w:rPr>
        <w:t>、餐具回收、清洗、消毒</w:t>
      </w:r>
    </w:p>
    <w:p w14:paraId="3A752A89">
      <w:pPr>
        <w:numPr>
          <w:ilvl w:val="0"/>
          <w:numId w:val="23"/>
        </w:numPr>
        <w:snapToGrid w:val="0"/>
        <w:spacing w:line="360" w:lineRule="auto"/>
        <w:ind w:left="1055" w:leftChars="0" w:hanging="425" w:firstLineChars="0"/>
        <w:rPr>
          <w:rFonts w:ascii="仿宋" w:hAnsi="仿宋" w:eastAsia="仿宋" w:cs="仿宋"/>
          <w:color w:val="auto"/>
          <w:sz w:val="24"/>
          <w:highlight w:val="none"/>
        </w:rPr>
      </w:pPr>
      <w:r>
        <w:rPr>
          <w:rFonts w:hint="eastAsia" w:ascii="仿宋" w:hAnsi="仿宋" w:eastAsia="仿宋" w:cs="仿宋"/>
          <w:color w:val="auto"/>
          <w:sz w:val="24"/>
          <w:highlight w:val="none"/>
        </w:rPr>
        <w:t>凡由食堂提供餐具的，在食客用餐完毕后，需及时回收餐饮器具。</w:t>
      </w:r>
    </w:p>
    <w:p w14:paraId="422BD6E8">
      <w:pPr>
        <w:numPr>
          <w:ilvl w:val="0"/>
          <w:numId w:val="23"/>
        </w:numPr>
        <w:snapToGrid w:val="0"/>
        <w:spacing w:line="360" w:lineRule="auto"/>
        <w:ind w:left="1055" w:leftChars="0" w:hanging="425" w:firstLineChars="0"/>
        <w:rPr>
          <w:rFonts w:ascii="仿宋" w:hAnsi="仿宋" w:eastAsia="仿宋" w:cs="仿宋"/>
          <w:color w:val="auto"/>
          <w:sz w:val="24"/>
          <w:highlight w:val="none"/>
        </w:rPr>
      </w:pPr>
      <w:r>
        <w:rPr>
          <w:rFonts w:hint="eastAsia" w:ascii="仿宋" w:hAnsi="仿宋" w:eastAsia="仿宋" w:cs="仿宋"/>
          <w:color w:val="auto"/>
          <w:sz w:val="24"/>
          <w:highlight w:val="none"/>
        </w:rPr>
        <w:t>及时清洁餐桌台面。</w:t>
      </w:r>
    </w:p>
    <w:p w14:paraId="7F321EA1">
      <w:pPr>
        <w:numPr>
          <w:ilvl w:val="0"/>
          <w:numId w:val="23"/>
        </w:numPr>
        <w:snapToGrid w:val="0"/>
        <w:spacing w:line="360" w:lineRule="auto"/>
        <w:ind w:left="1055" w:leftChars="0" w:hanging="425" w:firstLineChars="0"/>
        <w:rPr>
          <w:rFonts w:ascii="仿宋" w:hAnsi="仿宋" w:eastAsia="仿宋" w:cs="仿宋"/>
          <w:color w:val="auto"/>
          <w:sz w:val="24"/>
          <w:highlight w:val="none"/>
        </w:rPr>
      </w:pPr>
      <w:r>
        <w:rPr>
          <w:rFonts w:hint="eastAsia" w:ascii="仿宋" w:hAnsi="仿宋" w:eastAsia="仿宋" w:cs="仿宋"/>
          <w:color w:val="auto"/>
          <w:sz w:val="24"/>
          <w:highlight w:val="none"/>
        </w:rPr>
        <w:t>餐饮器具、厨具应及时清洗、消毒、保存在干燥卫生处。</w:t>
      </w:r>
    </w:p>
    <w:p w14:paraId="4E2588A1">
      <w:pPr>
        <w:pStyle w:val="398"/>
        <w:spacing w:after="0" w:afterLines="0" w:line="360" w:lineRule="auto"/>
        <w:ind w:firstLine="482"/>
        <w:rPr>
          <w:rFonts w:ascii="仿宋" w:hAnsi="仿宋" w:eastAsia="仿宋" w:cs="仿宋"/>
          <w:b/>
          <w:color w:val="auto"/>
          <w:szCs w:val="22"/>
          <w:highlight w:val="none"/>
        </w:rPr>
      </w:pPr>
      <w:r>
        <w:rPr>
          <w:rFonts w:hint="eastAsia" w:ascii="仿宋" w:hAnsi="仿宋" w:eastAsia="仿宋" w:cs="仿宋"/>
          <w:b/>
          <w:color w:val="auto"/>
          <w:szCs w:val="22"/>
          <w:highlight w:val="none"/>
        </w:rPr>
        <w:t>1</w:t>
      </w:r>
      <w:r>
        <w:rPr>
          <w:rFonts w:hint="eastAsia" w:ascii="仿宋" w:hAnsi="仿宋" w:eastAsia="仿宋" w:cs="仿宋"/>
          <w:b/>
          <w:color w:val="auto"/>
          <w:szCs w:val="22"/>
          <w:highlight w:val="none"/>
          <w:lang w:val="en-US" w:eastAsia="zh-CN"/>
        </w:rPr>
        <w:t>0</w:t>
      </w:r>
      <w:r>
        <w:rPr>
          <w:rFonts w:hint="eastAsia" w:ascii="仿宋" w:hAnsi="仿宋" w:eastAsia="仿宋" w:cs="仿宋"/>
          <w:b/>
          <w:color w:val="auto"/>
          <w:szCs w:val="22"/>
          <w:highlight w:val="none"/>
        </w:rPr>
        <w:t>、食堂食品安全事故的应急处理</w:t>
      </w:r>
    </w:p>
    <w:p w14:paraId="7A7906CC">
      <w:pPr>
        <w:numPr>
          <w:ilvl w:val="0"/>
          <w:numId w:val="24"/>
        </w:numPr>
        <w:snapToGrid w:val="0"/>
        <w:spacing w:line="360" w:lineRule="auto"/>
        <w:ind w:left="1055" w:leftChars="0" w:hanging="425" w:firstLineChars="0"/>
        <w:rPr>
          <w:rFonts w:ascii="仿宋" w:hAnsi="仿宋" w:eastAsia="仿宋" w:cs="仿宋"/>
          <w:color w:val="auto"/>
          <w:sz w:val="24"/>
          <w:highlight w:val="none"/>
        </w:rPr>
      </w:pPr>
      <w:r>
        <w:rPr>
          <w:rFonts w:hint="eastAsia" w:ascii="仿宋" w:hAnsi="仿宋" w:eastAsia="仿宋" w:cs="仿宋"/>
          <w:color w:val="auto"/>
          <w:sz w:val="24"/>
          <w:highlight w:val="none"/>
          <w:lang w:val="en-US" w:eastAsia="zh-CN"/>
        </w:rPr>
        <w:t>乙方</w:t>
      </w:r>
      <w:r>
        <w:rPr>
          <w:rFonts w:hint="eastAsia" w:ascii="仿宋" w:hAnsi="仿宋" w:eastAsia="仿宋" w:cs="仿宋"/>
          <w:color w:val="auto"/>
          <w:sz w:val="24"/>
          <w:highlight w:val="none"/>
        </w:rPr>
        <w:t>应有食品安全事故应急处理预案。当发生食品安全事故时，及时作出响应，并向</w:t>
      </w:r>
      <w:r>
        <w:rPr>
          <w:rFonts w:hint="eastAsia" w:ascii="仿宋" w:hAnsi="仿宋" w:eastAsia="仿宋" w:cs="仿宋"/>
          <w:color w:val="auto"/>
          <w:sz w:val="24"/>
          <w:highlight w:val="none"/>
          <w:lang w:val="en-US" w:eastAsia="zh-CN"/>
        </w:rPr>
        <w:t>甲方</w:t>
      </w:r>
      <w:r>
        <w:rPr>
          <w:rFonts w:hint="eastAsia" w:ascii="仿宋" w:hAnsi="仿宋" w:eastAsia="仿宋" w:cs="仿宋"/>
          <w:color w:val="auto"/>
          <w:sz w:val="24"/>
          <w:highlight w:val="none"/>
        </w:rPr>
        <w:t>通报；</w:t>
      </w:r>
    </w:p>
    <w:p w14:paraId="1FB467E2">
      <w:pPr>
        <w:numPr>
          <w:ilvl w:val="0"/>
          <w:numId w:val="24"/>
        </w:numPr>
        <w:snapToGrid w:val="0"/>
        <w:spacing w:line="360" w:lineRule="auto"/>
        <w:ind w:left="1055" w:leftChars="0" w:hanging="425" w:firstLineChars="0"/>
        <w:rPr>
          <w:rFonts w:ascii="仿宋" w:hAnsi="仿宋" w:eastAsia="仿宋" w:cs="仿宋"/>
          <w:color w:val="auto"/>
          <w:sz w:val="24"/>
          <w:highlight w:val="none"/>
        </w:rPr>
      </w:pPr>
      <w:r>
        <w:rPr>
          <w:rFonts w:hint="eastAsia" w:ascii="仿宋" w:hAnsi="仿宋" w:eastAsia="仿宋" w:cs="仿宋"/>
          <w:color w:val="auto"/>
          <w:sz w:val="24"/>
          <w:highlight w:val="none"/>
        </w:rPr>
        <w:t>因</w:t>
      </w:r>
      <w:r>
        <w:rPr>
          <w:rFonts w:hint="eastAsia" w:ascii="仿宋" w:hAnsi="仿宋" w:eastAsia="仿宋" w:cs="仿宋"/>
          <w:color w:val="auto"/>
          <w:sz w:val="24"/>
          <w:highlight w:val="none"/>
          <w:lang w:val="en-US" w:eastAsia="zh-CN"/>
        </w:rPr>
        <w:t>乙方</w:t>
      </w:r>
      <w:r>
        <w:rPr>
          <w:rFonts w:hint="eastAsia" w:ascii="仿宋" w:hAnsi="仿宋" w:eastAsia="仿宋" w:cs="仿宋"/>
          <w:color w:val="auto"/>
          <w:sz w:val="24"/>
          <w:highlight w:val="none"/>
        </w:rPr>
        <w:t>或</w:t>
      </w:r>
      <w:r>
        <w:rPr>
          <w:rFonts w:hint="eastAsia" w:ascii="仿宋" w:hAnsi="仿宋" w:eastAsia="仿宋" w:cs="仿宋"/>
          <w:color w:val="auto"/>
          <w:sz w:val="24"/>
          <w:highlight w:val="none"/>
          <w:lang w:val="en-US" w:eastAsia="zh-CN"/>
        </w:rPr>
        <w:t>乙方</w:t>
      </w:r>
      <w:r>
        <w:rPr>
          <w:rFonts w:hint="eastAsia" w:ascii="仿宋" w:hAnsi="仿宋" w:eastAsia="仿宋" w:cs="仿宋"/>
          <w:color w:val="auto"/>
          <w:sz w:val="24"/>
          <w:highlight w:val="none"/>
        </w:rPr>
        <w:t>采购原料而引起食物中毒或用餐者生病就医的，</w:t>
      </w:r>
      <w:r>
        <w:rPr>
          <w:rFonts w:hint="eastAsia" w:ascii="仿宋" w:hAnsi="仿宋" w:eastAsia="仿宋" w:cs="仿宋"/>
          <w:color w:val="auto"/>
          <w:sz w:val="24"/>
          <w:highlight w:val="none"/>
          <w:lang w:val="en-US" w:eastAsia="zh-CN"/>
        </w:rPr>
        <w:t>乙方</w:t>
      </w:r>
      <w:r>
        <w:rPr>
          <w:rFonts w:hint="eastAsia" w:ascii="仿宋" w:hAnsi="仿宋" w:eastAsia="仿宋" w:cs="仿宋"/>
          <w:color w:val="auto"/>
          <w:sz w:val="24"/>
          <w:highlight w:val="none"/>
        </w:rPr>
        <w:t>必须承担相应的责任，造成经济损失的，应负责赔偿。</w:t>
      </w:r>
    </w:p>
    <w:p w14:paraId="0654DFB0">
      <w:pPr>
        <w:snapToGrid w:val="0"/>
        <w:spacing w:line="360" w:lineRule="auto"/>
        <w:ind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1</w:t>
      </w:r>
      <w:r>
        <w:rPr>
          <w:rFonts w:hint="eastAsia" w:ascii="仿宋" w:hAnsi="仿宋" w:eastAsia="仿宋" w:cs="仿宋"/>
          <w:b/>
          <w:color w:val="auto"/>
          <w:sz w:val="24"/>
          <w:highlight w:val="none"/>
          <w:lang w:val="en-US" w:eastAsia="zh-CN"/>
        </w:rPr>
        <w:t>1</w:t>
      </w:r>
      <w:r>
        <w:rPr>
          <w:rFonts w:hint="eastAsia" w:ascii="仿宋" w:hAnsi="仿宋" w:eastAsia="仿宋" w:cs="仿宋"/>
          <w:b/>
          <w:color w:val="auto"/>
          <w:sz w:val="24"/>
          <w:highlight w:val="none"/>
        </w:rPr>
        <w:t>、其他补充说明</w:t>
      </w:r>
    </w:p>
    <w:p w14:paraId="4979F2E8">
      <w:pPr>
        <w:numPr>
          <w:ilvl w:val="0"/>
          <w:numId w:val="25"/>
        </w:numPr>
        <w:snapToGrid w:val="0"/>
        <w:spacing w:line="360" w:lineRule="auto"/>
        <w:ind w:left="1055" w:leftChars="0" w:hanging="425" w:firstLineChars="0"/>
        <w:rPr>
          <w:rFonts w:ascii="仿宋" w:hAnsi="仿宋" w:eastAsia="仿宋" w:cs="仿宋"/>
          <w:color w:val="auto"/>
          <w:sz w:val="24"/>
          <w:highlight w:val="none"/>
        </w:rPr>
      </w:pPr>
      <w:r>
        <w:rPr>
          <w:rFonts w:hint="eastAsia" w:ascii="仿宋" w:hAnsi="仿宋" w:eastAsia="仿宋" w:cs="仿宋"/>
          <w:color w:val="auto"/>
          <w:sz w:val="24"/>
          <w:highlight w:val="none"/>
        </w:rPr>
        <w:t>负责</w:t>
      </w:r>
      <w:r>
        <w:rPr>
          <w:rFonts w:hint="eastAsia" w:ascii="仿宋" w:hAnsi="仿宋" w:eastAsia="仿宋" w:cs="仿宋"/>
          <w:color w:val="auto"/>
          <w:sz w:val="24"/>
          <w:highlight w:val="none"/>
          <w:lang w:val="en-US" w:eastAsia="zh-CN"/>
        </w:rPr>
        <w:t>乙方</w:t>
      </w:r>
      <w:r>
        <w:rPr>
          <w:rFonts w:hint="eastAsia" w:ascii="仿宋" w:hAnsi="仿宋" w:eastAsia="仿宋" w:cs="仿宋"/>
          <w:color w:val="auto"/>
          <w:sz w:val="24"/>
          <w:highlight w:val="none"/>
        </w:rPr>
        <w:t>工作人员的安全教育工作。</w:t>
      </w:r>
      <w:r>
        <w:rPr>
          <w:rFonts w:hint="eastAsia" w:ascii="仿宋" w:hAnsi="仿宋" w:eastAsia="仿宋" w:cs="仿宋"/>
          <w:color w:val="auto"/>
          <w:sz w:val="24"/>
          <w:highlight w:val="none"/>
          <w:lang w:val="en-US" w:eastAsia="zh-CN"/>
        </w:rPr>
        <w:t>乙方</w:t>
      </w:r>
      <w:r>
        <w:rPr>
          <w:rFonts w:hint="eastAsia" w:ascii="仿宋" w:hAnsi="仿宋" w:eastAsia="仿宋" w:cs="仿宋"/>
          <w:color w:val="auto"/>
          <w:sz w:val="24"/>
          <w:highlight w:val="none"/>
        </w:rPr>
        <w:t>任何人员出现工伤或伤亡事故等，</w:t>
      </w:r>
      <w:r>
        <w:rPr>
          <w:rFonts w:hint="eastAsia" w:ascii="仿宋" w:hAnsi="仿宋" w:eastAsia="仿宋" w:cs="仿宋"/>
          <w:color w:val="auto"/>
          <w:sz w:val="24"/>
          <w:highlight w:val="none"/>
          <w:lang w:val="en-US" w:eastAsia="zh-CN"/>
        </w:rPr>
        <w:t>乙方</w:t>
      </w:r>
      <w:r>
        <w:rPr>
          <w:rFonts w:hint="eastAsia" w:ascii="仿宋" w:hAnsi="仿宋" w:eastAsia="仿宋" w:cs="仿宋"/>
          <w:color w:val="auto"/>
          <w:sz w:val="24"/>
          <w:highlight w:val="none"/>
        </w:rPr>
        <w:t>要负完全责任，所有费用由</w:t>
      </w:r>
      <w:r>
        <w:rPr>
          <w:rFonts w:hint="eastAsia" w:ascii="仿宋" w:hAnsi="仿宋" w:eastAsia="仿宋" w:cs="仿宋"/>
          <w:color w:val="auto"/>
          <w:sz w:val="24"/>
          <w:highlight w:val="none"/>
          <w:lang w:val="en-US" w:eastAsia="zh-CN"/>
        </w:rPr>
        <w:t>乙方</w:t>
      </w:r>
      <w:r>
        <w:rPr>
          <w:rFonts w:hint="eastAsia" w:ascii="仿宋" w:hAnsi="仿宋" w:eastAsia="仿宋" w:cs="仿宋"/>
          <w:color w:val="auto"/>
          <w:sz w:val="24"/>
          <w:highlight w:val="none"/>
        </w:rPr>
        <w:t>支付，</w:t>
      </w:r>
      <w:r>
        <w:rPr>
          <w:rFonts w:hint="eastAsia" w:ascii="仿宋" w:hAnsi="仿宋" w:eastAsia="仿宋" w:cs="仿宋"/>
          <w:color w:val="auto"/>
          <w:sz w:val="24"/>
          <w:highlight w:val="none"/>
          <w:lang w:val="en-US" w:eastAsia="zh-CN"/>
        </w:rPr>
        <w:t>甲方</w:t>
      </w:r>
      <w:r>
        <w:rPr>
          <w:rFonts w:hint="eastAsia" w:ascii="仿宋" w:hAnsi="仿宋" w:eastAsia="仿宋" w:cs="仿宋"/>
          <w:color w:val="auto"/>
          <w:sz w:val="24"/>
          <w:highlight w:val="none"/>
        </w:rPr>
        <w:t>不承担任何责任。</w:t>
      </w:r>
    </w:p>
    <w:p w14:paraId="28F412BA">
      <w:pPr>
        <w:numPr>
          <w:ilvl w:val="0"/>
          <w:numId w:val="25"/>
        </w:numPr>
        <w:snapToGrid w:val="0"/>
        <w:spacing w:line="360" w:lineRule="auto"/>
        <w:ind w:left="1055" w:leftChars="0" w:hanging="425" w:firstLineChars="0"/>
        <w:rPr>
          <w:rFonts w:ascii="仿宋" w:hAnsi="仿宋" w:eastAsia="仿宋" w:cs="仿宋"/>
          <w:color w:val="auto"/>
          <w:sz w:val="24"/>
          <w:highlight w:val="none"/>
        </w:rPr>
      </w:pPr>
      <w:r>
        <w:rPr>
          <w:rFonts w:hint="eastAsia" w:ascii="仿宋" w:hAnsi="仿宋" w:eastAsia="仿宋" w:cs="仿宋"/>
          <w:color w:val="auto"/>
          <w:sz w:val="24"/>
          <w:highlight w:val="none"/>
          <w:lang w:val="en-US" w:eastAsia="zh-CN"/>
        </w:rPr>
        <w:t>乙方</w:t>
      </w:r>
      <w:r>
        <w:rPr>
          <w:rFonts w:hint="eastAsia" w:ascii="仿宋" w:hAnsi="仿宋" w:eastAsia="仿宋" w:cs="仿宋"/>
          <w:color w:val="auto"/>
          <w:sz w:val="24"/>
          <w:highlight w:val="none"/>
        </w:rPr>
        <w:t>在履约期间，应遵守国家、地方、行业及</w:t>
      </w:r>
      <w:r>
        <w:rPr>
          <w:rFonts w:hint="eastAsia" w:ascii="仿宋" w:hAnsi="仿宋" w:eastAsia="仿宋" w:cs="仿宋"/>
          <w:color w:val="auto"/>
          <w:sz w:val="24"/>
          <w:highlight w:val="none"/>
          <w:lang w:val="en-US" w:eastAsia="zh-CN"/>
        </w:rPr>
        <w:t>甲方</w:t>
      </w:r>
      <w:r>
        <w:rPr>
          <w:rFonts w:hint="eastAsia" w:ascii="仿宋" w:hAnsi="仿宋" w:eastAsia="仿宋" w:cs="仿宋"/>
          <w:color w:val="auto"/>
          <w:sz w:val="24"/>
          <w:highlight w:val="none"/>
        </w:rPr>
        <w:t>的规章制度。若有违反，应接受相应的处理。</w:t>
      </w:r>
    </w:p>
    <w:p w14:paraId="13CFA26D">
      <w:pPr>
        <w:numPr>
          <w:ilvl w:val="0"/>
          <w:numId w:val="25"/>
        </w:numPr>
        <w:snapToGrid w:val="0"/>
        <w:spacing w:line="360" w:lineRule="auto"/>
        <w:ind w:left="1055" w:leftChars="0" w:hanging="425" w:firstLineChars="0"/>
        <w:rPr>
          <w:rFonts w:ascii="仿宋" w:hAnsi="仿宋" w:eastAsia="仿宋" w:cs="仿宋"/>
          <w:color w:val="auto"/>
          <w:sz w:val="24"/>
          <w:highlight w:val="none"/>
        </w:rPr>
      </w:pPr>
      <w:r>
        <w:rPr>
          <w:rFonts w:hint="eastAsia" w:ascii="仿宋" w:hAnsi="仿宋" w:eastAsia="仿宋" w:cs="仿宋"/>
          <w:color w:val="auto"/>
          <w:sz w:val="24"/>
          <w:highlight w:val="none"/>
        </w:rPr>
        <w:t>服务点的《食品经营许可证》必须在履约服务期内保持有效。</w:t>
      </w:r>
      <w:r>
        <w:rPr>
          <w:rFonts w:hint="eastAsia" w:ascii="仿宋" w:hAnsi="仿宋" w:eastAsia="仿宋" w:cs="仿宋"/>
          <w:color w:val="auto"/>
          <w:sz w:val="24"/>
          <w:highlight w:val="none"/>
          <w:lang w:val="en-US" w:eastAsia="zh-CN"/>
        </w:rPr>
        <w:t>乙方</w:t>
      </w:r>
      <w:r>
        <w:rPr>
          <w:rFonts w:hint="eastAsia" w:ascii="仿宋" w:hAnsi="仿宋" w:eastAsia="仿宋" w:cs="仿宋"/>
          <w:color w:val="auto"/>
          <w:sz w:val="24"/>
          <w:highlight w:val="none"/>
        </w:rPr>
        <w:t>的工作人员必须经过体检合格，有健康证及卫生知识培训证。</w:t>
      </w:r>
    </w:p>
    <w:p w14:paraId="0D99A5C0">
      <w:pPr>
        <w:numPr>
          <w:ilvl w:val="0"/>
          <w:numId w:val="25"/>
        </w:numPr>
        <w:snapToGrid w:val="0"/>
        <w:spacing w:line="360" w:lineRule="auto"/>
        <w:ind w:left="1055" w:leftChars="0" w:hanging="425" w:firstLineChars="0"/>
        <w:rPr>
          <w:rFonts w:ascii="仿宋" w:hAnsi="仿宋" w:eastAsia="仿宋" w:cs="仿宋"/>
          <w:color w:val="auto"/>
          <w:sz w:val="24"/>
          <w:highlight w:val="none"/>
        </w:rPr>
      </w:pPr>
      <w:r>
        <w:rPr>
          <w:rFonts w:hint="eastAsia" w:ascii="仿宋" w:hAnsi="仿宋" w:eastAsia="仿宋" w:cs="仿宋"/>
          <w:color w:val="auto"/>
          <w:sz w:val="24"/>
          <w:highlight w:val="none"/>
        </w:rPr>
        <w:t>负责服务区域治安保卫、安全防火、防盗等工作，保证服务区域内所有设施、工具物品及不动产的安全、完好。</w:t>
      </w:r>
    </w:p>
    <w:p w14:paraId="38211E5C">
      <w:pPr>
        <w:numPr>
          <w:ilvl w:val="0"/>
          <w:numId w:val="25"/>
        </w:numPr>
        <w:snapToGrid w:val="0"/>
        <w:spacing w:line="360" w:lineRule="auto"/>
        <w:ind w:left="1055" w:leftChars="0" w:hanging="425" w:firstLineChars="0"/>
        <w:rPr>
          <w:rFonts w:ascii="仿宋" w:hAnsi="仿宋" w:eastAsia="仿宋" w:cs="仿宋"/>
          <w:color w:val="auto"/>
          <w:sz w:val="24"/>
          <w:highlight w:val="none"/>
        </w:rPr>
      </w:pPr>
      <w:r>
        <w:rPr>
          <w:rFonts w:hint="eastAsia" w:ascii="仿宋" w:hAnsi="仿宋" w:eastAsia="仿宋" w:cs="仿宋"/>
          <w:color w:val="auto"/>
          <w:sz w:val="24"/>
          <w:highlight w:val="none"/>
        </w:rPr>
        <w:t>保证按</w:t>
      </w:r>
      <w:r>
        <w:rPr>
          <w:rFonts w:hint="eastAsia" w:ascii="仿宋" w:hAnsi="仿宋" w:eastAsia="仿宋" w:cs="仿宋"/>
          <w:color w:val="auto"/>
          <w:sz w:val="24"/>
          <w:highlight w:val="none"/>
          <w:lang w:val="en-US" w:eastAsia="zh-CN"/>
        </w:rPr>
        <w:t>甲方</w:t>
      </w:r>
      <w:r>
        <w:rPr>
          <w:rFonts w:hint="eastAsia" w:ascii="仿宋" w:hAnsi="仿宋" w:eastAsia="仿宋" w:cs="仿宋"/>
          <w:color w:val="auto"/>
          <w:sz w:val="24"/>
          <w:highlight w:val="none"/>
        </w:rPr>
        <w:t>提出的时间，按质、按量向就餐人员提供早餐、午餐及加班餐等餐次的伙食。</w:t>
      </w:r>
    </w:p>
    <w:p w14:paraId="0B8932C6">
      <w:pPr>
        <w:numPr>
          <w:ilvl w:val="0"/>
          <w:numId w:val="25"/>
        </w:numPr>
        <w:snapToGrid w:val="0"/>
        <w:spacing w:line="360" w:lineRule="auto"/>
        <w:ind w:left="1055" w:leftChars="0" w:hanging="425" w:firstLineChars="0"/>
        <w:rPr>
          <w:rFonts w:ascii="仿宋" w:hAnsi="仿宋" w:eastAsia="仿宋" w:cs="仿宋"/>
          <w:color w:val="auto"/>
          <w:sz w:val="24"/>
          <w:highlight w:val="none"/>
        </w:rPr>
      </w:pPr>
      <w:r>
        <w:rPr>
          <w:rFonts w:hint="eastAsia" w:ascii="仿宋" w:hAnsi="仿宋" w:eastAsia="仿宋" w:cs="仿宋"/>
          <w:color w:val="auto"/>
          <w:sz w:val="24"/>
          <w:highlight w:val="none"/>
        </w:rPr>
        <w:t>接受</w:t>
      </w:r>
      <w:r>
        <w:rPr>
          <w:rFonts w:hint="eastAsia" w:ascii="仿宋" w:hAnsi="仿宋" w:eastAsia="仿宋" w:cs="仿宋"/>
          <w:color w:val="auto"/>
          <w:sz w:val="24"/>
          <w:highlight w:val="none"/>
          <w:lang w:val="en-US" w:eastAsia="zh-CN"/>
        </w:rPr>
        <w:t>甲方</w:t>
      </w:r>
      <w:r>
        <w:rPr>
          <w:rFonts w:hint="eastAsia" w:ascii="仿宋" w:hAnsi="仿宋" w:eastAsia="仿宋" w:cs="仿宋"/>
          <w:color w:val="auto"/>
          <w:sz w:val="24"/>
          <w:highlight w:val="none"/>
        </w:rPr>
        <w:t>的监督检查，对</w:t>
      </w:r>
      <w:r>
        <w:rPr>
          <w:rFonts w:hint="eastAsia" w:ascii="仿宋" w:hAnsi="仿宋" w:eastAsia="仿宋" w:cs="仿宋"/>
          <w:color w:val="auto"/>
          <w:sz w:val="24"/>
          <w:highlight w:val="none"/>
          <w:lang w:val="en-US" w:eastAsia="zh-CN"/>
        </w:rPr>
        <w:t>甲方</w:t>
      </w:r>
      <w:r>
        <w:rPr>
          <w:rFonts w:hint="eastAsia" w:ascii="仿宋" w:hAnsi="仿宋" w:eastAsia="仿宋" w:cs="仿宋"/>
          <w:color w:val="auto"/>
          <w:sz w:val="24"/>
          <w:highlight w:val="none"/>
        </w:rPr>
        <w:t>提出的问题和员工投诉及时整改纠正。</w:t>
      </w:r>
    </w:p>
    <w:p w14:paraId="0A39C00A">
      <w:pPr>
        <w:numPr>
          <w:ilvl w:val="0"/>
          <w:numId w:val="25"/>
        </w:numPr>
        <w:snapToGrid w:val="0"/>
        <w:spacing w:line="360" w:lineRule="auto"/>
        <w:ind w:left="1055" w:leftChars="0" w:hanging="425" w:firstLineChars="0"/>
        <w:rPr>
          <w:rFonts w:ascii="仿宋" w:hAnsi="仿宋" w:eastAsia="仿宋" w:cs="仿宋"/>
          <w:color w:val="auto"/>
          <w:sz w:val="24"/>
          <w:highlight w:val="none"/>
        </w:rPr>
      </w:pPr>
      <w:r>
        <w:rPr>
          <w:rFonts w:hint="eastAsia" w:ascii="仿宋" w:hAnsi="仿宋" w:eastAsia="仿宋" w:cs="仿宋"/>
          <w:color w:val="auto"/>
          <w:sz w:val="24"/>
          <w:highlight w:val="none"/>
        </w:rPr>
        <w:t>按采购实际价格供应食物，不偷工减料。</w:t>
      </w:r>
    </w:p>
    <w:p w14:paraId="333F5728">
      <w:pPr>
        <w:numPr>
          <w:ilvl w:val="0"/>
          <w:numId w:val="25"/>
        </w:numPr>
        <w:snapToGrid w:val="0"/>
        <w:spacing w:line="360" w:lineRule="auto"/>
        <w:ind w:left="1055" w:leftChars="0" w:hanging="425" w:firstLineChars="0"/>
        <w:rPr>
          <w:rFonts w:ascii="仿宋" w:hAnsi="仿宋" w:eastAsia="仿宋" w:cs="仿宋"/>
          <w:color w:val="auto"/>
          <w:sz w:val="24"/>
          <w:highlight w:val="none"/>
        </w:rPr>
      </w:pPr>
      <w:r>
        <w:rPr>
          <w:rFonts w:hint="eastAsia" w:ascii="仿宋" w:hAnsi="仿宋" w:eastAsia="仿宋" w:cs="仿宋"/>
          <w:color w:val="auto"/>
          <w:sz w:val="24"/>
          <w:highlight w:val="none"/>
        </w:rPr>
        <w:t>保证采购、制作、销售的食品质量符合国家的食品卫生、安全标准。</w:t>
      </w:r>
    </w:p>
    <w:p w14:paraId="63C86870">
      <w:pPr>
        <w:numPr>
          <w:ilvl w:val="0"/>
          <w:numId w:val="25"/>
        </w:numPr>
        <w:snapToGrid w:val="0"/>
        <w:spacing w:line="360" w:lineRule="auto"/>
        <w:ind w:left="1055" w:leftChars="0" w:hanging="425" w:firstLineChars="0"/>
        <w:rPr>
          <w:rFonts w:ascii="仿宋" w:hAnsi="仿宋" w:eastAsia="仿宋" w:cs="仿宋"/>
          <w:color w:val="auto"/>
          <w:sz w:val="24"/>
          <w:highlight w:val="none"/>
        </w:rPr>
      </w:pPr>
      <w:r>
        <w:rPr>
          <w:rFonts w:hint="eastAsia" w:ascii="仿宋" w:hAnsi="仿宋" w:eastAsia="仿宋" w:cs="仿宋"/>
          <w:color w:val="auto"/>
          <w:sz w:val="24"/>
          <w:highlight w:val="none"/>
        </w:rPr>
        <w:t>保证生产现场、室内外环境卫生符合有关创卫要求和餐饮卫生要求。</w:t>
      </w:r>
    </w:p>
    <w:p w14:paraId="12556136">
      <w:pPr>
        <w:numPr>
          <w:ilvl w:val="0"/>
          <w:numId w:val="25"/>
        </w:numPr>
        <w:snapToGrid w:val="0"/>
        <w:spacing w:line="360" w:lineRule="auto"/>
        <w:ind w:left="1055" w:leftChars="0" w:hanging="425" w:firstLineChars="0"/>
        <w:rPr>
          <w:rFonts w:ascii="仿宋" w:hAnsi="仿宋" w:eastAsia="仿宋" w:cs="仿宋"/>
          <w:color w:val="auto"/>
          <w:sz w:val="24"/>
          <w:highlight w:val="none"/>
        </w:rPr>
      </w:pPr>
      <w:r>
        <w:rPr>
          <w:rFonts w:hint="eastAsia" w:ascii="仿宋" w:hAnsi="仿宋" w:eastAsia="仿宋" w:cs="仿宋"/>
          <w:color w:val="auto"/>
          <w:sz w:val="24"/>
          <w:highlight w:val="none"/>
        </w:rPr>
        <w:t xml:space="preserve">加强厨具、设备、用具的管理，保证对厨房设备、设施和各类物品进行日常定期维修、维护保养、填补工作。厨房设施设备如破损不能正常使用，则需进行及时维修，保证正常运作。 </w:t>
      </w:r>
    </w:p>
    <w:p w14:paraId="22B077D5">
      <w:pPr>
        <w:numPr>
          <w:ilvl w:val="0"/>
          <w:numId w:val="25"/>
        </w:numPr>
        <w:snapToGrid w:val="0"/>
        <w:spacing w:line="360" w:lineRule="auto"/>
        <w:ind w:left="1055" w:leftChars="0" w:hanging="425" w:firstLineChars="0"/>
        <w:rPr>
          <w:rFonts w:ascii="仿宋" w:hAnsi="仿宋" w:eastAsia="仿宋" w:cs="仿宋"/>
          <w:color w:val="auto"/>
          <w:sz w:val="24"/>
          <w:highlight w:val="none"/>
        </w:rPr>
      </w:pPr>
      <w:r>
        <w:rPr>
          <w:rFonts w:hint="eastAsia" w:ascii="仿宋" w:hAnsi="仿宋" w:eastAsia="仿宋" w:cs="仿宋"/>
          <w:color w:val="auto"/>
          <w:sz w:val="24"/>
          <w:highlight w:val="none"/>
        </w:rPr>
        <w:t>按照国家有关餐具卫生管理要求，做好公共餐具消毒工作，随时接受市防疫站和</w:t>
      </w:r>
      <w:r>
        <w:rPr>
          <w:rFonts w:hint="eastAsia" w:ascii="仿宋" w:hAnsi="仿宋" w:eastAsia="仿宋" w:cs="仿宋"/>
          <w:color w:val="auto"/>
          <w:sz w:val="24"/>
          <w:highlight w:val="none"/>
          <w:lang w:val="en-US" w:eastAsia="zh-CN"/>
        </w:rPr>
        <w:t>甲方</w:t>
      </w:r>
      <w:r>
        <w:rPr>
          <w:rFonts w:hint="eastAsia" w:ascii="仿宋" w:hAnsi="仿宋" w:eastAsia="仿宋" w:cs="仿宋"/>
          <w:color w:val="auto"/>
          <w:sz w:val="24"/>
          <w:highlight w:val="none"/>
        </w:rPr>
        <w:t>的监督检查，并配合做好各项“创卫”必检工作。</w:t>
      </w:r>
    </w:p>
    <w:p w14:paraId="431F7FD1">
      <w:pPr>
        <w:numPr>
          <w:ilvl w:val="0"/>
          <w:numId w:val="25"/>
        </w:numPr>
        <w:snapToGrid w:val="0"/>
        <w:spacing w:line="360" w:lineRule="auto"/>
        <w:ind w:left="1055" w:leftChars="0" w:hanging="425" w:firstLineChars="0"/>
        <w:rPr>
          <w:rFonts w:ascii="仿宋" w:hAnsi="仿宋" w:eastAsia="仿宋" w:cs="仿宋"/>
          <w:color w:val="auto"/>
          <w:sz w:val="24"/>
          <w:highlight w:val="none"/>
        </w:rPr>
      </w:pPr>
      <w:r>
        <w:rPr>
          <w:rFonts w:hint="eastAsia" w:ascii="仿宋" w:hAnsi="仿宋" w:eastAsia="仿宋" w:cs="仿宋"/>
          <w:color w:val="auto"/>
          <w:sz w:val="24"/>
          <w:highlight w:val="none"/>
        </w:rPr>
        <w:t>办公设备、办公用品、耗材等由成交供应商自行承担。</w:t>
      </w:r>
    </w:p>
    <w:p w14:paraId="3839B2B9">
      <w:pPr>
        <w:snapToGrid w:val="0"/>
        <w:spacing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t>第四条 服务方式</w:t>
      </w:r>
    </w:p>
    <w:p w14:paraId="1C266257">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1、乙方提供厨房和用餐的管理与服务，提供服务人员工作时穿（佩）带之物等，支付清洁费。</w:t>
      </w:r>
    </w:p>
    <w:p w14:paraId="7CDB0319">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2、甲方提供现有标的厨房设备、用器餐具和场地。支付定额水电、燃气费，设备设施维保及管理服务费。每月核算水电及燃气费的支出，当其超过年用餐总额的12%时，超出部分由乙方承担。</w:t>
      </w:r>
    </w:p>
    <w:p w14:paraId="6EBCF572">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3、双方每季清点资产一次。发现有遗失和甲方未认可的损坏物品，乙方须及时补足或赔偿。</w:t>
      </w:r>
    </w:p>
    <w:p w14:paraId="245C21F2">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 xml:space="preserve">、食堂工作时间一般为法定工作日，但如遇特殊情况需要加班，乙方不得另外收取服务费。 </w:t>
      </w:r>
    </w:p>
    <w:p w14:paraId="583373CA">
      <w:pPr>
        <w:snapToGrid w:val="0"/>
        <w:spacing w:line="360" w:lineRule="auto"/>
        <w:ind w:left="420"/>
        <w:rPr>
          <w:rFonts w:ascii="仿宋" w:hAnsi="仿宋" w:eastAsia="仿宋" w:cs="仿宋"/>
          <w:color w:val="auto"/>
          <w:sz w:val="24"/>
          <w:highlight w:val="none"/>
        </w:rPr>
      </w:pP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w:t>
      </w:r>
      <w:r>
        <w:rPr>
          <w:rFonts w:hint="eastAsia" w:ascii="仿宋" w:hAnsi="仿宋" w:eastAsia="仿宋" w:cs="仿宋"/>
          <w:bCs/>
          <w:color w:val="auto"/>
          <w:sz w:val="24"/>
          <w:highlight w:val="none"/>
        </w:rPr>
        <w:t>乙方不得将合同义务转让给他人。</w:t>
      </w:r>
    </w:p>
    <w:p w14:paraId="13D22CB2">
      <w:pPr>
        <w:snapToGrid w:val="0"/>
        <w:spacing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t>第五条 考核及处罚</w:t>
      </w:r>
    </w:p>
    <w:p w14:paraId="5B3D2C13">
      <w:pPr>
        <w:snapToGrid w:val="0"/>
        <w:spacing w:line="360" w:lineRule="auto"/>
        <w:ind w:firstLine="360" w:firstLineChars="150"/>
        <w:rPr>
          <w:rFonts w:ascii="仿宋" w:hAnsi="仿宋" w:eastAsia="仿宋" w:cs="仿宋"/>
          <w:color w:val="auto"/>
          <w:sz w:val="24"/>
          <w:highlight w:val="none"/>
        </w:rPr>
      </w:pPr>
      <w:r>
        <w:rPr>
          <w:rFonts w:hint="eastAsia" w:ascii="仿宋" w:hAnsi="仿宋" w:eastAsia="仿宋" w:cs="仿宋"/>
          <w:color w:val="auto"/>
          <w:sz w:val="24"/>
          <w:highlight w:val="none"/>
        </w:rPr>
        <w:t>1、依照日常服务质量和</w:t>
      </w:r>
      <w:r>
        <w:rPr>
          <w:rFonts w:hint="eastAsia" w:ascii="仿宋" w:hAnsi="仿宋" w:eastAsia="仿宋" w:cs="仿宋"/>
          <w:color w:val="auto"/>
          <w:sz w:val="24"/>
          <w:highlight w:val="none"/>
          <w:lang w:eastAsia="zh-CN"/>
        </w:rPr>
        <w:t>食堂服务</w:t>
      </w:r>
      <w:r>
        <w:rPr>
          <w:rFonts w:hint="eastAsia" w:ascii="仿宋" w:hAnsi="仿宋" w:eastAsia="仿宋" w:cs="仿宋"/>
          <w:color w:val="auto"/>
          <w:sz w:val="24"/>
          <w:highlight w:val="none"/>
        </w:rPr>
        <w:t>内容及基本管理要求进行考评。</w:t>
      </w:r>
    </w:p>
    <w:p w14:paraId="7AC5C3E0">
      <w:pPr>
        <w:snapToGrid w:val="0"/>
        <w:spacing w:line="360" w:lineRule="auto"/>
        <w:ind w:firstLine="360" w:firstLineChars="150"/>
        <w:rPr>
          <w:rFonts w:ascii="仿宋" w:hAnsi="仿宋" w:eastAsia="仿宋" w:cs="仿宋"/>
          <w:color w:val="auto"/>
          <w:sz w:val="24"/>
          <w:highlight w:val="none"/>
        </w:rPr>
      </w:pPr>
      <w:r>
        <w:rPr>
          <w:rFonts w:hint="eastAsia" w:ascii="仿宋" w:hAnsi="仿宋" w:eastAsia="仿宋" w:cs="仿宋"/>
          <w:color w:val="auto"/>
          <w:sz w:val="24"/>
          <w:highlight w:val="none"/>
        </w:rPr>
        <w:t>2、甲方可以制定考核制度，对乙方的工作质量进行考核，包括下列内容：</w:t>
      </w:r>
    </w:p>
    <w:p w14:paraId="0EB875CD">
      <w:pPr>
        <w:snapToGrid w:val="0"/>
        <w:spacing w:line="360" w:lineRule="auto"/>
        <w:ind w:firstLine="360" w:firstLineChars="150"/>
        <w:rPr>
          <w:rFonts w:ascii="仿宋" w:hAnsi="仿宋" w:eastAsia="仿宋" w:cs="仿宋"/>
          <w:b/>
          <w:color w:val="auto"/>
          <w:sz w:val="24"/>
          <w:highlight w:val="none"/>
        </w:rPr>
      </w:pPr>
      <w:r>
        <w:rPr>
          <w:rStyle w:val="971"/>
          <w:rFonts w:hint="eastAsia" w:ascii="仿宋" w:hAnsi="仿宋" w:eastAsia="仿宋" w:cs="仿宋"/>
          <w:color w:val="auto"/>
          <w:sz w:val="24"/>
          <w:highlight w:val="none"/>
          <w:u w:color="FF0000"/>
        </w:rPr>
        <w:t>服务质量、实物质量、环境卫生、员工满意度、外卖价格、货真价实、人员到位、菜式品类及品类创新情况等</w:t>
      </w:r>
      <w:r>
        <w:rPr>
          <w:rFonts w:hint="eastAsia" w:ascii="仿宋" w:hAnsi="仿宋" w:eastAsia="仿宋" w:cs="仿宋"/>
          <w:color w:val="auto"/>
          <w:sz w:val="24"/>
          <w:highlight w:val="none"/>
        </w:rPr>
        <w:t>。</w:t>
      </w:r>
    </w:p>
    <w:p w14:paraId="426A053C">
      <w:pPr>
        <w:snapToGrid w:val="0"/>
        <w:spacing w:line="360" w:lineRule="auto"/>
        <w:rPr>
          <w:rFonts w:ascii="仿宋" w:hAnsi="仿宋" w:eastAsia="仿宋" w:cs="仿宋"/>
          <w:color w:val="auto"/>
          <w:sz w:val="24"/>
          <w:highlight w:val="none"/>
        </w:rPr>
      </w:pPr>
      <w:r>
        <w:rPr>
          <w:rFonts w:hint="eastAsia" w:ascii="仿宋" w:hAnsi="仿宋" w:eastAsia="仿宋" w:cs="仿宋"/>
          <w:b/>
          <w:color w:val="auto"/>
          <w:sz w:val="24"/>
          <w:highlight w:val="none"/>
        </w:rPr>
        <w:t>第六条</w:t>
      </w:r>
      <w:r>
        <w:rPr>
          <w:rFonts w:hint="eastAsia" w:ascii="仿宋" w:hAnsi="仿宋" w:eastAsia="仿宋" w:cs="仿宋"/>
          <w:color w:val="auto"/>
          <w:sz w:val="24"/>
          <w:highlight w:val="none"/>
        </w:rPr>
        <w:t xml:space="preserve"> </w:t>
      </w:r>
      <w:r>
        <w:rPr>
          <w:rFonts w:hint="eastAsia" w:ascii="仿宋" w:hAnsi="仿宋" w:eastAsia="仿宋" w:cs="仿宋"/>
          <w:b/>
          <w:color w:val="auto"/>
          <w:sz w:val="24"/>
          <w:highlight w:val="none"/>
        </w:rPr>
        <w:t>承包期限及其他事项</w:t>
      </w:r>
    </w:p>
    <w:p w14:paraId="389DF8B6">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sz w:val="24"/>
          <w:szCs w:val="20"/>
          <w:highlight w:val="none"/>
        </w:rPr>
        <w:t>合同签订后提供一年服务，如年度考核合格，可以按中标价格续签，续签不超过两次。</w:t>
      </w:r>
      <w:r>
        <w:rPr>
          <w:rFonts w:hint="eastAsia" w:ascii="仿宋" w:hAnsi="仿宋" w:eastAsia="仿宋" w:cs="仿宋"/>
          <w:color w:val="auto"/>
          <w:sz w:val="24"/>
          <w:highlight w:val="none"/>
        </w:rPr>
        <w:t>承包时间从</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日至</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日，均含当日。</w:t>
      </w:r>
    </w:p>
    <w:p w14:paraId="6F441BB5">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2、若在合同期内经考核不合格，甲方有权解除合同。</w:t>
      </w:r>
    </w:p>
    <w:p w14:paraId="3CA2DB11">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3、因乙方过错造成就餐员工食物中毒，由乙方承担一切经济和法律责任。</w:t>
      </w:r>
    </w:p>
    <w:p w14:paraId="4FA39220">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xml:space="preserve">4、乙方擅自把将合同义务转让他人，视为乙方违约。 </w:t>
      </w:r>
    </w:p>
    <w:p w14:paraId="1F35418C">
      <w:pPr>
        <w:snapToGrid w:val="0"/>
        <w:spacing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t>第七条 双方义务</w:t>
      </w:r>
    </w:p>
    <w:p w14:paraId="662A3BED">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（一）甲方义务</w:t>
      </w:r>
    </w:p>
    <w:p w14:paraId="298A2C63">
      <w:pPr>
        <w:snapToGrid w:val="0"/>
        <w:spacing w:line="360" w:lineRule="auto"/>
        <w:ind w:firstLine="480"/>
        <w:rPr>
          <w:rFonts w:ascii="仿宋" w:hAnsi="仿宋" w:eastAsia="仿宋" w:cs="仿宋"/>
          <w:color w:val="auto"/>
          <w:sz w:val="24"/>
          <w:highlight w:val="none"/>
        </w:rPr>
      </w:pPr>
      <w:r>
        <w:rPr>
          <w:rFonts w:hint="eastAsia" w:ascii="仿宋" w:hAnsi="仿宋" w:eastAsia="仿宋" w:cs="仿宋"/>
          <w:color w:val="auto"/>
          <w:sz w:val="24"/>
          <w:highlight w:val="none"/>
        </w:rPr>
        <w:t>1、维护食堂的就餐秩序及治安。</w:t>
      </w:r>
    </w:p>
    <w:p w14:paraId="2270A709">
      <w:pPr>
        <w:snapToGrid w:val="0"/>
        <w:spacing w:line="360" w:lineRule="auto"/>
        <w:ind w:firstLine="480"/>
        <w:rPr>
          <w:rFonts w:ascii="仿宋" w:hAnsi="仿宋" w:eastAsia="仿宋" w:cs="仿宋"/>
          <w:color w:val="auto"/>
          <w:sz w:val="24"/>
          <w:highlight w:val="none"/>
        </w:rPr>
      </w:pPr>
      <w:r>
        <w:rPr>
          <w:rFonts w:hint="eastAsia" w:ascii="仿宋" w:hAnsi="仿宋" w:eastAsia="仿宋" w:cs="仿宋"/>
          <w:color w:val="auto"/>
          <w:sz w:val="24"/>
          <w:highlight w:val="none"/>
        </w:rPr>
        <w:t>2、重大就餐人员变动应提前一天通知</w:t>
      </w:r>
      <w:r>
        <w:rPr>
          <w:rFonts w:hint="eastAsia" w:ascii="仿宋" w:hAnsi="仿宋" w:eastAsia="仿宋" w:cs="仿宋"/>
          <w:bCs/>
          <w:color w:val="auto"/>
          <w:sz w:val="24"/>
          <w:highlight w:val="none"/>
        </w:rPr>
        <w:t>乙方食堂工作人员。</w:t>
      </w:r>
    </w:p>
    <w:p w14:paraId="3C93E34C">
      <w:pPr>
        <w:snapToGrid w:val="0"/>
        <w:spacing w:line="360" w:lineRule="auto"/>
        <w:ind w:firstLine="480"/>
        <w:rPr>
          <w:rFonts w:ascii="仿宋" w:hAnsi="仿宋" w:eastAsia="仿宋" w:cs="仿宋"/>
          <w:color w:val="auto"/>
          <w:sz w:val="24"/>
          <w:highlight w:val="none"/>
        </w:rPr>
      </w:pPr>
      <w:r>
        <w:rPr>
          <w:rFonts w:hint="eastAsia" w:ascii="仿宋" w:hAnsi="仿宋" w:eastAsia="仿宋" w:cs="仿宋"/>
          <w:color w:val="auto"/>
          <w:sz w:val="24"/>
          <w:highlight w:val="none"/>
        </w:rPr>
        <w:t>3、提前通知停电停水情况。</w:t>
      </w:r>
    </w:p>
    <w:p w14:paraId="7903C780">
      <w:pPr>
        <w:snapToGrid w:val="0"/>
        <w:spacing w:line="360" w:lineRule="auto"/>
        <w:ind w:firstLine="480"/>
        <w:rPr>
          <w:rFonts w:ascii="仿宋" w:hAnsi="仿宋" w:eastAsia="仿宋" w:cs="仿宋"/>
          <w:color w:val="auto"/>
          <w:sz w:val="24"/>
          <w:highlight w:val="none"/>
        </w:rPr>
      </w:pPr>
      <w:r>
        <w:rPr>
          <w:rFonts w:hint="eastAsia" w:ascii="仿宋" w:hAnsi="仿宋" w:eastAsia="仿宋" w:cs="仿宋"/>
          <w:color w:val="auto"/>
          <w:sz w:val="24"/>
          <w:highlight w:val="none"/>
        </w:rPr>
        <w:t>4、每月按时支付服务费（扣除罚款后），并支付根据食堂员工用餐实际发生的伙食成本价格给乙方。</w:t>
      </w:r>
    </w:p>
    <w:p w14:paraId="4282E0DC">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（二）乙方义务</w:t>
      </w:r>
    </w:p>
    <w:p w14:paraId="07785B1B">
      <w:pPr>
        <w:snapToGrid w:val="0"/>
        <w:spacing w:line="360" w:lineRule="auto"/>
        <w:ind w:firstLine="480"/>
        <w:rPr>
          <w:rFonts w:ascii="仿宋" w:hAnsi="仿宋" w:eastAsia="仿宋" w:cs="仿宋"/>
          <w:color w:val="auto"/>
          <w:sz w:val="24"/>
          <w:highlight w:val="none"/>
        </w:rPr>
      </w:pPr>
      <w:r>
        <w:rPr>
          <w:rFonts w:hint="eastAsia" w:ascii="仿宋" w:hAnsi="仿宋" w:eastAsia="仿宋" w:cs="仿宋"/>
          <w:color w:val="auto"/>
          <w:sz w:val="24"/>
          <w:highlight w:val="none"/>
        </w:rPr>
        <w:t>1、负责乙方工作人员的安全教育工作。乙方任何人员出现工伤或死亡事故，乙方要负完全责任，所有费用由乙方支付，甲方不承担任何责任。</w:t>
      </w:r>
    </w:p>
    <w:p w14:paraId="100B90CE">
      <w:pPr>
        <w:snapToGrid w:val="0"/>
        <w:spacing w:line="360" w:lineRule="auto"/>
        <w:ind w:firstLine="480"/>
        <w:rPr>
          <w:rFonts w:ascii="仿宋" w:hAnsi="仿宋" w:eastAsia="仿宋" w:cs="仿宋"/>
          <w:color w:val="auto"/>
          <w:sz w:val="24"/>
          <w:highlight w:val="none"/>
        </w:rPr>
      </w:pPr>
      <w:r>
        <w:rPr>
          <w:rFonts w:hint="eastAsia" w:ascii="仿宋" w:hAnsi="仿宋" w:eastAsia="仿宋" w:cs="仿宋"/>
          <w:color w:val="auto"/>
          <w:sz w:val="24"/>
          <w:highlight w:val="none"/>
        </w:rPr>
        <w:t>2、乙方的人员在甲方范围内，应遵守甲方的规章制度。若乙方的人员在甲方的范围内违反甲方的规章制度，应接受甲方的处理。</w:t>
      </w:r>
    </w:p>
    <w:p w14:paraId="503A28E8">
      <w:pPr>
        <w:snapToGrid w:val="0"/>
        <w:spacing w:line="360" w:lineRule="auto"/>
        <w:ind w:firstLine="480"/>
        <w:rPr>
          <w:rFonts w:ascii="仿宋" w:hAnsi="仿宋" w:eastAsia="仿宋" w:cs="仿宋"/>
          <w:color w:val="auto"/>
          <w:sz w:val="24"/>
          <w:highlight w:val="none"/>
        </w:rPr>
      </w:pPr>
      <w:r>
        <w:rPr>
          <w:rFonts w:hint="eastAsia" w:ascii="仿宋" w:hAnsi="仿宋" w:eastAsia="仿宋" w:cs="仿宋"/>
          <w:color w:val="auto"/>
          <w:sz w:val="24"/>
          <w:highlight w:val="none"/>
        </w:rPr>
        <w:t>3、服务点的《食品经营许可证》必须在履约服务期内保持有效。供应商的工作人员必须经过体检合格，有健康证及卫生知识培训证。</w:t>
      </w:r>
    </w:p>
    <w:p w14:paraId="63A97F25">
      <w:pPr>
        <w:snapToGrid w:val="0"/>
        <w:spacing w:line="360" w:lineRule="auto"/>
        <w:ind w:firstLine="480"/>
        <w:rPr>
          <w:rFonts w:ascii="仿宋" w:hAnsi="仿宋" w:eastAsia="仿宋" w:cs="仿宋"/>
          <w:color w:val="auto"/>
          <w:sz w:val="24"/>
          <w:highlight w:val="none"/>
        </w:rPr>
      </w:pPr>
      <w:r>
        <w:rPr>
          <w:rFonts w:hint="eastAsia" w:ascii="仿宋" w:hAnsi="仿宋" w:eastAsia="仿宋" w:cs="仿宋"/>
          <w:color w:val="auto"/>
          <w:sz w:val="24"/>
          <w:highlight w:val="none"/>
        </w:rPr>
        <w:t>4、负责承包区域治安保卫、安全防火、防盗等工作，保证承包区域内所有设施、工具物品及不动产的安全完好。</w:t>
      </w:r>
    </w:p>
    <w:p w14:paraId="05B394A2">
      <w:pPr>
        <w:snapToGrid w:val="0"/>
        <w:spacing w:line="360" w:lineRule="auto"/>
        <w:ind w:firstLine="480"/>
        <w:rPr>
          <w:rFonts w:ascii="仿宋" w:hAnsi="仿宋" w:eastAsia="仿宋" w:cs="仿宋"/>
          <w:color w:val="auto"/>
          <w:sz w:val="24"/>
          <w:highlight w:val="none"/>
        </w:rPr>
      </w:pPr>
      <w:r>
        <w:rPr>
          <w:rFonts w:hint="eastAsia" w:ascii="仿宋" w:hAnsi="仿宋" w:eastAsia="仿宋" w:cs="仿宋"/>
          <w:color w:val="auto"/>
          <w:sz w:val="24"/>
          <w:highlight w:val="none"/>
        </w:rPr>
        <w:t>5、保证按甲方提出的时间，按质、按量向就餐人员提供早餐、午餐及加班餐等餐次的伙食。</w:t>
      </w:r>
    </w:p>
    <w:p w14:paraId="2A94B2C2">
      <w:pPr>
        <w:snapToGrid w:val="0"/>
        <w:spacing w:line="360" w:lineRule="auto"/>
        <w:ind w:firstLine="480"/>
        <w:rPr>
          <w:rFonts w:ascii="仿宋" w:hAnsi="仿宋" w:eastAsia="仿宋" w:cs="仿宋"/>
          <w:color w:val="auto"/>
          <w:sz w:val="24"/>
          <w:highlight w:val="none"/>
        </w:rPr>
      </w:pPr>
      <w:r>
        <w:rPr>
          <w:rFonts w:hint="eastAsia" w:ascii="仿宋" w:hAnsi="仿宋" w:eastAsia="仿宋" w:cs="仿宋"/>
          <w:color w:val="auto"/>
          <w:sz w:val="24"/>
          <w:highlight w:val="none"/>
        </w:rPr>
        <w:t>6、接受甲方的监督检查，对甲方提出的问题和员工投诉及时整改纠正。</w:t>
      </w:r>
    </w:p>
    <w:p w14:paraId="38FA72C6">
      <w:pPr>
        <w:snapToGrid w:val="0"/>
        <w:spacing w:line="360" w:lineRule="auto"/>
        <w:ind w:firstLine="480"/>
        <w:rPr>
          <w:rFonts w:ascii="仿宋" w:hAnsi="仿宋" w:eastAsia="仿宋" w:cs="仿宋"/>
          <w:color w:val="auto"/>
          <w:sz w:val="24"/>
          <w:highlight w:val="none"/>
        </w:rPr>
      </w:pPr>
      <w:r>
        <w:rPr>
          <w:rFonts w:hint="eastAsia" w:ascii="仿宋" w:hAnsi="仿宋" w:eastAsia="仿宋" w:cs="仿宋"/>
          <w:color w:val="auto"/>
          <w:sz w:val="24"/>
          <w:highlight w:val="none"/>
        </w:rPr>
        <w:t>7、保证采购、制作、销售的食品质量要求符合国家的卫生、安全标准。</w:t>
      </w:r>
    </w:p>
    <w:p w14:paraId="3E80D210">
      <w:pPr>
        <w:snapToGrid w:val="0"/>
        <w:spacing w:line="360" w:lineRule="auto"/>
        <w:ind w:firstLine="480"/>
        <w:rPr>
          <w:rFonts w:ascii="仿宋" w:hAnsi="仿宋" w:eastAsia="仿宋" w:cs="仿宋"/>
          <w:color w:val="auto"/>
          <w:sz w:val="24"/>
          <w:highlight w:val="none"/>
        </w:rPr>
      </w:pPr>
      <w:r>
        <w:rPr>
          <w:rFonts w:hint="eastAsia" w:ascii="仿宋" w:hAnsi="仿宋" w:eastAsia="仿宋" w:cs="仿宋"/>
          <w:color w:val="auto"/>
          <w:sz w:val="24"/>
          <w:highlight w:val="none"/>
          <w:lang w:val="en-US" w:eastAsia="zh-CN"/>
        </w:rPr>
        <w:t>8</w:t>
      </w:r>
      <w:r>
        <w:rPr>
          <w:rFonts w:hint="eastAsia" w:ascii="仿宋" w:hAnsi="仿宋" w:eastAsia="仿宋" w:cs="仿宋"/>
          <w:color w:val="auto"/>
          <w:sz w:val="24"/>
          <w:highlight w:val="none"/>
        </w:rPr>
        <w:t>、保证生产现场、室内外环境卫生必须符合有关创卫要求和餐饮卫生要求。</w:t>
      </w:r>
    </w:p>
    <w:p w14:paraId="0FA6504E">
      <w:pPr>
        <w:snapToGrid w:val="0"/>
        <w:spacing w:line="360" w:lineRule="auto"/>
        <w:ind w:firstLine="480"/>
        <w:rPr>
          <w:rFonts w:ascii="仿宋" w:hAnsi="仿宋" w:eastAsia="仿宋" w:cs="仿宋"/>
          <w:color w:val="auto"/>
          <w:sz w:val="24"/>
          <w:highlight w:val="none"/>
        </w:rPr>
      </w:pPr>
      <w:r>
        <w:rPr>
          <w:rFonts w:hint="eastAsia" w:ascii="仿宋" w:hAnsi="仿宋" w:eastAsia="仿宋" w:cs="仿宋"/>
          <w:color w:val="auto"/>
          <w:sz w:val="24"/>
          <w:highlight w:val="none"/>
          <w:lang w:val="en-US" w:eastAsia="zh-CN"/>
        </w:rPr>
        <w:t>9</w:t>
      </w:r>
      <w:r>
        <w:rPr>
          <w:rFonts w:hint="eastAsia" w:ascii="仿宋" w:hAnsi="仿宋" w:eastAsia="仿宋" w:cs="仿宋"/>
          <w:color w:val="auto"/>
          <w:sz w:val="24"/>
          <w:highlight w:val="none"/>
        </w:rPr>
        <w:t xml:space="preserve">、加强厨具、设备、用具的管理，保证对厨房设备、设施和各类物品进行日常定期维修、维护保养、填补工作。厨房设施设备如破损不能正常使用，则需进行及时维修，保证正常运作。 </w:t>
      </w:r>
    </w:p>
    <w:p w14:paraId="5EE1BD97">
      <w:pPr>
        <w:snapToGrid w:val="0"/>
        <w:spacing w:line="360" w:lineRule="auto"/>
        <w:ind w:firstLine="480"/>
        <w:rPr>
          <w:rFonts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0</w:t>
      </w:r>
      <w:r>
        <w:rPr>
          <w:rFonts w:hint="eastAsia" w:ascii="仿宋" w:hAnsi="仿宋" w:eastAsia="仿宋" w:cs="仿宋"/>
          <w:color w:val="auto"/>
          <w:sz w:val="24"/>
          <w:highlight w:val="none"/>
        </w:rPr>
        <w:t>、按照国家有关餐具卫生管理要求，做好公共餐具消毒工作，随时接受卫生防疫职能部门和甲方的监督检查，并配合做好各项“创卫”必检工作。</w:t>
      </w:r>
    </w:p>
    <w:p w14:paraId="493F3252">
      <w:pPr>
        <w:snapToGrid w:val="0"/>
        <w:spacing w:line="360" w:lineRule="auto"/>
        <w:ind w:firstLine="480"/>
        <w:rPr>
          <w:rFonts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、办公设备、办公用品、耗材等由乙方自行承担。</w:t>
      </w:r>
    </w:p>
    <w:p w14:paraId="6A13982B">
      <w:pPr>
        <w:snapToGrid w:val="0"/>
        <w:spacing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t>第八条 服务费</w:t>
      </w:r>
    </w:p>
    <w:p w14:paraId="03C075F1">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1、根据该项目的成交情况，合同金额为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元（大写：人民币</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24DC7D6B">
      <w:pPr>
        <w:snapToGrid w:val="0"/>
        <w:spacing w:line="360" w:lineRule="auto"/>
        <w:ind w:firstLine="480" w:firstLineChars="200"/>
        <w:rPr>
          <w:color w:val="auto"/>
          <w:highlight w:val="none"/>
        </w:rPr>
      </w:pPr>
      <w:r>
        <w:rPr>
          <w:rFonts w:hint="eastAsia" w:ascii="仿宋" w:hAnsi="仿宋" w:eastAsia="仿宋" w:cs="仿宋"/>
          <w:color w:val="auto"/>
          <w:sz w:val="24"/>
          <w:highlight w:val="none"/>
        </w:rPr>
        <w:t>本项目规定：合同应支付金额=报价/12</w:t>
      </w:r>
      <w:r>
        <w:rPr>
          <w:rFonts w:ascii="仿宋" w:hAnsi="仿宋" w:eastAsia="仿宋" w:cs="仿宋"/>
          <w:color w:val="auto"/>
          <w:sz w:val="24"/>
          <w:highlight w:val="none"/>
        </w:rPr>
        <w:t>×</w:t>
      </w:r>
      <w:r>
        <w:rPr>
          <w:rFonts w:hint="eastAsia" w:ascii="仿宋" w:hAnsi="仿宋" w:eastAsia="仿宋" w:cs="仿宋"/>
          <w:color w:val="auto"/>
          <w:sz w:val="24"/>
          <w:highlight w:val="none"/>
        </w:rPr>
        <w:t>服务月份数</w:t>
      </w:r>
    </w:p>
    <w:p w14:paraId="0A76D469">
      <w:pPr>
        <w:snapToGrid w:val="0"/>
        <w:spacing w:line="360" w:lineRule="auto"/>
        <w:ind w:firstLine="480"/>
        <w:rPr>
          <w:rFonts w:ascii="仿宋" w:hAnsi="仿宋" w:eastAsia="仿宋" w:cs="仿宋"/>
          <w:color w:val="auto"/>
          <w:sz w:val="24"/>
          <w:highlight w:val="none"/>
        </w:rPr>
      </w:pPr>
      <w:r>
        <w:rPr>
          <w:rFonts w:hint="eastAsia" w:ascii="仿宋" w:hAnsi="仿宋" w:eastAsia="仿宋" w:cs="仿宋"/>
          <w:color w:val="auto"/>
          <w:sz w:val="24"/>
          <w:highlight w:val="none"/>
        </w:rPr>
        <w:t>若遇特殊情况有服务人员临时不能到位或岗位不符的，按其岗位平均每月人员开支的标准扣除服务费。</w:t>
      </w:r>
    </w:p>
    <w:p w14:paraId="4DAF69D2">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合同生效且具备实施条件5个工作日内，甲方支付暂定合同总价的20%作为预付款；（实际服务费价款结算累计金额达到预付款金额后，剩余部分合同金额按月进行结算；签订合同时，乙方提出不要求预付款或降低预付款比例的，可不适用该条款）</w:t>
      </w:r>
    </w:p>
    <w:p w14:paraId="6A631CF6">
      <w:pPr>
        <w:snapToGrid w:val="0"/>
        <w:spacing w:line="360" w:lineRule="auto"/>
        <w:ind w:firstLine="480" w:firstLineChars="200"/>
        <w:rPr>
          <w:rFonts w:ascii="仿宋" w:hAnsi="仿宋" w:eastAsia="仿宋" w:cs="仿宋"/>
          <w:color w:val="auto"/>
          <w:sz w:val="24"/>
          <w:highlight w:val="none"/>
          <w:lang w:val="zh-CN"/>
        </w:rPr>
      </w:pPr>
      <w:r>
        <w:rPr>
          <w:rFonts w:hint="eastAsia" w:ascii="仿宋" w:hAnsi="仿宋" w:eastAsia="仿宋" w:cs="仿宋"/>
          <w:color w:val="auto"/>
          <w:sz w:val="24"/>
          <w:highlight w:val="none"/>
        </w:rPr>
        <w:t>3、剩余款项支付：甲方以月为单位，根据考核项是否达标来决定支付乙方的服务费用。如遇某项考核内容（如由第三方出具的满意度调查结果）当月无法出具，当月以考核项达标结算，出具的考核项如未达标，服务费扣款则体现在出具考核项的当月。</w:t>
      </w:r>
    </w:p>
    <w:p w14:paraId="6466D277">
      <w:pPr>
        <w:pStyle w:val="23"/>
        <w:snapToGrid w:val="0"/>
        <w:ind w:firstLine="480" w:firstLineChars="200"/>
        <w:rPr>
          <w:rFonts w:ascii="仿宋" w:hAnsi="仿宋" w:eastAsia="仿宋" w:cs="仿宋"/>
          <w:color w:val="auto"/>
          <w:highlight w:val="none"/>
        </w:rPr>
      </w:pPr>
      <w:r>
        <w:rPr>
          <w:rFonts w:hint="eastAsia" w:ascii="仿宋" w:hAnsi="仿宋" w:eastAsia="仿宋" w:cs="仿宋"/>
          <w:color w:val="auto"/>
          <w:highlight w:val="none"/>
          <w:lang w:val="en-US"/>
        </w:rPr>
        <w:t>4</w:t>
      </w:r>
      <w:r>
        <w:rPr>
          <w:rFonts w:hint="eastAsia" w:ascii="仿宋" w:hAnsi="仿宋" w:eastAsia="仿宋" w:cs="仿宋"/>
          <w:color w:val="auto"/>
          <w:highlight w:val="none"/>
        </w:rPr>
        <w:t>、每次支付前乙方应提供有效等额发票，否则甲方可顺延付款。因乙方未及时提供发票造成的付款时间延误，由乙方自行负责。</w:t>
      </w:r>
    </w:p>
    <w:p w14:paraId="4CA32CB1">
      <w:pPr>
        <w:snapToGrid w:val="0"/>
        <w:spacing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t>第</w:t>
      </w:r>
      <w:r>
        <w:rPr>
          <w:rFonts w:hint="eastAsia" w:ascii="仿宋" w:hAnsi="仿宋" w:eastAsia="仿宋" w:cs="仿宋"/>
          <w:b/>
          <w:color w:val="auto"/>
          <w:sz w:val="24"/>
          <w:highlight w:val="none"/>
          <w:lang w:val="en-US" w:eastAsia="zh-CN"/>
        </w:rPr>
        <w:t>九</w:t>
      </w:r>
      <w:r>
        <w:rPr>
          <w:rFonts w:hint="eastAsia" w:ascii="仿宋" w:hAnsi="仿宋" w:eastAsia="仿宋" w:cs="仿宋"/>
          <w:b/>
          <w:color w:val="auto"/>
          <w:sz w:val="24"/>
          <w:highlight w:val="none"/>
        </w:rPr>
        <w:t>条 违约责任</w:t>
      </w:r>
    </w:p>
    <w:p w14:paraId="0F94DA50">
      <w:pPr>
        <w:snapToGrid w:val="0"/>
        <w:spacing w:line="360" w:lineRule="auto"/>
        <w:ind w:firstLine="480"/>
        <w:rPr>
          <w:rFonts w:ascii="仿宋" w:hAnsi="仿宋" w:eastAsia="仿宋" w:cs="仿宋"/>
          <w:color w:val="auto"/>
          <w:sz w:val="24"/>
          <w:highlight w:val="none"/>
        </w:rPr>
      </w:pPr>
      <w:r>
        <w:rPr>
          <w:rFonts w:hint="eastAsia" w:ascii="仿宋" w:hAnsi="仿宋" w:eastAsia="仿宋" w:cs="仿宋"/>
          <w:color w:val="auto"/>
          <w:sz w:val="24"/>
          <w:highlight w:val="none"/>
        </w:rPr>
        <w:t>1、甲方违反本合同约定，使乙方未完成规定管理目标，乙方有权要求甲方在一定期限内解决，逾期未解决的，乙方有权终止合同；造成乙方经济损失的，甲方应给予乙方经济赔偿，并承担相应的法律责任。</w:t>
      </w:r>
    </w:p>
    <w:p w14:paraId="7A861924">
      <w:pPr>
        <w:snapToGrid w:val="0"/>
        <w:spacing w:line="360" w:lineRule="auto"/>
        <w:ind w:firstLine="480"/>
        <w:rPr>
          <w:rFonts w:ascii="仿宋" w:hAnsi="仿宋" w:eastAsia="仿宋" w:cs="仿宋"/>
          <w:bCs/>
          <w:color w:val="auto"/>
          <w:sz w:val="24"/>
          <w:highlight w:val="none"/>
        </w:rPr>
      </w:pPr>
      <w:r>
        <w:rPr>
          <w:rFonts w:hint="eastAsia" w:ascii="仿宋" w:hAnsi="仿宋" w:eastAsia="仿宋" w:cs="仿宋"/>
          <w:color w:val="auto"/>
          <w:sz w:val="24"/>
          <w:highlight w:val="none"/>
        </w:rPr>
        <w:t>2、乙方违反本合同规定，未能达到约定的管理目标，甲方职工投诉多或出现重大管理失误，甲方有权终止合同</w:t>
      </w:r>
      <w:r>
        <w:rPr>
          <w:rFonts w:hint="eastAsia" w:ascii="仿宋" w:hAnsi="仿宋" w:eastAsia="仿宋" w:cs="仿宋"/>
          <w:bCs/>
          <w:color w:val="auto"/>
          <w:sz w:val="24"/>
          <w:highlight w:val="none"/>
        </w:rPr>
        <w:t>；造成甲方经济损失的，乙方应给予甲方经济赔偿，并承担相应的法律责任。</w:t>
      </w:r>
    </w:p>
    <w:p w14:paraId="676D8D5C">
      <w:pPr>
        <w:snapToGrid w:val="0"/>
        <w:spacing w:line="360" w:lineRule="auto"/>
        <w:ind w:firstLine="480"/>
        <w:rPr>
          <w:rFonts w:ascii="仿宋" w:hAnsi="仿宋" w:eastAsia="仿宋" w:cs="仿宋"/>
          <w:bCs/>
          <w:color w:val="auto"/>
          <w:sz w:val="24"/>
          <w:highlight w:val="none"/>
        </w:rPr>
      </w:pPr>
      <w:r>
        <w:rPr>
          <w:rFonts w:hint="eastAsia" w:ascii="仿宋" w:hAnsi="仿宋" w:eastAsia="仿宋" w:cs="仿宋"/>
          <w:bCs/>
          <w:color w:val="auto"/>
          <w:sz w:val="24"/>
          <w:highlight w:val="none"/>
        </w:rPr>
        <w:t>3、乙方将本合同的义务全部或部分转让给他人的，甲方有权解除合同。</w:t>
      </w:r>
    </w:p>
    <w:p w14:paraId="04E9B682">
      <w:pPr>
        <w:snapToGrid w:val="0"/>
        <w:spacing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t>第十条 附则</w:t>
      </w:r>
    </w:p>
    <w:p w14:paraId="7FD5140D">
      <w:pPr>
        <w:snapToGrid w:val="0"/>
        <w:spacing w:line="360" w:lineRule="auto"/>
        <w:ind w:firstLine="480"/>
        <w:rPr>
          <w:rFonts w:ascii="仿宋" w:hAnsi="仿宋" w:eastAsia="仿宋" w:cs="仿宋"/>
          <w:color w:val="auto"/>
          <w:sz w:val="24"/>
          <w:highlight w:val="none"/>
        </w:rPr>
      </w:pPr>
      <w:r>
        <w:rPr>
          <w:rFonts w:hint="eastAsia" w:ascii="仿宋" w:hAnsi="仿宋" w:eastAsia="仿宋" w:cs="仿宋"/>
          <w:color w:val="auto"/>
          <w:sz w:val="24"/>
          <w:highlight w:val="none"/>
        </w:rPr>
        <w:t>1、本合同之所有附件均为合同的有效组成部分，与合同具有同等法律效率，合同与附件之间内容应认为是互为补充和解释，但如有模棱两可或互相矛盾之处，以时间在后的文件为准。</w:t>
      </w:r>
    </w:p>
    <w:p w14:paraId="42D3526E">
      <w:pPr>
        <w:snapToGrid w:val="0"/>
        <w:spacing w:line="360" w:lineRule="auto"/>
        <w:ind w:firstLine="480"/>
        <w:rPr>
          <w:rFonts w:ascii="仿宋" w:hAnsi="仿宋" w:eastAsia="仿宋" w:cs="仿宋"/>
          <w:color w:val="auto"/>
          <w:sz w:val="24"/>
          <w:highlight w:val="none"/>
        </w:rPr>
      </w:pPr>
      <w:r>
        <w:rPr>
          <w:rFonts w:hint="eastAsia" w:ascii="仿宋" w:hAnsi="仿宋" w:eastAsia="仿宋" w:cs="仿宋"/>
          <w:color w:val="auto"/>
          <w:sz w:val="24"/>
          <w:highlight w:val="none"/>
        </w:rPr>
        <w:t>2、双方可对本合同的条款进行补充，以书面形式签订补充协议，补充协议与本合同具有同等效力。</w:t>
      </w:r>
    </w:p>
    <w:p w14:paraId="202DD381">
      <w:pPr>
        <w:snapToGrid w:val="0"/>
        <w:spacing w:line="360" w:lineRule="auto"/>
        <w:ind w:firstLine="480"/>
        <w:rPr>
          <w:rFonts w:ascii="仿宋" w:hAnsi="仿宋" w:eastAsia="仿宋" w:cs="仿宋"/>
          <w:color w:val="auto"/>
          <w:sz w:val="24"/>
          <w:highlight w:val="none"/>
        </w:rPr>
      </w:pPr>
      <w:r>
        <w:rPr>
          <w:rFonts w:hint="eastAsia" w:ascii="仿宋" w:hAnsi="仿宋" w:eastAsia="仿宋" w:cs="仿宋"/>
          <w:color w:val="auto"/>
          <w:sz w:val="24"/>
          <w:highlight w:val="none"/>
        </w:rPr>
        <w:t>3、本合同执行期间，如遇不可抗力，致使合同无法履行时，双方应按有关法律法规及时协商处理。</w:t>
      </w:r>
    </w:p>
    <w:p w14:paraId="40ADF54F">
      <w:pPr>
        <w:snapToGrid w:val="0"/>
        <w:spacing w:line="360" w:lineRule="auto"/>
        <w:ind w:firstLine="480"/>
        <w:rPr>
          <w:rFonts w:ascii="仿宋" w:hAnsi="仿宋" w:eastAsia="仿宋" w:cs="仿宋"/>
          <w:color w:val="auto"/>
          <w:sz w:val="24"/>
          <w:highlight w:val="none"/>
        </w:rPr>
      </w:pPr>
      <w:r>
        <w:rPr>
          <w:rFonts w:hint="eastAsia" w:ascii="仿宋" w:hAnsi="仿宋" w:eastAsia="仿宋" w:cs="仿宋"/>
          <w:color w:val="auto"/>
          <w:sz w:val="24"/>
          <w:highlight w:val="none"/>
        </w:rPr>
        <w:t>4、本合同在履行中如发生争议，由双方当事人协商解决，协商不成的，依法向甲方住所地人民法院起诉。</w:t>
      </w:r>
    </w:p>
    <w:p w14:paraId="6EC31851">
      <w:pPr>
        <w:snapToGrid w:val="0"/>
        <w:spacing w:line="360" w:lineRule="auto"/>
        <w:ind w:firstLine="480"/>
        <w:rPr>
          <w:rFonts w:ascii="仿宋" w:hAnsi="仿宋" w:eastAsia="仿宋" w:cs="仿宋"/>
          <w:color w:val="auto"/>
          <w:sz w:val="24"/>
          <w:highlight w:val="none"/>
        </w:rPr>
      </w:pPr>
      <w:r>
        <w:rPr>
          <w:rFonts w:hint="eastAsia" w:ascii="仿宋" w:hAnsi="仿宋" w:eastAsia="仿宋" w:cs="仿宋"/>
          <w:color w:val="auto"/>
          <w:sz w:val="24"/>
          <w:highlight w:val="none"/>
        </w:rPr>
        <w:t>5、当合同期满且甲方未签约接受方时，乙方按需延续2个月内的服务。</w:t>
      </w:r>
    </w:p>
    <w:p w14:paraId="0CCF4B41">
      <w:pPr>
        <w:spacing w:line="312"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6．其他</w:t>
      </w:r>
    </w:p>
    <w:p w14:paraId="0188574F">
      <w:pPr>
        <w:snapToGrid w:val="0"/>
        <w:spacing w:line="360" w:lineRule="auto"/>
        <w:ind w:firstLine="480"/>
        <w:rPr>
          <w:rFonts w:ascii="仿宋" w:hAnsi="仿宋" w:eastAsia="仿宋" w:cs="仿宋"/>
          <w:color w:val="auto"/>
          <w:sz w:val="24"/>
          <w:highlight w:val="none"/>
        </w:rPr>
      </w:pPr>
      <w:r>
        <w:rPr>
          <w:rFonts w:hint="eastAsia" w:ascii="仿宋" w:hAnsi="仿宋" w:eastAsia="仿宋" w:cs="仿宋"/>
          <w:color w:val="auto"/>
          <w:sz w:val="24"/>
          <w:highlight w:val="none"/>
        </w:rPr>
        <w:t>6.1 乙方不得转让其应履行的合同项下的义务，和将部分合同项下的义务分包给其他单位完成。</w:t>
      </w:r>
    </w:p>
    <w:p w14:paraId="7332BC11">
      <w:pPr>
        <w:snapToGrid w:val="0"/>
        <w:spacing w:line="360" w:lineRule="auto"/>
        <w:ind w:firstLine="480"/>
        <w:rPr>
          <w:rFonts w:ascii="仿宋" w:hAnsi="仿宋" w:eastAsia="仿宋" w:cs="仿宋"/>
          <w:color w:val="auto"/>
          <w:sz w:val="24"/>
          <w:highlight w:val="none"/>
        </w:rPr>
      </w:pPr>
      <w:r>
        <w:rPr>
          <w:rFonts w:hint="eastAsia" w:ascii="仿宋" w:hAnsi="仿宋" w:eastAsia="仿宋" w:cs="仿宋"/>
          <w:color w:val="auto"/>
          <w:sz w:val="24"/>
          <w:highlight w:val="none"/>
        </w:rPr>
        <w:t>6.2 乙方不得参与可能与甲方的利益相冲突的任何活动。</w:t>
      </w:r>
    </w:p>
    <w:p w14:paraId="2B908056">
      <w:pPr>
        <w:snapToGrid w:val="0"/>
        <w:spacing w:line="360" w:lineRule="auto"/>
        <w:ind w:firstLine="480"/>
        <w:rPr>
          <w:rFonts w:ascii="仿宋" w:hAnsi="仿宋" w:eastAsia="仿宋" w:cs="仿宋"/>
          <w:color w:val="auto"/>
          <w:sz w:val="24"/>
          <w:highlight w:val="none"/>
        </w:rPr>
      </w:pPr>
      <w:r>
        <w:rPr>
          <w:rFonts w:hint="eastAsia" w:ascii="仿宋" w:hAnsi="仿宋" w:eastAsia="仿宋" w:cs="仿宋"/>
          <w:color w:val="auto"/>
          <w:sz w:val="24"/>
          <w:highlight w:val="none"/>
        </w:rPr>
        <w:t>6.3 乙方人员在甲方场地工作时，应遵守甲方相关规章、制度。</w:t>
      </w:r>
    </w:p>
    <w:p w14:paraId="3F17A1A4">
      <w:pPr>
        <w:snapToGrid w:val="0"/>
        <w:spacing w:line="360" w:lineRule="auto"/>
        <w:ind w:firstLine="480"/>
        <w:rPr>
          <w:rFonts w:ascii="仿宋" w:hAnsi="仿宋" w:eastAsia="仿宋" w:cs="仿宋"/>
          <w:color w:val="auto"/>
          <w:sz w:val="24"/>
          <w:highlight w:val="none"/>
        </w:rPr>
      </w:pPr>
      <w:r>
        <w:rPr>
          <w:rFonts w:hint="eastAsia" w:ascii="仿宋" w:hAnsi="仿宋" w:eastAsia="仿宋" w:cs="仿宋"/>
          <w:color w:val="auto"/>
          <w:sz w:val="24"/>
          <w:highlight w:val="none"/>
        </w:rPr>
        <w:t>6.4 本合同任何一方给另一方的通知，都应以书面或传真的形式发送，而另一方应以书面形式确认并发送到对方明确的地址。</w:t>
      </w:r>
    </w:p>
    <w:p w14:paraId="318B8A09">
      <w:pPr>
        <w:snapToGrid w:val="0"/>
        <w:spacing w:line="360" w:lineRule="auto"/>
        <w:ind w:firstLine="480"/>
        <w:rPr>
          <w:rFonts w:ascii="仿宋" w:hAnsi="仿宋" w:eastAsia="仿宋" w:cs="仿宋"/>
          <w:color w:val="auto"/>
          <w:sz w:val="24"/>
          <w:highlight w:val="none"/>
        </w:rPr>
      </w:pPr>
      <w:r>
        <w:rPr>
          <w:rFonts w:hint="eastAsia" w:ascii="仿宋" w:hAnsi="仿宋" w:eastAsia="仿宋" w:cs="仿宋"/>
          <w:color w:val="auto"/>
          <w:sz w:val="24"/>
          <w:highlight w:val="none"/>
        </w:rPr>
        <w:t>6.5 合同履行期内甲乙双方均不得随意变更或解除合同。合同若有未尽事宜，需经双方共同协商，订立补充协议，并报杭州市财政局政府采购监管处备案，补充协议与本合同有通同等法律效力。</w:t>
      </w:r>
    </w:p>
    <w:p w14:paraId="46BA9304">
      <w:pPr>
        <w:snapToGrid w:val="0"/>
        <w:spacing w:line="360" w:lineRule="auto"/>
        <w:ind w:firstLine="480"/>
        <w:rPr>
          <w:rFonts w:ascii="仿宋" w:hAnsi="仿宋" w:eastAsia="仿宋" w:cs="仿宋"/>
          <w:color w:val="auto"/>
          <w:sz w:val="24"/>
          <w:highlight w:val="none"/>
        </w:rPr>
      </w:pPr>
      <w:r>
        <w:rPr>
          <w:rFonts w:hint="eastAsia" w:ascii="仿宋" w:hAnsi="仿宋" w:eastAsia="仿宋" w:cs="仿宋"/>
          <w:color w:val="auto"/>
          <w:sz w:val="24"/>
          <w:highlight w:val="none"/>
        </w:rPr>
        <w:t>6.6 采购文件（编号：    ）、响应文件及评标过程中形成的文字资料、询标纪要均作为本合同的组成部分，具有同等效力。</w:t>
      </w:r>
    </w:p>
    <w:p w14:paraId="23731D9E">
      <w:pPr>
        <w:snapToGrid w:val="0"/>
        <w:spacing w:line="360" w:lineRule="auto"/>
        <w:ind w:firstLine="480"/>
        <w:rPr>
          <w:rFonts w:ascii="仿宋" w:hAnsi="仿宋" w:eastAsia="仿宋" w:cs="仿宋"/>
          <w:color w:val="auto"/>
          <w:sz w:val="24"/>
          <w:highlight w:val="none"/>
        </w:rPr>
      </w:pPr>
      <w:r>
        <w:rPr>
          <w:rFonts w:hint="eastAsia" w:ascii="仿宋" w:hAnsi="仿宋" w:eastAsia="仿宋" w:cs="仿宋"/>
          <w:color w:val="auto"/>
          <w:sz w:val="24"/>
          <w:highlight w:val="none"/>
        </w:rPr>
        <w:t>6.7 本合同经甲乙双方法定代表人或其委托人签字盖章后生效。</w:t>
      </w:r>
    </w:p>
    <w:p w14:paraId="4AA364CF">
      <w:pPr>
        <w:snapToGrid w:val="0"/>
        <w:spacing w:line="360" w:lineRule="auto"/>
        <w:ind w:firstLine="480"/>
        <w:jc w:val="left"/>
        <w:rPr>
          <w:rFonts w:ascii="仿宋" w:hAnsi="仿宋" w:eastAsia="仿宋" w:cs="仿宋"/>
          <w:color w:val="auto"/>
          <w:sz w:val="24"/>
          <w:highlight w:val="none"/>
        </w:rPr>
      </w:pPr>
      <w:r>
        <w:rPr>
          <w:rFonts w:hint="eastAsia" w:ascii="仿宋" w:hAnsi="仿宋" w:eastAsia="仿宋" w:cs="仿宋"/>
          <w:color w:val="auto"/>
          <w:sz w:val="24"/>
          <w:highlight w:val="none"/>
        </w:rPr>
        <w:t>6.8 本合同一式</w:t>
      </w:r>
      <w:r>
        <w:rPr>
          <w:rFonts w:hint="eastAsia" w:ascii="仿宋" w:hAnsi="仿宋" w:eastAsia="仿宋" w:cs="仿宋"/>
          <w:b/>
          <w:color w:val="auto"/>
          <w:sz w:val="24"/>
          <w:highlight w:val="none"/>
          <w:u w:val="single"/>
        </w:rPr>
        <w:t xml:space="preserve">   </w:t>
      </w:r>
      <w:r>
        <w:rPr>
          <w:rFonts w:hint="eastAsia" w:ascii="仿宋" w:hAnsi="仿宋" w:eastAsia="仿宋" w:cs="仿宋"/>
          <w:color w:val="auto"/>
          <w:sz w:val="24"/>
          <w:highlight w:val="none"/>
        </w:rPr>
        <w:t>份，甲方、乙方各执</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份，报</w:t>
      </w:r>
      <w:r>
        <w:rPr>
          <w:rFonts w:hint="eastAsia" w:ascii="仿宋" w:hAnsi="仿宋" w:eastAsia="仿宋" w:cs="仿宋"/>
          <w:color w:val="auto"/>
          <w:sz w:val="24"/>
          <w:highlight w:val="none"/>
          <w:lang w:val="en-US" w:eastAsia="zh-CN"/>
        </w:rPr>
        <w:t>西湖区</w:t>
      </w:r>
      <w:r>
        <w:rPr>
          <w:rFonts w:hint="eastAsia" w:ascii="仿宋" w:hAnsi="仿宋" w:eastAsia="仿宋" w:cs="仿宋"/>
          <w:color w:val="auto"/>
          <w:sz w:val="24"/>
          <w:highlight w:val="none"/>
        </w:rPr>
        <w:t>财政局政府采购监管处备案一份。</w:t>
      </w:r>
    </w:p>
    <w:tbl>
      <w:tblPr>
        <w:tblStyle w:val="62"/>
        <w:tblW w:w="9458" w:type="dxa"/>
        <w:tblInd w:w="0" w:type="dxa"/>
        <w:tblLayout w:type="fixed"/>
        <w:tblCellMar>
          <w:top w:w="0" w:type="dxa"/>
          <w:left w:w="108" w:type="dxa"/>
          <w:bottom w:w="0" w:type="dxa"/>
          <w:right w:w="108" w:type="dxa"/>
        </w:tblCellMar>
      </w:tblPr>
      <w:tblGrid>
        <w:gridCol w:w="4729"/>
        <w:gridCol w:w="4729"/>
      </w:tblGrid>
      <w:tr w14:paraId="2615F578">
        <w:tc>
          <w:tcPr>
            <w:tcW w:w="4729" w:type="dxa"/>
          </w:tcPr>
          <w:p w14:paraId="6390F9A0">
            <w:pPr>
              <w:snapToGrid w:val="0"/>
              <w:spacing w:line="360" w:lineRule="auto"/>
              <w:ind w:firstLine="48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甲方（盖章）：</w:t>
            </w:r>
            <w:r>
              <w:rPr>
                <w:rFonts w:hint="eastAsia" w:ascii="仿宋" w:hAnsi="仿宋" w:eastAsia="仿宋" w:cs="仿宋"/>
                <w:color w:val="auto"/>
                <w:sz w:val="24"/>
                <w:highlight w:val="none"/>
                <w:lang w:eastAsia="zh-CN"/>
              </w:rPr>
              <w:t>杭州市西湖区人民法院</w:t>
            </w:r>
          </w:p>
        </w:tc>
        <w:tc>
          <w:tcPr>
            <w:tcW w:w="4729" w:type="dxa"/>
          </w:tcPr>
          <w:p w14:paraId="00C0E5EC">
            <w:pPr>
              <w:snapToGrid w:val="0"/>
              <w:spacing w:line="360" w:lineRule="auto"/>
              <w:ind w:firstLine="480"/>
              <w:rPr>
                <w:rFonts w:ascii="仿宋" w:hAnsi="仿宋" w:eastAsia="仿宋" w:cs="仿宋"/>
                <w:color w:val="auto"/>
                <w:sz w:val="24"/>
                <w:highlight w:val="none"/>
              </w:rPr>
            </w:pPr>
            <w:r>
              <w:rPr>
                <w:rFonts w:hint="eastAsia" w:ascii="仿宋" w:hAnsi="仿宋" w:eastAsia="仿宋" w:cs="仿宋"/>
                <w:color w:val="auto"/>
                <w:sz w:val="24"/>
                <w:highlight w:val="none"/>
              </w:rPr>
              <w:t xml:space="preserve">乙方（盖章）： </w:t>
            </w:r>
          </w:p>
        </w:tc>
      </w:tr>
      <w:tr w14:paraId="444C9CD0">
        <w:tblPrEx>
          <w:tblCellMar>
            <w:top w:w="0" w:type="dxa"/>
            <w:left w:w="108" w:type="dxa"/>
            <w:bottom w:w="0" w:type="dxa"/>
            <w:right w:w="108" w:type="dxa"/>
          </w:tblCellMar>
        </w:tblPrEx>
        <w:tc>
          <w:tcPr>
            <w:tcW w:w="4729" w:type="dxa"/>
          </w:tcPr>
          <w:p w14:paraId="2AAE1EE2">
            <w:pPr>
              <w:snapToGrid w:val="0"/>
              <w:spacing w:line="360" w:lineRule="auto"/>
              <w:ind w:firstLine="480"/>
              <w:rPr>
                <w:rFonts w:ascii="仿宋" w:hAnsi="仿宋" w:eastAsia="仿宋" w:cs="仿宋"/>
                <w:color w:val="auto"/>
                <w:sz w:val="24"/>
                <w:highlight w:val="none"/>
              </w:rPr>
            </w:pPr>
            <w:r>
              <w:rPr>
                <w:rFonts w:hint="eastAsia" w:ascii="仿宋" w:hAnsi="仿宋" w:eastAsia="仿宋" w:cs="仿宋"/>
                <w:color w:val="auto"/>
                <w:sz w:val="24"/>
                <w:highlight w:val="none"/>
              </w:rPr>
              <w:t>法定代表人：</w:t>
            </w:r>
          </w:p>
          <w:p w14:paraId="7616A9A2">
            <w:pPr>
              <w:snapToGrid w:val="0"/>
              <w:spacing w:line="360" w:lineRule="auto"/>
              <w:ind w:firstLine="480"/>
              <w:rPr>
                <w:rFonts w:ascii="仿宋" w:hAnsi="仿宋" w:eastAsia="仿宋" w:cs="仿宋"/>
                <w:color w:val="auto"/>
                <w:sz w:val="24"/>
                <w:highlight w:val="none"/>
              </w:rPr>
            </w:pPr>
            <w:r>
              <w:rPr>
                <w:rFonts w:hint="eastAsia" w:ascii="仿宋" w:hAnsi="仿宋" w:eastAsia="仿宋" w:cs="仿宋"/>
                <w:color w:val="auto"/>
                <w:sz w:val="24"/>
                <w:highlight w:val="none"/>
              </w:rPr>
              <w:t>或授权委托人（签字）：</w:t>
            </w:r>
          </w:p>
        </w:tc>
        <w:tc>
          <w:tcPr>
            <w:tcW w:w="4729" w:type="dxa"/>
          </w:tcPr>
          <w:p w14:paraId="28E52401">
            <w:pPr>
              <w:snapToGrid w:val="0"/>
              <w:spacing w:line="360" w:lineRule="auto"/>
              <w:ind w:firstLine="480"/>
              <w:rPr>
                <w:rFonts w:ascii="仿宋" w:hAnsi="仿宋" w:eastAsia="仿宋" w:cs="仿宋"/>
                <w:color w:val="auto"/>
                <w:sz w:val="24"/>
                <w:highlight w:val="none"/>
              </w:rPr>
            </w:pPr>
            <w:r>
              <w:rPr>
                <w:rFonts w:hint="eastAsia" w:ascii="仿宋" w:hAnsi="仿宋" w:eastAsia="仿宋" w:cs="仿宋"/>
                <w:color w:val="auto"/>
                <w:sz w:val="24"/>
                <w:highlight w:val="none"/>
              </w:rPr>
              <w:t>法定代表人：</w:t>
            </w:r>
          </w:p>
          <w:p w14:paraId="71EAD2D0">
            <w:pPr>
              <w:snapToGrid w:val="0"/>
              <w:spacing w:line="360" w:lineRule="auto"/>
              <w:ind w:firstLine="480"/>
              <w:rPr>
                <w:rFonts w:ascii="仿宋" w:hAnsi="仿宋" w:eastAsia="仿宋" w:cs="仿宋"/>
                <w:color w:val="auto"/>
                <w:sz w:val="24"/>
                <w:highlight w:val="none"/>
              </w:rPr>
            </w:pPr>
            <w:r>
              <w:rPr>
                <w:rFonts w:hint="eastAsia" w:ascii="仿宋" w:hAnsi="仿宋" w:eastAsia="仿宋" w:cs="仿宋"/>
                <w:color w:val="auto"/>
                <w:sz w:val="24"/>
                <w:highlight w:val="none"/>
              </w:rPr>
              <w:t>或授权委托人（签字）：</w:t>
            </w:r>
          </w:p>
        </w:tc>
      </w:tr>
      <w:tr w14:paraId="545D9986">
        <w:tblPrEx>
          <w:tblCellMar>
            <w:top w:w="0" w:type="dxa"/>
            <w:left w:w="108" w:type="dxa"/>
            <w:bottom w:w="0" w:type="dxa"/>
            <w:right w:w="108" w:type="dxa"/>
          </w:tblCellMar>
        </w:tblPrEx>
        <w:trPr>
          <w:trHeight w:val="567" w:hRule="exact"/>
        </w:trPr>
        <w:tc>
          <w:tcPr>
            <w:tcW w:w="4729" w:type="dxa"/>
          </w:tcPr>
          <w:p w14:paraId="2E8387C2">
            <w:pPr>
              <w:snapToGrid w:val="0"/>
              <w:spacing w:line="360" w:lineRule="auto"/>
              <w:ind w:firstLine="480"/>
              <w:rPr>
                <w:rFonts w:ascii="仿宋" w:hAnsi="仿宋" w:eastAsia="仿宋" w:cs="仿宋"/>
                <w:color w:val="auto"/>
                <w:sz w:val="24"/>
                <w:highlight w:val="none"/>
              </w:rPr>
            </w:pPr>
            <w:r>
              <w:rPr>
                <w:rFonts w:hint="eastAsia" w:ascii="仿宋" w:hAnsi="仿宋" w:eastAsia="仿宋" w:cs="仿宋"/>
                <w:color w:val="auto"/>
                <w:sz w:val="24"/>
                <w:highlight w:val="none"/>
              </w:rPr>
              <w:t>联系人：</w:t>
            </w:r>
          </w:p>
        </w:tc>
        <w:tc>
          <w:tcPr>
            <w:tcW w:w="4729" w:type="dxa"/>
          </w:tcPr>
          <w:p w14:paraId="7988FF7B">
            <w:pPr>
              <w:snapToGrid w:val="0"/>
              <w:spacing w:line="360" w:lineRule="auto"/>
              <w:ind w:firstLine="480"/>
              <w:rPr>
                <w:rFonts w:ascii="仿宋" w:hAnsi="仿宋" w:eastAsia="仿宋" w:cs="仿宋"/>
                <w:color w:val="auto"/>
                <w:sz w:val="24"/>
                <w:highlight w:val="none"/>
              </w:rPr>
            </w:pPr>
            <w:r>
              <w:rPr>
                <w:rFonts w:hint="eastAsia" w:ascii="仿宋" w:hAnsi="仿宋" w:eastAsia="仿宋" w:cs="仿宋"/>
                <w:color w:val="auto"/>
                <w:sz w:val="24"/>
                <w:highlight w:val="none"/>
              </w:rPr>
              <w:t>联系人：</w:t>
            </w:r>
          </w:p>
        </w:tc>
      </w:tr>
      <w:tr w14:paraId="0D5571DD">
        <w:tblPrEx>
          <w:tblCellMar>
            <w:top w:w="0" w:type="dxa"/>
            <w:left w:w="108" w:type="dxa"/>
            <w:bottom w:w="0" w:type="dxa"/>
            <w:right w:w="108" w:type="dxa"/>
          </w:tblCellMar>
        </w:tblPrEx>
        <w:trPr>
          <w:trHeight w:val="567" w:hRule="exact"/>
        </w:trPr>
        <w:tc>
          <w:tcPr>
            <w:tcW w:w="4729" w:type="dxa"/>
          </w:tcPr>
          <w:p w14:paraId="636BDFBD">
            <w:pPr>
              <w:snapToGrid w:val="0"/>
              <w:spacing w:line="360" w:lineRule="auto"/>
              <w:ind w:firstLine="480"/>
              <w:rPr>
                <w:rFonts w:ascii="仿宋" w:hAnsi="仿宋" w:eastAsia="仿宋" w:cs="仿宋"/>
                <w:color w:val="auto"/>
                <w:sz w:val="24"/>
                <w:highlight w:val="none"/>
              </w:rPr>
            </w:pPr>
            <w:r>
              <w:rPr>
                <w:rFonts w:hint="eastAsia" w:ascii="仿宋" w:hAnsi="仿宋" w:eastAsia="仿宋" w:cs="仿宋"/>
                <w:color w:val="auto"/>
                <w:sz w:val="24"/>
                <w:highlight w:val="none"/>
              </w:rPr>
              <w:t>地址：</w:t>
            </w:r>
          </w:p>
        </w:tc>
        <w:tc>
          <w:tcPr>
            <w:tcW w:w="4729" w:type="dxa"/>
          </w:tcPr>
          <w:p w14:paraId="67B0D92F">
            <w:pPr>
              <w:snapToGrid w:val="0"/>
              <w:spacing w:line="360" w:lineRule="auto"/>
              <w:ind w:firstLine="480"/>
              <w:rPr>
                <w:rFonts w:ascii="仿宋" w:hAnsi="仿宋" w:eastAsia="仿宋" w:cs="仿宋"/>
                <w:color w:val="auto"/>
                <w:sz w:val="24"/>
                <w:highlight w:val="none"/>
              </w:rPr>
            </w:pPr>
            <w:r>
              <w:rPr>
                <w:rFonts w:hint="eastAsia" w:ascii="仿宋" w:hAnsi="仿宋" w:eastAsia="仿宋" w:cs="仿宋"/>
                <w:color w:val="auto"/>
                <w:sz w:val="24"/>
                <w:highlight w:val="none"/>
              </w:rPr>
              <w:t xml:space="preserve">地址： </w:t>
            </w:r>
          </w:p>
        </w:tc>
      </w:tr>
      <w:tr w14:paraId="1E2EC8E6">
        <w:tblPrEx>
          <w:tblCellMar>
            <w:top w:w="0" w:type="dxa"/>
            <w:left w:w="108" w:type="dxa"/>
            <w:bottom w:w="0" w:type="dxa"/>
            <w:right w:w="108" w:type="dxa"/>
          </w:tblCellMar>
        </w:tblPrEx>
        <w:trPr>
          <w:trHeight w:val="567" w:hRule="exact"/>
        </w:trPr>
        <w:tc>
          <w:tcPr>
            <w:tcW w:w="4729" w:type="dxa"/>
          </w:tcPr>
          <w:p w14:paraId="1DB2596D">
            <w:pPr>
              <w:snapToGrid w:val="0"/>
              <w:spacing w:line="360" w:lineRule="auto"/>
              <w:ind w:firstLine="480"/>
              <w:rPr>
                <w:rFonts w:ascii="仿宋" w:hAnsi="仿宋" w:eastAsia="仿宋" w:cs="仿宋"/>
                <w:color w:val="auto"/>
                <w:sz w:val="24"/>
                <w:highlight w:val="none"/>
              </w:rPr>
            </w:pPr>
            <w:r>
              <w:rPr>
                <w:rFonts w:hint="eastAsia" w:ascii="仿宋" w:hAnsi="仿宋" w:eastAsia="仿宋" w:cs="仿宋"/>
                <w:color w:val="auto"/>
                <w:sz w:val="24"/>
                <w:highlight w:val="none"/>
              </w:rPr>
              <w:t>电话：</w:t>
            </w:r>
          </w:p>
        </w:tc>
        <w:tc>
          <w:tcPr>
            <w:tcW w:w="4729" w:type="dxa"/>
          </w:tcPr>
          <w:p w14:paraId="75C78461">
            <w:pPr>
              <w:snapToGrid w:val="0"/>
              <w:spacing w:line="360" w:lineRule="auto"/>
              <w:ind w:firstLine="480"/>
              <w:rPr>
                <w:rFonts w:ascii="仿宋" w:hAnsi="仿宋" w:eastAsia="仿宋" w:cs="仿宋"/>
                <w:color w:val="auto"/>
                <w:sz w:val="24"/>
                <w:highlight w:val="none"/>
              </w:rPr>
            </w:pPr>
            <w:r>
              <w:rPr>
                <w:rFonts w:hint="eastAsia" w:ascii="仿宋" w:hAnsi="仿宋" w:eastAsia="仿宋" w:cs="仿宋"/>
                <w:color w:val="auto"/>
                <w:sz w:val="24"/>
                <w:highlight w:val="none"/>
              </w:rPr>
              <w:t>电话：</w:t>
            </w:r>
          </w:p>
        </w:tc>
      </w:tr>
      <w:tr w14:paraId="67ED7DEE">
        <w:tblPrEx>
          <w:tblCellMar>
            <w:top w:w="0" w:type="dxa"/>
            <w:left w:w="108" w:type="dxa"/>
            <w:bottom w:w="0" w:type="dxa"/>
            <w:right w:w="108" w:type="dxa"/>
          </w:tblCellMar>
        </w:tblPrEx>
        <w:trPr>
          <w:trHeight w:val="567" w:hRule="exact"/>
        </w:trPr>
        <w:tc>
          <w:tcPr>
            <w:tcW w:w="4729" w:type="dxa"/>
          </w:tcPr>
          <w:p w14:paraId="519F1FFB">
            <w:pPr>
              <w:snapToGrid w:val="0"/>
              <w:spacing w:line="360" w:lineRule="auto"/>
              <w:ind w:firstLine="480"/>
              <w:rPr>
                <w:rFonts w:ascii="仿宋" w:hAnsi="仿宋" w:eastAsia="仿宋" w:cs="仿宋"/>
                <w:color w:val="auto"/>
                <w:sz w:val="24"/>
                <w:highlight w:val="none"/>
              </w:rPr>
            </w:pPr>
            <w:r>
              <w:rPr>
                <w:rFonts w:hint="eastAsia" w:ascii="仿宋" w:hAnsi="仿宋" w:eastAsia="仿宋" w:cs="仿宋"/>
                <w:color w:val="auto"/>
                <w:sz w:val="24"/>
                <w:highlight w:val="none"/>
              </w:rPr>
              <w:t>传真：</w:t>
            </w:r>
          </w:p>
        </w:tc>
        <w:tc>
          <w:tcPr>
            <w:tcW w:w="4729" w:type="dxa"/>
          </w:tcPr>
          <w:p w14:paraId="318A9007">
            <w:pPr>
              <w:snapToGrid w:val="0"/>
              <w:spacing w:line="360" w:lineRule="auto"/>
              <w:ind w:firstLine="480"/>
              <w:rPr>
                <w:rFonts w:ascii="仿宋" w:hAnsi="仿宋" w:eastAsia="仿宋" w:cs="仿宋"/>
                <w:color w:val="auto"/>
                <w:sz w:val="24"/>
                <w:highlight w:val="none"/>
              </w:rPr>
            </w:pPr>
            <w:r>
              <w:rPr>
                <w:rFonts w:hint="eastAsia" w:ascii="仿宋" w:hAnsi="仿宋" w:eastAsia="仿宋" w:cs="仿宋"/>
                <w:color w:val="auto"/>
                <w:sz w:val="24"/>
                <w:highlight w:val="none"/>
              </w:rPr>
              <w:t>传真：</w:t>
            </w:r>
          </w:p>
        </w:tc>
      </w:tr>
      <w:tr w14:paraId="3DAC3B88">
        <w:tblPrEx>
          <w:tblCellMar>
            <w:top w:w="0" w:type="dxa"/>
            <w:left w:w="108" w:type="dxa"/>
            <w:bottom w:w="0" w:type="dxa"/>
            <w:right w:w="108" w:type="dxa"/>
          </w:tblCellMar>
        </w:tblPrEx>
        <w:trPr>
          <w:trHeight w:val="567" w:hRule="exact"/>
        </w:trPr>
        <w:tc>
          <w:tcPr>
            <w:tcW w:w="4729" w:type="dxa"/>
          </w:tcPr>
          <w:p w14:paraId="2DB5CDFF">
            <w:pPr>
              <w:snapToGrid w:val="0"/>
              <w:spacing w:line="360" w:lineRule="auto"/>
              <w:ind w:firstLine="480"/>
              <w:rPr>
                <w:rFonts w:ascii="仿宋" w:hAnsi="仿宋" w:eastAsia="仿宋" w:cs="仿宋"/>
                <w:color w:val="auto"/>
                <w:sz w:val="24"/>
                <w:highlight w:val="none"/>
              </w:rPr>
            </w:pPr>
            <w:r>
              <w:rPr>
                <w:rFonts w:hint="eastAsia" w:ascii="仿宋" w:hAnsi="仿宋" w:eastAsia="仿宋" w:cs="仿宋"/>
                <w:color w:val="auto"/>
                <w:sz w:val="24"/>
                <w:highlight w:val="none"/>
              </w:rPr>
              <w:t>开户银行：</w:t>
            </w:r>
          </w:p>
        </w:tc>
        <w:tc>
          <w:tcPr>
            <w:tcW w:w="4729" w:type="dxa"/>
          </w:tcPr>
          <w:p w14:paraId="2FADC7D2">
            <w:pPr>
              <w:snapToGrid w:val="0"/>
              <w:spacing w:line="360" w:lineRule="auto"/>
              <w:ind w:firstLine="480"/>
              <w:rPr>
                <w:rFonts w:ascii="仿宋" w:hAnsi="仿宋" w:eastAsia="仿宋" w:cs="仿宋"/>
                <w:color w:val="auto"/>
                <w:sz w:val="24"/>
                <w:highlight w:val="none"/>
              </w:rPr>
            </w:pPr>
            <w:r>
              <w:rPr>
                <w:rFonts w:hint="eastAsia" w:ascii="仿宋" w:hAnsi="仿宋" w:eastAsia="仿宋" w:cs="仿宋"/>
                <w:color w:val="auto"/>
                <w:sz w:val="24"/>
                <w:highlight w:val="none"/>
              </w:rPr>
              <w:t xml:space="preserve">开户银行： </w:t>
            </w:r>
          </w:p>
        </w:tc>
      </w:tr>
      <w:tr w14:paraId="51CF10BA">
        <w:tblPrEx>
          <w:tblCellMar>
            <w:top w:w="0" w:type="dxa"/>
            <w:left w:w="108" w:type="dxa"/>
            <w:bottom w:w="0" w:type="dxa"/>
            <w:right w:w="108" w:type="dxa"/>
          </w:tblCellMar>
        </w:tblPrEx>
        <w:trPr>
          <w:trHeight w:val="567" w:hRule="exact"/>
        </w:trPr>
        <w:tc>
          <w:tcPr>
            <w:tcW w:w="4729" w:type="dxa"/>
          </w:tcPr>
          <w:p w14:paraId="38D234E5">
            <w:pPr>
              <w:snapToGrid w:val="0"/>
              <w:spacing w:line="360" w:lineRule="auto"/>
              <w:ind w:firstLine="480"/>
              <w:rPr>
                <w:rFonts w:ascii="仿宋" w:hAnsi="仿宋" w:eastAsia="仿宋" w:cs="仿宋"/>
                <w:color w:val="auto"/>
                <w:sz w:val="24"/>
                <w:highlight w:val="none"/>
              </w:rPr>
            </w:pPr>
            <w:r>
              <w:rPr>
                <w:rFonts w:hint="eastAsia" w:ascii="仿宋" w:hAnsi="仿宋" w:eastAsia="仿宋" w:cs="仿宋"/>
                <w:color w:val="auto"/>
                <w:sz w:val="24"/>
                <w:highlight w:val="none"/>
              </w:rPr>
              <w:t>账号：</w:t>
            </w:r>
          </w:p>
        </w:tc>
        <w:tc>
          <w:tcPr>
            <w:tcW w:w="4729" w:type="dxa"/>
          </w:tcPr>
          <w:p w14:paraId="2FFAB8FF">
            <w:pPr>
              <w:snapToGrid w:val="0"/>
              <w:spacing w:line="360" w:lineRule="auto"/>
              <w:ind w:firstLine="480"/>
              <w:rPr>
                <w:rFonts w:ascii="仿宋" w:hAnsi="仿宋" w:eastAsia="仿宋" w:cs="仿宋"/>
                <w:color w:val="auto"/>
                <w:sz w:val="24"/>
                <w:highlight w:val="none"/>
              </w:rPr>
            </w:pPr>
            <w:r>
              <w:rPr>
                <w:rFonts w:hint="eastAsia" w:ascii="仿宋" w:hAnsi="仿宋" w:eastAsia="仿宋" w:cs="仿宋"/>
                <w:color w:val="auto"/>
                <w:sz w:val="24"/>
                <w:highlight w:val="none"/>
              </w:rPr>
              <w:t>账号：</w:t>
            </w:r>
          </w:p>
        </w:tc>
      </w:tr>
      <w:tr w14:paraId="44B030BE">
        <w:tblPrEx>
          <w:tblCellMar>
            <w:top w:w="0" w:type="dxa"/>
            <w:left w:w="108" w:type="dxa"/>
            <w:bottom w:w="0" w:type="dxa"/>
            <w:right w:w="108" w:type="dxa"/>
          </w:tblCellMar>
        </w:tblPrEx>
        <w:trPr>
          <w:trHeight w:val="567" w:hRule="exact"/>
        </w:trPr>
        <w:tc>
          <w:tcPr>
            <w:tcW w:w="4729" w:type="dxa"/>
          </w:tcPr>
          <w:p w14:paraId="7F669D55">
            <w:pPr>
              <w:snapToGrid w:val="0"/>
              <w:spacing w:line="360" w:lineRule="auto"/>
              <w:ind w:firstLine="480"/>
              <w:rPr>
                <w:rFonts w:ascii="仿宋" w:hAnsi="仿宋" w:eastAsia="仿宋" w:cs="仿宋"/>
                <w:color w:val="auto"/>
                <w:sz w:val="24"/>
                <w:highlight w:val="none"/>
              </w:rPr>
            </w:pPr>
            <w:r>
              <w:rPr>
                <w:rFonts w:hint="eastAsia" w:ascii="仿宋" w:hAnsi="仿宋" w:eastAsia="仿宋" w:cs="仿宋"/>
                <w:color w:val="auto"/>
                <w:sz w:val="24"/>
                <w:highlight w:val="none"/>
              </w:rPr>
              <w:t>税号：</w:t>
            </w:r>
          </w:p>
        </w:tc>
        <w:tc>
          <w:tcPr>
            <w:tcW w:w="4729" w:type="dxa"/>
          </w:tcPr>
          <w:p w14:paraId="32E117EA">
            <w:pPr>
              <w:snapToGrid w:val="0"/>
              <w:spacing w:line="360" w:lineRule="auto"/>
              <w:ind w:firstLine="480"/>
              <w:rPr>
                <w:rFonts w:ascii="仿宋" w:hAnsi="仿宋" w:eastAsia="仿宋" w:cs="仿宋"/>
                <w:color w:val="auto"/>
                <w:sz w:val="24"/>
                <w:highlight w:val="none"/>
              </w:rPr>
            </w:pPr>
            <w:r>
              <w:rPr>
                <w:rFonts w:hint="eastAsia" w:ascii="仿宋" w:hAnsi="仿宋" w:eastAsia="仿宋" w:cs="仿宋"/>
                <w:color w:val="auto"/>
                <w:sz w:val="24"/>
                <w:highlight w:val="none"/>
              </w:rPr>
              <w:t>税号：</w:t>
            </w:r>
          </w:p>
        </w:tc>
      </w:tr>
      <w:tr w14:paraId="6E2A33FB">
        <w:tblPrEx>
          <w:tblCellMar>
            <w:top w:w="0" w:type="dxa"/>
            <w:left w:w="108" w:type="dxa"/>
            <w:bottom w:w="0" w:type="dxa"/>
            <w:right w:w="108" w:type="dxa"/>
          </w:tblCellMar>
        </w:tblPrEx>
        <w:trPr>
          <w:trHeight w:val="567" w:hRule="exact"/>
        </w:trPr>
        <w:tc>
          <w:tcPr>
            <w:tcW w:w="4729" w:type="dxa"/>
          </w:tcPr>
          <w:p w14:paraId="362D1BBB">
            <w:pPr>
              <w:snapToGrid w:val="0"/>
              <w:spacing w:line="360" w:lineRule="auto"/>
              <w:ind w:firstLine="480"/>
              <w:rPr>
                <w:rFonts w:ascii="仿宋" w:hAnsi="仿宋" w:eastAsia="仿宋" w:cs="仿宋"/>
                <w:color w:val="auto"/>
                <w:sz w:val="24"/>
                <w:highlight w:val="none"/>
              </w:rPr>
            </w:pPr>
            <w:r>
              <w:rPr>
                <w:rFonts w:hint="eastAsia" w:ascii="仿宋" w:hAnsi="仿宋" w:eastAsia="仿宋" w:cs="仿宋"/>
                <w:color w:val="auto"/>
                <w:sz w:val="24"/>
                <w:highlight w:val="none"/>
              </w:rPr>
              <w:t xml:space="preserve">    年   月    日</w:t>
            </w:r>
          </w:p>
        </w:tc>
        <w:tc>
          <w:tcPr>
            <w:tcW w:w="4729" w:type="dxa"/>
          </w:tcPr>
          <w:p w14:paraId="75821AE4">
            <w:pPr>
              <w:snapToGrid w:val="0"/>
              <w:spacing w:line="360" w:lineRule="auto"/>
              <w:ind w:firstLine="480"/>
              <w:rPr>
                <w:rFonts w:ascii="仿宋" w:hAnsi="仿宋" w:eastAsia="仿宋" w:cs="仿宋"/>
                <w:color w:val="auto"/>
                <w:sz w:val="24"/>
                <w:highlight w:val="none"/>
              </w:rPr>
            </w:pPr>
            <w:r>
              <w:rPr>
                <w:rFonts w:hint="eastAsia" w:ascii="仿宋" w:hAnsi="仿宋" w:eastAsia="仿宋" w:cs="仿宋"/>
                <w:color w:val="auto"/>
                <w:sz w:val="24"/>
                <w:highlight w:val="none"/>
              </w:rPr>
              <w:t xml:space="preserve">    年   月    日</w:t>
            </w:r>
          </w:p>
        </w:tc>
      </w:tr>
    </w:tbl>
    <w:p w14:paraId="651220B6">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        </w:t>
      </w:r>
    </w:p>
    <w:p w14:paraId="49AB9D81">
      <w:pPr>
        <w:widowControl/>
        <w:adjustRightInd/>
        <w:jc w:val="left"/>
        <w:rPr>
          <w:rFonts w:ascii="仿宋" w:hAnsi="仿宋" w:eastAsia="仿宋" w:cs="仿宋"/>
          <w:b/>
          <w:color w:val="auto"/>
          <w:sz w:val="24"/>
          <w:highlight w:val="none"/>
        </w:rPr>
      </w:pPr>
    </w:p>
    <w:p w14:paraId="49AB124D">
      <w:pPr>
        <w:pStyle w:val="234"/>
        <w:jc w:val="center"/>
        <w:rPr>
          <w:rFonts w:ascii="宋体" w:hAnsi="宋体" w:cs="宋体"/>
          <w:b/>
          <w:color w:val="auto"/>
          <w:sz w:val="36"/>
          <w:szCs w:val="20"/>
          <w:highlight w:val="none"/>
        </w:rPr>
      </w:pPr>
      <w:r>
        <w:rPr>
          <w:rFonts w:hint="eastAsia" w:ascii="宋体" w:hAnsi="宋体" w:cs="宋体"/>
          <w:b/>
          <w:color w:val="auto"/>
          <w:sz w:val="36"/>
          <w:szCs w:val="20"/>
          <w:highlight w:val="none"/>
        </w:rPr>
        <w:t>第六部分</w:t>
      </w:r>
      <w:bookmarkEnd w:id="410"/>
      <w:r>
        <w:rPr>
          <w:rFonts w:hint="eastAsia" w:ascii="宋体" w:hAnsi="宋体" w:cs="宋体"/>
          <w:b/>
          <w:color w:val="auto"/>
          <w:sz w:val="36"/>
          <w:szCs w:val="20"/>
          <w:highlight w:val="none"/>
        </w:rPr>
        <w:t xml:space="preserve"> </w:t>
      </w:r>
      <w:bookmarkEnd w:id="411"/>
      <w:r>
        <w:rPr>
          <w:rFonts w:hint="eastAsia" w:ascii="宋体" w:hAnsi="宋体" w:cs="宋体"/>
          <w:b/>
          <w:color w:val="auto"/>
          <w:sz w:val="36"/>
          <w:szCs w:val="20"/>
          <w:highlight w:val="none"/>
        </w:rPr>
        <w:t>应提交的有关格式范例</w:t>
      </w:r>
    </w:p>
    <w:p w14:paraId="18600C71">
      <w:pPr>
        <w:spacing w:line="360" w:lineRule="auto"/>
        <w:jc w:val="center"/>
        <w:outlineLvl w:val="0"/>
        <w:rPr>
          <w:rFonts w:ascii="宋体" w:hAnsi="宋体" w:cs="宋体"/>
          <w:b/>
          <w:color w:val="auto"/>
          <w:kern w:val="0"/>
          <w:sz w:val="36"/>
          <w:szCs w:val="36"/>
          <w:highlight w:val="none"/>
        </w:rPr>
      </w:pPr>
    </w:p>
    <w:p w14:paraId="06404CA3">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资格文件部分</w:t>
      </w:r>
    </w:p>
    <w:p w14:paraId="55BC1958">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305EFB45">
      <w:pPr>
        <w:spacing w:line="360" w:lineRule="auto"/>
        <w:jc w:val="center"/>
        <w:outlineLvl w:val="0"/>
        <w:rPr>
          <w:rFonts w:ascii="宋体" w:hAnsi="宋体" w:cs="宋体"/>
          <w:b/>
          <w:color w:val="auto"/>
          <w:kern w:val="0"/>
          <w:sz w:val="36"/>
          <w:szCs w:val="36"/>
          <w:highlight w:val="none"/>
        </w:rPr>
      </w:pPr>
    </w:p>
    <w:p w14:paraId="16D593BF">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（1）符合参加政府采购活动应当具备的一般条件的承诺函……………（页码）</w:t>
      </w:r>
    </w:p>
    <w:p w14:paraId="270539A9">
      <w:pPr>
        <w:snapToGrid w:val="0"/>
        <w:spacing w:line="360" w:lineRule="auto"/>
        <w:rPr>
          <w:rFonts w:ascii="宋体" w:hAnsi="宋体" w:cs="宋体"/>
          <w:color w:val="auto"/>
          <w:sz w:val="24"/>
          <w:highlight w:val="none"/>
        </w:rPr>
      </w:pPr>
      <w:r>
        <w:rPr>
          <w:rFonts w:hint="eastAsia" w:ascii="宋体" w:hAnsi="宋体" w:cs="宋体"/>
          <w:snapToGrid w:val="0"/>
          <w:color w:val="auto"/>
          <w:kern w:val="28"/>
          <w:sz w:val="24"/>
          <w:szCs w:val="20"/>
          <w:highlight w:val="none"/>
        </w:rPr>
        <w:t>（2）联合协议</w:t>
      </w:r>
      <w:r>
        <w:rPr>
          <w:rFonts w:hint="eastAsia" w:ascii="宋体" w:hAnsi="宋体" w:cs="宋体"/>
          <w:color w:val="auto"/>
          <w:sz w:val="24"/>
          <w:highlight w:val="none"/>
        </w:rPr>
        <w:t>………………………………………………………………（页码）</w:t>
      </w:r>
    </w:p>
    <w:p w14:paraId="4B2D648F">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）落实政府采购政策需满足的资格要求………………………………（页码）</w:t>
      </w:r>
    </w:p>
    <w:p w14:paraId="29B2475B">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）本项目的特定资格要求………………………………………………（页码）</w:t>
      </w:r>
    </w:p>
    <w:p w14:paraId="62E7B0A4">
      <w:pPr>
        <w:snapToGrid w:val="0"/>
        <w:spacing w:line="360" w:lineRule="auto"/>
        <w:ind w:firstLine="480" w:firstLineChars="200"/>
        <w:rPr>
          <w:rFonts w:ascii="宋体" w:hAnsi="宋体" w:cs="宋体"/>
          <w:color w:val="auto"/>
          <w:sz w:val="24"/>
          <w:highlight w:val="none"/>
        </w:rPr>
      </w:pPr>
    </w:p>
    <w:p w14:paraId="457CB370">
      <w:pPr>
        <w:spacing w:line="360" w:lineRule="auto"/>
        <w:ind w:firstLine="480" w:firstLineChars="200"/>
        <w:rPr>
          <w:rFonts w:ascii="宋体" w:hAnsi="宋体" w:cs="宋体"/>
          <w:color w:val="auto"/>
          <w:sz w:val="24"/>
          <w:highlight w:val="none"/>
        </w:rPr>
      </w:pPr>
    </w:p>
    <w:p w14:paraId="5F327720">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color w:val="auto"/>
          <w:kern w:val="0"/>
          <w:sz w:val="24"/>
          <w:highlight w:val="none"/>
        </w:rPr>
        <w:br w:type="page"/>
      </w:r>
      <w:r>
        <w:rPr>
          <w:rFonts w:hint="eastAsia" w:ascii="宋体" w:hAnsi="宋体" w:cs="宋体"/>
          <w:b/>
          <w:color w:val="auto"/>
          <w:kern w:val="0"/>
          <w:sz w:val="32"/>
          <w:szCs w:val="32"/>
          <w:highlight w:val="none"/>
        </w:rPr>
        <w:t xml:space="preserve">  一、 符合参加政府采购活动应当具备的一般条件的承诺函</w:t>
      </w:r>
    </w:p>
    <w:p w14:paraId="4E95BC37">
      <w:pPr>
        <w:snapToGrid w:val="0"/>
        <w:spacing w:line="360" w:lineRule="auto"/>
        <w:rPr>
          <w:rFonts w:ascii="宋体" w:hAnsi="宋体" w:cs="宋体"/>
          <w:color w:val="auto"/>
          <w:sz w:val="24"/>
          <w:highlight w:val="none"/>
        </w:rPr>
      </w:pPr>
      <w:r>
        <w:rPr>
          <w:rFonts w:hint="eastAsia" w:ascii="宋体" w:hAnsi="宋体" w:cs="宋体"/>
          <w:color w:val="auto"/>
          <w:sz w:val="24"/>
          <w:highlight w:val="none"/>
          <w:lang w:eastAsia="zh-CN"/>
        </w:rPr>
        <w:t>杭州市西湖区人民法院</w:t>
      </w:r>
      <w:r>
        <w:rPr>
          <w:rFonts w:hint="eastAsia" w:ascii="宋体" w:hAnsi="宋体" w:cs="宋体"/>
          <w:color w:val="auto"/>
          <w:sz w:val="24"/>
          <w:highlight w:val="none"/>
        </w:rPr>
        <w:t>、浙江省成套工程有限公司：</w:t>
      </w:r>
    </w:p>
    <w:p w14:paraId="65B695F2">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我方参与</w:t>
      </w:r>
      <w:r>
        <w:rPr>
          <w:rFonts w:hint="eastAsia" w:ascii="仿宋" w:hAnsi="仿宋" w:eastAsia="仿宋"/>
          <w:color w:val="auto"/>
          <w:sz w:val="24"/>
          <w:highlight w:val="none"/>
          <w:u w:val="single"/>
          <w:lang w:eastAsia="zh-CN"/>
        </w:rPr>
        <w:t>杭州市西湖区人民法院食堂服务项目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ZJCT5-2024112</w:t>
      </w:r>
      <w:r>
        <w:rPr>
          <w:rFonts w:hint="eastAsia" w:ascii="宋体" w:hAnsi="宋体" w:cs="宋体"/>
          <w:color w:val="auto"/>
          <w:sz w:val="24"/>
          <w:highlight w:val="none"/>
        </w:rPr>
        <w:t>】政府采购活动，郑重承诺：</w:t>
      </w:r>
    </w:p>
    <w:p w14:paraId="5C475262">
      <w:pPr>
        <w:snapToGrid w:val="0"/>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（一）具备《中华人民共和国政府采购法》第二十二条第一款规定的条件：</w:t>
      </w:r>
    </w:p>
    <w:p w14:paraId="31675F1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14:paraId="40E941D6">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14:paraId="0299B326">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14:paraId="751A016D">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14:paraId="04EF03B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14:paraId="7CC37BB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6、具有法律、行政法规规定的其他条件。</w:t>
      </w:r>
    </w:p>
    <w:p w14:paraId="5891F80E">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（二）未被信用中国（www.creditchina.gov.cn)、中国政府采购网（www.ccgp.gov.cn）列入失信被执行人、重大税收违法案件当事人名单、政府采购严重违法失信行为记录名单。</w:t>
      </w:r>
    </w:p>
    <w:p w14:paraId="6E41D2BB">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（三）不存在以下情况：</w:t>
      </w:r>
    </w:p>
    <w:p w14:paraId="706F5DE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1、单位负责人为同一人或者存在直接控股、管理关系的不同供应商参加同一合同项下的政府采购活动的；</w:t>
      </w:r>
    </w:p>
    <w:p w14:paraId="089A7C01">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2、为采购项目提供整体设计、规范编制或者项目管理、监理、检测等服务后再参加该采购项目的其他采购活动的。</w:t>
      </w:r>
    </w:p>
    <w:p w14:paraId="22847F10">
      <w:pPr>
        <w:snapToGrid w:val="0"/>
        <w:spacing w:line="360" w:lineRule="auto"/>
        <w:ind w:firstLine="5520" w:firstLineChars="230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14:paraId="39DF8BC9">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6366B337">
      <w:pPr>
        <w:snapToGrid w:val="0"/>
        <w:spacing w:line="360" w:lineRule="auto"/>
        <w:ind w:right="480"/>
        <w:jc w:val="center"/>
        <w:rPr>
          <w:rFonts w:ascii="宋体" w:hAnsi="宋体" w:cs="宋体"/>
          <w:b/>
          <w:color w:val="auto"/>
          <w:kern w:val="0"/>
          <w:sz w:val="32"/>
          <w:szCs w:val="32"/>
          <w:highlight w:val="none"/>
        </w:rPr>
      </w:pPr>
    </w:p>
    <w:p w14:paraId="4ED7505E">
      <w:pPr>
        <w:snapToGrid w:val="0"/>
        <w:spacing w:line="360" w:lineRule="auto"/>
        <w:ind w:right="480"/>
        <w:jc w:val="center"/>
        <w:rPr>
          <w:rFonts w:ascii="宋体" w:hAnsi="宋体" w:cs="宋体"/>
          <w:b/>
          <w:color w:val="auto"/>
          <w:kern w:val="0"/>
          <w:sz w:val="32"/>
          <w:szCs w:val="32"/>
          <w:highlight w:val="none"/>
        </w:rPr>
      </w:pPr>
    </w:p>
    <w:p w14:paraId="6DB2448B">
      <w:pPr>
        <w:snapToGrid w:val="0"/>
        <w:spacing w:line="360" w:lineRule="auto"/>
        <w:ind w:right="480"/>
        <w:jc w:val="center"/>
        <w:rPr>
          <w:rFonts w:ascii="宋体" w:hAnsi="宋体" w:cs="宋体"/>
          <w:b/>
          <w:color w:val="auto"/>
          <w:kern w:val="0"/>
          <w:sz w:val="32"/>
          <w:szCs w:val="32"/>
          <w:highlight w:val="none"/>
        </w:rPr>
      </w:pPr>
    </w:p>
    <w:p w14:paraId="36245DBD">
      <w:pPr>
        <w:rPr>
          <w:rFonts w:ascii="宋体" w:hAnsi="宋体" w:cs="宋体"/>
          <w:color w:val="auto"/>
          <w:highlight w:val="none"/>
        </w:rPr>
      </w:pPr>
    </w:p>
    <w:p w14:paraId="55AFB31A">
      <w:pPr>
        <w:snapToGrid w:val="0"/>
        <w:spacing w:line="360" w:lineRule="auto"/>
        <w:ind w:right="480"/>
        <w:jc w:val="center"/>
        <w:rPr>
          <w:rFonts w:ascii="宋体" w:hAnsi="宋体" w:cs="宋体"/>
          <w:b/>
          <w:color w:val="auto"/>
          <w:kern w:val="0"/>
          <w:sz w:val="32"/>
          <w:szCs w:val="32"/>
          <w:highlight w:val="none"/>
        </w:rPr>
      </w:pPr>
    </w:p>
    <w:p w14:paraId="0146E523">
      <w:pPr>
        <w:snapToGrid w:val="0"/>
        <w:spacing w:line="360" w:lineRule="auto"/>
        <w:ind w:right="480"/>
        <w:jc w:val="center"/>
        <w:rPr>
          <w:rFonts w:ascii="宋体" w:hAnsi="宋体" w:cs="宋体"/>
          <w:b/>
          <w:color w:val="auto"/>
          <w:kern w:val="0"/>
          <w:sz w:val="32"/>
          <w:szCs w:val="32"/>
          <w:highlight w:val="none"/>
        </w:rPr>
      </w:pPr>
    </w:p>
    <w:p w14:paraId="5365D377">
      <w:pPr>
        <w:snapToGrid w:val="0"/>
        <w:spacing w:line="360" w:lineRule="auto"/>
        <w:ind w:right="480"/>
        <w:jc w:val="center"/>
        <w:rPr>
          <w:rFonts w:ascii="宋体" w:hAnsi="宋体" w:cs="宋体"/>
          <w:b/>
          <w:color w:val="auto"/>
          <w:kern w:val="0"/>
          <w:sz w:val="32"/>
          <w:szCs w:val="32"/>
          <w:highlight w:val="none"/>
        </w:rPr>
      </w:pPr>
    </w:p>
    <w:p w14:paraId="2ECC7E40">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4977777E">
      <w:pPr>
        <w:widowControl/>
        <w:spacing w:line="360" w:lineRule="auto"/>
        <w:ind w:firstLine="643" w:firstLineChars="20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二、联合协议（如果有）</w:t>
      </w:r>
    </w:p>
    <w:p w14:paraId="1C195C97">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[以联合体形式投标的，提供联合协议（附件5）；本项目不接受联合体投标或者投标人不以联合体形式投标的，则不需要提供）]</w:t>
      </w:r>
    </w:p>
    <w:p w14:paraId="79334056">
      <w:pPr>
        <w:snapToGrid w:val="0"/>
        <w:spacing w:line="360" w:lineRule="auto"/>
        <w:ind w:right="480"/>
        <w:jc w:val="center"/>
        <w:rPr>
          <w:rFonts w:ascii="宋体" w:hAnsi="宋体" w:cs="宋体"/>
          <w:b/>
          <w:color w:val="auto"/>
          <w:kern w:val="0"/>
          <w:sz w:val="32"/>
          <w:szCs w:val="32"/>
          <w:highlight w:val="none"/>
        </w:rPr>
      </w:pPr>
    </w:p>
    <w:p w14:paraId="19F8ECC8">
      <w:pPr>
        <w:snapToGrid w:val="0"/>
        <w:spacing w:line="360" w:lineRule="auto"/>
        <w:ind w:right="480"/>
        <w:jc w:val="center"/>
        <w:rPr>
          <w:rFonts w:ascii="宋体" w:hAnsi="宋体" w:cs="宋体"/>
          <w:b/>
          <w:color w:val="auto"/>
          <w:kern w:val="0"/>
          <w:sz w:val="32"/>
          <w:szCs w:val="32"/>
          <w:highlight w:val="none"/>
        </w:rPr>
      </w:pPr>
    </w:p>
    <w:p w14:paraId="0FA8A1DE">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三、落实政府采购政策需满足的资格要求</w:t>
      </w:r>
    </w:p>
    <w:p w14:paraId="66446BB0">
      <w:pPr>
        <w:spacing w:line="360" w:lineRule="auto"/>
        <w:rPr>
          <w:rFonts w:ascii="宋体" w:hAnsi="宋体" w:cs="宋体"/>
          <w:color w:val="auto"/>
          <w:sz w:val="24"/>
          <w:highlight w:val="none"/>
        </w:rPr>
      </w:pPr>
      <w:r>
        <w:rPr>
          <w:rFonts w:hint="eastAsia" w:ascii="宋体" w:hAnsi="宋体" w:cs="宋体"/>
          <w:color w:val="auto"/>
          <w:sz w:val="24"/>
          <w:highlight w:val="none"/>
        </w:rPr>
        <w:t>（根据招标公告落实政府采购政策需满足的资格要求选择提供相应的材料；未要求的，无需提供）</w:t>
      </w:r>
    </w:p>
    <w:p w14:paraId="75E51126">
      <w:pPr>
        <w:snapToGrid w:val="0"/>
        <w:spacing w:before="50" w:after="50"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A</w:t>
      </w:r>
      <w:r>
        <w:rPr>
          <w:rFonts w:hint="eastAsia" w:ascii="宋体" w:hAnsi="宋体" w:cs="宋体"/>
          <w:color w:val="auto"/>
          <w:sz w:val="24"/>
          <w:highlight w:val="none"/>
        </w:rPr>
        <w:t>.专门面向中小企业，服务全部由符合政策要求的中小企业（或小微企业）承接的，提供相应的中小企业声明函（附件</w:t>
      </w:r>
      <w:r>
        <w:rPr>
          <w:rFonts w:ascii="宋体" w:hAnsi="宋体" w:cs="宋体"/>
          <w:color w:val="auto"/>
          <w:sz w:val="24"/>
          <w:highlight w:val="none"/>
        </w:rPr>
        <w:t>7</w:t>
      </w:r>
      <w:r>
        <w:rPr>
          <w:rFonts w:hint="eastAsia" w:ascii="宋体" w:hAnsi="宋体" w:cs="宋体"/>
          <w:color w:val="auto"/>
          <w:sz w:val="24"/>
          <w:highlight w:val="none"/>
        </w:rPr>
        <w:t xml:space="preserve">）。 </w:t>
      </w:r>
    </w:p>
    <w:p w14:paraId="562EECAF">
      <w:pPr>
        <w:widowControl/>
        <w:spacing w:line="360" w:lineRule="auto"/>
        <w:ind w:firstLine="480"/>
        <w:jc w:val="left"/>
        <w:rPr>
          <w:rFonts w:ascii="宋体" w:hAnsi="宋体" w:cs="宋体"/>
          <w:color w:val="auto"/>
          <w:sz w:val="24"/>
          <w:highlight w:val="none"/>
        </w:rPr>
      </w:pPr>
    </w:p>
    <w:p w14:paraId="08D5AAF3">
      <w:pPr>
        <w:widowControl/>
        <w:spacing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B.</w:t>
      </w:r>
      <w:r>
        <w:rPr>
          <w:rFonts w:hint="eastAsia" w:ascii="宋体" w:hAnsi="宋体" w:cs="宋体"/>
          <w:color w:val="auto"/>
          <w:sz w:val="24"/>
          <w:highlight w:val="none"/>
        </w:rPr>
        <w:t>要求以联合体形式参加的，提供联合协议（附件</w:t>
      </w:r>
      <w:r>
        <w:rPr>
          <w:rFonts w:ascii="宋体" w:hAnsi="宋体" w:cs="宋体"/>
          <w:color w:val="auto"/>
          <w:sz w:val="24"/>
          <w:highlight w:val="none"/>
        </w:rPr>
        <w:t>5</w:t>
      </w:r>
      <w:r>
        <w:rPr>
          <w:rFonts w:hint="eastAsia" w:ascii="宋体" w:hAnsi="宋体" w:cs="宋体"/>
          <w:color w:val="auto"/>
          <w:sz w:val="24"/>
          <w:highlight w:val="none"/>
        </w:rPr>
        <w:t>）和中小企业声明函（附件</w:t>
      </w:r>
      <w:r>
        <w:rPr>
          <w:rFonts w:ascii="宋体" w:hAnsi="宋体" w:cs="宋体"/>
          <w:color w:val="auto"/>
          <w:sz w:val="24"/>
          <w:highlight w:val="none"/>
        </w:rPr>
        <w:t>7</w:t>
      </w:r>
      <w:r>
        <w:rPr>
          <w:rFonts w:hint="eastAsia" w:ascii="宋体" w:hAnsi="宋体" w:cs="宋体"/>
          <w:color w:val="auto"/>
          <w:sz w:val="24"/>
          <w:highlight w:val="none"/>
        </w:rPr>
        <w:t>），联合协议中中小企业合同金额应当达到招标公告载明的比例；如果供应商本身提供所有标的均由中小企业承接的，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视同符合了资格条件，无需再与其他中小企业组成联合体参加政府采购活动，无需提供联合协议。</w:t>
      </w:r>
    </w:p>
    <w:p w14:paraId="037A592C">
      <w:pPr>
        <w:snapToGrid w:val="0"/>
        <w:spacing w:before="50" w:after="50" w:line="360" w:lineRule="auto"/>
        <w:jc w:val="center"/>
        <w:rPr>
          <w:rFonts w:ascii="宋体" w:hAnsi="宋体" w:cs="宋体"/>
          <w:color w:val="auto"/>
          <w:sz w:val="24"/>
          <w:highlight w:val="none"/>
        </w:rPr>
      </w:pPr>
      <w:r>
        <w:rPr>
          <w:rFonts w:hint="eastAsia" w:ascii="宋体" w:hAnsi="宋体" w:cs="宋体"/>
          <w:b/>
          <w:color w:val="auto"/>
          <w:sz w:val="24"/>
          <w:highlight w:val="none"/>
        </w:rPr>
        <w:t xml:space="preserve">    </w:t>
      </w:r>
    </w:p>
    <w:p w14:paraId="39ADDA6D">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C、</w:t>
      </w:r>
      <w:r>
        <w:rPr>
          <w:rFonts w:hint="eastAsia" w:ascii="宋体" w:hAnsi="宋体" w:cs="宋体"/>
          <w:color w:val="auto"/>
          <w:sz w:val="24"/>
          <w:highlight w:val="none"/>
        </w:rPr>
        <w:t>要求合同分包的，提供分包意向协议（附件6）和中小企业声明函（附件</w:t>
      </w:r>
      <w:r>
        <w:rPr>
          <w:rFonts w:ascii="宋体" w:hAnsi="宋体" w:cs="宋体"/>
          <w:color w:val="auto"/>
          <w:sz w:val="24"/>
          <w:highlight w:val="none"/>
        </w:rPr>
        <w:t>7</w:t>
      </w:r>
      <w:r>
        <w:rPr>
          <w:rFonts w:hint="eastAsia" w:ascii="宋体" w:hAnsi="宋体" w:cs="宋体"/>
          <w:color w:val="auto"/>
          <w:sz w:val="24"/>
          <w:highlight w:val="none"/>
        </w:rPr>
        <w:t>），分包意向协议中中小企业合同金额应当达到招标公告载明的比例；如果供应商本身提供所有标的均由中小企业承接的，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视同符合了资格条件，无需再向中小企业分包，无需提供分包意向协议。</w:t>
      </w:r>
    </w:p>
    <w:p w14:paraId="430B5D32">
      <w:pPr>
        <w:widowControl/>
        <w:spacing w:line="360" w:lineRule="auto"/>
        <w:ind w:left="150"/>
        <w:jc w:val="center"/>
        <w:rPr>
          <w:rFonts w:ascii="宋体" w:hAnsi="宋体" w:cs="宋体"/>
          <w:b/>
          <w:color w:val="auto"/>
          <w:kern w:val="0"/>
          <w:sz w:val="32"/>
          <w:szCs w:val="32"/>
          <w:highlight w:val="none"/>
        </w:rPr>
      </w:pPr>
    </w:p>
    <w:p w14:paraId="44A8878E">
      <w:pPr>
        <w:widowControl/>
        <w:spacing w:line="360" w:lineRule="auto"/>
        <w:ind w:left="15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四、本项目的特定资格要求</w:t>
      </w:r>
    </w:p>
    <w:p w14:paraId="62177553">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（根据招标公告本项目的特定资格要求提供相应的材料；未要求的，无需提供）</w:t>
      </w:r>
    </w:p>
    <w:p w14:paraId="3F87C170">
      <w:pPr>
        <w:rPr>
          <w:rFonts w:ascii="宋体" w:hAnsi="宋体" w:cs="宋体"/>
          <w:color w:val="auto"/>
          <w:highlight w:val="none"/>
        </w:rPr>
      </w:pPr>
    </w:p>
    <w:p w14:paraId="440E845F">
      <w:pPr>
        <w:snapToGrid w:val="0"/>
        <w:spacing w:line="360" w:lineRule="auto"/>
        <w:ind w:right="480"/>
        <w:jc w:val="center"/>
        <w:rPr>
          <w:rFonts w:ascii="宋体" w:hAnsi="宋体" w:cs="宋体"/>
          <w:b/>
          <w:color w:val="auto"/>
          <w:kern w:val="0"/>
          <w:sz w:val="32"/>
          <w:szCs w:val="32"/>
          <w:highlight w:val="none"/>
        </w:rPr>
      </w:pPr>
    </w:p>
    <w:p w14:paraId="05FC27A1">
      <w:pPr>
        <w:widowControl/>
        <w:adjustRightInd/>
        <w:jc w:val="left"/>
        <w:rPr>
          <w:rFonts w:ascii="宋体" w:hAnsi="宋体" w:cs="宋体"/>
          <w:b/>
          <w:color w:val="auto"/>
          <w:kern w:val="0"/>
          <w:sz w:val="36"/>
          <w:szCs w:val="36"/>
          <w:highlight w:val="none"/>
        </w:rPr>
      </w:pPr>
      <w:r>
        <w:rPr>
          <w:rFonts w:ascii="宋体" w:hAnsi="宋体" w:cs="宋体"/>
          <w:b/>
          <w:color w:val="auto"/>
          <w:kern w:val="0"/>
          <w:sz w:val="36"/>
          <w:szCs w:val="36"/>
          <w:highlight w:val="none"/>
        </w:rPr>
        <w:br w:type="page"/>
      </w:r>
    </w:p>
    <w:p w14:paraId="49D1961A">
      <w:pPr>
        <w:spacing w:line="360" w:lineRule="auto"/>
        <w:ind w:right="420" w:firstLine="3614" w:firstLineChars="100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14:paraId="4ACB1CE1">
      <w:pPr>
        <w:spacing w:line="360" w:lineRule="auto"/>
        <w:jc w:val="center"/>
        <w:outlineLvl w:val="0"/>
        <w:rPr>
          <w:rFonts w:ascii="宋体" w:hAnsi="宋体" w:cs="宋体"/>
          <w:b/>
          <w:color w:val="auto"/>
          <w:kern w:val="0"/>
          <w:sz w:val="24"/>
          <w:highlight w:val="none"/>
        </w:rPr>
      </w:pPr>
    </w:p>
    <w:p w14:paraId="489F57DF">
      <w:pPr>
        <w:spacing w:line="360" w:lineRule="auto"/>
        <w:jc w:val="center"/>
        <w:outlineLvl w:val="0"/>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目录</w:t>
      </w:r>
    </w:p>
    <w:p w14:paraId="74E059D8">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（1）投标函</w:t>
      </w:r>
      <w:r>
        <w:rPr>
          <w:rFonts w:hint="eastAsia" w:ascii="宋体" w:hAnsi="宋体" w:cs="宋体"/>
          <w:color w:val="auto"/>
          <w:highlight w:val="none"/>
        </w:rPr>
        <w:t>…………………………………………………………………………………（页码）</w:t>
      </w:r>
      <w:r>
        <w:rPr>
          <w:rFonts w:hint="eastAsia" w:ascii="宋体" w:hAnsi="宋体" w:cs="宋体"/>
          <w:color w:val="auto"/>
          <w:sz w:val="24"/>
          <w:highlight w:val="none"/>
        </w:rPr>
        <w:t>（2）授权委托书或法定代表人（单位负责人、自然人本人）身份证明</w:t>
      </w:r>
      <w:r>
        <w:rPr>
          <w:rFonts w:hint="eastAsia" w:ascii="宋体" w:hAnsi="宋体" w:cs="宋体"/>
          <w:color w:val="auto"/>
          <w:highlight w:val="none"/>
        </w:rPr>
        <w:t>………（页码）</w:t>
      </w:r>
    </w:p>
    <w:p w14:paraId="07187434">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color w:val="auto"/>
          <w:highlight w:val="none"/>
        </w:rPr>
        <w:t>…………………………………………………………………………（页码）</w:t>
      </w:r>
    </w:p>
    <w:p w14:paraId="1C1651A9">
      <w:pPr>
        <w:snapToGrid w:val="0"/>
        <w:spacing w:line="360" w:lineRule="auto"/>
        <w:ind w:firstLine="480" w:firstLineChars="200"/>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）符合性审查资料</w:t>
      </w:r>
      <w:r>
        <w:rPr>
          <w:rFonts w:hint="eastAsia" w:ascii="宋体" w:hAnsi="宋体" w:cs="宋体"/>
          <w:color w:val="auto"/>
          <w:highlight w:val="none"/>
        </w:rPr>
        <w:t>………………………………………………………………………（页码）</w:t>
      </w:r>
    </w:p>
    <w:p w14:paraId="6DD0812D">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6</w:t>
      </w:r>
      <w:r>
        <w:rPr>
          <w:rFonts w:hint="eastAsia" w:ascii="宋体" w:hAnsi="宋体" w:cs="宋体"/>
          <w:color w:val="auto"/>
          <w:sz w:val="24"/>
          <w:highlight w:val="none"/>
        </w:rPr>
        <w:t>）投标标的清单</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7</w:t>
      </w:r>
      <w:r>
        <w:rPr>
          <w:rFonts w:hint="eastAsia" w:ascii="宋体" w:hAnsi="宋体" w:cs="宋体"/>
          <w:color w:val="auto"/>
          <w:sz w:val="24"/>
          <w:highlight w:val="none"/>
        </w:rPr>
        <w:t>）商务技术偏离表</w:t>
      </w:r>
      <w:r>
        <w:rPr>
          <w:rFonts w:hint="eastAsia" w:ascii="宋体" w:hAnsi="宋体" w:cs="宋体"/>
          <w:color w:val="auto"/>
          <w:highlight w:val="none"/>
        </w:rPr>
        <w:t>………………………………………………………………………（页码）</w:t>
      </w:r>
    </w:p>
    <w:p w14:paraId="49105D29">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r>
        <w:rPr>
          <w:rFonts w:hint="eastAsia" w:ascii="宋体" w:hAnsi="宋体" w:cs="宋体"/>
          <w:color w:val="auto"/>
          <w:highlight w:val="none"/>
        </w:rPr>
        <w:t>…………………………………………………（页码）</w:t>
      </w:r>
    </w:p>
    <w:p w14:paraId="55177813">
      <w:pPr>
        <w:snapToGrid w:val="0"/>
        <w:spacing w:line="360" w:lineRule="auto"/>
        <w:ind w:left="479" w:leftChars="228"/>
        <w:rPr>
          <w:rFonts w:ascii="宋体" w:hAnsi="宋体" w:cs="宋体"/>
          <w:color w:val="auto"/>
          <w:sz w:val="24"/>
          <w:highlight w:val="none"/>
        </w:rPr>
      </w:pPr>
      <w:r>
        <w:rPr>
          <w:rFonts w:hint="eastAsia" w:ascii="宋体" w:hAnsi="宋体" w:cs="宋体"/>
          <w:color w:val="auto"/>
          <w:sz w:val="24"/>
          <w:highlight w:val="none"/>
        </w:rPr>
        <w:t>（9</w:t>
      </w:r>
      <w:r>
        <w:rPr>
          <w:rFonts w:hint="eastAsia" w:ascii="宋体" w:hAnsi="宋体" w:cs="宋体"/>
          <w:color w:val="auto"/>
          <w:sz w:val="24"/>
          <w:highlight w:val="none"/>
          <w:lang w:val="zh-CN"/>
        </w:rPr>
        <w:t>）</w:t>
      </w:r>
      <w:r>
        <w:rPr>
          <w:rFonts w:hint="eastAsia" w:ascii="宋体" w:hAnsi="宋体" w:cs="宋体"/>
          <w:color w:val="auto"/>
          <w:sz w:val="24"/>
          <w:highlight w:val="none"/>
        </w:rPr>
        <w:t>代理服务费支付承诺书……………………………………………………（页码）</w:t>
      </w:r>
    </w:p>
    <w:p w14:paraId="16FAAA46">
      <w:pPr>
        <w:snapToGrid w:val="0"/>
        <w:spacing w:line="360" w:lineRule="auto"/>
        <w:jc w:val="center"/>
        <w:rPr>
          <w:rFonts w:ascii="宋体" w:hAnsi="宋体" w:cs="宋体"/>
          <w:b/>
          <w:color w:val="auto"/>
          <w:kern w:val="0"/>
          <w:sz w:val="32"/>
          <w:szCs w:val="32"/>
          <w:highlight w:val="none"/>
          <w:lang w:val="zh-CN"/>
        </w:rPr>
      </w:pPr>
    </w:p>
    <w:p w14:paraId="60ADBA17">
      <w:pPr>
        <w:snapToGrid w:val="0"/>
        <w:spacing w:line="360" w:lineRule="auto"/>
        <w:jc w:val="center"/>
        <w:rPr>
          <w:rFonts w:ascii="宋体" w:hAnsi="宋体" w:cs="宋体"/>
          <w:b/>
          <w:color w:val="auto"/>
          <w:kern w:val="0"/>
          <w:sz w:val="32"/>
          <w:szCs w:val="32"/>
          <w:highlight w:val="none"/>
          <w:lang w:val="zh-CN"/>
        </w:rPr>
      </w:pPr>
    </w:p>
    <w:p w14:paraId="772125E4">
      <w:pPr>
        <w:snapToGrid w:val="0"/>
        <w:spacing w:line="360" w:lineRule="auto"/>
        <w:jc w:val="center"/>
        <w:rPr>
          <w:rFonts w:ascii="宋体" w:hAnsi="宋体" w:cs="宋体"/>
          <w:b/>
          <w:color w:val="auto"/>
          <w:kern w:val="0"/>
          <w:sz w:val="32"/>
          <w:szCs w:val="32"/>
          <w:highlight w:val="none"/>
          <w:lang w:val="zh-CN"/>
        </w:rPr>
      </w:pPr>
    </w:p>
    <w:p w14:paraId="47A112FF">
      <w:pPr>
        <w:snapToGrid w:val="0"/>
        <w:spacing w:line="360" w:lineRule="auto"/>
        <w:jc w:val="center"/>
        <w:rPr>
          <w:rFonts w:ascii="宋体" w:hAnsi="宋体" w:cs="宋体"/>
          <w:b/>
          <w:color w:val="auto"/>
          <w:kern w:val="0"/>
          <w:sz w:val="32"/>
          <w:szCs w:val="32"/>
          <w:highlight w:val="none"/>
          <w:lang w:val="zh-CN"/>
        </w:rPr>
      </w:pPr>
    </w:p>
    <w:p w14:paraId="68835248">
      <w:pPr>
        <w:snapToGrid w:val="0"/>
        <w:spacing w:line="360" w:lineRule="auto"/>
        <w:jc w:val="center"/>
        <w:rPr>
          <w:rFonts w:ascii="宋体" w:hAnsi="宋体" w:cs="宋体"/>
          <w:b/>
          <w:color w:val="auto"/>
          <w:kern w:val="0"/>
          <w:sz w:val="32"/>
          <w:szCs w:val="32"/>
          <w:highlight w:val="none"/>
          <w:lang w:val="zh-CN"/>
        </w:rPr>
      </w:pPr>
    </w:p>
    <w:p w14:paraId="4BEF9C09">
      <w:pPr>
        <w:snapToGrid w:val="0"/>
        <w:spacing w:line="360" w:lineRule="auto"/>
        <w:jc w:val="center"/>
        <w:rPr>
          <w:rFonts w:ascii="宋体" w:hAnsi="宋体" w:cs="宋体"/>
          <w:b/>
          <w:color w:val="auto"/>
          <w:kern w:val="0"/>
          <w:sz w:val="32"/>
          <w:szCs w:val="32"/>
          <w:highlight w:val="none"/>
          <w:lang w:val="zh-CN"/>
        </w:rPr>
      </w:pPr>
    </w:p>
    <w:p w14:paraId="322273DE">
      <w:pPr>
        <w:snapToGrid w:val="0"/>
        <w:spacing w:line="360" w:lineRule="auto"/>
        <w:jc w:val="center"/>
        <w:rPr>
          <w:rFonts w:ascii="宋体" w:hAnsi="宋体" w:cs="宋体"/>
          <w:b/>
          <w:color w:val="auto"/>
          <w:kern w:val="0"/>
          <w:sz w:val="32"/>
          <w:szCs w:val="32"/>
          <w:highlight w:val="none"/>
          <w:lang w:val="zh-CN"/>
        </w:rPr>
      </w:pPr>
    </w:p>
    <w:p w14:paraId="0B9AB019">
      <w:pPr>
        <w:snapToGrid w:val="0"/>
        <w:spacing w:line="360" w:lineRule="auto"/>
        <w:jc w:val="center"/>
        <w:rPr>
          <w:rFonts w:ascii="宋体" w:hAnsi="宋体" w:cs="宋体"/>
          <w:b/>
          <w:color w:val="auto"/>
          <w:kern w:val="0"/>
          <w:sz w:val="32"/>
          <w:szCs w:val="32"/>
          <w:highlight w:val="none"/>
          <w:lang w:val="zh-CN"/>
        </w:rPr>
      </w:pPr>
    </w:p>
    <w:p w14:paraId="727B74B9">
      <w:pPr>
        <w:snapToGrid w:val="0"/>
        <w:spacing w:line="360" w:lineRule="auto"/>
        <w:jc w:val="center"/>
        <w:rPr>
          <w:rFonts w:ascii="宋体" w:hAnsi="宋体" w:cs="宋体"/>
          <w:b/>
          <w:color w:val="auto"/>
          <w:kern w:val="0"/>
          <w:sz w:val="32"/>
          <w:szCs w:val="32"/>
          <w:highlight w:val="none"/>
          <w:lang w:val="zh-CN"/>
        </w:rPr>
      </w:pPr>
    </w:p>
    <w:p w14:paraId="2E0CE2AA">
      <w:pPr>
        <w:snapToGrid w:val="0"/>
        <w:spacing w:line="360" w:lineRule="auto"/>
        <w:jc w:val="center"/>
        <w:rPr>
          <w:rFonts w:ascii="宋体" w:hAnsi="宋体" w:cs="宋体"/>
          <w:b/>
          <w:color w:val="auto"/>
          <w:kern w:val="0"/>
          <w:sz w:val="32"/>
          <w:szCs w:val="32"/>
          <w:highlight w:val="none"/>
          <w:lang w:val="zh-CN"/>
        </w:rPr>
      </w:pPr>
    </w:p>
    <w:p w14:paraId="31921662">
      <w:pPr>
        <w:snapToGrid w:val="0"/>
        <w:spacing w:line="360" w:lineRule="auto"/>
        <w:jc w:val="center"/>
        <w:rPr>
          <w:rFonts w:ascii="宋体" w:hAnsi="宋体" w:cs="宋体"/>
          <w:b/>
          <w:color w:val="auto"/>
          <w:kern w:val="0"/>
          <w:sz w:val="32"/>
          <w:szCs w:val="32"/>
          <w:highlight w:val="none"/>
          <w:lang w:val="zh-CN"/>
        </w:rPr>
      </w:pPr>
    </w:p>
    <w:p w14:paraId="37DA9ABB">
      <w:pPr>
        <w:snapToGrid w:val="0"/>
        <w:spacing w:line="360" w:lineRule="auto"/>
        <w:jc w:val="center"/>
        <w:rPr>
          <w:rFonts w:ascii="宋体" w:hAnsi="宋体" w:cs="宋体"/>
          <w:b/>
          <w:color w:val="auto"/>
          <w:kern w:val="0"/>
          <w:sz w:val="32"/>
          <w:szCs w:val="32"/>
          <w:highlight w:val="none"/>
          <w:lang w:val="zh-CN"/>
        </w:rPr>
      </w:pPr>
    </w:p>
    <w:p w14:paraId="074842AF">
      <w:pPr>
        <w:rPr>
          <w:rFonts w:ascii="宋体" w:hAnsi="宋体" w:cs="宋体"/>
          <w:b/>
          <w:color w:val="auto"/>
          <w:kern w:val="0"/>
          <w:sz w:val="32"/>
          <w:szCs w:val="32"/>
          <w:highlight w:val="none"/>
          <w:lang w:val="zh-CN"/>
        </w:rPr>
      </w:pPr>
    </w:p>
    <w:p w14:paraId="4B564C44">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654E3A92">
      <w:pPr>
        <w:snapToGrid w:val="0"/>
        <w:spacing w:line="360" w:lineRule="auto"/>
        <w:jc w:val="center"/>
        <w:outlineLvl w:val="0"/>
        <w:rPr>
          <w:rFonts w:ascii="宋体" w:hAnsi="宋体" w:cs="宋体"/>
          <w:b/>
          <w:color w:val="auto"/>
          <w:sz w:val="32"/>
          <w:szCs w:val="32"/>
          <w:highlight w:val="none"/>
        </w:rPr>
      </w:pPr>
      <w:r>
        <w:rPr>
          <w:rFonts w:hint="eastAsia" w:ascii="宋体" w:hAnsi="宋体" w:cs="宋体"/>
          <w:b/>
          <w:color w:val="auto"/>
          <w:kern w:val="0"/>
          <w:sz w:val="32"/>
          <w:szCs w:val="32"/>
          <w:highlight w:val="none"/>
        </w:rPr>
        <w:t>一、投标</w:t>
      </w:r>
      <w:r>
        <w:rPr>
          <w:rFonts w:hint="eastAsia" w:ascii="宋体" w:hAnsi="宋体" w:cs="宋体"/>
          <w:b/>
          <w:color w:val="auto"/>
          <w:sz w:val="32"/>
          <w:szCs w:val="32"/>
          <w:highlight w:val="none"/>
        </w:rPr>
        <w:t>函</w:t>
      </w:r>
    </w:p>
    <w:p w14:paraId="45664EFB">
      <w:pPr>
        <w:snapToGrid w:val="0"/>
        <w:spacing w:line="360" w:lineRule="auto"/>
        <w:rPr>
          <w:rFonts w:ascii="宋体" w:hAnsi="宋体" w:cs="宋体"/>
          <w:color w:val="auto"/>
          <w:sz w:val="24"/>
          <w:highlight w:val="none"/>
        </w:rPr>
      </w:pPr>
      <w:r>
        <w:rPr>
          <w:rFonts w:hint="eastAsia" w:ascii="宋体" w:hAnsi="宋体" w:cs="宋体"/>
          <w:color w:val="auto"/>
          <w:sz w:val="24"/>
          <w:highlight w:val="none"/>
          <w:lang w:eastAsia="zh-CN"/>
        </w:rPr>
        <w:t>杭州市西湖区人民法院</w:t>
      </w:r>
      <w:r>
        <w:rPr>
          <w:rFonts w:hint="eastAsia" w:ascii="宋体" w:hAnsi="宋体" w:cs="宋体"/>
          <w:color w:val="auto"/>
          <w:sz w:val="24"/>
          <w:highlight w:val="none"/>
        </w:rPr>
        <w:t>、浙江省成套工程有限公司：</w:t>
      </w:r>
    </w:p>
    <w:p w14:paraId="76E37BE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我方参加你方组织的</w:t>
      </w:r>
      <w:r>
        <w:rPr>
          <w:rFonts w:hint="eastAsia" w:ascii="仿宋" w:hAnsi="仿宋" w:eastAsia="仿宋"/>
          <w:color w:val="auto"/>
          <w:sz w:val="24"/>
          <w:highlight w:val="none"/>
          <w:u w:val="single"/>
          <w:lang w:eastAsia="zh-CN"/>
        </w:rPr>
        <w:t>杭州市西湖区人民法院食堂服务项目</w:t>
      </w:r>
      <w:r>
        <w:rPr>
          <w:rFonts w:hint="eastAsia" w:ascii="宋体" w:hAnsi="宋体" w:cs="宋体"/>
          <w:color w:val="auto"/>
          <w:sz w:val="24"/>
          <w:highlight w:val="none"/>
        </w:rPr>
        <w:t>活动【招标编号：</w:t>
      </w:r>
      <w:r>
        <w:rPr>
          <w:rFonts w:hint="eastAsia" w:ascii="宋体" w:hAnsi="宋体" w:cs="宋体"/>
          <w:color w:val="auto"/>
          <w:sz w:val="24"/>
          <w:highlight w:val="none"/>
          <w:lang w:eastAsia="zh-CN"/>
        </w:rPr>
        <w:t>ZJCT5-2024112</w:t>
      </w:r>
      <w:r>
        <w:rPr>
          <w:rFonts w:hint="eastAsia" w:ascii="宋体" w:hAnsi="宋体" w:cs="宋体"/>
          <w:color w:val="auto"/>
          <w:sz w:val="24"/>
          <w:highlight w:val="none"/>
        </w:rPr>
        <w:t>】招标的有关活动，并对此项目进行投标。为此：</w:t>
      </w:r>
    </w:p>
    <w:p w14:paraId="1796BE21">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1、我方承诺投标有效期从提交投标文件的截止之日起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90</w:t>
      </w:r>
      <w:r>
        <w:rPr>
          <w:rFonts w:hint="eastAsia" w:ascii="宋体" w:hAnsi="宋体" w:cs="宋体"/>
          <w:color w:val="auto"/>
          <w:sz w:val="24"/>
          <w:highlight w:val="none"/>
        </w:rPr>
        <w:t>天</w:t>
      </w:r>
      <w:r>
        <w:rPr>
          <w:rFonts w:hint="eastAsia" w:ascii="宋体" w:hAnsi="宋体" w:cs="宋体"/>
          <w:color w:val="auto"/>
          <w:highlight w:val="none"/>
        </w:rPr>
        <w:t>，</w:t>
      </w:r>
      <w:r>
        <w:rPr>
          <w:rFonts w:hint="eastAsia" w:ascii="宋体" w:hAnsi="宋体" w:cs="宋体"/>
          <w:color w:val="auto"/>
          <w:sz w:val="24"/>
          <w:highlight w:val="none"/>
        </w:rPr>
        <w:t>本投标文件在投标有效期满之前均具有约束力。</w:t>
      </w:r>
    </w:p>
    <w:p w14:paraId="24BA5A8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2、我方的投标文件包括以下内容：</w:t>
      </w:r>
    </w:p>
    <w:p w14:paraId="0609F4B2">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2.1资格文件：</w:t>
      </w:r>
    </w:p>
    <w:p w14:paraId="5CB23BCE">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2.1.1承诺函；</w:t>
      </w:r>
    </w:p>
    <w:p w14:paraId="1D6EB3E7">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2.1.2</w:t>
      </w:r>
      <w:r>
        <w:rPr>
          <w:rFonts w:hint="eastAsia" w:ascii="宋体" w:hAnsi="宋体" w:cs="宋体"/>
          <w:snapToGrid w:val="0"/>
          <w:color w:val="auto"/>
          <w:kern w:val="28"/>
          <w:sz w:val="24"/>
          <w:szCs w:val="20"/>
          <w:highlight w:val="none"/>
        </w:rPr>
        <w:t>联合协议</w:t>
      </w:r>
      <w:bookmarkStart w:id="412" w:name="_Hlk101257010"/>
      <w:r>
        <w:rPr>
          <w:rFonts w:hint="eastAsia" w:ascii="宋体" w:hAnsi="宋体" w:cs="宋体"/>
          <w:color w:val="auto"/>
          <w:sz w:val="24"/>
          <w:highlight w:val="none"/>
        </w:rPr>
        <w:t>（如果有)</w:t>
      </w:r>
      <w:bookmarkEnd w:id="412"/>
      <w:r>
        <w:rPr>
          <w:rFonts w:hint="eastAsia" w:ascii="宋体" w:hAnsi="宋体" w:cs="宋体"/>
          <w:snapToGrid w:val="0"/>
          <w:color w:val="auto"/>
          <w:kern w:val="28"/>
          <w:sz w:val="24"/>
          <w:szCs w:val="20"/>
          <w:highlight w:val="none"/>
        </w:rPr>
        <w:t>；</w:t>
      </w:r>
    </w:p>
    <w:p w14:paraId="57ECA04C">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.1.3</w:t>
      </w:r>
      <w:r>
        <w:rPr>
          <w:rFonts w:hint="eastAsia" w:ascii="宋体" w:hAnsi="宋体" w:cs="宋体"/>
          <w:color w:val="auto"/>
          <w:sz w:val="24"/>
          <w:highlight w:val="none"/>
        </w:rPr>
        <w:t>落实政府采购政策需满足的资格要求（如果有）；</w:t>
      </w:r>
    </w:p>
    <w:p w14:paraId="04171A43">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w:t>
      </w:r>
      <w:r>
        <w:rPr>
          <w:rFonts w:ascii="宋体" w:hAnsi="宋体" w:cs="宋体"/>
          <w:color w:val="auto"/>
          <w:sz w:val="24"/>
          <w:highlight w:val="none"/>
        </w:rPr>
        <w:t>4</w:t>
      </w:r>
      <w:r>
        <w:rPr>
          <w:rFonts w:hint="eastAsia" w:ascii="宋体" w:hAnsi="宋体" w:cs="宋体"/>
          <w:color w:val="auto"/>
          <w:sz w:val="24"/>
          <w:highlight w:val="none"/>
        </w:rPr>
        <w:t>本项目的特定资格要求（如果有)。</w:t>
      </w:r>
    </w:p>
    <w:p w14:paraId="75747D34">
      <w:pPr>
        <w:snapToGrid w:val="0"/>
        <w:spacing w:line="360" w:lineRule="auto"/>
        <w:ind w:left="210" w:leftChars="1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3328E157">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2.2.1投标函；</w:t>
      </w:r>
      <w:r>
        <w:rPr>
          <w:rFonts w:hint="eastAsia" w:ascii="宋体" w:hAnsi="宋体" w:cs="宋体"/>
          <w:color w:val="auto"/>
          <w:sz w:val="24"/>
          <w:highlight w:val="none"/>
          <w:lang w:val="zh-CN"/>
        </w:rPr>
        <w:t xml:space="preserve"> </w:t>
      </w:r>
    </w:p>
    <w:p w14:paraId="78111735">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2.2.2授权委托书或法定代表人（单位负责人）身份证明；</w:t>
      </w:r>
    </w:p>
    <w:p w14:paraId="19F6779A">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3</w:t>
      </w:r>
      <w:r>
        <w:rPr>
          <w:rFonts w:hint="eastAsia" w:ascii="宋体" w:hAnsi="宋体" w:cs="宋体"/>
          <w:color w:val="auto"/>
          <w:sz w:val="24"/>
          <w:highlight w:val="none"/>
        </w:rPr>
        <w:t>分包意向协议（如果有)；</w:t>
      </w:r>
    </w:p>
    <w:p w14:paraId="5A2D5DB6">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4E0E1B41">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5FE37FE4">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6</w:t>
      </w:r>
      <w:r>
        <w:rPr>
          <w:rFonts w:hint="eastAsia" w:ascii="宋体" w:hAnsi="宋体" w:cs="宋体"/>
          <w:color w:val="auto"/>
          <w:sz w:val="24"/>
          <w:highlight w:val="none"/>
        </w:rPr>
        <w:t>投标标的清单；</w:t>
      </w:r>
    </w:p>
    <w:p w14:paraId="73D283FC">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50018D2A">
      <w:pPr>
        <w:snapToGrid w:val="0"/>
        <w:spacing w:line="360" w:lineRule="auto"/>
        <w:ind w:left="420" w:leftChars="2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63CA4FB9">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3报价文件</w:t>
      </w:r>
    </w:p>
    <w:p w14:paraId="08EC0261">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2.3.1开标一览表（报价表）；</w:t>
      </w:r>
    </w:p>
    <w:p w14:paraId="0F25D1C5">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2.3.2中小企业声明函（如果有）。</w:t>
      </w:r>
    </w:p>
    <w:p w14:paraId="405914BB">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3、我方承诺除商务技术偏离表列出的偏离外，我方响应招标文件的全部要求。</w:t>
      </w:r>
    </w:p>
    <w:p w14:paraId="38BDB74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4、如我方中标，我方承诺：</w:t>
      </w:r>
    </w:p>
    <w:p w14:paraId="6DF43680">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4.1在收到中标通知书后，在中标通知书规定的期限内与你方签订合同； </w:t>
      </w:r>
    </w:p>
    <w:p w14:paraId="0BB18085">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4.2在签订合同时不向你方提出附加条件； </w:t>
      </w:r>
    </w:p>
    <w:p w14:paraId="751807EF">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4.3按照招标文件要求提交履约保证金； </w:t>
      </w:r>
    </w:p>
    <w:p w14:paraId="37EB9022">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4.4在合同约定的期限内完成合同规定的全部义务。 </w:t>
      </w:r>
    </w:p>
    <w:p w14:paraId="3E3EB830">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5、其他补充说明: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22C9B964">
      <w:pPr>
        <w:spacing w:line="360"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 xml:space="preserve">投标人名称（电子签名）：                          </w:t>
      </w:r>
    </w:p>
    <w:p w14:paraId="2FA0BFD8">
      <w:pPr>
        <w:spacing w:line="360" w:lineRule="auto"/>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69369BF7">
      <w:pPr>
        <w:snapToGrid w:val="0"/>
        <w:spacing w:line="360" w:lineRule="auto"/>
        <w:ind w:left="420" w:leftChars="200" w:firstLine="4200" w:firstLineChars="1750"/>
        <w:rPr>
          <w:rFonts w:ascii="宋体" w:hAnsi="宋体" w:cs="宋体"/>
          <w:color w:val="auto"/>
          <w:kern w:val="0"/>
          <w:sz w:val="24"/>
          <w:highlight w:val="none"/>
          <w:u w:val="single"/>
        </w:rPr>
      </w:pPr>
    </w:p>
    <w:p w14:paraId="168207EA">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08751937">
      <w:pPr>
        <w:snapToGrid w:val="0"/>
        <w:spacing w:line="360" w:lineRule="auto"/>
        <w:jc w:val="center"/>
        <w:rPr>
          <w:rFonts w:ascii="宋体" w:hAnsi="宋体" w:cs="宋体"/>
          <w:b/>
          <w:color w:val="auto"/>
          <w:kern w:val="0"/>
          <w:sz w:val="32"/>
          <w:szCs w:val="32"/>
          <w:highlight w:val="none"/>
        </w:rPr>
      </w:pPr>
    </w:p>
    <w:p w14:paraId="767E0E53">
      <w:pPr>
        <w:snapToGrid w:val="0"/>
        <w:spacing w:line="360" w:lineRule="auto"/>
        <w:rPr>
          <w:rFonts w:ascii="宋体" w:hAnsi="宋体" w:cs="宋体"/>
          <w:color w:val="auto"/>
          <w:sz w:val="24"/>
          <w:highlight w:val="none"/>
        </w:rPr>
      </w:pPr>
    </w:p>
    <w:p w14:paraId="4DAE1EA0">
      <w:pPr>
        <w:jc w:val="center"/>
        <w:rPr>
          <w:rFonts w:ascii="宋体" w:hAnsi="宋体" w:cs="宋体"/>
          <w:b/>
          <w:color w:val="auto"/>
          <w:kern w:val="0"/>
          <w:sz w:val="32"/>
          <w:szCs w:val="32"/>
          <w:highlight w:val="none"/>
        </w:rPr>
      </w:pPr>
    </w:p>
    <w:p w14:paraId="64DD20D7">
      <w:pPr>
        <w:jc w:val="center"/>
        <w:rPr>
          <w:rFonts w:ascii="宋体" w:hAnsi="宋体" w:cs="宋体"/>
          <w:b/>
          <w:color w:val="auto"/>
          <w:kern w:val="0"/>
          <w:sz w:val="32"/>
          <w:szCs w:val="32"/>
          <w:highlight w:val="none"/>
        </w:rPr>
      </w:pPr>
    </w:p>
    <w:p w14:paraId="4A9CB4D6">
      <w:pPr>
        <w:jc w:val="center"/>
        <w:rPr>
          <w:rFonts w:ascii="宋体" w:hAnsi="宋体" w:cs="宋体"/>
          <w:b/>
          <w:color w:val="auto"/>
          <w:kern w:val="0"/>
          <w:sz w:val="32"/>
          <w:szCs w:val="32"/>
          <w:highlight w:val="none"/>
        </w:rPr>
      </w:pPr>
    </w:p>
    <w:p w14:paraId="78D7A2F7">
      <w:pPr>
        <w:jc w:val="center"/>
        <w:rPr>
          <w:rFonts w:ascii="宋体" w:hAnsi="宋体" w:cs="宋体"/>
          <w:b/>
          <w:color w:val="auto"/>
          <w:kern w:val="0"/>
          <w:sz w:val="32"/>
          <w:szCs w:val="32"/>
          <w:highlight w:val="none"/>
        </w:rPr>
      </w:pPr>
    </w:p>
    <w:p w14:paraId="24590991">
      <w:pPr>
        <w:jc w:val="center"/>
        <w:rPr>
          <w:rFonts w:ascii="宋体" w:hAnsi="宋体" w:cs="宋体"/>
          <w:b/>
          <w:color w:val="auto"/>
          <w:kern w:val="0"/>
          <w:sz w:val="32"/>
          <w:szCs w:val="32"/>
          <w:highlight w:val="none"/>
        </w:rPr>
      </w:pPr>
    </w:p>
    <w:p w14:paraId="15AC5DE5">
      <w:pPr>
        <w:jc w:val="center"/>
        <w:rPr>
          <w:rFonts w:ascii="宋体" w:hAnsi="宋体" w:cs="宋体"/>
          <w:b/>
          <w:color w:val="auto"/>
          <w:kern w:val="0"/>
          <w:sz w:val="32"/>
          <w:szCs w:val="32"/>
          <w:highlight w:val="none"/>
        </w:rPr>
      </w:pPr>
    </w:p>
    <w:p w14:paraId="5536B02D">
      <w:pPr>
        <w:jc w:val="center"/>
        <w:rPr>
          <w:rFonts w:ascii="宋体" w:hAnsi="宋体" w:cs="宋体"/>
          <w:b/>
          <w:color w:val="auto"/>
          <w:kern w:val="0"/>
          <w:sz w:val="32"/>
          <w:szCs w:val="32"/>
          <w:highlight w:val="none"/>
        </w:rPr>
      </w:pPr>
    </w:p>
    <w:p w14:paraId="7172623E">
      <w:pPr>
        <w:jc w:val="center"/>
        <w:rPr>
          <w:rFonts w:ascii="宋体" w:hAnsi="宋体" w:cs="宋体"/>
          <w:b/>
          <w:color w:val="auto"/>
          <w:kern w:val="0"/>
          <w:sz w:val="32"/>
          <w:szCs w:val="32"/>
          <w:highlight w:val="none"/>
        </w:rPr>
      </w:pPr>
    </w:p>
    <w:p w14:paraId="7B4754A2">
      <w:pPr>
        <w:jc w:val="center"/>
        <w:rPr>
          <w:rFonts w:ascii="宋体" w:hAnsi="宋体" w:cs="宋体"/>
          <w:b/>
          <w:color w:val="auto"/>
          <w:kern w:val="0"/>
          <w:sz w:val="32"/>
          <w:szCs w:val="32"/>
          <w:highlight w:val="none"/>
        </w:rPr>
      </w:pPr>
    </w:p>
    <w:p w14:paraId="31AA68ED">
      <w:pPr>
        <w:jc w:val="center"/>
        <w:rPr>
          <w:rFonts w:ascii="宋体" w:hAnsi="宋体" w:cs="宋体"/>
          <w:b/>
          <w:color w:val="auto"/>
          <w:kern w:val="0"/>
          <w:sz w:val="32"/>
          <w:szCs w:val="32"/>
          <w:highlight w:val="none"/>
        </w:rPr>
      </w:pPr>
    </w:p>
    <w:p w14:paraId="0B8D1786">
      <w:pPr>
        <w:jc w:val="center"/>
        <w:rPr>
          <w:rFonts w:ascii="宋体" w:hAnsi="宋体" w:cs="宋体"/>
          <w:b/>
          <w:color w:val="auto"/>
          <w:kern w:val="0"/>
          <w:sz w:val="32"/>
          <w:szCs w:val="32"/>
          <w:highlight w:val="none"/>
        </w:rPr>
      </w:pPr>
    </w:p>
    <w:p w14:paraId="0AC351B3">
      <w:pPr>
        <w:jc w:val="center"/>
        <w:rPr>
          <w:rFonts w:ascii="宋体" w:hAnsi="宋体" w:cs="宋体"/>
          <w:b/>
          <w:color w:val="auto"/>
          <w:kern w:val="0"/>
          <w:sz w:val="32"/>
          <w:szCs w:val="32"/>
          <w:highlight w:val="none"/>
        </w:rPr>
      </w:pPr>
    </w:p>
    <w:p w14:paraId="4B58EAC1">
      <w:pPr>
        <w:jc w:val="center"/>
        <w:rPr>
          <w:rFonts w:ascii="宋体" w:hAnsi="宋体" w:cs="宋体"/>
          <w:b/>
          <w:color w:val="auto"/>
          <w:kern w:val="0"/>
          <w:sz w:val="32"/>
          <w:szCs w:val="32"/>
          <w:highlight w:val="none"/>
        </w:rPr>
      </w:pPr>
    </w:p>
    <w:p w14:paraId="00EFBFC6">
      <w:pPr>
        <w:jc w:val="center"/>
        <w:rPr>
          <w:rFonts w:ascii="宋体" w:hAnsi="宋体" w:cs="宋体"/>
          <w:b/>
          <w:color w:val="auto"/>
          <w:kern w:val="0"/>
          <w:sz w:val="32"/>
          <w:szCs w:val="32"/>
          <w:highlight w:val="none"/>
        </w:rPr>
      </w:pPr>
    </w:p>
    <w:p w14:paraId="59F6C78F">
      <w:pPr>
        <w:jc w:val="center"/>
        <w:rPr>
          <w:rFonts w:ascii="宋体" w:hAnsi="宋体" w:cs="宋体"/>
          <w:b/>
          <w:color w:val="auto"/>
          <w:kern w:val="0"/>
          <w:sz w:val="32"/>
          <w:szCs w:val="32"/>
          <w:highlight w:val="none"/>
        </w:rPr>
      </w:pPr>
    </w:p>
    <w:p w14:paraId="37D5EA10">
      <w:pPr>
        <w:jc w:val="center"/>
        <w:rPr>
          <w:rFonts w:ascii="宋体" w:hAnsi="宋体" w:cs="宋体"/>
          <w:b/>
          <w:color w:val="auto"/>
          <w:kern w:val="0"/>
          <w:sz w:val="32"/>
          <w:szCs w:val="32"/>
          <w:highlight w:val="none"/>
        </w:rPr>
      </w:pPr>
    </w:p>
    <w:p w14:paraId="6776D6B9">
      <w:pPr>
        <w:jc w:val="center"/>
        <w:rPr>
          <w:rFonts w:ascii="宋体" w:hAnsi="宋体" w:cs="宋体"/>
          <w:b/>
          <w:color w:val="auto"/>
          <w:kern w:val="0"/>
          <w:sz w:val="32"/>
          <w:szCs w:val="32"/>
          <w:highlight w:val="none"/>
        </w:rPr>
      </w:pPr>
    </w:p>
    <w:p w14:paraId="27091246">
      <w:pPr>
        <w:jc w:val="center"/>
        <w:rPr>
          <w:rFonts w:ascii="宋体" w:hAnsi="宋体" w:cs="宋体"/>
          <w:b/>
          <w:color w:val="auto"/>
          <w:kern w:val="0"/>
          <w:sz w:val="32"/>
          <w:szCs w:val="32"/>
          <w:highlight w:val="none"/>
        </w:rPr>
      </w:pPr>
    </w:p>
    <w:p w14:paraId="3D8E19CA">
      <w:pPr>
        <w:jc w:val="center"/>
        <w:rPr>
          <w:rFonts w:ascii="宋体" w:hAnsi="宋体" w:cs="宋体"/>
          <w:b/>
          <w:color w:val="auto"/>
          <w:kern w:val="0"/>
          <w:sz w:val="32"/>
          <w:szCs w:val="32"/>
          <w:highlight w:val="none"/>
        </w:rPr>
      </w:pPr>
    </w:p>
    <w:p w14:paraId="3509F764">
      <w:pPr>
        <w:jc w:val="center"/>
        <w:rPr>
          <w:rFonts w:ascii="宋体" w:hAnsi="宋体" w:cs="宋体"/>
          <w:b/>
          <w:color w:val="auto"/>
          <w:kern w:val="0"/>
          <w:sz w:val="32"/>
          <w:szCs w:val="32"/>
          <w:highlight w:val="none"/>
        </w:rPr>
      </w:pPr>
    </w:p>
    <w:p w14:paraId="57B2F669">
      <w:pPr>
        <w:pStyle w:val="3"/>
        <w:rPr>
          <w:color w:val="auto"/>
          <w:highlight w:val="none"/>
          <w:lang w:val="en-US"/>
        </w:rPr>
      </w:pPr>
    </w:p>
    <w:p w14:paraId="4881CE36">
      <w:pPr>
        <w:jc w:val="center"/>
        <w:rPr>
          <w:rFonts w:ascii="宋体" w:hAnsi="宋体" w:cs="宋体"/>
          <w:b/>
          <w:color w:val="auto"/>
          <w:kern w:val="0"/>
          <w:sz w:val="32"/>
          <w:szCs w:val="32"/>
          <w:highlight w:val="none"/>
        </w:rPr>
      </w:pPr>
    </w:p>
    <w:p w14:paraId="728175C5">
      <w:pPr>
        <w:jc w:val="center"/>
        <w:rPr>
          <w:rFonts w:ascii="宋体" w:hAnsi="宋体" w:cs="宋体"/>
          <w:b/>
          <w:color w:val="auto"/>
          <w:kern w:val="0"/>
          <w:sz w:val="32"/>
          <w:szCs w:val="32"/>
          <w:highlight w:val="none"/>
        </w:rPr>
      </w:pPr>
    </w:p>
    <w:p w14:paraId="0DB10701">
      <w:pPr>
        <w:jc w:val="center"/>
        <w:rPr>
          <w:rFonts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二、授权委托书或法定代表人（单位负责人、自然人本人）身份证明</w:t>
      </w:r>
    </w:p>
    <w:p w14:paraId="2310F26F">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p>
    <w:p w14:paraId="653EE8CE">
      <w:pPr>
        <w:snapToGrid w:val="0"/>
        <w:spacing w:line="360" w:lineRule="auto"/>
        <w:ind w:firstLine="2872" w:firstLineChars="894"/>
        <w:rPr>
          <w:rFonts w:ascii="宋体" w:hAnsi="宋体" w:cs="宋体"/>
          <w:color w:val="auto"/>
          <w:highlight w:val="none"/>
        </w:rPr>
      </w:pPr>
      <w:r>
        <w:rPr>
          <w:rFonts w:hint="eastAsia" w:ascii="宋体" w:hAnsi="宋体" w:cs="宋体"/>
          <w:b/>
          <w:color w:val="auto"/>
          <w:kern w:val="0"/>
          <w:sz w:val="32"/>
          <w:szCs w:val="32"/>
          <w:highlight w:val="none"/>
          <w:lang w:val="zh-CN"/>
        </w:rPr>
        <w:t>授权委托书（适用于非联合体投标）</w:t>
      </w:r>
      <w:r>
        <w:rPr>
          <w:rFonts w:hint="eastAsia" w:ascii="宋体" w:hAnsi="宋体" w:cs="宋体"/>
          <w:color w:val="auto"/>
          <w:highlight w:val="none"/>
        </w:rPr>
        <w:t xml:space="preserve">                               </w:t>
      </w:r>
    </w:p>
    <w:p w14:paraId="2EE61D1B">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杭州市西湖区人民法院</w:t>
      </w:r>
      <w:r>
        <w:rPr>
          <w:rFonts w:hint="eastAsia" w:ascii="宋体" w:hAnsi="宋体" w:cs="宋体"/>
          <w:color w:val="auto"/>
          <w:sz w:val="24"/>
          <w:highlight w:val="none"/>
        </w:rPr>
        <w:t>、浙江省成套工程有限公司</w:t>
      </w:r>
      <w:r>
        <w:rPr>
          <w:rFonts w:hint="eastAsia" w:ascii="宋体" w:hAnsi="宋体" w:cs="宋体"/>
          <w:color w:val="auto"/>
          <w:kern w:val="0"/>
          <w:sz w:val="24"/>
          <w:highlight w:val="none"/>
          <w:lang w:val="zh-CN"/>
        </w:rPr>
        <w:t>：</w:t>
      </w:r>
    </w:p>
    <w:p w14:paraId="08D83606">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），以我方名义处理</w:t>
      </w:r>
      <w:r>
        <w:rPr>
          <w:rFonts w:hint="eastAsia" w:ascii="仿宋" w:hAnsi="仿宋" w:eastAsia="仿宋"/>
          <w:color w:val="auto"/>
          <w:sz w:val="24"/>
          <w:highlight w:val="none"/>
          <w:u w:val="single"/>
          <w:lang w:eastAsia="zh-CN"/>
        </w:rPr>
        <w:t>杭州市西湖区人民法院食堂服务项目</w:t>
      </w:r>
      <w:r>
        <w:rPr>
          <w:rFonts w:hint="eastAsia" w:ascii="宋体" w:hAnsi="宋体" w:cs="宋体"/>
          <w:color w:val="auto"/>
          <w:sz w:val="24"/>
          <w:highlight w:val="none"/>
        </w:rPr>
        <w:t>活动【招标编号：</w:t>
      </w:r>
      <w:r>
        <w:rPr>
          <w:rFonts w:hint="eastAsia" w:ascii="宋体" w:hAnsi="宋体" w:cs="宋体"/>
          <w:color w:val="auto"/>
          <w:sz w:val="24"/>
          <w:highlight w:val="none"/>
          <w:lang w:eastAsia="zh-CN"/>
        </w:rPr>
        <w:t>ZJCT5-2024112</w:t>
      </w:r>
      <w:r>
        <w:rPr>
          <w:rFonts w:hint="eastAsia" w:ascii="宋体" w:hAnsi="宋体" w:cs="宋体"/>
          <w:color w:val="auto"/>
          <w:sz w:val="24"/>
          <w:highlight w:val="none"/>
        </w:rPr>
        <w:t>】</w:t>
      </w:r>
      <w:r>
        <w:rPr>
          <w:rFonts w:hint="eastAsia" w:ascii="宋体" w:hAnsi="宋体" w:cs="宋体"/>
          <w:color w:val="auto"/>
          <w:kern w:val="0"/>
          <w:sz w:val="24"/>
          <w:highlight w:val="none"/>
          <w:lang w:val="zh-CN"/>
        </w:rPr>
        <w:t>政府采购投标的一切事项，其法律后果由我方承担。</w:t>
      </w:r>
    </w:p>
    <w:p w14:paraId="3D2CC13D">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5E09A488">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034B4C27">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投标人名称(电子签名)：</w:t>
      </w:r>
    </w:p>
    <w:p w14:paraId="28860EFC">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签发日期：  年  月   日</w:t>
      </w:r>
    </w:p>
    <w:p w14:paraId="5128849C">
      <w:pPr>
        <w:snapToGrid w:val="0"/>
        <w:spacing w:line="360" w:lineRule="auto"/>
        <w:rPr>
          <w:rFonts w:ascii="宋体" w:hAnsi="宋体" w:cs="宋体"/>
          <w:color w:val="auto"/>
          <w:sz w:val="24"/>
          <w:highlight w:val="none"/>
        </w:rPr>
      </w:pPr>
    </w:p>
    <w:p w14:paraId="00F845B4">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val="zh-CN"/>
        </w:rPr>
        <w:t xml:space="preserve">      </w:t>
      </w:r>
      <w:r>
        <w:rPr>
          <w:rFonts w:hint="eastAsia" w:ascii="宋体" w:hAnsi="宋体" w:cs="宋体"/>
          <w:b/>
          <w:color w:val="auto"/>
          <w:kern w:val="0"/>
          <w:sz w:val="32"/>
          <w:szCs w:val="32"/>
          <w:highlight w:val="none"/>
        </w:rPr>
        <w:t xml:space="preserve"> </w:t>
      </w:r>
      <w:r>
        <w:rPr>
          <w:rFonts w:hint="eastAsia" w:ascii="宋体" w:hAnsi="宋体" w:cs="宋体"/>
          <w:b/>
          <w:color w:val="auto"/>
          <w:kern w:val="0"/>
          <w:sz w:val="32"/>
          <w:szCs w:val="32"/>
          <w:highlight w:val="none"/>
          <w:lang w:val="zh-CN"/>
        </w:rPr>
        <w:t>授权委托书（适用于联合体投标）</w:t>
      </w:r>
    </w:p>
    <w:p w14:paraId="58DF7AB6">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杭州市西湖区人民法院</w:t>
      </w:r>
      <w:r>
        <w:rPr>
          <w:rFonts w:hint="eastAsia" w:ascii="宋体" w:hAnsi="宋体" w:cs="宋体"/>
          <w:color w:val="auto"/>
          <w:sz w:val="24"/>
          <w:highlight w:val="none"/>
        </w:rPr>
        <w:t>、浙江省成套工程有限公司</w:t>
      </w:r>
      <w:r>
        <w:rPr>
          <w:rFonts w:hint="eastAsia" w:ascii="宋体" w:hAnsi="宋体" w:cs="宋体"/>
          <w:color w:val="auto"/>
          <w:kern w:val="0"/>
          <w:sz w:val="24"/>
          <w:highlight w:val="none"/>
          <w:lang w:val="zh-CN"/>
        </w:rPr>
        <w:t>：</w:t>
      </w:r>
    </w:p>
    <w:p w14:paraId="5106A856">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），以我方名义处理</w:t>
      </w:r>
      <w:r>
        <w:rPr>
          <w:rFonts w:hint="eastAsia" w:ascii="仿宋" w:hAnsi="仿宋" w:eastAsia="仿宋"/>
          <w:color w:val="auto"/>
          <w:sz w:val="24"/>
          <w:highlight w:val="none"/>
          <w:u w:val="single"/>
          <w:lang w:eastAsia="zh-CN"/>
        </w:rPr>
        <w:t>杭州市西湖区人民法院食堂服务项目</w:t>
      </w:r>
      <w:r>
        <w:rPr>
          <w:rFonts w:hint="eastAsia" w:ascii="宋体" w:hAnsi="宋体" w:cs="宋体"/>
          <w:color w:val="auto"/>
          <w:sz w:val="24"/>
          <w:highlight w:val="none"/>
        </w:rPr>
        <w:t>活动【招标编号：</w:t>
      </w:r>
      <w:r>
        <w:rPr>
          <w:rFonts w:hint="eastAsia" w:ascii="宋体" w:hAnsi="宋体" w:cs="宋体"/>
          <w:color w:val="auto"/>
          <w:sz w:val="24"/>
          <w:highlight w:val="none"/>
          <w:lang w:eastAsia="zh-CN"/>
        </w:rPr>
        <w:t>ZJCT5-2024112</w:t>
      </w:r>
      <w:r>
        <w:rPr>
          <w:rFonts w:hint="eastAsia" w:ascii="宋体" w:hAnsi="宋体" w:cs="宋体"/>
          <w:color w:val="auto"/>
          <w:sz w:val="24"/>
          <w:highlight w:val="none"/>
        </w:rPr>
        <w:t>】</w:t>
      </w:r>
      <w:r>
        <w:rPr>
          <w:rFonts w:hint="eastAsia" w:ascii="宋体" w:hAnsi="宋体" w:cs="宋体"/>
          <w:color w:val="auto"/>
          <w:kern w:val="0"/>
          <w:sz w:val="24"/>
          <w:highlight w:val="none"/>
          <w:lang w:val="zh-CN"/>
        </w:rPr>
        <w:t>政府采购投标的一切事项，其法律后果由我方承担。</w:t>
      </w:r>
    </w:p>
    <w:p w14:paraId="61372BBE">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21191639">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0F1EC5CE">
      <w:pPr>
        <w:jc w:val="center"/>
        <w:rPr>
          <w:rFonts w:ascii="宋体" w:hAnsi="宋体" w:cs="宋体"/>
          <w:b/>
          <w:color w:val="auto"/>
          <w:kern w:val="0"/>
          <w:sz w:val="32"/>
          <w:szCs w:val="32"/>
          <w:highlight w:val="none"/>
        </w:rPr>
      </w:pPr>
    </w:p>
    <w:p w14:paraId="099A8A86">
      <w:pPr>
        <w:rPr>
          <w:rFonts w:ascii="宋体" w:hAnsi="宋体" w:cs="宋体"/>
          <w:color w:val="auto"/>
          <w:highlight w:val="none"/>
        </w:rPr>
      </w:pPr>
    </w:p>
    <w:p w14:paraId="73406FF9">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673D7884">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17A24423">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73905986">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49D1EE8C">
      <w:pPr>
        <w:autoSpaceDE w:val="0"/>
        <w:autoSpaceDN w:val="0"/>
        <w:spacing w:line="360" w:lineRule="auto"/>
        <w:jc w:val="center"/>
        <w:rPr>
          <w:rFonts w:ascii="宋体" w:hAnsi="宋体" w:cs="宋体"/>
          <w:b/>
          <w:color w:val="auto"/>
          <w:kern w:val="0"/>
          <w:sz w:val="32"/>
          <w:szCs w:val="32"/>
          <w:highlight w:val="none"/>
          <w:lang w:val="zh-CN"/>
        </w:rPr>
      </w:pPr>
    </w:p>
    <w:p w14:paraId="56F98666">
      <w:pPr>
        <w:autoSpaceDE w:val="0"/>
        <w:autoSpaceDN w:val="0"/>
        <w:spacing w:line="360" w:lineRule="auto"/>
        <w:jc w:val="center"/>
        <w:rPr>
          <w:rFonts w:ascii="宋体" w:hAnsi="宋体" w:cs="宋体"/>
          <w:b/>
          <w:color w:val="auto"/>
          <w:kern w:val="0"/>
          <w:sz w:val="32"/>
          <w:szCs w:val="32"/>
          <w:highlight w:val="none"/>
          <w:lang w:val="zh-CN"/>
        </w:rPr>
      </w:pPr>
    </w:p>
    <w:p w14:paraId="2C956445">
      <w:pPr>
        <w:autoSpaceDE w:val="0"/>
        <w:autoSpaceDN w:val="0"/>
        <w:spacing w:line="360" w:lineRule="auto"/>
        <w:jc w:val="center"/>
        <w:rPr>
          <w:rFonts w:ascii="宋体" w:hAnsi="宋体" w:cs="宋体"/>
          <w:b/>
          <w:color w:val="auto"/>
          <w:kern w:val="0"/>
          <w:sz w:val="32"/>
          <w:szCs w:val="32"/>
          <w:highlight w:val="none"/>
          <w:lang w:val="zh-CN"/>
        </w:rPr>
      </w:pPr>
    </w:p>
    <w:p w14:paraId="0D5E4FEF">
      <w:pPr>
        <w:autoSpaceDE w:val="0"/>
        <w:autoSpaceDN w:val="0"/>
        <w:spacing w:line="360" w:lineRule="auto"/>
        <w:jc w:val="center"/>
        <w:rPr>
          <w:rFonts w:ascii="宋体" w:hAnsi="宋体" w:cs="宋体"/>
          <w:b/>
          <w:color w:val="auto"/>
          <w:sz w:val="24"/>
          <w:highlight w:val="none"/>
        </w:rPr>
      </w:pPr>
      <w:r>
        <w:rPr>
          <w:rFonts w:hint="eastAsia" w:ascii="宋体" w:hAnsi="宋体" w:cs="宋体"/>
          <w:b/>
          <w:color w:val="auto"/>
          <w:kern w:val="0"/>
          <w:sz w:val="32"/>
          <w:szCs w:val="32"/>
          <w:highlight w:val="none"/>
          <w:lang w:val="zh-CN"/>
        </w:rPr>
        <w:t>法定代表人、单位负责人或自然人本人</w:t>
      </w:r>
      <w:r>
        <w:rPr>
          <w:rFonts w:hint="eastAsia" w:ascii="宋体" w:hAnsi="宋体" w:cs="宋体"/>
          <w:b/>
          <w:color w:val="auto"/>
          <w:sz w:val="30"/>
          <w:szCs w:val="30"/>
          <w:highlight w:val="none"/>
        </w:rPr>
        <w:t>的身份证明（适用于法定代表人、单位负责人或者自然人本人代表投标人参加投标）</w:t>
      </w:r>
    </w:p>
    <w:p w14:paraId="2D1E5184">
      <w:pPr>
        <w:pStyle w:val="148"/>
        <w:spacing w:line="360" w:lineRule="auto"/>
        <w:rPr>
          <w:rFonts w:hAnsi="宋体" w:cs="宋体"/>
          <w:bCs/>
          <w:color w:val="auto"/>
          <w:sz w:val="24"/>
          <w:highlight w:val="none"/>
        </w:rPr>
      </w:pPr>
      <w:r>
        <w:rPr>
          <w:rFonts w:hint="eastAsia" w:hAnsi="宋体" w:cs="宋体"/>
          <w:bCs/>
          <w:color w:val="auto"/>
          <w:sz w:val="24"/>
          <w:highlight w:val="none"/>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0F5101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3E82E6B5">
            <w:pPr>
              <w:pStyle w:val="148"/>
              <w:adjustRightInd w:val="0"/>
              <w:spacing w:line="360" w:lineRule="auto"/>
              <w:rPr>
                <w:rFonts w:hAnsi="宋体" w:cs="宋体"/>
                <w:bCs/>
                <w:color w:val="auto"/>
                <w:sz w:val="24"/>
                <w:highlight w:val="none"/>
              </w:rPr>
            </w:pPr>
            <w:r>
              <w:rPr>
                <w:rFonts w:hint="eastAsia" w:hAnsi="宋体" w:cs="宋体"/>
                <w:bCs/>
                <w:color w:val="auto"/>
                <w:sz w:val="24"/>
                <w:highlight w:val="none"/>
              </w:rPr>
              <w:t>正面：                                 反面：</w:t>
            </w:r>
          </w:p>
          <w:p w14:paraId="7C25A1DC">
            <w:pPr>
              <w:pStyle w:val="148"/>
              <w:adjustRightInd w:val="0"/>
              <w:spacing w:line="360" w:lineRule="auto"/>
              <w:rPr>
                <w:rFonts w:hAnsi="宋体" w:cs="宋体"/>
                <w:bCs/>
                <w:color w:val="auto"/>
                <w:sz w:val="24"/>
                <w:highlight w:val="none"/>
              </w:rPr>
            </w:pPr>
          </w:p>
        </w:tc>
      </w:tr>
    </w:tbl>
    <w:p w14:paraId="1428D2CA">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76D792F7">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投标人名称(电子签名)：                              </w:t>
      </w:r>
    </w:p>
    <w:p w14:paraId="662295CC">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142C6C18">
      <w:pPr>
        <w:jc w:val="center"/>
        <w:rPr>
          <w:rFonts w:ascii="宋体" w:hAnsi="宋体" w:cs="宋体"/>
          <w:b/>
          <w:color w:val="auto"/>
          <w:kern w:val="0"/>
          <w:sz w:val="32"/>
          <w:szCs w:val="32"/>
          <w:highlight w:val="none"/>
        </w:rPr>
      </w:pPr>
    </w:p>
    <w:p w14:paraId="66A7F557">
      <w:pPr>
        <w:jc w:val="center"/>
        <w:rPr>
          <w:rFonts w:ascii="宋体" w:hAnsi="宋体" w:cs="宋体"/>
          <w:b/>
          <w:color w:val="auto"/>
          <w:kern w:val="0"/>
          <w:sz w:val="32"/>
          <w:szCs w:val="32"/>
          <w:highlight w:val="none"/>
        </w:rPr>
      </w:pPr>
    </w:p>
    <w:p w14:paraId="63634B64">
      <w:pPr>
        <w:jc w:val="center"/>
        <w:rPr>
          <w:rFonts w:ascii="宋体" w:hAnsi="宋体" w:cs="宋体"/>
          <w:b/>
          <w:color w:val="auto"/>
          <w:kern w:val="0"/>
          <w:sz w:val="32"/>
          <w:szCs w:val="32"/>
          <w:highlight w:val="none"/>
        </w:rPr>
      </w:pPr>
    </w:p>
    <w:p w14:paraId="6C6A16DE">
      <w:pPr>
        <w:jc w:val="center"/>
        <w:rPr>
          <w:rFonts w:ascii="宋体" w:hAnsi="宋体" w:cs="宋体"/>
          <w:b/>
          <w:color w:val="auto"/>
          <w:kern w:val="0"/>
          <w:sz w:val="32"/>
          <w:szCs w:val="32"/>
          <w:highlight w:val="none"/>
        </w:rPr>
      </w:pPr>
    </w:p>
    <w:p w14:paraId="6575875D">
      <w:pPr>
        <w:jc w:val="center"/>
        <w:rPr>
          <w:rFonts w:ascii="宋体" w:hAnsi="宋体" w:cs="宋体"/>
          <w:b/>
          <w:color w:val="auto"/>
          <w:kern w:val="0"/>
          <w:sz w:val="32"/>
          <w:szCs w:val="32"/>
          <w:highlight w:val="none"/>
        </w:rPr>
      </w:pPr>
    </w:p>
    <w:p w14:paraId="0404A7D0">
      <w:pPr>
        <w:jc w:val="center"/>
        <w:rPr>
          <w:rFonts w:ascii="宋体" w:hAnsi="宋体" w:cs="宋体"/>
          <w:b/>
          <w:color w:val="auto"/>
          <w:kern w:val="0"/>
          <w:sz w:val="32"/>
          <w:szCs w:val="32"/>
          <w:highlight w:val="none"/>
        </w:rPr>
      </w:pPr>
    </w:p>
    <w:p w14:paraId="1BAD3A12">
      <w:pPr>
        <w:jc w:val="center"/>
        <w:rPr>
          <w:rFonts w:ascii="宋体" w:hAnsi="宋体" w:cs="宋体"/>
          <w:b/>
          <w:color w:val="auto"/>
          <w:kern w:val="0"/>
          <w:sz w:val="32"/>
          <w:szCs w:val="32"/>
          <w:highlight w:val="none"/>
        </w:rPr>
      </w:pPr>
    </w:p>
    <w:p w14:paraId="31B48132">
      <w:pPr>
        <w:jc w:val="center"/>
        <w:rPr>
          <w:rFonts w:ascii="宋体" w:hAnsi="宋体" w:cs="宋体"/>
          <w:b/>
          <w:color w:val="auto"/>
          <w:kern w:val="0"/>
          <w:sz w:val="32"/>
          <w:szCs w:val="32"/>
          <w:highlight w:val="none"/>
        </w:rPr>
      </w:pPr>
    </w:p>
    <w:p w14:paraId="2547E206">
      <w:pPr>
        <w:jc w:val="center"/>
        <w:rPr>
          <w:rFonts w:ascii="宋体" w:hAnsi="宋体" w:cs="宋体"/>
          <w:b/>
          <w:color w:val="auto"/>
          <w:kern w:val="0"/>
          <w:sz w:val="32"/>
          <w:szCs w:val="32"/>
          <w:highlight w:val="none"/>
        </w:rPr>
      </w:pPr>
    </w:p>
    <w:p w14:paraId="696DCF5F">
      <w:pPr>
        <w:jc w:val="center"/>
        <w:rPr>
          <w:rFonts w:ascii="宋体" w:hAnsi="宋体" w:cs="宋体"/>
          <w:b/>
          <w:color w:val="auto"/>
          <w:kern w:val="0"/>
          <w:sz w:val="32"/>
          <w:szCs w:val="32"/>
          <w:highlight w:val="none"/>
        </w:rPr>
      </w:pPr>
    </w:p>
    <w:p w14:paraId="719E2598">
      <w:pPr>
        <w:snapToGrid w:val="0"/>
        <w:spacing w:line="360" w:lineRule="auto"/>
        <w:ind w:right="480"/>
        <w:rPr>
          <w:rFonts w:ascii="宋体" w:hAnsi="宋体" w:cs="宋体"/>
          <w:b/>
          <w:color w:val="auto"/>
          <w:kern w:val="0"/>
          <w:sz w:val="32"/>
          <w:szCs w:val="32"/>
          <w:highlight w:val="none"/>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14:paraId="38CD1E23">
      <w:pPr>
        <w:snapToGrid w:val="0"/>
        <w:spacing w:line="360" w:lineRule="auto"/>
        <w:ind w:firstLine="3534" w:firstLineChars="11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三、分包意向协议（如果有）</w:t>
      </w:r>
    </w:p>
    <w:p w14:paraId="6287B6F8">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中标后以分包方式履行合同的，提供分包意向协议(附件6</w:t>
      </w:r>
      <w:r>
        <w:rPr>
          <w:rFonts w:ascii="宋体" w:hAnsi="宋体" w:cs="宋体"/>
          <w:b/>
          <w:color w:val="auto"/>
          <w:sz w:val="24"/>
          <w:highlight w:val="none"/>
        </w:rPr>
        <w:t>)</w:t>
      </w:r>
      <w:r>
        <w:rPr>
          <w:rFonts w:hint="eastAsia" w:ascii="宋体" w:hAnsi="宋体" w:cs="宋体"/>
          <w:b/>
          <w:color w:val="auto"/>
          <w:sz w:val="24"/>
          <w:highlight w:val="none"/>
        </w:rPr>
        <w:t>；采购人不同意分包或者投标人中标后不以分包方式履行合同的，则不需要提供。</w:t>
      </w:r>
      <w:r>
        <w:rPr>
          <w:rFonts w:hint="eastAsia" w:ascii="宋体" w:hAnsi="宋体" w:cs="宋体"/>
          <w:color w:val="auto"/>
          <w:sz w:val="24"/>
          <w:highlight w:val="none"/>
        </w:rPr>
        <w:t>]</w:t>
      </w:r>
    </w:p>
    <w:p w14:paraId="706AE527">
      <w:pPr>
        <w:snapToGrid w:val="0"/>
        <w:spacing w:line="360" w:lineRule="auto"/>
        <w:rPr>
          <w:rFonts w:ascii="宋体" w:hAnsi="宋体" w:cs="宋体"/>
          <w:color w:val="auto"/>
          <w:kern w:val="0"/>
          <w:sz w:val="24"/>
          <w:highlight w:val="none"/>
        </w:rPr>
      </w:pPr>
    </w:p>
    <w:p w14:paraId="2FFB2F48">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四、符合性审查资料</w:t>
      </w:r>
    </w:p>
    <w:p w14:paraId="2C7B970B">
      <w:pPr>
        <w:jc w:val="center"/>
        <w:rPr>
          <w:rFonts w:ascii="宋体" w:hAnsi="宋体" w:cs="宋体"/>
          <w:b/>
          <w:color w:val="auto"/>
          <w:kern w:val="0"/>
          <w:sz w:val="32"/>
          <w:szCs w:val="32"/>
          <w:highlight w:val="none"/>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01921A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6FAB8F2E">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4991" w:type="dxa"/>
            <w:vAlign w:val="center"/>
          </w:tcPr>
          <w:p w14:paraId="2932FABB">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实质性要求</w:t>
            </w:r>
          </w:p>
        </w:tc>
        <w:tc>
          <w:tcPr>
            <w:tcW w:w="2551" w:type="dxa"/>
            <w:vAlign w:val="center"/>
          </w:tcPr>
          <w:p w14:paraId="5087E957">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1418" w:type="dxa"/>
            <w:vAlign w:val="center"/>
          </w:tcPr>
          <w:p w14:paraId="1BC33DFA">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投标文件中的</w:t>
            </w:r>
          </w:p>
          <w:p w14:paraId="1DF22776">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页码位置</w:t>
            </w:r>
          </w:p>
        </w:tc>
      </w:tr>
      <w:tr w14:paraId="41072C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30C5FCF">
            <w:pPr>
              <w:jc w:val="center"/>
              <w:rPr>
                <w:rFonts w:ascii="宋体" w:hAnsi="宋体" w:cs="宋体"/>
                <w:color w:val="auto"/>
                <w:sz w:val="24"/>
                <w:highlight w:val="none"/>
              </w:rPr>
            </w:pPr>
            <w:r>
              <w:rPr>
                <w:rFonts w:hint="eastAsia" w:ascii="宋体" w:hAnsi="宋体" w:cs="宋体"/>
                <w:color w:val="auto"/>
                <w:sz w:val="24"/>
                <w:highlight w:val="none"/>
              </w:rPr>
              <w:t>1</w:t>
            </w:r>
          </w:p>
        </w:tc>
        <w:tc>
          <w:tcPr>
            <w:tcW w:w="4991" w:type="dxa"/>
          </w:tcPr>
          <w:p w14:paraId="5F1BE1C3">
            <w:pPr>
              <w:spacing w:line="360" w:lineRule="auto"/>
              <w:rPr>
                <w:rFonts w:ascii="宋体" w:hAnsi="宋体" w:cs="宋体"/>
                <w:color w:val="auto"/>
                <w:sz w:val="24"/>
                <w:highlight w:val="none"/>
              </w:rPr>
            </w:pPr>
            <w:r>
              <w:rPr>
                <w:rFonts w:hint="eastAsia" w:ascii="宋体" w:hAnsi="宋体" w:cs="宋体"/>
                <w:color w:val="auto"/>
                <w:sz w:val="24"/>
                <w:highlight w:val="none"/>
              </w:rPr>
              <w:t>投标文件按照招标文件要求签署、盖章。</w:t>
            </w:r>
          </w:p>
        </w:tc>
        <w:tc>
          <w:tcPr>
            <w:tcW w:w="2551" w:type="dxa"/>
            <w:vAlign w:val="center"/>
          </w:tcPr>
          <w:p w14:paraId="18B7CA42">
            <w:pPr>
              <w:rPr>
                <w:rFonts w:ascii="宋体" w:hAnsi="宋体" w:cs="宋体"/>
                <w:color w:val="auto"/>
                <w:sz w:val="24"/>
                <w:highlight w:val="none"/>
              </w:rPr>
            </w:pPr>
            <w:r>
              <w:rPr>
                <w:rFonts w:hint="eastAsia" w:ascii="宋体" w:hAnsi="宋体" w:cs="宋体"/>
                <w:color w:val="auto"/>
                <w:sz w:val="24"/>
                <w:highlight w:val="none"/>
              </w:rPr>
              <w:t>需要使用电子签名或者签字盖章的投标文件的组成部分</w:t>
            </w:r>
          </w:p>
        </w:tc>
        <w:tc>
          <w:tcPr>
            <w:tcW w:w="1418" w:type="dxa"/>
          </w:tcPr>
          <w:p w14:paraId="7B7BB469">
            <w:pPr>
              <w:rPr>
                <w:rFonts w:ascii="宋体" w:hAnsi="宋体" w:cs="宋体"/>
                <w:color w:val="auto"/>
                <w:sz w:val="24"/>
                <w:highlight w:val="none"/>
              </w:rPr>
            </w:pPr>
          </w:p>
          <w:p w14:paraId="60E98B40">
            <w:pPr>
              <w:rPr>
                <w:rFonts w:ascii="宋体" w:hAnsi="宋体" w:cs="宋体"/>
                <w:color w:val="auto"/>
                <w:sz w:val="24"/>
                <w:highlight w:val="none"/>
              </w:rPr>
            </w:pPr>
            <w:r>
              <w:rPr>
                <w:rFonts w:hint="eastAsia" w:ascii="宋体" w:hAnsi="宋体" w:cs="宋体"/>
                <w:color w:val="auto"/>
                <w:sz w:val="24"/>
                <w:highlight w:val="none"/>
              </w:rPr>
              <w:t>见投标文件</w:t>
            </w:r>
          </w:p>
          <w:p w14:paraId="0816D92A">
            <w:pPr>
              <w:rPr>
                <w:rFonts w:ascii="宋体" w:hAnsi="宋体" w:cs="宋体"/>
                <w:color w:val="auto"/>
                <w:highlight w:val="none"/>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22C6F3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889C4A7">
            <w:pPr>
              <w:jc w:val="center"/>
              <w:rPr>
                <w:rFonts w:ascii="宋体" w:hAnsi="宋体" w:cs="宋体"/>
                <w:color w:val="auto"/>
                <w:sz w:val="24"/>
                <w:highlight w:val="none"/>
              </w:rPr>
            </w:pPr>
            <w:r>
              <w:rPr>
                <w:rFonts w:hint="eastAsia" w:ascii="宋体" w:hAnsi="宋体" w:cs="宋体"/>
                <w:color w:val="auto"/>
                <w:sz w:val="24"/>
                <w:highlight w:val="none"/>
              </w:rPr>
              <w:t>2</w:t>
            </w:r>
          </w:p>
        </w:tc>
        <w:tc>
          <w:tcPr>
            <w:tcW w:w="4991" w:type="dxa"/>
          </w:tcPr>
          <w:p w14:paraId="0F9B5E63">
            <w:pPr>
              <w:spacing w:line="360" w:lineRule="auto"/>
              <w:rPr>
                <w:rFonts w:ascii="宋体" w:hAnsi="宋体" w:cs="宋体"/>
                <w:color w:val="auto"/>
                <w:sz w:val="24"/>
                <w:highlight w:val="none"/>
              </w:rPr>
            </w:pPr>
            <w:r>
              <w:rPr>
                <w:rFonts w:hint="eastAsia" w:ascii="宋体" w:hAnsi="宋体" w:cs="宋体"/>
                <w:color w:val="auto"/>
                <w:sz w:val="24"/>
                <w:highlight w:val="none"/>
              </w:rPr>
              <w:t>投标文件中承诺的投标有效期不少于招标文件中载明的投标有效期。</w:t>
            </w:r>
          </w:p>
        </w:tc>
        <w:tc>
          <w:tcPr>
            <w:tcW w:w="2551" w:type="dxa"/>
            <w:vAlign w:val="center"/>
          </w:tcPr>
          <w:p w14:paraId="76646C58">
            <w:pPr>
              <w:rPr>
                <w:rFonts w:ascii="宋体" w:hAnsi="宋体" w:cs="宋体"/>
                <w:color w:val="auto"/>
                <w:sz w:val="24"/>
                <w:highlight w:val="none"/>
              </w:rPr>
            </w:pPr>
            <w:r>
              <w:rPr>
                <w:rFonts w:hint="eastAsia" w:ascii="宋体" w:hAnsi="宋体" w:cs="宋体"/>
                <w:color w:val="auto"/>
                <w:sz w:val="24"/>
                <w:highlight w:val="none"/>
              </w:rPr>
              <w:t>投标函</w:t>
            </w:r>
          </w:p>
        </w:tc>
        <w:tc>
          <w:tcPr>
            <w:tcW w:w="1418" w:type="dxa"/>
          </w:tcPr>
          <w:p w14:paraId="28F0F59F">
            <w:pP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71F452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7A5B820">
            <w:pPr>
              <w:jc w:val="center"/>
              <w:rPr>
                <w:rFonts w:ascii="宋体" w:hAnsi="宋体" w:cs="宋体"/>
                <w:color w:val="auto"/>
                <w:sz w:val="24"/>
                <w:highlight w:val="none"/>
              </w:rPr>
            </w:pPr>
            <w:r>
              <w:rPr>
                <w:rFonts w:hint="eastAsia" w:ascii="宋体" w:hAnsi="宋体" w:cs="宋体"/>
                <w:color w:val="auto"/>
                <w:sz w:val="24"/>
                <w:highlight w:val="none"/>
              </w:rPr>
              <w:t>3</w:t>
            </w:r>
          </w:p>
        </w:tc>
        <w:tc>
          <w:tcPr>
            <w:tcW w:w="4991" w:type="dxa"/>
          </w:tcPr>
          <w:p w14:paraId="5861D0A7">
            <w:pPr>
              <w:spacing w:line="360" w:lineRule="auto"/>
              <w:rPr>
                <w:rFonts w:ascii="宋体" w:hAnsi="宋体" w:cs="宋体"/>
                <w:color w:val="auto"/>
                <w:sz w:val="24"/>
                <w:highlight w:val="none"/>
              </w:rPr>
            </w:pPr>
            <w:r>
              <w:rPr>
                <w:rFonts w:hint="eastAsia" w:ascii="宋体" w:hAnsi="宋体" w:cs="宋体"/>
                <w:color w:val="auto"/>
                <w:sz w:val="24"/>
                <w:highlight w:val="none"/>
              </w:rPr>
              <w:t>投标文件满足招标文件的其它实质性要求。</w:t>
            </w:r>
          </w:p>
        </w:tc>
        <w:tc>
          <w:tcPr>
            <w:tcW w:w="2551" w:type="dxa"/>
            <w:vAlign w:val="center"/>
          </w:tcPr>
          <w:p w14:paraId="0F97752A">
            <w:pPr>
              <w:rPr>
                <w:rFonts w:ascii="宋体" w:hAnsi="宋体" w:cs="宋体"/>
                <w:color w:val="auto"/>
                <w:sz w:val="24"/>
                <w:highlight w:val="none"/>
              </w:rPr>
            </w:pPr>
            <w:r>
              <w:rPr>
                <w:rFonts w:hint="eastAsia" w:ascii="宋体" w:hAnsi="宋体" w:cs="宋体"/>
                <w:color w:val="auto"/>
                <w:kern w:val="0"/>
                <w:sz w:val="24"/>
                <w:highlight w:val="none"/>
              </w:rPr>
              <w:t>招标文件其它实质性要求相应的材料（“▲” 系指实质性要求条款，招标文件无其它实质性要求的，无需提供）</w:t>
            </w:r>
          </w:p>
        </w:tc>
        <w:tc>
          <w:tcPr>
            <w:tcW w:w="1418" w:type="dxa"/>
          </w:tcPr>
          <w:p w14:paraId="23278104">
            <w:pP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bl>
    <w:p w14:paraId="653804F9">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50307594">
      <w:pPr>
        <w:jc w:val="center"/>
        <w:rPr>
          <w:rFonts w:ascii="宋体" w:hAnsi="宋体" w:cs="宋体"/>
          <w:b/>
          <w:color w:val="auto"/>
          <w:kern w:val="0"/>
          <w:sz w:val="32"/>
          <w:szCs w:val="32"/>
          <w:highlight w:val="none"/>
        </w:rPr>
      </w:pPr>
    </w:p>
    <w:p w14:paraId="3E62D097">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 xml:space="preserve">            </w:t>
      </w:r>
    </w:p>
    <w:p w14:paraId="79F7A5A1">
      <w:pPr>
        <w:jc w:val="center"/>
        <w:rPr>
          <w:rFonts w:ascii="宋体" w:hAnsi="宋体" w:cs="宋体"/>
          <w:b/>
          <w:color w:val="auto"/>
          <w:kern w:val="0"/>
          <w:sz w:val="32"/>
          <w:szCs w:val="32"/>
          <w:highlight w:val="none"/>
        </w:rPr>
      </w:pPr>
    </w:p>
    <w:p w14:paraId="69B67128">
      <w:pPr>
        <w:jc w:val="center"/>
        <w:rPr>
          <w:rFonts w:ascii="宋体" w:hAnsi="宋体" w:cs="宋体"/>
          <w:b/>
          <w:color w:val="auto"/>
          <w:kern w:val="0"/>
          <w:sz w:val="32"/>
          <w:szCs w:val="32"/>
          <w:highlight w:val="none"/>
        </w:rPr>
      </w:pPr>
    </w:p>
    <w:p w14:paraId="2F6BDF1A">
      <w:pPr>
        <w:jc w:val="center"/>
        <w:rPr>
          <w:rFonts w:ascii="宋体" w:hAnsi="宋体" w:cs="宋体"/>
          <w:b/>
          <w:color w:val="auto"/>
          <w:kern w:val="0"/>
          <w:sz w:val="32"/>
          <w:szCs w:val="32"/>
          <w:highlight w:val="none"/>
        </w:rPr>
      </w:pPr>
    </w:p>
    <w:p w14:paraId="3F7F7E6F">
      <w:pPr>
        <w:jc w:val="center"/>
        <w:rPr>
          <w:rFonts w:ascii="宋体" w:hAnsi="宋体" w:cs="宋体"/>
          <w:b/>
          <w:color w:val="auto"/>
          <w:kern w:val="0"/>
          <w:sz w:val="32"/>
          <w:szCs w:val="32"/>
          <w:highlight w:val="none"/>
        </w:rPr>
      </w:pPr>
    </w:p>
    <w:p w14:paraId="74ADE6E8">
      <w:pPr>
        <w:jc w:val="center"/>
        <w:rPr>
          <w:rFonts w:ascii="宋体" w:hAnsi="宋体" w:cs="宋体"/>
          <w:b/>
          <w:color w:val="auto"/>
          <w:kern w:val="0"/>
          <w:sz w:val="32"/>
          <w:szCs w:val="32"/>
          <w:highlight w:val="none"/>
        </w:rPr>
      </w:pPr>
    </w:p>
    <w:p w14:paraId="5AF155F3">
      <w:pPr>
        <w:jc w:val="center"/>
        <w:rPr>
          <w:rFonts w:ascii="宋体" w:hAnsi="宋体" w:cs="宋体"/>
          <w:b/>
          <w:color w:val="auto"/>
          <w:kern w:val="0"/>
          <w:sz w:val="32"/>
          <w:szCs w:val="32"/>
          <w:highlight w:val="none"/>
        </w:rPr>
      </w:pPr>
    </w:p>
    <w:p w14:paraId="6C048CB8">
      <w:pPr>
        <w:jc w:val="center"/>
        <w:rPr>
          <w:rFonts w:ascii="宋体" w:hAnsi="宋体" w:cs="宋体"/>
          <w:b/>
          <w:color w:val="auto"/>
          <w:kern w:val="0"/>
          <w:sz w:val="32"/>
          <w:szCs w:val="32"/>
          <w:highlight w:val="none"/>
        </w:rPr>
      </w:pPr>
    </w:p>
    <w:p w14:paraId="0C3E6628">
      <w:pPr>
        <w:jc w:val="center"/>
        <w:rPr>
          <w:rFonts w:ascii="宋体" w:hAnsi="宋体" w:cs="宋体"/>
          <w:b/>
          <w:color w:val="auto"/>
          <w:kern w:val="0"/>
          <w:sz w:val="32"/>
          <w:szCs w:val="32"/>
          <w:highlight w:val="none"/>
        </w:rPr>
      </w:pPr>
    </w:p>
    <w:p w14:paraId="085EFFAC">
      <w:pPr>
        <w:jc w:val="center"/>
        <w:rPr>
          <w:rFonts w:ascii="宋体" w:hAnsi="宋体" w:cs="宋体"/>
          <w:b/>
          <w:color w:val="auto"/>
          <w:kern w:val="0"/>
          <w:sz w:val="32"/>
          <w:szCs w:val="32"/>
          <w:highlight w:val="none"/>
        </w:rPr>
      </w:pPr>
    </w:p>
    <w:p w14:paraId="0F59751C">
      <w:pPr>
        <w:jc w:val="center"/>
        <w:rPr>
          <w:rFonts w:ascii="宋体" w:hAnsi="宋体" w:cs="宋体"/>
          <w:b/>
          <w:color w:val="auto"/>
          <w:kern w:val="0"/>
          <w:sz w:val="32"/>
          <w:szCs w:val="32"/>
          <w:highlight w:val="none"/>
        </w:rPr>
      </w:pPr>
    </w:p>
    <w:p w14:paraId="51EAC269">
      <w:pPr>
        <w:jc w:val="center"/>
        <w:rPr>
          <w:rFonts w:ascii="宋体" w:hAnsi="宋体" w:cs="宋体"/>
          <w:b/>
          <w:color w:val="auto"/>
          <w:kern w:val="0"/>
          <w:sz w:val="32"/>
          <w:szCs w:val="32"/>
          <w:highlight w:val="none"/>
        </w:rPr>
      </w:pPr>
    </w:p>
    <w:p w14:paraId="6BE8A7C0">
      <w:pPr>
        <w:jc w:val="center"/>
        <w:rPr>
          <w:rFonts w:ascii="宋体" w:hAnsi="宋体" w:cs="宋体"/>
          <w:b/>
          <w:color w:val="auto"/>
          <w:kern w:val="0"/>
          <w:sz w:val="32"/>
          <w:szCs w:val="32"/>
          <w:highlight w:val="none"/>
        </w:rPr>
      </w:pPr>
    </w:p>
    <w:p w14:paraId="6B6E416C">
      <w:pPr>
        <w:jc w:val="center"/>
        <w:rPr>
          <w:rFonts w:ascii="宋体" w:hAnsi="宋体" w:cs="宋体"/>
          <w:color w:val="auto"/>
          <w:highlight w:val="none"/>
        </w:rPr>
      </w:pPr>
      <w:r>
        <w:rPr>
          <w:rFonts w:hint="eastAsia" w:ascii="宋体" w:hAnsi="宋体" w:cs="宋体"/>
          <w:b/>
          <w:color w:val="auto"/>
          <w:kern w:val="0"/>
          <w:sz w:val="32"/>
          <w:szCs w:val="32"/>
          <w:highlight w:val="none"/>
        </w:rPr>
        <w:t>五、评标标准相应的商务技术资料</w:t>
      </w:r>
    </w:p>
    <w:p w14:paraId="2880CD2D">
      <w:pPr>
        <w:snapToGrid w:val="0"/>
        <w:spacing w:line="360" w:lineRule="auto"/>
        <w:jc w:val="left"/>
        <w:rPr>
          <w:rFonts w:ascii="宋体" w:hAnsi="宋体" w:cs="宋体"/>
          <w:b/>
          <w:color w:val="auto"/>
          <w:sz w:val="24"/>
          <w:highlight w:val="none"/>
        </w:rPr>
      </w:pPr>
      <w:r>
        <w:rPr>
          <w:rFonts w:hint="eastAsia" w:ascii="宋体" w:hAnsi="宋体" w:cs="宋体"/>
          <w:b/>
          <w:color w:val="auto"/>
          <w:sz w:val="24"/>
          <w:highlight w:val="none"/>
        </w:rPr>
        <w:t>（按招标文件第四部分评标办法前附表中“投标文件中评标标准相应的商务技术资料目录”提供资料。）</w:t>
      </w:r>
    </w:p>
    <w:p w14:paraId="30E69189">
      <w:pPr>
        <w:jc w:val="center"/>
        <w:rPr>
          <w:rFonts w:ascii="宋体" w:hAnsi="宋体" w:cs="宋体"/>
          <w:b/>
          <w:color w:val="auto"/>
          <w:kern w:val="0"/>
          <w:sz w:val="32"/>
          <w:szCs w:val="32"/>
          <w:highlight w:val="none"/>
        </w:rPr>
      </w:pPr>
    </w:p>
    <w:p w14:paraId="262F9EA0">
      <w:pPr>
        <w:jc w:val="center"/>
        <w:rPr>
          <w:rFonts w:ascii="宋体" w:hAnsi="宋体" w:cs="宋体"/>
          <w:b/>
          <w:color w:val="auto"/>
          <w:kern w:val="0"/>
          <w:sz w:val="32"/>
          <w:szCs w:val="32"/>
          <w:highlight w:val="none"/>
        </w:rPr>
      </w:pPr>
    </w:p>
    <w:p w14:paraId="1E50EB80">
      <w:pPr>
        <w:jc w:val="center"/>
        <w:rPr>
          <w:rFonts w:ascii="宋体" w:hAnsi="宋体" w:cs="宋体"/>
          <w:b/>
          <w:color w:val="auto"/>
          <w:kern w:val="0"/>
          <w:sz w:val="32"/>
          <w:szCs w:val="32"/>
          <w:highlight w:val="none"/>
        </w:rPr>
      </w:pPr>
    </w:p>
    <w:p w14:paraId="4860DE86">
      <w:pPr>
        <w:ind w:firstLine="2891" w:firstLineChars="9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六、投标标的清单</w:t>
      </w:r>
    </w:p>
    <w:tbl>
      <w:tblPr>
        <w:tblStyle w:val="62"/>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14:paraId="0515A1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1CB0CBCB">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208678D8">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1114" w:type="dxa"/>
            <w:tcBorders>
              <w:top w:val="single" w:color="auto" w:sz="4" w:space="0"/>
              <w:left w:val="single" w:color="auto" w:sz="4" w:space="0"/>
              <w:bottom w:val="single" w:color="auto" w:sz="4" w:space="0"/>
              <w:right w:val="single" w:color="auto" w:sz="4" w:space="0"/>
            </w:tcBorders>
          </w:tcPr>
          <w:p w14:paraId="5A9E6092">
            <w:pPr>
              <w:spacing w:line="360" w:lineRule="auto"/>
              <w:jc w:val="center"/>
              <w:rPr>
                <w:rFonts w:ascii="宋体" w:hAnsi="宋体" w:cs="宋体"/>
                <w:b/>
                <w:color w:val="auto"/>
                <w:sz w:val="24"/>
                <w:highlight w:val="none"/>
              </w:rPr>
            </w:pPr>
          </w:p>
          <w:p w14:paraId="61852532">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14:paraId="1B1E2DE9">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14:paraId="19E7D032">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14:paraId="2227C5D0">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14:paraId="4FAEDD9B">
            <w:pPr>
              <w:spacing w:line="360" w:lineRule="auto"/>
              <w:jc w:val="center"/>
              <w:rPr>
                <w:rFonts w:ascii="宋体" w:hAnsi="宋体" w:cs="宋体"/>
                <w:b/>
                <w:color w:val="auto"/>
                <w:sz w:val="24"/>
                <w:highlight w:val="none"/>
              </w:rPr>
            </w:pPr>
          </w:p>
          <w:p w14:paraId="5A08CDA9">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备注（如果有）</w:t>
            </w:r>
          </w:p>
          <w:p w14:paraId="590FC5D5">
            <w:pPr>
              <w:spacing w:line="360" w:lineRule="auto"/>
              <w:jc w:val="center"/>
              <w:rPr>
                <w:rFonts w:ascii="宋体" w:hAnsi="宋体" w:cs="宋体"/>
                <w:b/>
                <w:color w:val="auto"/>
                <w:sz w:val="24"/>
                <w:highlight w:val="none"/>
              </w:rPr>
            </w:pPr>
          </w:p>
        </w:tc>
      </w:tr>
      <w:tr w14:paraId="1DB29A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3F3CC9CC">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14:paraId="5D053BDE">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6F2C1256">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664D7044">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64FA9AD9">
            <w:pPr>
              <w:spacing w:line="360" w:lineRule="auto"/>
              <w:jc w:val="center"/>
              <w:rPr>
                <w:rFonts w:ascii="宋体" w:hAnsi="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00D63F5A">
            <w:pPr>
              <w:spacing w:line="360" w:lineRule="auto"/>
              <w:jc w:val="center"/>
              <w:rPr>
                <w:rFonts w:ascii="宋体" w:hAnsi="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3083C489">
            <w:pPr>
              <w:spacing w:line="360" w:lineRule="auto"/>
              <w:jc w:val="center"/>
              <w:rPr>
                <w:rFonts w:ascii="宋体" w:hAnsi="宋体" w:cs="宋体"/>
                <w:color w:val="auto"/>
                <w:sz w:val="24"/>
                <w:highlight w:val="none"/>
              </w:rPr>
            </w:pPr>
          </w:p>
        </w:tc>
      </w:tr>
      <w:tr w14:paraId="00B910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7EBC276F">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14:paraId="38DBC476">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17E7A0B0">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255F86F4">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212A9D03">
            <w:pPr>
              <w:spacing w:line="360" w:lineRule="auto"/>
              <w:jc w:val="center"/>
              <w:rPr>
                <w:rFonts w:ascii="宋体" w:hAnsi="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3B17CB8A">
            <w:pPr>
              <w:spacing w:line="360" w:lineRule="auto"/>
              <w:jc w:val="center"/>
              <w:rPr>
                <w:rFonts w:ascii="宋体" w:hAnsi="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51B1FCAC">
            <w:pPr>
              <w:spacing w:line="360" w:lineRule="auto"/>
              <w:jc w:val="center"/>
              <w:rPr>
                <w:rFonts w:ascii="宋体" w:hAnsi="宋体" w:cs="宋体"/>
                <w:color w:val="auto"/>
                <w:sz w:val="24"/>
                <w:highlight w:val="none"/>
              </w:rPr>
            </w:pPr>
          </w:p>
        </w:tc>
      </w:tr>
      <w:tr w14:paraId="424E2F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4A7753F4">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14:paraId="370F54F3">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6B0EC43E">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12029731">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4B0746F0">
            <w:pPr>
              <w:spacing w:line="360" w:lineRule="auto"/>
              <w:jc w:val="center"/>
              <w:rPr>
                <w:rFonts w:ascii="宋体" w:hAnsi="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14D96DA8">
            <w:pPr>
              <w:spacing w:line="360" w:lineRule="auto"/>
              <w:jc w:val="center"/>
              <w:rPr>
                <w:rFonts w:ascii="宋体" w:hAnsi="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7ED9AD5C">
            <w:pPr>
              <w:spacing w:line="360" w:lineRule="auto"/>
              <w:jc w:val="center"/>
              <w:rPr>
                <w:rFonts w:ascii="宋体" w:hAnsi="宋体" w:cs="宋体"/>
                <w:color w:val="auto"/>
                <w:sz w:val="24"/>
                <w:highlight w:val="none"/>
              </w:rPr>
            </w:pPr>
          </w:p>
        </w:tc>
      </w:tr>
    </w:tbl>
    <w:p w14:paraId="7CD8328D">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694474B3">
      <w:pPr>
        <w:jc w:val="center"/>
        <w:rPr>
          <w:rFonts w:ascii="宋体" w:hAnsi="宋体" w:cs="宋体"/>
          <w:b/>
          <w:color w:val="auto"/>
          <w:kern w:val="0"/>
          <w:sz w:val="32"/>
          <w:szCs w:val="32"/>
          <w:highlight w:val="none"/>
        </w:rPr>
      </w:pPr>
    </w:p>
    <w:p w14:paraId="7D66B0CC">
      <w:pPr>
        <w:jc w:val="center"/>
        <w:rPr>
          <w:rFonts w:ascii="宋体" w:hAnsi="宋体" w:cs="宋体"/>
          <w:b/>
          <w:color w:val="auto"/>
          <w:kern w:val="0"/>
          <w:sz w:val="32"/>
          <w:szCs w:val="32"/>
          <w:highlight w:val="none"/>
        </w:rPr>
      </w:pPr>
    </w:p>
    <w:p w14:paraId="2F338458">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七、商务技术偏离表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14:paraId="72A89C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448CD9E">
            <w:pPr>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3683" w:type="dxa"/>
          </w:tcPr>
          <w:p w14:paraId="4D02D9F8">
            <w:pPr>
              <w:jc w:val="center"/>
              <w:rPr>
                <w:rFonts w:ascii="宋体" w:hAnsi="宋体" w:cs="宋体"/>
                <w:b/>
                <w:bCs/>
                <w:color w:val="auto"/>
                <w:sz w:val="24"/>
                <w:highlight w:val="none"/>
              </w:rPr>
            </w:pPr>
            <w:r>
              <w:rPr>
                <w:rFonts w:hint="eastAsia" w:ascii="宋体" w:hAnsi="宋体" w:cs="宋体"/>
                <w:b/>
                <w:bCs/>
                <w:color w:val="auto"/>
                <w:sz w:val="24"/>
                <w:highlight w:val="none"/>
              </w:rPr>
              <w:t>招标文件章节及具体内容</w:t>
            </w:r>
          </w:p>
        </w:tc>
        <w:tc>
          <w:tcPr>
            <w:tcW w:w="3546" w:type="dxa"/>
          </w:tcPr>
          <w:p w14:paraId="63F798FE">
            <w:pPr>
              <w:jc w:val="center"/>
              <w:rPr>
                <w:rFonts w:ascii="宋体" w:hAnsi="宋体" w:cs="宋体"/>
                <w:b/>
                <w:bCs/>
                <w:color w:val="auto"/>
                <w:sz w:val="24"/>
                <w:highlight w:val="none"/>
              </w:rPr>
            </w:pPr>
            <w:r>
              <w:rPr>
                <w:rFonts w:hint="eastAsia" w:ascii="宋体" w:hAnsi="宋体" w:cs="宋体"/>
                <w:b/>
                <w:bCs/>
                <w:color w:val="auto"/>
                <w:sz w:val="24"/>
                <w:highlight w:val="none"/>
              </w:rPr>
              <w:t>投标文件章节及具体内容</w:t>
            </w:r>
          </w:p>
        </w:tc>
        <w:tc>
          <w:tcPr>
            <w:tcW w:w="1276" w:type="dxa"/>
          </w:tcPr>
          <w:p w14:paraId="1E40A0CD">
            <w:pPr>
              <w:jc w:val="center"/>
              <w:rPr>
                <w:rFonts w:ascii="宋体" w:hAnsi="宋体" w:cs="宋体"/>
                <w:b/>
                <w:bCs/>
                <w:color w:val="auto"/>
                <w:sz w:val="24"/>
                <w:highlight w:val="none"/>
              </w:rPr>
            </w:pPr>
            <w:r>
              <w:rPr>
                <w:rFonts w:hint="eastAsia" w:ascii="宋体" w:hAnsi="宋体" w:cs="宋体"/>
                <w:b/>
                <w:bCs/>
                <w:color w:val="auto"/>
                <w:sz w:val="24"/>
                <w:highlight w:val="none"/>
              </w:rPr>
              <w:t>偏离说明</w:t>
            </w:r>
          </w:p>
        </w:tc>
      </w:tr>
      <w:tr w14:paraId="606B33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87B1ADC">
            <w:pPr>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3683" w:type="dxa"/>
          </w:tcPr>
          <w:p w14:paraId="5A41406C">
            <w:pPr>
              <w:jc w:val="center"/>
              <w:rPr>
                <w:rFonts w:ascii="宋体" w:hAnsi="宋体" w:cs="宋体"/>
                <w:b/>
                <w:color w:val="auto"/>
                <w:kern w:val="0"/>
                <w:sz w:val="32"/>
                <w:szCs w:val="32"/>
                <w:highlight w:val="none"/>
              </w:rPr>
            </w:pPr>
          </w:p>
        </w:tc>
        <w:tc>
          <w:tcPr>
            <w:tcW w:w="3546" w:type="dxa"/>
          </w:tcPr>
          <w:p w14:paraId="13B12264">
            <w:pPr>
              <w:jc w:val="center"/>
              <w:rPr>
                <w:rFonts w:ascii="宋体" w:hAnsi="宋体" w:cs="宋体"/>
                <w:b/>
                <w:color w:val="auto"/>
                <w:kern w:val="0"/>
                <w:sz w:val="32"/>
                <w:szCs w:val="32"/>
                <w:highlight w:val="none"/>
              </w:rPr>
            </w:pPr>
          </w:p>
        </w:tc>
        <w:tc>
          <w:tcPr>
            <w:tcW w:w="1276" w:type="dxa"/>
          </w:tcPr>
          <w:p w14:paraId="0595D865">
            <w:pPr>
              <w:jc w:val="center"/>
              <w:rPr>
                <w:rFonts w:ascii="宋体" w:hAnsi="宋体" w:cs="宋体"/>
                <w:b/>
                <w:color w:val="auto"/>
                <w:kern w:val="0"/>
                <w:sz w:val="32"/>
                <w:szCs w:val="32"/>
                <w:highlight w:val="none"/>
              </w:rPr>
            </w:pPr>
          </w:p>
        </w:tc>
      </w:tr>
      <w:tr w14:paraId="06C5A3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0196C34">
            <w:pPr>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3683" w:type="dxa"/>
          </w:tcPr>
          <w:p w14:paraId="30538C0C">
            <w:pPr>
              <w:jc w:val="center"/>
              <w:rPr>
                <w:rFonts w:ascii="宋体" w:hAnsi="宋体" w:cs="宋体"/>
                <w:b/>
                <w:color w:val="auto"/>
                <w:kern w:val="0"/>
                <w:sz w:val="32"/>
                <w:szCs w:val="32"/>
                <w:highlight w:val="none"/>
              </w:rPr>
            </w:pPr>
          </w:p>
        </w:tc>
        <w:tc>
          <w:tcPr>
            <w:tcW w:w="3546" w:type="dxa"/>
          </w:tcPr>
          <w:p w14:paraId="67D59355">
            <w:pPr>
              <w:jc w:val="center"/>
              <w:rPr>
                <w:rFonts w:ascii="宋体" w:hAnsi="宋体" w:cs="宋体"/>
                <w:b/>
                <w:color w:val="auto"/>
                <w:kern w:val="0"/>
                <w:sz w:val="32"/>
                <w:szCs w:val="32"/>
                <w:highlight w:val="none"/>
              </w:rPr>
            </w:pPr>
          </w:p>
        </w:tc>
        <w:tc>
          <w:tcPr>
            <w:tcW w:w="1276" w:type="dxa"/>
          </w:tcPr>
          <w:p w14:paraId="1CD4E124">
            <w:pPr>
              <w:jc w:val="center"/>
              <w:rPr>
                <w:rFonts w:ascii="宋体" w:hAnsi="宋体" w:cs="宋体"/>
                <w:b/>
                <w:color w:val="auto"/>
                <w:kern w:val="0"/>
                <w:sz w:val="32"/>
                <w:szCs w:val="32"/>
                <w:highlight w:val="none"/>
              </w:rPr>
            </w:pPr>
          </w:p>
        </w:tc>
      </w:tr>
      <w:tr w14:paraId="08D697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F6D1C34">
            <w:pPr>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3683" w:type="dxa"/>
          </w:tcPr>
          <w:p w14:paraId="01A22C58">
            <w:pPr>
              <w:jc w:val="center"/>
              <w:rPr>
                <w:rFonts w:ascii="宋体" w:hAnsi="宋体" w:cs="宋体"/>
                <w:b/>
                <w:color w:val="auto"/>
                <w:kern w:val="0"/>
                <w:sz w:val="32"/>
                <w:szCs w:val="32"/>
                <w:highlight w:val="none"/>
              </w:rPr>
            </w:pPr>
          </w:p>
        </w:tc>
        <w:tc>
          <w:tcPr>
            <w:tcW w:w="3546" w:type="dxa"/>
          </w:tcPr>
          <w:p w14:paraId="0951BAC4">
            <w:pPr>
              <w:jc w:val="center"/>
              <w:rPr>
                <w:rFonts w:ascii="宋体" w:hAnsi="宋体" w:cs="宋体"/>
                <w:b/>
                <w:color w:val="auto"/>
                <w:kern w:val="0"/>
                <w:sz w:val="32"/>
                <w:szCs w:val="32"/>
                <w:highlight w:val="none"/>
              </w:rPr>
            </w:pPr>
          </w:p>
        </w:tc>
        <w:tc>
          <w:tcPr>
            <w:tcW w:w="1276" w:type="dxa"/>
          </w:tcPr>
          <w:p w14:paraId="7937FA55">
            <w:pPr>
              <w:jc w:val="center"/>
              <w:rPr>
                <w:rFonts w:ascii="宋体" w:hAnsi="宋体" w:cs="宋体"/>
                <w:b/>
                <w:color w:val="auto"/>
                <w:kern w:val="0"/>
                <w:sz w:val="32"/>
                <w:szCs w:val="32"/>
                <w:highlight w:val="none"/>
              </w:rPr>
            </w:pPr>
          </w:p>
        </w:tc>
      </w:tr>
    </w:tbl>
    <w:p w14:paraId="26D6B2F3">
      <w:pPr>
        <w:jc w:val="left"/>
        <w:rPr>
          <w:rFonts w:ascii="宋体" w:hAnsi="宋体" w:cs="宋体"/>
          <w:color w:val="auto"/>
          <w:kern w:val="0"/>
          <w:sz w:val="24"/>
          <w:highlight w:val="none"/>
        </w:rPr>
      </w:pPr>
      <w:r>
        <w:rPr>
          <w:rFonts w:hint="eastAsia" w:ascii="宋体" w:hAnsi="宋体" w:cs="宋体"/>
          <w:color w:val="auto"/>
          <w:kern w:val="0"/>
          <w:sz w:val="24"/>
          <w:highlight w:val="none"/>
        </w:rPr>
        <w:t>投标人保证：除商务技术偏离表列出的偏离外，投标人响应招标文件的全部要求</w:t>
      </w:r>
    </w:p>
    <w:p w14:paraId="5D06B178">
      <w:pPr>
        <w:jc w:val="center"/>
        <w:rPr>
          <w:rFonts w:ascii="宋体" w:hAnsi="宋体" w:cs="宋体"/>
          <w:b/>
          <w:color w:val="auto"/>
          <w:kern w:val="0"/>
          <w:sz w:val="32"/>
          <w:szCs w:val="32"/>
          <w:highlight w:val="none"/>
        </w:rPr>
      </w:pPr>
    </w:p>
    <w:p w14:paraId="417F4231">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75169626">
      <w:pPr>
        <w:ind w:firstLine="1911" w:firstLineChars="595"/>
        <w:rPr>
          <w:rFonts w:ascii="宋体" w:hAnsi="宋体" w:cs="宋体"/>
          <w:b/>
          <w:bCs/>
          <w:color w:val="auto"/>
          <w:sz w:val="32"/>
          <w:szCs w:val="32"/>
          <w:highlight w:val="none"/>
        </w:rPr>
      </w:pPr>
    </w:p>
    <w:p w14:paraId="21193FB8">
      <w:pPr>
        <w:ind w:firstLine="1911" w:firstLineChars="595"/>
        <w:rPr>
          <w:rFonts w:ascii="宋体" w:hAnsi="宋体" w:cs="宋体"/>
          <w:b/>
          <w:bCs/>
          <w:color w:val="auto"/>
          <w:sz w:val="32"/>
          <w:szCs w:val="32"/>
          <w:highlight w:val="none"/>
        </w:rPr>
      </w:pPr>
    </w:p>
    <w:p w14:paraId="6A3AFE0D">
      <w:pPr>
        <w:ind w:firstLine="1911" w:firstLineChars="595"/>
        <w:rPr>
          <w:rFonts w:ascii="宋体" w:hAnsi="宋体" w:cs="宋体"/>
          <w:b/>
          <w:bCs/>
          <w:color w:val="auto"/>
          <w:sz w:val="32"/>
          <w:szCs w:val="32"/>
          <w:highlight w:val="none"/>
        </w:rPr>
      </w:pPr>
    </w:p>
    <w:p w14:paraId="51F68020">
      <w:pPr>
        <w:widowControl/>
        <w:adjustRightInd/>
        <w:jc w:val="left"/>
        <w:rPr>
          <w:rFonts w:ascii="宋体" w:hAnsi="宋体" w:cs="宋体"/>
          <w:b/>
          <w:bCs/>
          <w:color w:val="auto"/>
          <w:sz w:val="32"/>
          <w:szCs w:val="32"/>
          <w:highlight w:val="none"/>
        </w:rPr>
      </w:pPr>
      <w:r>
        <w:rPr>
          <w:rFonts w:ascii="宋体" w:hAnsi="宋体" w:cs="宋体"/>
          <w:b/>
          <w:bCs/>
          <w:color w:val="auto"/>
          <w:sz w:val="32"/>
          <w:szCs w:val="32"/>
          <w:highlight w:val="none"/>
        </w:rPr>
        <w:br w:type="page"/>
      </w:r>
    </w:p>
    <w:p w14:paraId="7F4C2D18">
      <w:pPr>
        <w:ind w:firstLine="1911" w:firstLineChars="595"/>
        <w:rPr>
          <w:rFonts w:ascii="宋体" w:hAnsi="宋体" w:cs="宋体"/>
          <w:b/>
          <w:color w:val="auto"/>
          <w:kern w:val="0"/>
          <w:sz w:val="32"/>
          <w:szCs w:val="32"/>
          <w:highlight w:val="none"/>
        </w:rPr>
      </w:pPr>
      <w:r>
        <w:rPr>
          <w:rFonts w:hint="eastAsia" w:ascii="宋体" w:hAnsi="宋体" w:cs="宋体"/>
          <w:b/>
          <w:bCs/>
          <w:color w:val="auto"/>
          <w:sz w:val="32"/>
          <w:szCs w:val="32"/>
          <w:highlight w:val="none"/>
        </w:rPr>
        <w:t>八</w:t>
      </w:r>
      <w:r>
        <w:rPr>
          <w:rFonts w:hint="eastAsia" w:ascii="宋体" w:hAnsi="宋体" w:cs="宋体"/>
          <w:b/>
          <w:color w:val="auto"/>
          <w:kern w:val="0"/>
          <w:sz w:val="32"/>
          <w:szCs w:val="32"/>
          <w:highlight w:val="none"/>
        </w:rPr>
        <w:t>、</w:t>
      </w:r>
      <w:r>
        <w:rPr>
          <w:rFonts w:hint="eastAsia" w:ascii="宋体" w:hAnsi="宋体" w:cs="宋体"/>
          <w:b/>
          <w:color w:val="auto"/>
          <w:kern w:val="0"/>
          <w:sz w:val="32"/>
          <w:szCs w:val="32"/>
          <w:highlight w:val="none"/>
          <w:lang w:val="zh-CN"/>
        </w:rPr>
        <w:t>政府采购供应商廉洁自律承诺书</w:t>
      </w:r>
    </w:p>
    <w:p w14:paraId="288B933D">
      <w:pPr>
        <w:snapToGrid w:val="0"/>
        <w:spacing w:line="360" w:lineRule="auto"/>
        <w:rPr>
          <w:rFonts w:ascii="宋体" w:hAnsi="宋体" w:cs="宋体"/>
          <w:color w:val="auto"/>
          <w:sz w:val="24"/>
          <w:highlight w:val="none"/>
        </w:rPr>
      </w:pPr>
    </w:p>
    <w:p w14:paraId="4DD8AC7B">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杭州市西湖区人民法院</w:t>
      </w:r>
      <w:r>
        <w:rPr>
          <w:rFonts w:hint="eastAsia" w:ascii="宋体" w:hAnsi="宋体" w:cs="宋体"/>
          <w:color w:val="auto"/>
          <w:sz w:val="24"/>
          <w:highlight w:val="none"/>
        </w:rPr>
        <w:t>、浙江省成套工程有限公司</w:t>
      </w:r>
      <w:r>
        <w:rPr>
          <w:rFonts w:hint="eastAsia" w:ascii="宋体" w:hAnsi="宋体" w:cs="宋体"/>
          <w:color w:val="auto"/>
          <w:kern w:val="0"/>
          <w:sz w:val="24"/>
          <w:highlight w:val="none"/>
          <w:lang w:val="zh-CN"/>
        </w:rPr>
        <w:t>：</w:t>
      </w:r>
    </w:p>
    <w:p w14:paraId="4AE58D29">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项目招标要求参加投标。在这次投标过程中和中标后，我们将严格遵守国家法律法规要求，并郑重承诺：</w:t>
      </w:r>
    </w:p>
    <w:p w14:paraId="7148012B">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一、不向项目有关人员及部门赠送礼金礼物、有价证券、回扣以及中介费、介绍费、咨询费等好处费； </w:t>
      </w:r>
    </w:p>
    <w:p w14:paraId="03470E2B">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二、不为项目有关人员及部门报销应由你方单位或个人支付的费用； </w:t>
      </w:r>
    </w:p>
    <w:p w14:paraId="059B43F2">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三、不向项目有关人员及部门提供有可能影响公正的宴请和健身娱乐等活动； </w:t>
      </w:r>
    </w:p>
    <w:p w14:paraId="65957415">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14:paraId="7C431334">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w:t>
      </w:r>
    </w:p>
    <w:p w14:paraId="782F6CF6">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好处；</w:t>
      </w:r>
    </w:p>
    <w:p w14:paraId="34963AE1">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六、严格遵守《</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政府采购法》《</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招标投标</w:t>
      </w:r>
    </w:p>
    <w:p w14:paraId="73AB3D01">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法》</w:t>
      </w:r>
      <w:r>
        <w:rPr>
          <w:rFonts w:hint="eastAsia" w:ascii="宋体" w:hAnsi="宋体" w:cs="宋体"/>
          <w:color w:val="auto"/>
          <w:sz w:val="24"/>
          <w:highlight w:val="none"/>
          <w:lang w:val="zh-CN"/>
        </w:rPr>
        <w:t>《中华人民共和国民法典》</w:t>
      </w:r>
      <w:r>
        <w:rPr>
          <w:rFonts w:hint="eastAsia" w:ascii="宋体" w:hAnsi="宋体" w:cs="宋体"/>
          <w:color w:val="auto"/>
          <w:kern w:val="0"/>
          <w:sz w:val="24"/>
          <w:highlight w:val="none"/>
          <w:lang w:val="zh-CN"/>
        </w:rPr>
        <w:t xml:space="preserve">等法律法规，诚实守信，合法经营，坚决抵制各种违法违纪行为。 </w:t>
      </w:r>
    </w:p>
    <w:p w14:paraId="291BA887">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如违反上述承诺，你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有权立即取消我单位投标、中标或在建项目的建设资格，有权拒绝我单位在一定时期内进入你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进行项目建设或其他经营活动，并通报市财政局。由此引起的相应损失均由我单位承担。</w:t>
      </w:r>
    </w:p>
    <w:p w14:paraId="5B1DB7AF">
      <w:pPr>
        <w:autoSpaceDE w:val="0"/>
        <w:autoSpaceDN w:val="0"/>
        <w:spacing w:line="360" w:lineRule="auto"/>
        <w:ind w:left="2"/>
        <w:jc w:val="left"/>
        <w:rPr>
          <w:rFonts w:ascii="宋体" w:hAnsi="宋体" w:cs="宋体"/>
          <w:color w:val="auto"/>
          <w:kern w:val="0"/>
          <w:sz w:val="24"/>
          <w:highlight w:val="none"/>
          <w:lang w:val="zh-CN"/>
        </w:rPr>
      </w:pPr>
    </w:p>
    <w:p w14:paraId="5B918F29">
      <w:pPr>
        <w:autoSpaceDE w:val="0"/>
        <w:autoSpaceDN w:val="0"/>
        <w:spacing w:line="360" w:lineRule="auto"/>
        <w:ind w:left="2"/>
        <w:jc w:val="left"/>
        <w:rPr>
          <w:rFonts w:ascii="宋体" w:hAnsi="宋体" w:cs="宋体"/>
          <w:color w:val="auto"/>
          <w:kern w:val="0"/>
          <w:sz w:val="24"/>
          <w:highlight w:val="none"/>
          <w:lang w:val="zh-CN"/>
        </w:rPr>
      </w:pPr>
    </w:p>
    <w:p w14:paraId="0B523F40">
      <w:pPr>
        <w:autoSpaceDE w:val="0"/>
        <w:autoSpaceDN w:val="0"/>
        <w:spacing w:line="360" w:lineRule="auto"/>
        <w:ind w:left="2"/>
        <w:jc w:val="left"/>
        <w:rPr>
          <w:rFonts w:ascii="宋体" w:hAnsi="宋体" w:cs="宋体"/>
          <w:color w:val="auto"/>
          <w:kern w:val="0"/>
          <w:sz w:val="24"/>
          <w:highlight w:val="none"/>
          <w:lang w:val="zh-CN"/>
        </w:rPr>
      </w:pPr>
    </w:p>
    <w:p w14:paraId="7902F240">
      <w:pPr>
        <w:autoSpaceDE w:val="0"/>
        <w:autoSpaceDN w:val="0"/>
        <w:spacing w:line="360" w:lineRule="auto"/>
        <w:ind w:left="2" w:leftChars="1" w:right="1120" w:firstLine="4560" w:firstLineChars="19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投标人名称（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 xml:space="preserve">）：                                                                                                                                                                                                               </w:t>
      </w:r>
    </w:p>
    <w:p w14:paraId="665220B1">
      <w:pPr>
        <w:spacing w:line="360" w:lineRule="auto"/>
        <w:ind w:left="4620" w:leftChars="2200"/>
        <w:rPr>
          <w:rFonts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14:paraId="51690382">
      <w:pPr>
        <w:spacing w:line="360" w:lineRule="auto"/>
        <w:jc w:val="center"/>
        <w:rPr>
          <w:rFonts w:ascii="宋体" w:hAnsi="宋体" w:cs="宋体"/>
          <w:b/>
          <w:bCs/>
          <w:color w:val="auto"/>
          <w:sz w:val="24"/>
          <w:highlight w:val="none"/>
        </w:rPr>
      </w:pPr>
    </w:p>
    <w:p w14:paraId="61142ED0">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3F038A52">
      <w:pPr>
        <w:spacing w:line="360" w:lineRule="auto"/>
        <w:jc w:val="center"/>
        <w:rPr>
          <w:rFonts w:ascii="宋体" w:hAnsi="宋体" w:cs="宋体"/>
          <w:b/>
          <w:bCs/>
          <w:color w:val="auto"/>
          <w:sz w:val="24"/>
          <w:highlight w:val="none"/>
        </w:rPr>
      </w:pPr>
    </w:p>
    <w:p w14:paraId="4E2E7388">
      <w:pPr>
        <w:pStyle w:val="3"/>
        <w:rPr>
          <w:rFonts w:ascii="宋体" w:hAnsi="宋体" w:cs="宋体"/>
          <w:color w:val="auto"/>
          <w:sz w:val="24"/>
          <w:highlight w:val="none"/>
        </w:rPr>
      </w:pPr>
    </w:p>
    <w:p w14:paraId="1C22A7CB">
      <w:pPr>
        <w:rPr>
          <w:rFonts w:ascii="宋体" w:hAnsi="宋体" w:cs="宋体"/>
          <w:b/>
          <w:bCs/>
          <w:color w:val="auto"/>
          <w:sz w:val="24"/>
          <w:highlight w:val="none"/>
        </w:rPr>
      </w:pPr>
    </w:p>
    <w:p w14:paraId="7A58CFA5">
      <w:pPr>
        <w:pStyle w:val="3"/>
        <w:rPr>
          <w:color w:val="auto"/>
          <w:highlight w:val="none"/>
        </w:rPr>
      </w:pPr>
    </w:p>
    <w:p w14:paraId="02E09371">
      <w:pPr>
        <w:jc w:val="center"/>
        <w:rPr>
          <w:rFonts w:hAnsi="宋体"/>
          <w:b/>
          <w:color w:val="auto"/>
          <w:highlight w:val="none"/>
        </w:rPr>
      </w:pPr>
      <w:r>
        <w:rPr>
          <w:rFonts w:hint="eastAsia" w:ascii="宋体" w:hAnsi="宋体" w:cs="宋体"/>
          <w:b/>
          <w:color w:val="auto"/>
          <w:sz w:val="36"/>
          <w:szCs w:val="20"/>
          <w:highlight w:val="none"/>
        </w:rPr>
        <w:t>九、代理服务费支付承诺书</w:t>
      </w:r>
    </w:p>
    <w:p w14:paraId="77E16BC4">
      <w:pPr>
        <w:spacing w:line="360" w:lineRule="auto"/>
        <w:jc w:val="center"/>
        <w:rPr>
          <w:rFonts w:hAnsi="宋体"/>
          <w:b/>
          <w:bCs/>
          <w:color w:val="auto"/>
          <w:sz w:val="30"/>
          <w:szCs w:val="30"/>
          <w:highlight w:val="none"/>
        </w:rPr>
      </w:pPr>
    </w:p>
    <w:p w14:paraId="0E27B20B">
      <w:pPr>
        <w:snapToGrid w:val="0"/>
        <w:spacing w:line="360" w:lineRule="auto"/>
        <w:rPr>
          <w:rFonts w:ascii="宋体" w:hAnsi="宋体"/>
          <w:color w:val="auto"/>
          <w:spacing w:val="20"/>
          <w:sz w:val="24"/>
          <w:highlight w:val="none"/>
          <w:u w:val="single"/>
        </w:rPr>
      </w:pPr>
    </w:p>
    <w:p w14:paraId="701C4220">
      <w:pPr>
        <w:snapToGrid w:val="0"/>
        <w:spacing w:line="360" w:lineRule="auto"/>
        <w:rPr>
          <w:rFonts w:ascii="宋体" w:hAnsi="宋体"/>
          <w:color w:val="auto"/>
          <w:spacing w:val="20"/>
          <w:sz w:val="24"/>
          <w:highlight w:val="none"/>
        </w:rPr>
      </w:pPr>
      <w:r>
        <w:rPr>
          <w:rFonts w:hint="eastAsia" w:ascii="宋体" w:hAnsi="宋体"/>
          <w:color w:val="auto"/>
          <w:spacing w:val="20"/>
          <w:sz w:val="24"/>
          <w:highlight w:val="none"/>
        </w:rPr>
        <w:t>致：浙江省成套工程有限公司：</w:t>
      </w:r>
    </w:p>
    <w:p w14:paraId="1D9DBA36">
      <w:pPr>
        <w:snapToGrid w:val="0"/>
        <w:spacing w:line="360" w:lineRule="auto"/>
        <w:rPr>
          <w:rFonts w:ascii="宋体" w:hAnsi="宋体"/>
          <w:color w:val="auto"/>
          <w:spacing w:val="20"/>
          <w:sz w:val="24"/>
          <w:highlight w:val="none"/>
        </w:rPr>
      </w:pPr>
    </w:p>
    <w:p w14:paraId="671DA0A4">
      <w:pPr>
        <w:snapToGrid w:val="0"/>
        <w:spacing w:line="360" w:lineRule="auto"/>
        <w:ind w:firstLine="630"/>
        <w:jc w:val="left"/>
        <w:rPr>
          <w:rFonts w:ascii="宋体" w:hAnsi="宋体"/>
          <w:color w:val="auto"/>
          <w:spacing w:val="20"/>
          <w:sz w:val="24"/>
          <w:highlight w:val="none"/>
        </w:rPr>
      </w:pPr>
      <w:r>
        <w:rPr>
          <w:rFonts w:hint="eastAsia" w:ascii="宋体" w:hAnsi="宋体"/>
          <w:color w:val="auto"/>
          <w:spacing w:val="20"/>
          <w:sz w:val="24"/>
          <w:highlight w:val="none"/>
        </w:rPr>
        <w:t>我公司</w:t>
      </w:r>
      <w:r>
        <w:rPr>
          <w:rFonts w:hint="eastAsia" w:ascii="宋体" w:hAnsi="宋体"/>
          <w:color w:val="auto"/>
          <w:sz w:val="24"/>
          <w:highlight w:val="none"/>
        </w:rPr>
        <w:t>已认真阅读了</w:t>
      </w:r>
      <w:r>
        <w:rPr>
          <w:rFonts w:hint="eastAsia" w:ascii="仿宋" w:hAnsi="仿宋" w:eastAsia="仿宋"/>
          <w:color w:val="auto"/>
          <w:sz w:val="24"/>
          <w:highlight w:val="none"/>
          <w:u w:val="single"/>
          <w:lang w:eastAsia="zh-CN"/>
        </w:rPr>
        <w:t>杭州市西湖区人民法院食堂服务项目项目</w:t>
      </w:r>
      <w:r>
        <w:rPr>
          <w:rFonts w:hint="eastAsia" w:ascii="宋体" w:hAnsi="宋体"/>
          <w:color w:val="auto"/>
          <w:sz w:val="24"/>
          <w:highlight w:val="none"/>
        </w:rPr>
        <w:t>招标文件（项目编号：</w:t>
      </w:r>
      <w:r>
        <w:rPr>
          <w:rFonts w:hint="eastAsia" w:ascii="宋体" w:hAnsi="宋体"/>
          <w:color w:val="auto"/>
          <w:sz w:val="24"/>
          <w:highlight w:val="none"/>
          <w:lang w:eastAsia="zh-CN"/>
        </w:rPr>
        <w:t>ZJCT5-2024112</w:t>
      </w:r>
      <w:r>
        <w:rPr>
          <w:rFonts w:hint="eastAsia" w:ascii="宋体" w:hAnsi="宋体"/>
          <w:color w:val="auto"/>
          <w:spacing w:val="20"/>
          <w:sz w:val="24"/>
          <w:highlight w:val="none"/>
        </w:rPr>
        <w:t>）并在此承诺：</w:t>
      </w:r>
    </w:p>
    <w:p w14:paraId="4BC854DD">
      <w:pPr>
        <w:snapToGrid w:val="0"/>
        <w:spacing w:line="360" w:lineRule="auto"/>
        <w:ind w:firstLine="630"/>
        <w:rPr>
          <w:rFonts w:ascii="宋体" w:hAnsi="宋体"/>
          <w:color w:val="auto"/>
          <w:sz w:val="24"/>
          <w:highlight w:val="none"/>
        </w:rPr>
      </w:pPr>
      <w:r>
        <w:rPr>
          <w:rFonts w:hint="eastAsia" w:ascii="宋体" w:hAnsi="宋体"/>
          <w:color w:val="auto"/>
          <w:sz w:val="24"/>
          <w:highlight w:val="none"/>
        </w:rPr>
        <w:t>如中标，我公司将自中标公告发布之日起5个工作日内按招标文件规定的标准（金额）一次性向采购代理机构支付代理服务费。</w:t>
      </w:r>
    </w:p>
    <w:p w14:paraId="2EE751C4">
      <w:pPr>
        <w:snapToGrid w:val="0"/>
        <w:spacing w:line="360" w:lineRule="auto"/>
        <w:ind w:firstLine="630"/>
        <w:rPr>
          <w:rFonts w:ascii="宋体" w:hAnsi="宋体"/>
          <w:color w:val="auto"/>
          <w:sz w:val="24"/>
          <w:highlight w:val="none"/>
        </w:rPr>
      </w:pPr>
    </w:p>
    <w:p w14:paraId="01E8C1B2">
      <w:pPr>
        <w:snapToGrid w:val="0"/>
        <w:spacing w:line="360" w:lineRule="auto"/>
        <w:ind w:firstLine="630"/>
        <w:rPr>
          <w:rFonts w:ascii="宋体" w:hAnsi="宋体"/>
          <w:color w:val="auto"/>
          <w:sz w:val="24"/>
          <w:highlight w:val="none"/>
        </w:rPr>
      </w:pPr>
    </w:p>
    <w:p w14:paraId="57EFE7E2">
      <w:pPr>
        <w:snapToGrid w:val="0"/>
        <w:spacing w:line="360" w:lineRule="auto"/>
        <w:ind w:firstLine="630"/>
        <w:rPr>
          <w:rFonts w:ascii="宋体" w:hAnsi="宋体"/>
          <w:color w:val="auto"/>
          <w:sz w:val="24"/>
          <w:highlight w:val="none"/>
        </w:rPr>
      </w:pPr>
    </w:p>
    <w:p w14:paraId="67D67C92">
      <w:pPr>
        <w:snapToGrid w:val="0"/>
        <w:spacing w:line="360" w:lineRule="auto"/>
        <w:ind w:firstLine="630"/>
        <w:rPr>
          <w:rFonts w:ascii="宋体" w:hAnsi="宋体"/>
          <w:color w:val="auto"/>
          <w:sz w:val="24"/>
          <w:highlight w:val="none"/>
        </w:rPr>
      </w:pPr>
    </w:p>
    <w:p w14:paraId="48DC6B6A">
      <w:pPr>
        <w:snapToGrid w:val="0"/>
        <w:spacing w:line="360" w:lineRule="auto"/>
        <w:rPr>
          <w:rFonts w:ascii="宋体" w:hAnsi="宋体"/>
          <w:color w:val="auto"/>
          <w:sz w:val="24"/>
          <w:szCs w:val="20"/>
          <w:highlight w:val="none"/>
        </w:rPr>
      </w:pPr>
      <w:r>
        <w:rPr>
          <w:rFonts w:hint="eastAsia" w:ascii="宋体" w:hAnsi="宋体"/>
          <w:color w:val="auto"/>
          <w:sz w:val="24"/>
          <w:highlight w:val="none"/>
        </w:rPr>
        <w:t>承诺方（投标人）法定名称</w:t>
      </w:r>
      <w:r>
        <w:rPr>
          <w:rFonts w:ascii="宋体" w:hAnsi="宋体"/>
          <w:color w:val="auto"/>
          <w:sz w:val="24"/>
          <w:highlight w:val="none"/>
        </w:rPr>
        <w:t>:__________</w:t>
      </w:r>
      <w:r>
        <w:rPr>
          <w:rFonts w:hint="eastAsia" w:ascii="宋体" w:hAnsi="宋体"/>
          <w:color w:val="auto"/>
          <w:sz w:val="24"/>
          <w:highlight w:val="none"/>
          <w:u w:val="single"/>
        </w:rPr>
        <w:t>（盖章）</w:t>
      </w:r>
      <w:r>
        <w:rPr>
          <w:rFonts w:ascii="宋体" w:hAnsi="宋体"/>
          <w:color w:val="auto"/>
          <w:sz w:val="24"/>
          <w:highlight w:val="none"/>
        </w:rPr>
        <w:t>_________</w:t>
      </w:r>
    </w:p>
    <w:p w14:paraId="1F31E545">
      <w:pPr>
        <w:snapToGrid w:val="0"/>
        <w:spacing w:line="360" w:lineRule="auto"/>
        <w:rPr>
          <w:rFonts w:ascii="宋体" w:hAnsi="宋体"/>
          <w:color w:val="auto"/>
          <w:sz w:val="24"/>
          <w:highlight w:val="none"/>
        </w:rPr>
      </w:pPr>
      <w:r>
        <w:rPr>
          <w:rFonts w:hint="eastAsia" w:ascii="宋体" w:hAnsi="宋体"/>
          <w:color w:val="auto"/>
          <w:sz w:val="24"/>
          <w:highlight w:val="none"/>
        </w:rPr>
        <w:t>承诺方（投标人）法定地址</w:t>
      </w:r>
      <w:r>
        <w:rPr>
          <w:rFonts w:ascii="宋体" w:hAnsi="宋体"/>
          <w:color w:val="auto"/>
          <w:sz w:val="24"/>
          <w:highlight w:val="none"/>
        </w:rPr>
        <w:t>:__________</w:t>
      </w:r>
      <w:r>
        <w:rPr>
          <w:rFonts w:hint="eastAsia" w:ascii="宋体" w:hAnsi="宋体"/>
          <w:color w:val="auto"/>
          <w:sz w:val="24"/>
          <w:highlight w:val="none"/>
          <w:u w:val="single"/>
        </w:rPr>
        <w:t xml:space="preserve">         </w:t>
      </w:r>
      <w:r>
        <w:rPr>
          <w:rFonts w:ascii="宋体" w:hAnsi="宋体"/>
          <w:color w:val="auto"/>
          <w:sz w:val="24"/>
          <w:highlight w:val="none"/>
        </w:rPr>
        <w:t xml:space="preserve">_________                   </w:t>
      </w:r>
    </w:p>
    <w:p w14:paraId="5418B343">
      <w:pPr>
        <w:snapToGrid w:val="0"/>
        <w:spacing w:line="360" w:lineRule="auto"/>
        <w:rPr>
          <w:rFonts w:ascii="宋体" w:hAnsi="宋体"/>
          <w:color w:val="auto"/>
          <w:sz w:val="24"/>
          <w:highlight w:val="none"/>
          <w:u w:val="single"/>
        </w:rPr>
      </w:pPr>
      <w:r>
        <w:rPr>
          <w:rFonts w:hint="eastAsia" w:ascii="宋体" w:hAnsi="宋体"/>
          <w:color w:val="auto"/>
          <w:sz w:val="24"/>
          <w:highlight w:val="none"/>
        </w:rPr>
        <w:t>联系电话：</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联系传真：</w:t>
      </w:r>
      <w:r>
        <w:rPr>
          <w:rFonts w:hint="eastAsia" w:ascii="宋体" w:hAnsi="宋体"/>
          <w:color w:val="auto"/>
          <w:sz w:val="24"/>
          <w:highlight w:val="none"/>
          <w:u w:val="single"/>
        </w:rPr>
        <w:t xml:space="preserve">               </w:t>
      </w:r>
    </w:p>
    <w:p w14:paraId="16FFD6D5">
      <w:pPr>
        <w:snapToGrid w:val="0"/>
        <w:spacing w:line="360" w:lineRule="auto"/>
        <w:rPr>
          <w:rFonts w:ascii="宋体" w:hAnsi="宋体"/>
          <w:color w:val="auto"/>
          <w:spacing w:val="20"/>
          <w:sz w:val="24"/>
          <w:highlight w:val="none"/>
        </w:rPr>
      </w:pPr>
      <w:r>
        <w:rPr>
          <w:rFonts w:hint="eastAsia" w:ascii="宋体" w:hAnsi="宋体"/>
          <w:color w:val="auto"/>
          <w:sz w:val="24"/>
          <w:highlight w:val="none"/>
        </w:rPr>
        <w:t>承诺日期</w:t>
      </w:r>
      <w:r>
        <w:rPr>
          <w:rFonts w:ascii="宋体" w:hAnsi="宋体"/>
          <w:color w:val="auto"/>
          <w:sz w:val="24"/>
          <w:highlight w:val="none"/>
        </w:rPr>
        <w:t>:_____</w:t>
      </w:r>
      <w:r>
        <w:rPr>
          <w:rFonts w:hint="eastAsia" w:ascii="宋体" w:hAnsi="宋体"/>
          <w:color w:val="auto"/>
          <w:sz w:val="24"/>
          <w:highlight w:val="none"/>
        </w:rPr>
        <w:t>年</w:t>
      </w:r>
      <w:r>
        <w:rPr>
          <w:rFonts w:ascii="宋体" w:hAnsi="宋体"/>
          <w:color w:val="auto"/>
          <w:sz w:val="24"/>
          <w:highlight w:val="none"/>
        </w:rPr>
        <w:t>___</w:t>
      </w:r>
      <w:r>
        <w:rPr>
          <w:rFonts w:hint="eastAsia" w:ascii="宋体" w:hAnsi="宋体"/>
          <w:color w:val="auto"/>
          <w:sz w:val="24"/>
          <w:highlight w:val="none"/>
        </w:rPr>
        <w:t>月</w:t>
      </w:r>
      <w:r>
        <w:rPr>
          <w:rFonts w:ascii="宋体" w:hAnsi="宋体"/>
          <w:color w:val="auto"/>
          <w:sz w:val="24"/>
          <w:highlight w:val="none"/>
        </w:rPr>
        <w:t>___</w:t>
      </w:r>
      <w:r>
        <w:rPr>
          <w:rFonts w:hint="eastAsia" w:ascii="宋体" w:hAnsi="宋体"/>
          <w:color w:val="auto"/>
          <w:sz w:val="24"/>
          <w:highlight w:val="none"/>
        </w:rPr>
        <w:t>日</w:t>
      </w:r>
    </w:p>
    <w:p w14:paraId="44E6A374">
      <w:pPr>
        <w:rPr>
          <w:rFonts w:ascii="宋体" w:hAnsi="宋体" w:cs="宋体"/>
          <w:color w:val="auto"/>
          <w:highlight w:val="none"/>
        </w:rPr>
      </w:pPr>
      <w:r>
        <w:rPr>
          <w:rFonts w:ascii="宋体" w:hAnsi="宋体" w:cs="宋体"/>
          <w:color w:val="auto"/>
          <w:highlight w:val="none"/>
        </w:rPr>
        <w:br w:type="page"/>
      </w:r>
    </w:p>
    <w:p w14:paraId="5F2BE780">
      <w:pPr>
        <w:pStyle w:val="3"/>
        <w:rPr>
          <w:color w:val="auto"/>
          <w:highlight w:val="none"/>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14:paraId="12FF165E">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报价文件部分</w:t>
      </w:r>
    </w:p>
    <w:p w14:paraId="7DAADFD2">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1B92AB1F">
      <w:pPr>
        <w:spacing w:line="360" w:lineRule="auto"/>
        <w:jc w:val="center"/>
        <w:outlineLvl w:val="0"/>
        <w:rPr>
          <w:rFonts w:ascii="宋体" w:hAnsi="宋体" w:cs="宋体"/>
          <w:b/>
          <w:color w:val="auto"/>
          <w:kern w:val="0"/>
          <w:sz w:val="36"/>
          <w:szCs w:val="36"/>
          <w:highlight w:val="none"/>
        </w:rPr>
      </w:pPr>
    </w:p>
    <w:p w14:paraId="1D449AA6">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（1）开标一览表（报价表）………………………………………………………（页码）</w:t>
      </w:r>
    </w:p>
    <w:p w14:paraId="5A47CEC6">
      <w:pPr>
        <w:snapToGrid w:val="0"/>
        <w:spacing w:line="360" w:lineRule="auto"/>
        <w:ind w:right="480"/>
        <w:jc w:val="center"/>
        <w:rPr>
          <w:rFonts w:ascii="宋体" w:hAnsi="宋体" w:cs="宋体"/>
          <w:b/>
          <w:color w:val="auto"/>
          <w:kern w:val="0"/>
          <w:sz w:val="32"/>
          <w:szCs w:val="32"/>
          <w:highlight w:val="none"/>
        </w:rPr>
      </w:pPr>
    </w:p>
    <w:p w14:paraId="1052FC31">
      <w:pPr>
        <w:snapToGrid w:val="0"/>
        <w:spacing w:line="360" w:lineRule="auto"/>
        <w:ind w:right="480"/>
        <w:jc w:val="center"/>
        <w:rPr>
          <w:rFonts w:ascii="宋体" w:hAnsi="宋体" w:cs="宋体"/>
          <w:b/>
          <w:color w:val="auto"/>
          <w:kern w:val="0"/>
          <w:sz w:val="32"/>
          <w:szCs w:val="32"/>
          <w:highlight w:val="none"/>
        </w:rPr>
      </w:pPr>
    </w:p>
    <w:p w14:paraId="6EDE5B2F">
      <w:pPr>
        <w:snapToGrid w:val="0"/>
        <w:spacing w:line="360" w:lineRule="auto"/>
        <w:ind w:right="480"/>
        <w:jc w:val="center"/>
        <w:rPr>
          <w:rFonts w:ascii="宋体" w:hAnsi="宋体" w:cs="宋体"/>
          <w:b/>
          <w:color w:val="auto"/>
          <w:kern w:val="0"/>
          <w:sz w:val="32"/>
          <w:szCs w:val="32"/>
          <w:highlight w:val="none"/>
        </w:rPr>
      </w:pPr>
    </w:p>
    <w:p w14:paraId="00C92293">
      <w:pPr>
        <w:snapToGrid w:val="0"/>
        <w:spacing w:line="360" w:lineRule="auto"/>
        <w:ind w:right="480"/>
        <w:jc w:val="center"/>
        <w:rPr>
          <w:rFonts w:ascii="宋体" w:hAnsi="宋体" w:cs="宋体"/>
          <w:b/>
          <w:color w:val="auto"/>
          <w:kern w:val="0"/>
          <w:sz w:val="32"/>
          <w:szCs w:val="32"/>
          <w:highlight w:val="none"/>
        </w:rPr>
      </w:pPr>
    </w:p>
    <w:p w14:paraId="1909E2C9">
      <w:pPr>
        <w:snapToGrid w:val="0"/>
        <w:spacing w:line="360" w:lineRule="auto"/>
        <w:ind w:right="480"/>
        <w:jc w:val="center"/>
        <w:rPr>
          <w:rFonts w:ascii="宋体" w:hAnsi="宋体" w:cs="宋体"/>
          <w:b/>
          <w:color w:val="auto"/>
          <w:kern w:val="0"/>
          <w:sz w:val="32"/>
          <w:szCs w:val="32"/>
          <w:highlight w:val="none"/>
        </w:rPr>
      </w:pPr>
    </w:p>
    <w:p w14:paraId="62D26E45">
      <w:pPr>
        <w:snapToGrid w:val="0"/>
        <w:spacing w:line="360" w:lineRule="auto"/>
        <w:ind w:right="480"/>
        <w:jc w:val="center"/>
        <w:rPr>
          <w:rFonts w:ascii="宋体" w:hAnsi="宋体" w:cs="宋体"/>
          <w:b/>
          <w:color w:val="auto"/>
          <w:kern w:val="0"/>
          <w:sz w:val="32"/>
          <w:szCs w:val="32"/>
          <w:highlight w:val="none"/>
        </w:rPr>
      </w:pPr>
    </w:p>
    <w:p w14:paraId="46681A4E">
      <w:pPr>
        <w:snapToGrid w:val="0"/>
        <w:spacing w:line="360" w:lineRule="auto"/>
        <w:ind w:right="480"/>
        <w:jc w:val="center"/>
        <w:rPr>
          <w:rFonts w:ascii="宋体" w:hAnsi="宋体" w:cs="宋体"/>
          <w:b/>
          <w:color w:val="auto"/>
          <w:kern w:val="0"/>
          <w:sz w:val="32"/>
          <w:szCs w:val="32"/>
          <w:highlight w:val="none"/>
        </w:rPr>
      </w:pPr>
    </w:p>
    <w:p w14:paraId="75BF0218">
      <w:pPr>
        <w:snapToGrid w:val="0"/>
        <w:spacing w:line="360" w:lineRule="auto"/>
        <w:ind w:right="480"/>
        <w:jc w:val="center"/>
        <w:rPr>
          <w:rFonts w:ascii="宋体" w:hAnsi="宋体" w:cs="宋体"/>
          <w:b/>
          <w:color w:val="auto"/>
          <w:kern w:val="0"/>
          <w:sz w:val="32"/>
          <w:szCs w:val="32"/>
          <w:highlight w:val="none"/>
        </w:rPr>
      </w:pPr>
    </w:p>
    <w:p w14:paraId="786FFDD4">
      <w:pPr>
        <w:snapToGrid w:val="0"/>
        <w:spacing w:line="360" w:lineRule="auto"/>
        <w:ind w:right="480"/>
        <w:jc w:val="center"/>
        <w:rPr>
          <w:rFonts w:ascii="宋体" w:hAnsi="宋体" w:cs="宋体"/>
          <w:b/>
          <w:color w:val="auto"/>
          <w:kern w:val="0"/>
          <w:sz w:val="32"/>
          <w:szCs w:val="32"/>
          <w:highlight w:val="none"/>
        </w:rPr>
      </w:pPr>
    </w:p>
    <w:p w14:paraId="1E5BED35">
      <w:pPr>
        <w:snapToGrid w:val="0"/>
        <w:spacing w:line="360" w:lineRule="auto"/>
        <w:ind w:right="480"/>
        <w:jc w:val="center"/>
        <w:rPr>
          <w:rFonts w:ascii="宋体" w:hAnsi="宋体" w:cs="宋体"/>
          <w:b/>
          <w:color w:val="auto"/>
          <w:kern w:val="0"/>
          <w:sz w:val="32"/>
          <w:szCs w:val="32"/>
          <w:highlight w:val="none"/>
        </w:rPr>
      </w:pPr>
    </w:p>
    <w:p w14:paraId="5C5700F4">
      <w:pPr>
        <w:snapToGrid w:val="0"/>
        <w:spacing w:line="360" w:lineRule="auto"/>
        <w:ind w:right="480"/>
        <w:jc w:val="center"/>
        <w:rPr>
          <w:rFonts w:ascii="宋体" w:hAnsi="宋体" w:cs="宋体"/>
          <w:b/>
          <w:color w:val="auto"/>
          <w:kern w:val="0"/>
          <w:sz w:val="32"/>
          <w:szCs w:val="32"/>
          <w:highlight w:val="none"/>
        </w:rPr>
      </w:pPr>
    </w:p>
    <w:p w14:paraId="40714611">
      <w:pPr>
        <w:snapToGrid w:val="0"/>
        <w:spacing w:line="360" w:lineRule="auto"/>
        <w:ind w:right="480"/>
        <w:jc w:val="center"/>
        <w:rPr>
          <w:rFonts w:ascii="宋体" w:hAnsi="宋体" w:cs="宋体"/>
          <w:b/>
          <w:color w:val="auto"/>
          <w:kern w:val="0"/>
          <w:sz w:val="32"/>
          <w:szCs w:val="32"/>
          <w:highlight w:val="none"/>
        </w:rPr>
      </w:pPr>
    </w:p>
    <w:p w14:paraId="1CF988E6">
      <w:pPr>
        <w:snapToGrid w:val="0"/>
        <w:spacing w:line="360" w:lineRule="auto"/>
        <w:ind w:right="480"/>
        <w:jc w:val="center"/>
        <w:rPr>
          <w:rFonts w:ascii="宋体" w:hAnsi="宋体" w:cs="宋体"/>
          <w:b/>
          <w:color w:val="auto"/>
          <w:kern w:val="0"/>
          <w:sz w:val="32"/>
          <w:szCs w:val="32"/>
          <w:highlight w:val="none"/>
        </w:rPr>
      </w:pPr>
    </w:p>
    <w:p w14:paraId="175288DD">
      <w:pPr>
        <w:snapToGrid w:val="0"/>
        <w:spacing w:line="360" w:lineRule="auto"/>
        <w:ind w:right="480"/>
        <w:jc w:val="center"/>
        <w:rPr>
          <w:rFonts w:ascii="宋体" w:hAnsi="宋体" w:cs="宋体"/>
          <w:b/>
          <w:color w:val="auto"/>
          <w:kern w:val="0"/>
          <w:sz w:val="32"/>
          <w:szCs w:val="32"/>
          <w:highlight w:val="none"/>
        </w:rPr>
      </w:pPr>
    </w:p>
    <w:p w14:paraId="20A72DA5">
      <w:pPr>
        <w:snapToGrid w:val="0"/>
        <w:spacing w:line="360" w:lineRule="auto"/>
        <w:ind w:right="480"/>
        <w:jc w:val="center"/>
        <w:rPr>
          <w:rFonts w:ascii="宋体" w:hAnsi="宋体" w:cs="宋体"/>
          <w:b/>
          <w:color w:val="auto"/>
          <w:kern w:val="0"/>
          <w:sz w:val="32"/>
          <w:szCs w:val="32"/>
          <w:highlight w:val="none"/>
        </w:rPr>
      </w:pPr>
    </w:p>
    <w:p w14:paraId="33CB5869">
      <w:pPr>
        <w:pStyle w:val="694"/>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14:paraId="5D5ED54C">
      <w:pPr>
        <w:pStyle w:val="694"/>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一、开标一览表（报价表）</w:t>
      </w:r>
    </w:p>
    <w:p w14:paraId="5B3A0618">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杭州市西湖区人民法院</w:t>
      </w:r>
      <w:r>
        <w:rPr>
          <w:rFonts w:hint="eastAsia" w:ascii="宋体" w:hAnsi="宋体" w:cs="宋体"/>
          <w:color w:val="auto"/>
          <w:sz w:val="24"/>
          <w:highlight w:val="none"/>
        </w:rPr>
        <w:t>、浙江省成套工程有限公司</w:t>
      </w:r>
      <w:r>
        <w:rPr>
          <w:rFonts w:hint="eastAsia" w:ascii="宋体" w:hAnsi="宋体" w:cs="宋体"/>
          <w:color w:val="auto"/>
          <w:kern w:val="0"/>
          <w:sz w:val="24"/>
          <w:highlight w:val="none"/>
          <w:lang w:val="zh-CN"/>
        </w:rPr>
        <w:t>：</w:t>
      </w:r>
    </w:p>
    <w:p w14:paraId="4A954294">
      <w:pPr>
        <w:snapToGrid w:val="0"/>
        <w:spacing w:line="360" w:lineRule="auto"/>
        <w:ind w:firstLine="482"/>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仿宋" w:hAnsi="仿宋" w:eastAsia="仿宋"/>
          <w:color w:val="auto"/>
          <w:sz w:val="24"/>
          <w:highlight w:val="none"/>
          <w:u w:val="single"/>
          <w:lang w:eastAsia="zh-CN"/>
        </w:rPr>
        <w:t>杭州市西湖区人民法院食堂服务项目</w:t>
      </w:r>
      <w:r>
        <w:rPr>
          <w:rFonts w:hint="eastAsia" w:ascii="宋体" w:hAnsi="宋体" w:cs="宋体"/>
          <w:color w:val="auto"/>
          <w:sz w:val="24"/>
          <w:highlight w:val="none"/>
        </w:rPr>
        <w:t>活动</w:t>
      </w:r>
      <w:r>
        <w:rPr>
          <w:rFonts w:hint="eastAsia" w:ascii="宋体" w:hAnsi="宋体" w:cs="宋体"/>
          <w:color w:val="auto"/>
          <w:kern w:val="0"/>
          <w:sz w:val="24"/>
          <w:highlight w:val="none"/>
          <w:lang w:val="zh-CN"/>
        </w:rPr>
        <w:t>【招标编号：</w:t>
      </w:r>
      <w:r>
        <w:rPr>
          <w:rFonts w:hint="eastAsia" w:ascii="宋体" w:hAnsi="宋体" w:cs="宋体"/>
          <w:color w:val="auto"/>
          <w:sz w:val="24"/>
          <w:highlight w:val="none"/>
          <w:lang w:eastAsia="zh-CN"/>
        </w:rPr>
        <w:t>ZJCT5-2024112</w:t>
      </w:r>
      <w:r>
        <w:rPr>
          <w:rFonts w:hint="eastAsia" w:ascii="宋体" w:hAnsi="宋体" w:cs="宋体"/>
          <w:color w:val="auto"/>
          <w:sz w:val="24"/>
          <w:highlight w:val="none"/>
        </w:rPr>
        <w:t>】的实施</w:t>
      </w:r>
      <w:r>
        <w:rPr>
          <w:rFonts w:hint="eastAsia" w:ascii="宋体" w:hAnsi="宋体" w:cs="宋体"/>
          <w:color w:val="auto"/>
          <w:kern w:val="0"/>
          <w:sz w:val="24"/>
          <w:highlight w:val="none"/>
          <w:lang w:val="zh-CN"/>
        </w:rPr>
        <w:t>。</w:t>
      </w:r>
    </w:p>
    <w:p w14:paraId="3A5FD858">
      <w:pPr>
        <w:spacing w:line="360" w:lineRule="auto"/>
        <w:jc w:val="center"/>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开标一览表（报价表）(单位均为人民币元)</w:t>
      </w:r>
    </w:p>
    <w:p w14:paraId="4BBEAE59">
      <w:pPr>
        <w:snapToGrid w:val="0"/>
        <w:spacing w:line="360" w:lineRule="auto"/>
        <w:ind w:left="480"/>
        <w:rPr>
          <w:rFonts w:hint="eastAsia" w:ascii="宋体" w:hAnsi="宋体" w:cs="宋体"/>
          <w:b/>
          <w:color w:val="auto"/>
          <w:kern w:val="0"/>
          <w:sz w:val="24"/>
          <w:highlight w:val="none"/>
          <w:lang w:val="zh-CN"/>
        </w:rPr>
      </w:pPr>
    </w:p>
    <w:tbl>
      <w:tblPr>
        <w:tblStyle w:val="62"/>
        <w:tblW w:w="149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42"/>
        <w:gridCol w:w="3451"/>
        <w:gridCol w:w="2051"/>
        <w:gridCol w:w="2580"/>
        <w:gridCol w:w="2100"/>
        <w:gridCol w:w="1999"/>
        <w:gridCol w:w="1999"/>
      </w:tblGrid>
      <w:tr w14:paraId="2D50AF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42" w:type="dxa"/>
            <w:vAlign w:val="center"/>
          </w:tcPr>
          <w:p w14:paraId="4B63AF4E">
            <w:pPr>
              <w:jc w:val="center"/>
              <w:rPr>
                <w:color w:val="auto"/>
                <w:sz w:val="24"/>
                <w:szCs w:val="24"/>
                <w:highlight w:val="none"/>
              </w:rPr>
            </w:pPr>
            <w:r>
              <w:rPr>
                <w:rFonts w:hint="eastAsia"/>
                <w:color w:val="auto"/>
                <w:sz w:val="24"/>
                <w:szCs w:val="24"/>
                <w:highlight w:val="none"/>
              </w:rPr>
              <w:t>序号</w:t>
            </w:r>
          </w:p>
        </w:tc>
        <w:tc>
          <w:tcPr>
            <w:tcW w:w="3451" w:type="dxa"/>
            <w:vAlign w:val="center"/>
          </w:tcPr>
          <w:p w14:paraId="2695D903">
            <w:pPr>
              <w:jc w:val="center"/>
              <w:rPr>
                <w:color w:val="auto"/>
                <w:sz w:val="24"/>
                <w:szCs w:val="24"/>
                <w:highlight w:val="none"/>
              </w:rPr>
            </w:pPr>
            <w:r>
              <w:rPr>
                <w:rFonts w:hint="eastAsia"/>
                <w:color w:val="auto"/>
                <w:sz w:val="24"/>
                <w:szCs w:val="24"/>
                <w:highlight w:val="none"/>
              </w:rPr>
              <w:t>服务内容</w:t>
            </w:r>
          </w:p>
        </w:tc>
        <w:tc>
          <w:tcPr>
            <w:tcW w:w="2051" w:type="dxa"/>
            <w:vAlign w:val="center"/>
          </w:tcPr>
          <w:p w14:paraId="3E3EA870">
            <w:pPr>
              <w:jc w:val="center"/>
              <w:rPr>
                <w:color w:val="auto"/>
                <w:sz w:val="24"/>
                <w:szCs w:val="24"/>
                <w:highlight w:val="none"/>
              </w:rPr>
            </w:pPr>
            <w:r>
              <w:rPr>
                <w:rFonts w:hint="eastAsia"/>
                <w:color w:val="auto"/>
                <w:sz w:val="24"/>
                <w:szCs w:val="24"/>
                <w:highlight w:val="none"/>
              </w:rPr>
              <w:t>服务期限</w:t>
            </w:r>
          </w:p>
        </w:tc>
        <w:tc>
          <w:tcPr>
            <w:tcW w:w="2580" w:type="dxa"/>
            <w:vAlign w:val="center"/>
          </w:tcPr>
          <w:p w14:paraId="2B8477C1">
            <w:pPr>
              <w:jc w:val="center"/>
              <w:rPr>
                <w:rFonts w:hint="default" w:eastAsia="宋体"/>
                <w:color w:val="auto"/>
                <w:sz w:val="24"/>
                <w:szCs w:val="24"/>
                <w:highlight w:val="none"/>
                <w:lang w:val="en-US" w:eastAsia="zh-CN"/>
              </w:rPr>
            </w:pPr>
            <w:r>
              <w:rPr>
                <w:rFonts w:hint="eastAsia"/>
                <w:color w:val="auto"/>
                <w:sz w:val="24"/>
                <w:szCs w:val="24"/>
                <w:highlight w:val="none"/>
              </w:rPr>
              <w:t>数量</w:t>
            </w:r>
            <w:r>
              <w:rPr>
                <w:rFonts w:hint="eastAsia"/>
                <w:color w:val="auto"/>
                <w:sz w:val="24"/>
                <w:szCs w:val="24"/>
                <w:highlight w:val="none"/>
                <w:lang w:eastAsia="zh-CN"/>
              </w:rPr>
              <w:t>（</w:t>
            </w:r>
            <w:r>
              <w:rPr>
                <w:rFonts w:hint="eastAsia"/>
                <w:color w:val="auto"/>
                <w:sz w:val="24"/>
                <w:szCs w:val="24"/>
                <w:highlight w:val="none"/>
                <w:lang w:val="en-US" w:eastAsia="zh-CN"/>
              </w:rPr>
              <w:t>人）</w:t>
            </w:r>
          </w:p>
        </w:tc>
        <w:tc>
          <w:tcPr>
            <w:tcW w:w="2100" w:type="dxa"/>
            <w:vAlign w:val="center"/>
          </w:tcPr>
          <w:p w14:paraId="0FE55AD8">
            <w:pPr>
              <w:ind w:firstLine="720" w:firstLineChars="300"/>
              <w:jc w:val="both"/>
              <w:rPr>
                <w:color w:val="auto"/>
                <w:sz w:val="24"/>
                <w:szCs w:val="24"/>
                <w:highlight w:val="none"/>
              </w:rPr>
            </w:pPr>
            <w:r>
              <w:rPr>
                <w:rFonts w:hint="eastAsia"/>
                <w:color w:val="auto"/>
                <w:sz w:val="24"/>
                <w:szCs w:val="24"/>
                <w:highlight w:val="none"/>
              </w:rPr>
              <w:t>单价</w:t>
            </w:r>
          </w:p>
        </w:tc>
        <w:tc>
          <w:tcPr>
            <w:tcW w:w="1999" w:type="dxa"/>
            <w:vAlign w:val="center"/>
          </w:tcPr>
          <w:p w14:paraId="15324CE7">
            <w:pPr>
              <w:jc w:val="center"/>
              <w:rPr>
                <w:color w:val="auto"/>
                <w:sz w:val="24"/>
                <w:szCs w:val="24"/>
                <w:highlight w:val="none"/>
              </w:rPr>
            </w:pPr>
            <w:r>
              <w:rPr>
                <w:rFonts w:hint="eastAsia"/>
                <w:color w:val="auto"/>
                <w:sz w:val="24"/>
                <w:szCs w:val="24"/>
                <w:highlight w:val="none"/>
              </w:rPr>
              <w:t>总价</w:t>
            </w:r>
          </w:p>
        </w:tc>
        <w:tc>
          <w:tcPr>
            <w:tcW w:w="1999" w:type="dxa"/>
            <w:vAlign w:val="center"/>
          </w:tcPr>
          <w:p w14:paraId="127C02DC">
            <w:pPr>
              <w:jc w:val="center"/>
              <w:rPr>
                <w:rFonts w:hint="default" w:eastAsia="宋体"/>
                <w:color w:val="auto"/>
                <w:sz w:val="24"/>
                <w:szCs w:val="24"/>
                <w:highlight w:val="none"/>
                <w:lang w:val="en-US" w:eastAsia="zh-CN"/>
              </w:rPr>
            </w:pPr>
            <w:r>
              <w:rPr>
                <w:rFonts w:hint="eastAsia"/>
                <w:color w:val="auto"/>
                <w:sz w:val="24"/>
                <w:szCs w:val="24"/>
                <w:highlight w:val="none"/>
                <w:lang w:val="en-US" w:eastAsia="zh-CN"/>
              </w:rPr>
              <w:t>备注（如有，填写）</w:t>
            </w:r>
          </w:p>
        </w:tc>
      </w:tr>
      <w:tr w14:paraId="2A67C5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2" w:hRule="atLeast"/>
        </w:trPr>
        <w:tc>
          <w:tcPr>
            <w:tcW w:w="742" w:type="dxa"/>
            <w:vAlign w:val="center"/>
          </w:tcPr>
          <w:p w14:paraId="1F7523F3">
            <w:pPr>
              <w:jc w:val="center"/>
              <w:rPr>
                <w:rFonts w:hint="eastAsia" w:eastAsia="宋体"/>
                <w:color w:val="auto"/>
                <w:sz w:val="24"/>
                <w:szCs w:val="24"/>
                <w:highlight w:val="none"/>
                <w:lang w:val="en-US" w:eastAsia="zh-CN"/>
              </w:rPr>
            </w:pPr>
            <w:r>
              <w:rPr>
                <w:rFonts w:hint="eastAsia"/>
                <w:color w:val="auto"/>
                <w:sz w:val="24"/>
                <w:szCs w:val="24"/>
                <w:highlight w:val="none"/>
                <w:lang w:val="en-US" w:eastAsia="zh-CN"/>
              </w:rPr>
              <w:t>1</w:t>
            </w:r>
          </w:p>
        </w:tc>
        <w:tc>
          <w:tcPr>
            <w:tcW w:w="3451" w:type="dxa"/>
            <w:vAlign w:val="top"/>
          </w:tcPr>
          <w:p w14:paraId="27FEE9B9">
            <w:pPr>
              <w:widowControl/>
              <w:jc w:val="center"/>
              <w:textAlignment w:val="top"/>
              <w:rPr>
                <w:rFonts w:hint="default" w:ascii="Arial" w:hAnsi="Arial" w:eastAsia="宋体" w:cs="Arial"/>
                <w:bCs/>
                <w:color w:val="auto"/>
                <w:sz w:val="24"/>
                <w:szCs w:val="24"/>
                <w:highlight w:val="none"/>
                <w:lang w:val="en-US" w:eastAsia="zh-CN"/>
              </w:rPr>
            </w:pPr>
            <w:r>
              <w:rPr>
                <w:rFonts w:hint="eastAsia" w:ascii="仿宋" w:hAnsi="仿宋" w:eastAsia="仿宋" w:cs="仿宋"/>
                <w:color w:val="auto"/>
                <w:kern w:val="0"/>
                <w:sz w:val="24"/>
                <w:highlight w:val="none"/>
                <w:lang w:bidi="ar"/>
              </w:rPr>
              <w:t>服务主管</w:t>
            </w:r>
          </w:p>
        </w:tc>
        <w:tc>
          <w:tcPr>
            <w:tcW w:w="2051" w:type="dxa"/>
            <w:vAlign w:val="center"/>
          </w:tcPr>
          <w:p w14:paraId="75990F99">
            <w:pPr>
              <w:jc w:val="center"/>
              <w:rPr>
                <w:rFonts w:hint="default" w:eastAsia="宋体"/>
                <w:color w:val="auto"/>
                <w:sz w:val="24"/>
                <w:szCs w:val="24"/>
                <w:highlight w:val="none"/>
                <w:lang w:val="en-US" w:eastAsia="zh-CN"/>
              </w:rPr>
            </w:pPr>
            <w:r>
              <w:rPr>
                <w:rFonts w:hint="eastAsia"/>
                <w:color w:val="auto"/>
                <w:sz w:val="24"/>
                <w:szCs w:val="24"/>
                <w:highlight w:val="none"/>
                <w:lang w:val="en-US" w:eastAsia="zh-CN"/>
              </w:rPr>
              <w:t>1年</w:t>
            </w:r>
          </w:p>
        </w:tc>
        <w:tc>
          <w:tcPr>
            <w:tcW w:w="2580" w:type="dxa"/>
            <w:vAlign w:val="center"/>
          </w:tcPr>
          <w:p w14:paraId="544204C4">
            <w:pPr>
              <w:jc w:val="center"/>
              <w:rPr>
                <w:rFonts w:hint="default" w:eastAsia="宋体"/>
                <w:color w:val="auto"/>
                <w:sz w:val="24"/>
                <w:szCs w:val="24"/>
                <w:highlight w:val="none"/>
                <w:lang w:val="en-US" w:eastAsia="zh-CN"/>
              </w:rPr>
            </w:pPr>
            <w:r>
              <w:rPr>
                <w:rFonts w:hint="eastAsia"/>
                <w:color w:val="auto"/>
                <w:sz w:val="24"/>
                <w:szCs w:val="24"/>
                <w:highlight w:val="none"/>
                <w:lang w:val="en-US" w:eastAsia="zh-CN"/>
              </w:rPr>
              <w:t>1</w:t>
            </w:r>
          </w:p>
        </w:tc>
        <w:tc>
          <w:tcPr>
            <w:tcW w:w="2100" w:type="dxa"/>
            <w:vAlign w:val="center"/>
          </w:tcPr>
          <w:p w14:paraId="288A65BD">
            <w:pPr>
              <w:jc w:val="both"/>
              <w:rPr>
                <w:rFonts w:hint="default" w:eastAsia="宋体"/>
                <w:color w:val="auto"/>
                <w:sz w:val="24"/>
                <w:szCs w:val="24"/>
                <w:highlight w:val="none"/>
                <w:lang w:val="en-US" w:eastAsia="zh-CN"/>
              </w:rPr>
            </w:pPr>
          </w:p>
        </w:tc>
        <w:tc>
          <w:tcPr>
            <w:tcW w:w="1999" w:type="dxa"/>
            <w:vAlign w:val="center"/>
          </w:tcPr>
          <w:p w14:paraId="7527B323">
            <w:pPr>
              <w:jc w:val="both"/>
              <w:rPr>
                <w:rFonts w:hint="default" w:eastAsia="宋体"/>
                <w:color w:val="auto"/>
                <w:sz w:val="24"/>
                <w:szCs w:val="24"/>
                <w:highlight w:val="none"/>
                <w:lang w:val="en-US" w:eastAsia="zh-CN"/>
              </w:rPr>
            </w:pPr>
          </w:p>
        </w:tc>
        <w:tc>
          <w:tcPr>
            <w:tcW w:w="1999" w:type="dxa"/>
            <w:vAlign w:val="center"/>
          </w:tcPr>
          <w:p w14:paraId="3140B7FD">
            <w:pPr>
              <w:jc w:val="both"/>
              <w:rPr>
                <w:rFonts w:hint="eastAsia"/>
                <w:color w:val="auto"/>
                <w:sz w:val="24"/>
                <w:szCs w:val="24"/>
                <w:highlight w:val="none"/>
                <w:u w:val="single"/>
                <w:lang w:val="en-US" w:eastAsia="zh-CN"/>
              </w:rPr>
            </w:pPr>
          </w:p>
        </w:tc>
      </w:tr>
      <w:tr w14:paraId="56E3A2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2" w:hRule="atLeast"/>
        </w:trPr>
        <w:tc>
          <w:tcPr>
            <w:tcW w:w="742" w:type="dxa"/>
            <w:vAlign w:val="center"/>
          </w:tcPr>
          <w:p w14:paraId="4C99E327">
            <w:pPr>
              <w:jc w:val="center"/>
              <w:rPr>
                <w:rFonts w:hint="eastAsia" w:eastAsia="宋体"/>
                <w:color w:val="auto"/>
                <w:sz w:val="24"/>
                <w:szCs w:val="24"/>
                <w:highlight w:val="none"/>
                <w:lang w:eastAsia="zh-CN"/>
              </w:rPr>
            </w:pPr>
            <w:r>
              <w:rPr>
                <w:rFonts w:hint="eastAsia"/>
                <w:color w:val="auto"/>
                <w:sz w:val="24"/>
                <w:szCs w:val="24"/>
                <w:highlight w:val="none"/>
                <w:lang w:val="en-US" w:eastAsia="zh-CN"/>
              </w:rPr>
              <w:t>2</w:t>
            </w:r>
          </w:p>
        </w:tc>
        <w:tc>
          <w:tcPr>
            <w:tcW w:w="3451" w:type="dxa"/>
            <w:vAlign w:val="top"/>
          </w:tcPr>
          <w:p w14:paraId="76B6C0B1">
            <w:pPr>
              <w:widowControl/>
              <w:jc w:val="center"/>
              <w:textAlignment w:val="top"/>
              <w:rPr>
                <w:rFonts w:hint="default" w:eastAsia="宋体"/>
                <w:color w:val="auto"/>
                <w:sz w:val="24"/>
                <w:szCs w:val="24"/>
                <w:highlight w:val="none"/>
                <w:lang w:val="en-US" w:eastAsia="zh-CN"/>
              </w:rPr>
            </w:pPr>
            <w:r>
              <w:rPr>
                <w:rFonts w:hint="eastAsia" w:ascii="仿宋" w:hAnsi="仿宋" w:eastAsia="仿宋" w:cs="仿宋"/>
                <w:color w:val="auto"/>
                <w:kern w:val="0"/>
                <w:sz w:val="24"/>
                <w:highlight w:val="none"/>
                <w:lang w:bidi="ar"/>
              </w:rPr>
              <w:t>大灶厨师</w:t>
            </w:r>
          </w:p>
        </w:tc>
        <w:tc>
          <w:tcPr>
            <w:tcW w:w="2051" w:type="dxa"/>
            <w:vAlign w:val="center"/>
          </w:tcPr>
          <w:p w14:paraId="1DFDA501">
            <w:pPr>
              <w:jc w:val="center"/>
              <w:rPr>
                <w:color w:val="auto"/>
                <w:sz w:val="24"/>
                <w:szCs w:val="24"/>
                <w:highlight w:val="none"/>
              </w:rPr>
            </w:pPr>
            <w:r>
              <w:rPr>
                <w:rFonts w:hint="eastAsia"/>
                <w:color w:val="auto"/>
                <w:sz w:val="24"/>
                <w:szCs w:val="24"/>
                <w:highlight w:val="none"/>
                <w:lang w:val="en-US" w:eastAsia="zh-CN"/>
              </w:rPr>
              <w:t>1年</w:t>
            </w:r>
          </w:p>
        </w:tc>
        <w:tc>
          <w:tcPr>
            <w:tcW w:w="2580" w:type="dxa"/>
            <w:vAlign w:val="center"/>
          </w:tcPr>
          <w:p w14:paraId="340AAF05">
            <w:pPr>
              <w:jc w:val="center"/>
              <w:rPr>
                <w:rFonts w:hint="default" w:eastAsia="宋体"/>
                <w:color w:val="auto"/>
                <w:sz w:val="24"/>
                <w:szCs w:val="24"/>
                <w:highlight w:val="none"/>
                <w:lang w:val="en-US" w:eastAsia="zh-CN"/>
              </w:rPr>
            </w:pPr>
            <w:r>
              <w:rPr>
                <w:rFonts w:hint="eastAsia"/>
                <w:color w:val="auto"/>
                <w:sz w:val="24"/>
                <w:szCs w:val="24"/>
                <w:highlight w:val="none"/>
                <w:lang w:val="en-US" w:eastAsia="zh-CN"/>
              </w:rPr>
              <w:t>2</w:t>
            </w:r>
          </w:p>
        </w:tc>
        <w:tc>
          <w:tcPr>
            <w:tcW w:w="2100" w:type="dxa"/>
            <w:vAlign w:val="center"/>
          </w:tcPr>
          <w:p w14:paraId="14E9DEBF">
            <w:pPr>
              <w:jc w:val="both"/>
              <w:rPr>
                <w:rFonts w:hint="default" w:eastAsia="宋体"/>
                <w:color w:val="auto"/>
                <w:sz w:val="24"/>
                <w:szCs w:val="24"/>
                <w:highlight w:val="none"/>
                <w:lang w:val="en-US" w:eastAsia="zh-CN"/>
              </w:rPr>
            </w:pPr>
          </w:p>
        </w:tc>
        <w:tc>
          <w:tcPr>
            <w:tcW w:w="1999" w:type="dxa"/>
            <w:vAlign w:val="center"/>
          </w:tcPr>
          <w:p w14:paraId="31B6D78B">
            <w:pPr>
              <w:jc w:val="both"/>
              <w:rPr>
                <w:rFonts w:hint="default" w:eastAsia="宋体"/>
                <w:color w:val="auto"/>
                <w:sz w:val="24"/>
                <w:szCs w:val="24"/>
                <w:highlight w:val="none"/>
                <w:lang w:val="en-US" w:eastAsia="zh-CN"/>
              </w:rPr>
            </w:pPr>
          </w:p>
        </w:tc>
        <w:tc>
          <w:tcPr>
            <w:tcW w:w="1999" w:type="dxa"/>
            <w:vAlign w:val="center"/>
          </w:tcPr>
          <w:p w14:paraId="3A7F9DD6">
            <w:pPr>
              <w:jc w:val="both"/>
              <w:rPr>
                <w:rFonts w:hint="eastAsia"/>
                <w:color w:val="auto"/>
                <w:sz w:val="24"/>
                <w:szCs w:val="24"/>
                <w:highlight w:val="none"/>
                <w:u w:val="single"/>
                <w:lang w:val="en-US" w:eastAsia="zh-CN"/>
              </w:rPr>
            </w:pPr>
          </w:p>
        </w:tc>
      </w:tr>
      <w:tr w14:paraId="447F97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2" w:hRule="atLeast"/>
        </w:trPr>
        <w:tc>
          <w:tcPr>
            <w:tcW w:w="742" w:type="dxa"/>
            <w:vAlign w:val="center"/>
          </w:tcPr>
          <w:p w14:paraId="625E9784">
            <w:pPr>
              <w:jc w:val="center"/>
              <w:rPr>
                <w:rFonts w:hint="default"/>
                <w:color w:val="auto"/>
                <w:sz w:val="24"/>
                <w:szCs w:val="24"/>
                <w:highlight w:val="none"/>
                <w:lang w:val="en-US" w:eastAsia="zh-CN"/>
              </w:rPr>
            </w:pPr>
            <w:r>
              <w:rPr>
                <w:rFonts w:hint="eastAsia"/>
                <w:color w:val="auto"/>
                <w:sz w:val="24"/>
                <w:szCs w:val="24"/>
                <w:highlight w:val="none"/>
                <w:lang w:val="en-US" w:eastAsia="zh-CN"/>
              </w:rPr>
              <w:t>3</w:t>
            </w:r>
          </w:p>
        </w:tc>
        <w:tc>
          <w:tcPr>
            <w:tcW w:w="3451" w:type="dxa"/>
            <w:vAlign w:val="top"/>
          </w:tcPr>
          <w:p w14:paraId="6E5EE8AA">
            <w:pPr>
              <w:widowControl/>
              <w:jc w:val="center"/>
              <w:textAlignment w:val="top"/>
              <w:rPr>
                <w:rFonts w:hint="default" w:eastAsia="宋体"/>
                <w:color w:val="auto"/>
                <w:sz w:val="24"/>
                <w:szCs w:val="24"/>
                <w:highlight w:val="none"/>
                <w:lang w:val="en-US" w:eastAsia="zh-CN"/>
              </w:rPr>
            </w:pPr>
            <w:r>
              <w:rPr>
                <w:rFonts w:hint="eastAsia" w:ascii="仿宋" w:hAnsi="仿宋" w:eastAsia="仿宋" w:cs="仿宋"/>
                <w:color w:val="auto"/>
                <w:kern w:val="0"/>
                <w:sz w:val="24"/>
                <w:highlight w:val="none"/>
                <w:lang w:bidi="ar"/>
              </w:rPr>
              <w:t>面点师</w:t>
            </w:r>
          </w:p>
        </w:tc>
        <w:tc>
          <w:tcPr>
            <w:tcW w:w="2051" w:type="dxa"/>
            <w:vAlign w:val="center"/>
          </w:tcPr>
          <w:p w14:paraId="17CC42A8">
            <w:pPr>
              <w:jc w:val="center"/>
              <w:rPr>
                <w:color w:val="auto"/>
                <w:sz w:val="24"/>
                <w:szCs w:val="24"/>
                <w:highlight w:val="none"/>
              </w:rPr>
            </w:pPr>
            <w:r>
              <w:rPr>
                <w:rFonts w:hint="eastAsia"/>
                <w:color w:val="auto"/>
                <w:sz w:val="24"/>
                <w:szCs w:val="24"/>
                <w:highlight w:val="none"/>
                <w:lang w:val="en-US" w:eastAsia="zh-CN"/>
              </w:rPr>
              <w:t>1年</w:t>
            </w:r>
          </w:p>
        </w:tc>
        <w:tc>
          <w:tcPr>
            <w:tcW w:w="2580" w:type="dxa"/>
            <w:vAlign w:val="center"/>
          </w:tcPr>
          <w:p w14:paraId="2B2F815E">
            <w:pPr>
              <w:jc w:val="center"/>
              <w:rPr>
                <w:rFonts w:hint="default" w:eastAsia="宋体"/>
                <w:color w:val="auto"/>
                <w:sz w:val="24"/>
                <w:szCs w:val="24"/>
                <w:highlight w:val="none"/>
                <w:lang w:val="en-US" w:eastAsia="zh-CN"/>
              </w:rPr>
            </w:pPr>
            <w:r>
              <w:rPr>
                <w:rFonts w:hint="eastAsia"/>
                <w:color w:val="auto"/>
                <w:sz w:val="24"/>
                <w:szCs w:val="24"/>
                <w:highlight w:val="none"/>
                <w:lang w:val="en-US" w:eastAsia="zh-CN"/>
              </w:rPr>
              <w:t>2</w:t>
            </w:r>
          </w:p>
        </w:tc>
        <w:tc>
          <w:tcPr>
            <w:tcW w:w="2100" w:type="dxa"/>
            <w:vAlign w:val="center"/>
          </w:tcPr>
          <w:p w14:paraId="7E091DD8">
            <w:pPr>
              <w:jc w:val="both"/>
              <w:rPr>
                <w:rFonts w:hint="default" w:eastAsia="宋体"/>
                <w:color w:val="auto"/>
                <w:sz w:val="24"/>
                <w:szCs w:val="24"/>
                <w:highlight w:val="none"/>
                <w:lang w:val="en-US" w:eastAsia="zh-CN"/>
              </w:rPr>
            </w:pPr>
          </w:p>
        </w:tc>
        <w:tc>
          <w:tcPr>
            <w:tcW w:w="1999" w:type="dxa"/>
            <w:vAlign w:val="center"/>
          </w:tcPr>
          <w:p w14:paraId="24B5D118">
            <w:pPr>
              <w:jc w:val="both"/>
              <w:rPr>
                <w:rFonts w:hint="default" w:eastAsia="宋体"/>
                <w:color w:val="auto"/>
                <w:sz w:val="24"/>
                <w:szCs w:val="24"/>
                <w:highlight w:val="none"/>
                <w:lang w:val="en-US" w:eastAsia="zh-CN"/>
              </w:rPr>
            </w:pPr>
          </w:p>
        </w:tc>
        <w:tc>
          <w:tcPr>
            <w:tcW w:w="1999" w:type="dxa"/>
            <w:vAlign w:val="center"/>
          </w:tcPr>
          <w:p w14:paraId="024A3E99">
            <w:pPr>
              <w:jc w:val="both"/>
              <w:rPr>
                <w:rFonts w:hint="eastAsia"/>
                <w:color w:val="auto"/>
                <w:sz w:val="24"/>
                <w:szCs w:val="24"/>
                <w:highlight w:val="none"/>
                <w:u w:val="single"/>
                <w:lang w:val="en-US" w:eastAsia="zh-CN"/>
              </w:rPr>
            </w:pPr>
          </w:p>
        </w:tc>
      </w:tr>
      <w:tr w14:paraId="79F20C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2" w:hRule="atLeast"/>
        </w:trPr>
        <w:tc>
          <w:tcPr>
            <w:tcW w:w="742" w:type="dxa"/>
            <w:vAlign w:val="center"/>
          </w:tcPr>
          <w:p w14:paraId="58BDD1BA">
            <w:pPr>
              <w:jc w:val="center"/>
              <w:rPr>
                <w:rFonts w:hint="default"/>
                <w:color w:val="auto"/>
                <w:sz w:val="24"/>
                <w:szCs w:val="24"/>
                <w:highlight w:val="none"/>
                <w:lang w:val="en-US" w:eastAsia="zh-CN"/>
              </w:rPr>
            </w:pPr>
            <w:r>
              <w:rPr>
                <w:rFonts w:hint="eastAsia"/>
                <w:color w:val="auto"/>
                <w:sz w:val="24"/>
                <w:szCs w:val="24"/>
                <w:highlight w:val="none"/>
                <w:lang w:val="en-US" w:eastAsia="zh-CN"/>
              </w:rPr>
              <w:t>4</w:t>
            </w:r>
          </w:p>
        </w:tc>
        <w:tc>
          <w:tcPr>
            <w:tcW w:w="3451" w:type="dxa"/>
            <w:vAlign w:val="top"/>
          </w:tcPr>
          <w:p w14:paraId="04109B3D">
            <w:pPr>
              <w:widowControl/>
              <w:jc w:val="center"/>
              <w:textAlignment w:val="top"/>
              <w:rPr>
                <w:rFonts w:hint="default" w:eastAsia="宋体"/>
                <w:color w:val="auto"/>
                <w:sz w:val="24"/>
                <w:szCs w:val="24"/>
                <w:highlight w:val="none"/>
                <w:lang w:val="en-US" w:eastAsia="zh-CN"/>
              </w:rPr>
            </w:pPr>
            <w:r>
              <w:rPr>
                <w:rFonts w:hint="eastAsia" w:ascii="仿宋" w:hAnsi="仿宋" w:eastAsia="仿宋" w:cs="仿宋"/>
                <w:color w:val="auto"/>
                <w:kern w:val="0"/>
                <w:sz w:val="24"/>
                <w:highlight w:val="none"/>
                <w:lang w:bidi="ar"/>
              </w:rPr>
              <w:t>服务员(洗菜、切配、收银员、勤杂等）</w:t>
            </w:r>
          </w:p>
        </w:tc>
        <w:tc>
          <w:tcPr>
            <w:tcW w:w="2051" w:type="dxa"/>
            <w:vAlign w:val="center"/>
          </w:tcPr>
          <w:p w14:paraId="3EE55369">
            <w:pPr>
              <w:jc w:val="center"/>
              <w:rPr>
                <w:color w:val="auto"/>
                <w:sz w:val="24"/>
                <w:szCs w:val="24"/>
                <w:highlight w:val="none"/>
              </w:rPr>
            </w:pPr>
            <w:r>
              <w:rPr>
                <w:rFonts w:hint="eastAsia"/>
                <w:color w:val="auto"/>
                <w:sz w:val="24"/>
                <w:szCs w:val="24"/>
                <w:highlight w:val="none"/>
                <w:lang w:val="en-US" w:eastAsia="zh-CN"/>
              </w:rPr>
              <w:t>1年</w:t>
            </w:r>
          </w:p>
        </w:tc>
        <w:tc>
          <w:tcPr>
            <w:tcW w:w="2580" w:type="dxa"/>
            <w:vAlign w:val="center"/>
          </w:tcPr>
          <w:p w14:paraId="7A71C171">
            <w:pPr>
              <w:jc w:val="center"/>
              <w:rPr>
                <w:rFonts w:hint="default" w:eastAsia="宋体"/>
                <w:color w:val="auto"/>
                <w:sz w:val="24"/>
                <w:szCs w:val="24"/>
                <w:highlight w:val="none"/>
                <w:lang w:val="en-US" w:eastAsia="zh-CN"/>
              </w:rPr>
            </w:pPr>
            <w:r>
              <w:rPr>
                <w:rFonts w:hint="eastAsia"/>
                <w:color w:val="auto"/>
                <w:sz w:val="24"/>
                <w:szCs w:val="24"/>
                <w:highlight w:val="none"/>
                <w:lang w:val="en-US" w:eastAsia="zh-CN"/>
              </w:rPr>
              <w:t>6</w:t>
            </w:r>
          </w:p>
        </w:tc>
        <w:tc>
          <w:tcPr>
            <w:tcW w:w="2100" w:type="dxa"/>
            <w:vAlign w:val="center"/>
          </w:tcPr>
          <w:p w14:paraId="49F161FE">
            <w:pPr>
              <w:jc w:val="both"/>
              <w:rPr>
                <w:rFonts w:hint="default" w:eastAsia="宋体"/>
                <w:color w:val="auto"/>
                <w:sz w:val="24"/>
                <w:szCs w:val="24"/>
                <w:highlight w:val="none"/>
                <w:lang w:val="en-US" w:eastAsia="zh-CN"/>
              </w:rPr>
            </w:pPr>
          </w:p>
        </w:tc>
        <w:tc>
          <w:tcPr>
            <w:tcW w:w="1999" w:type="dxa"/>
            <w:vAlign w:val="center"/>
          </w:tcPr>
          <w:p w14:paraId="00FB6D88">
            <w:pPr>
              <w:jc w:val="both"/>
              <w:rPr>
                <w:rFonts w:hint="default" w:eastAsia="宋体"/>
                <w:color w:val="auto"/>
                <w:sz w:val="24"/>
                <w:szCs w:val="24"/>
                <w:highlight w:val="none"/>
                <w:lang w:val="en-US" w:eastAsia="zh-CN"/>
              </w:rPr>
            </w:pPr>
          </w:p>
        </w:tc>
        <w:tc>
          <w:tcPr>
            <w:tcW w:w="1999" w:type="dxa"/>
            <w:vAlign w:val="center"/>
          </w:tcPr>
          <w:p w14:paraId="4792DFEE">
            <w:pPr>
              <w:jc w:val="both"/>
              <w:rPr>
                <w:rFonts w:hint="eastAsia"/>
                <w:color w:val="auto"/>
                <w:sz w:val="24"/>
                <w:szCs w:val="24"/>
                <w:highlight w:val="none"/>
                <w:u w:val="single"/>
                <w:lang w:val="en-US" w:eastAsia="zh-CN"/>
              </w:rPr>
            </w:pPr>
          </w:p>
        </w:tc>
      </w:tr>
      <w:tr w14:paraId="2966AD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2" w:hRule="atLeast"/>
        </w:trPr>
        <w:tc>
          <w:tcPr>
            <w:tcW w:w="742" w:type="dxa"/>
            <w:vAlign w:val="center"/>
          </w:tcPr>
          <w:p w14:paraId="6805CC69">
            <w:pPr>
              <w:jc w:val="both"/>
              <w:rPr>
                <w:rFonts w:hint="default"/>
                <w:color w:val="auto"/>
                <w:sz w:val="24"/>
                <w:szCs w:val="24"/>
                <w:highlight w:val="none"/>
                <w:lang w:val="en-US" w:eastAsia="zh-CN"/>
              </w:rPr>
            </w:pPr>
            <w:r>
              <w:rPr>
                <w:rFonts w:hint="eastAsia"/>
                <w:color w:val="auto"/>
                <w:sz w:val="24"/>
                <w:szCs w:val="24"/>
                <w:highlight w:val="none"/>
                <w:lang w:val="en-US" w:eastAsia="zh-CN"/>
              </w:rPr>
              <w:t xml:space="preserve"> 5</w:t>
            </w:r>
          </w:p>
        </w:tc>
        <w:tc>
          <w:tcPr>
            <w:tcW w:w="10182" w:type="dxa"/>
            <w:gridSpan w:val="4"/>
            <w:vAlign w:val="center"/>
          </w:tcPr>
          <w:p w14:paraId="3CAA051A">
            <w:pPr>
              <w:ind w:firstLine="240" w:firstLineChars="100"/>
              <w:jc w:val="right"/>
              <w:rPr>
                <w:rFonts w:hint="default" w:eastAsia="宋体"/>
                <w:color w:val="auto"/>
                <w:sz w:val="24"/>
                <w:szCs w:val="24"/>
                <w:highlight w:val="none"/>
                <w:lang w:val="en-US" w:eastAsia="zh-CN"/>
              </w:rPr>
            </w:pPr>
            <w:r>
              <w:rPr>
                <w:rFonts w:hint="eastAsia"/>
                <w:sz w:val="24"/>
                <w:highlight w:val="none"/>
              </w:rPr>
              <w:t xml:space="preserve"> </w:t>
            </w:r>
            <w:r>
              <w:rPr>
                <w:rFonts w:hint="eastAsia" w:ascii="宋体" w:hAnsi="宋体" w:cs="宋体"/>
                <w:b/>
                <w:sz w:val="24"/>
                <w:highlight w:val="none"/>
              </w:rPr>
              <w:t>每年合计投标报价（小写）=</w:t>
            </w:r>
            <w:r>
              <w:rPr>
                <w:rFonts w:hint="eastAsia" w:ascii="宋体" w:hAnsi="宋体" w:cs="宋体"/>
                <w:b/>
                <w:sz w:val="24"/>
                <w:highlight w:val="none"/>
                <w:lang w:val="en-US" w:eastAsia="zh-CN"/>
              </w:rPr>
              <w:t>序号1至序号4的合计总价</w:t>
            </w:r>
          </w:p>
        </w:tc>
        <w:tc>
          <w:tcPr>
            <w:tcW w:w="1999" w:type="dxa"/>
            <w:vAlign w:val="center"/>
          </w:tcPr>
          <w:p w14:paraId="453D76BB">
            <w:pPr>
              <w:jc w:val="both"/>
              <w:rPr>
                <w:rFonts w:hint="default" w:eastAsia="宋体"/>
                <w:color w:val="auto"/>
                <w:sz w:val="24"/>
                <w:szCs w:val="24"/>
                <w:highlight w:val="none"/>
                <w:lang w:val="en-US" w:eastAsia="zh-CN"/>
              </w:rPr>
            </w:pPr>
          </w:p>
        </w:tc>
        <w:tc>
          <w:tcPr>
            <w:tcW w:w="1999" w:type="dxa"/>
            <w:vAlign w:val="center"/>
          </w:tcPr>
          <w:p w14:paraId="317FE344">
            <w:pPr>
              <w:jc w:val="both"/>
              <w:rPr>
                <w:rFonts w:hint="eastAsia"/>
                <w:color w:val="auto"/>
                <w:sz w:val="24"/>
                <w:szCs w:val="24"/>
                <w:highlight w:val="none"/>
                <w:u w:val="single"/>
                <w:lang w:val="en-US" w:eastAsia="zh-CN"/>
              </w:rPr>
            </w:pPr>
          </w:p>
        </w:tc>
      </w:tr>
      <w:tr w14:paraId="3AC6FD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2" w:hRule="atLeast"/>
        </w:trPr>
        <w:tc>
          <w:tcPr>
            <w:tcW w:w="10924" w:type="dxa"/>
            <w:gridSpan w:val="5"/>
            <w:vAlign w:val="center"/>
          </w:tcPr>
          <w:p w14:paraId="75AF7F6F">
            <w:pPr>
              <w:spacing w:line="360" w:lineRule="auto"/>
              <w:jc w:val="right"/>
              <w:rPr>
                <w:color w:val="auto"/>
                <w:highlight w:val="none"/>
              </w:rPr>
            </w:pPr>
            <w:r>
              <w:rPr>
                <w:rFonts w:hint="eastAsia" w:ascii="宋体" w:hAnsi="宋体" w:cs="宋体"/>
                <w:b/>
                <w:sz w:val="24"/>
                <w:highlight w:val="none"/>
              </w:rPr>
              <w:t>三年合计投标报价（小写）=</w:t>
            </w:r>
            <w:r>
              <w:rPr>
                <w:rFonts w:hint="eastAsia"/>
                <w:sz w:val="24"/>
                <w:highlight w:val="none"/>
              </w:rPr>
              <w:t xml:space="preserve"> </w:t>
            </w:r>
            <w:r>
              <w:rPr>
                <w:rFonts w:hint="eastAsia" w:ascii="宋体" w:hAnsi="宋体" w:cs="宋体"/>
                <w:b/>
                <w:sz w:val="24"/>
                <w:highlight w:val="none"/>
              </w:rPr>
              <w:t>每年合计投标报价*3</w:t>
            </w:r>
          </w:p>
        </w:tc>
        <w:tc>
          <w:tcPr>
            <w:tcW w:w="3998" w:type="dxa"/>
            <w:gridSpan w:val="2"/>
          </w:tcPr>
          <w:p w14:paraId="79667441">
            <w:pPr>
              <w:rPr>
                <w:rFonts w:hint="default" w:eastAsia="宋体"/>
                <w:color w:val="auto"/>
                <w:highlight w:val="none"/>
                <w:lang w:val="en-US" w:eastAsia="zh-CN"/>
              </w:rPr>
            </w:pPr>
          </w:p>
        </w:tc>
      </w:tr>
      <w:tr w14:paraId="5DB7ED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66" w:hRule="atLeast"/>
        </w:trPr>
        <w:tc>
          <w:tcPr>
            <w:tcW w:w="10924" w:type="dxa"/>
            <w:gridSpan w:val="5"/>
            <w:vAlign w:val="center"/>
          </w:tcPr>
          <w:p w14:paraId="2744A2F4">
            <w:pPr>
              <w:spacing w:line="360" w:lineRule="auto"/>
              <w:jc w:val="center"/>
              <w:rPr>
                <w:rFonts w:hint="eastAsia"/>
                <w:color w:val="auto"/>
                <w:highlight w:val="none"/>
              </w:rPr>
            </w:pPr>
            <w:r>
              <w:rPr>
                <w:rFonts w:hint="eastAsia" w:ascii="宋体" w:hAnsi="宋体" w:cs="宋体"/>
                <w:b/>
                <w:color w:val="auto"/>
                <w:sz w:val="24"/>
                <w:highlight w:val="none"/>
                <w:lang w:val="en-US" w:eastAsia="zh-CN"/>
              </w:rPr>
              <w:t>三年合计</w:t>
            </w:r>
            <w:r>
              <w:rPr>
                <w:rFonts w:hint="eastAsia" w:ascii="宋体" w:hAnsi="宋体" w:cs="宋体"/>
                <w:b/>
                <w:color w:val="auto"/>
                <w:sz w:val="24"/>
                <w:highlight w:val="none"/>
              </w:rPr>
              <w:t>投标报价（大写）</w:t>
            </w:r>
          </w:p>
        </w:tc>
        <w:tc>
          <w:tcPr>
            <w:tcW w:w="3998" w:type="dxa"/>
            <w:gridSpan w:val="2"/>
          </w:tcPr>
          <w:p w14:paraId="0472FA45">
            <w:pPr>
              <w:rPr>
                <w:rFonts w:hint="eastAsia"/>
                <w:color w:val="auto"/>
                <w:highlight w:val="none"/>
              </w:rPr>
            </w:pPr>
          </w:p>
        </w:tc>
      </w:tr>
    </w:tbl>
    <w:p w14:paraId="5C00FFCC">
      <w:pPr>
        <w:snapToGrid w:val="0"/>
        <w:spacing w:line="360" w:lineRule="auto"/>
        <w:ind w:left="480"/>
        <w:rPr>
          <w:rFonts w:hint="eastAsia" w:ascii="宋体" w:hAnsi="宋体" w:cs="宋体"/>
          <w:b/>
          <w:color w:val="auto"/>
          <w:kern w:val="0"/>
          <w:sz w:val="24"/>
          <w:highlight w:val="none"/>
          <w:lang w:val="zh-CN"/>
        </w:rPr>
      </w:pPr>
    </w:p>
    <w:p w14:paraId="61A6DE59">
      <w:pPr>
        <w:snapToGrid w:val="0"/>
        <w:spacing w:line="360" w:lineRule="auto"/>
        <w:ind w:left="480"/>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注：</w:t>
      </w:r>
    </w:p>
    <w:p w14:paraId="31B296D2">
      <w:pPr>
        <w:spacing w:line="360" w:lineRule="auto"/>
        <w:ind w:left="-2" w:leftChars="-1"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1、投标人需按本表格式填写</w:t>
      </w:r>
      <w:r>
        <w:rPr>
          <w:rFonts w:hint="eastAsia" w:ascii="宋体" w:hAnsi="宋体" w:cs="宋体"/>
          <w:b/>
          <w:color w:val="auto"/>
          <w:kern w:val="0"/>
          <w:sz w:val="24"/>
          <w:highlight w:val="none"/>
          <w:lang w:val="zh-CN"/>
        </w:rPr>
        <w:t>，</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b/>
          <w:color w:val="auto"/>
          <w:kern w:val="0"/>
          <w:sz w:val="24"/>
          <w:highlight w:val="none"/>
          <w:lang w:val="zh-CN"/>
        </w:rPr>
        <w:t>；</w:t>
      </w:r>
      <w:r>
        <w:rPr>
          <w:rFonts w:hint="eastAsia" w:ascii="宋体" w:hAnsi="宋体" w:cs="宋体"/>
          <w:color w:val="auto"/>
          <w:kern w:val="0"/>
          <w:sz w:val="24"/>
          <w:highlight w:val="none"/>
          <w:lang w:val="zh-CN"/>
        </w:rPr>
        <w:t>。</w:t>
      </w:r>
    </w:p>
    <w:p w14:paraId="6319C2F7">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val="zh-CN"/>
        </w:rPr>
        <w:t>2、有关本项目实施所涉及的一切费用均计入报价。</w:t>
      </w:r>
      <w:r>
        <w:rPr>
          <w:rFonts w:hint="eastAsia" w:ascii="宋体" w:hAnsi="宋体" w:cs="宋体"/>
          <w:b/>
          <w:color w:val="auto"/>
          <w:kern w:val="0"/>
          <w:sz w:val="24"/>
          <w:highlight w:val="none"/>
          <w:lang w:val="zh-CN"/>
        </w:rPr>
        <w:t>采购人将以合同形式有偿取得货物或服务，不接受投标人给予的赠品、回扣或者与采购无关的其他商品、服务</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不得出现“0元”“免费赠送”等形式的无偿报价，</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b/>
          <w:color w:val="auto"/>
          <w:kern w:val="0"/>
          <w:sz w:val="24"/>
          <w:highlight w:val="none"/>
          <w:lang w:val="zh-CN"/>
        </w:rPr>
        <w:t>；采购内容未包含在《开标一览表（报价表）》名称栏中，投标人不能作出合理解释的，</w:t>
      </w:r>
      <w:r>
        <w:rPr>
          <w:rFonts w:hint="eastAsia" w:ascii="宋体" w:hAnsi="宋体" w:cs="宋体"/>
          <w:b/>
          <w:color w:val="auto"/>
          <w:kern w:val="0"/>
          <w:sz w:val="24"/>
          <w:highlight w:val="none"/>
        </w:rPr>
        <w:t>视为</w:t>
      </w:r>
      <w:r>
        <w:rPr>
          <w:rFonts w:hint="eastAsia" w:ascii="宋体" w:hAnsi="宋体" w:cs="宋体"/>
          <w:b/>
          <w:color w:val="auto"/>
          <w:sz w:val="24"/>
          <w:highlight w:val="none"/>
        </w:rPr>
        <w:t>投标文件含有采购人不能接受的附加条件的，投标无效。</w:t>
      </w:r>
    </w:p>
    <w:p w14:paraId="37EC9A99">
      <w:pPr>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3、特别提示：采购代理机构将对项目名称和项目编号，中标供应商名称、地址和中标金额，主要中标标的名称、服务范围、服务要求、服务时间、服务标准等予以公示。</w:t>
      </w:r>
    </w:p>
    <w:p w14:paraId="5DEC0E8C">
      <w:pPr>
        <w:snapToGrid w:val="0"/>
        <w:spacing w:line="360" w:lineRule="auto"/>
        <w:ind w:firstLine="480" w:firstLineChars="200"/>
        <w:jc w:val="left"/>
        <w:rPr>
          <w:rFonts w:ascii="宋体" w:hAnsi="宋体" w:cs="宋体"/>
          <w:color w:val="auto"/>
          <w:kern w:val="0"/>
          <w:sz w:val="24"/>
          <w:highlight w:val="none"/>
          <w:lang w:val="zh-CN"/>
        </w:rPr>
      </w:pPr>
      <w:r>
        <w:rPr>
          <w:rFonts w:ascii="宋体" w:hAnsi="宋体" w:cs="宋体"/>
          <w:color w:val="auto"/>
          <w:kern w:val="0"/>
          <w:sz w:val="24"/>
          <w:szCs w:val="22"/>
          <w:highlight w:val="none"/>
          <w:lang w:val="zh-CN"/>
        </w:rPr>
        <w:t>4</w:t>
      </w:r>
      <w:r>
        <w:rPr>
          <w:rFonts w:hint="eastAsia" w:ascii="宋体" w:hAnsi="宋体" w:cs="宋体"/>
          <w:color w:val="auto"/>
          <w:kern w:val="0"/>
          <w:sz w:val="24"/>
          <w:szCs w:val="22"/>
          <w:highlight w:val="none"/>
          <w:lang w:val="zh-CN"/>
        </w:rPr>
        <w:t>、</w:t>
      </w:r>
      <w:r>
        <w:rPr>
          <w:rFonts w:hint="eastAsia" w:ascii="宋体" w:hAnsi="宋体" w:cs="宋体"/>
          <w:color w:val="auto"/>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5D102FB2">
      <w:pPr>
        <w:pStyle w:val="694"/>
        <w:keepNext w:val="0"/>
        <w:pageBreakBefore w:val="0"/>
        <w:tabs>
          <w:tab w:val="clear" w:pos="720"/>
        </w:tabs>
        <w:snapToGrid w:val="0"/>
        <w:spacing w:before="120" w:after="120"/>
        <w:ind w:firstLine="643"/>
        <w:jc w:val="both"/>
        <w:outlineLvl w:val="9"/>
        <w:rPr>
          <w:rFonts w:hint="default" w:ascii="宋体" w:hAnsi="宋体" w:eastAsia="黑体" w:cs="宋体"/>
          <w:color w:val="auto"/>
          <w:kern w:val="2"/>
          <w:sz w:val="32"/>
          <w:szCs w:val="32"/>
          <w:highlight w:val="none"/>
          <w:lang w:val="en-US" w:eastAsia="zh-CN"/>
        </w:rPr>
        <w:sectPr>
          <w:pgSz w:w="16838" w:h="11906" w:orient="landscape"/>
          <w:pgMar w:top="1418" w:right="1247" w:bottom="1418" w:left="1276" w:header="851" w:footer="992" w:gutter="0"/>
          <w:cols w:space="720" w:num="1"/>
          <w:titlePg/>
          <w:docGrid w:linePitch="312" w:charSpace="0"/>
        </w:sectPr>
      </w:pPr>
      <w:r>
        <w:rPr>
          <w:rFonts w:hint="eastAsia" w:ascii="宋体" w:hAnsi="宋体" w:eastAsia="宋体" w:cs="宋体"/>
          <w:color w:val="auto"/>
          <w:kern w:val="2"/>
          <w:sz w:val="32"/>
          <w:szCs w:val="32"/>
          <w:highlight w:val="none"/>
          <w:lang w:val="en-US" w:eastAsia="zh-CN"/>
        </w:rPr>
        <w:t>5、</w:t>
      </w:r>
      <w:r>
        <w:rPr>
          <w:rFonts w:hint="eastAsia" w:ascii="宋体" w:hAnsi="宋体" w:cs="宋体"/>
          <w:b/>
          <w:sz w:val="24"/>
          <w:highlight w:val="none"/>
        </w:rPr>
        <w:t>每年合计投标报价</w:t>
      </w:r>
      <w:r>
        <w:rPr>
          <w:rFonts w:hint="eastAsia" w:ascii="宋体" w:hAnsi="宋体" w:cs="宋体"/>
          <w:b/>
          <w:sz w:val="24"/>
          <w:highlight w:val="none"/>
          <w:lang w:val="en-US" w:eastAsia="zh-CN"/>
        </w:rPr>
        <w:t>不超过70万元，</w:t>
      </w:r>
      <w:r>
        <w:rPr>
          <w:rFonts w:hint="eastAsia" w:ascii="宋体" w:hAnsi="宋体" w:cs="宋体"/>
          <w:b/>
          <w:sz w:val="24"/>
          <w:highlight w:val="none"/>
        </w:rPr>
        <w:t>三年合计投标报价</w:t>
      </w:r>
      <w:r>
        <w:rPr>
          <w:rFonts w:hint="eastAsia" w:ascii="宋体" w:hAnsi="宋体" w:cs="宋体"/>
          <w:b/>
          <w:sz w:val="24"/>
          <w:highlight w:val="none"/>
          <w:lang w:val="en-US" w:eastAsia="zh-CN"/>
        </w:rPr>
        <w:t>不超过210万元，超出为无效标。</w:t>
      </w:r>
    </w:p>
    <w:p w14:paraId="3770789E">
      <w:pPr>
        <w:pStyle w:val="2"/>
        <w:keepNext w:val="0"/>
        <w:keepLines w:val="0"/>
        <w:pageBreakBefore/>
        <w:widowControl/>
        <w:spacing w:before="100" w:beforeAutospacing="1" w:after="100" w:afterAutospacing="1" w:line="360" w:lineRule="auto"/>
        <w:ind w:left="1290" w:firstLine="3092" w:firstLineChars="700"/>
        <w:rPr>
          <w:rFonts w:ascii="宋体" w:hAnsi="宋体" w:cs="宋体"/>
          <w:color w:val="auto"/>
          <w:highlight w:val="none"/>
        </w:rPr>
      </w:pPr>
      <w:r>
        <w:rPr>
          <w:rFonts w:hint="eastAsia" w:ascii="宋体" w:hAnsi="宋体" w:cs="宋体"/>
          <w:color w:val="auto"/>
          <w:highlight w:val="none"/>
        </w:rPr>
        <w:t>附件</w:t>
      </w:r>
    </w:p>
    <w:p w14:paraId="430AD78F">
      <w:pPr>
        <w:spacing w:line="360" w:lineRule="auto"/>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附件1：</w:t>
      </w:r>
    </w:p>
    <w:p w14:paraId="15AFFD0B">
      <w:pPr>
        <w:spacing w:line="360" w:lineRule="auto"/>
        <w:jc w:val="center"/>
        <w:rPr>
          <w:rFonts w:ascii="宋体" w:hAnsi="宋体" w:cs="宋体"/>
          <w:b/>
          <w:color w:val="auto"/>
          <w:spacing w:val="6"/>
          <w:sz w:val="32"/>
          <w:szCs w:val="32"/>
          <w:highlight w:val="none"/>
        </w:rPr>
      </w:pPr>
      <w:bookmarkStart w:id="413" w:name="OLE_LINK13"/>
      <w:bookmarkStart w:id="414" w:name="OLE_LINK14"/>
      <w:r>
        <w:rPr>
          <w:rFonts w:hint="eastAsia" w:ascii="宋体" w:hAnsi="宋体" w:cs="宋体"/>
          <w:b/>
          <w:color w:val="auto"/>
          <w:spacing w:val="6"/>
          <w:sz w:val="32"/>
          <w:szCs w:val="32"/>
          <w:highlight w:val="none"/>
        </w:rPr>
        <w:t>残疾人福利性单位声明函</w:t>
      </w:r>
    </w:p>
    <w:bookmarkEnd w:id="413"/>
    <w:bookmarkEnd w:id="414"/>
    <w:p w14:paraId="442F128F">
      <w:pPr>
        <w:spacing w:line="360" w:lineRule="auto"/>
        <w:rPr>
          <w:rFonts w:ascii="宋体" w:hAnsi="宋体" w:cs="宋体"/>
          <w:b/>
          <w:color w:val="auto"/>
          <w:spacing w:val="6"/>
          <w:sz w:val="30"/>
          <w:szCs w:val="30"/>
          <w:highlight w:val="none"/>
        </w:rPr>
      </w:pPr>
    </w:p>
    <w:p w14:paraId="34AC5EC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auto"/>
          <w:sz w:val="24"/>
          <w:highlight w:val="none"/>
          <w:u w:val="single"/>
          <w:lang w:eastAsia="zh-CN"/>
        </w:rPr>
        <w:t>杭州市西湖区人民法院</w:t>
      </w:r>
      <w:r>
        <w:rPr>
          <w:rFonts w:hint="eastAsia" w:ascii="宋体" w:hAnsi="宋体" w:cs="宋体"/>
          <w:color w:val="auto"/>
          <w:sz w:val="24"/>
          <w:highlight w:val="none"/>
        </w:rPr>
        <w:t>_单位的_</w:t>
      </w:r>
      <w:r>
        <w:rPr>
          <w:rFonts w:hint="eastAsia" w:ascii="仿宋" w:hAnsi="仿宋" w:eastAsia="仿宋"/>
          <w:color w:val="auto"/>
          <w:sz w:val="24"/>
          <w:highlight w:val="none"/>
          <w:u w:val="single"/>
          <w:lang w:eastAsia="zh-CN"/>
        </w:rPr>
        <w:t>杭州市西湖区人民法院食堂服务项目</w:t>
      </w:r>
      <w:r>
        <w:rPr>
          <w:rFonts w:hint="eastAsia" w:ascii="宋体" w:hAnsi="宋体" w:cs="宋体"/>
          <w:color w:val="auto"/>
          <w:sz w:val="24"/>
          <w:highlight w:val="none"/>
        </w:rPr>
        <w:t>__项目采购活动提供本单位制造的货物（由本单位承担工程/提供服务），或者提供其他残疾人福利性单位制造的货物（不包括使用非残疾人福利性单位注册商标的货物）。</w:t>
      </w:r>
    </w:p>
    <w:p w14:paraId="3A7B963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14:paraId="2847D931">
      <w:pPr>
        <w:spacing w:line="360" w:lineRule="auto"/>
        <w:ind w:firstLine="480" w:firstLineChars="200"/>
        <w:rPr>
          <w:rFonts w:ascii="宋体" w:hAnsi="宋体" w:cs="宋体"/>
          <w:color w:val="auto"/>
          <w:sz w:val="24"/>
          <w:highlight w:val="none"/>
        </w:rPr>
      </w:pPr>
    </w:p>
    <w:p w14:paraId="40DD58B9">
      <w:pPr>
        <w:spacing w:line="360" w:lineRule="auto"/>
        <w:ind w:firstLine="480" w:firstLineChars="200"/>
        <w:rPr>
          <w:rFonts w:ascii="宋体" w:hAnsi="宋体" w:cs="宋体"/>
          <w:color w:val="auto"/>
          <w:sz w:val="24"/>
          <w:highlight w:val="none"/>
        </w:rPr>
      </w:pPr>
    </w:p>
    <w:p w14:paraId="390AEA1E">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投标人名称（电子签名）</w:t>
      </w:r>
      <w:r>
        <w:rPr>
          <w:rFonts w:hint="eastAsia" w:ascii="宋体" w:hAnsi="宋体" w:cs="宋体"/>
          <w:color w:val="auto"/>
          <w:sz w:val="24"/>
          <w:highlight w:val="none"/>
        </w:rPr>
        <w:t>：</w:t>
      </w:r>
    </w:p>
    <w:p w14:paraId="13EEB718">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日  期：</w:t>
      </w:r>
    </w:p>
    <w:p w14:paraId="55BE6E06">
      <w:pPr>
        <w:spacing w:line="360" w:lineRule="auto"/>
        <w:ind w:firstLine="480" w:firstLineChars="200"/>
        <w:rPr>
          <w:rFonts w:ascii="宋体" w:hAnsi="宋体" w:cs="宋体"/>
          <w:color w:val="auto"/>
          <w:sz w:val="24"/>
          <w:highlight w:val="none"/>
        </w:rPr>
      </w:pPr>
    </w:p>
    <w:p w14:paraId="5DF5053C">
      <w:pPr>
        <w:spacing w:line="360" w:lineRule="auto"/>
        <w:ind w:firstLine="420" w:firstLineChars="200"/>
        <w:rPr>
          <w:rFonts w:ascii="宋体" w:hAnsi="宋体" w:cs="宋体"/>
          <w:color w:val="auto"/>
          <w:highlight w:val="none"/>
        </w:rPr>
      </w:pPr>
    </w:p>
    <w:p w14:paraId="2F6101CC">
      <w:pPr>
        <w:spacing w:line="360" w:lineRule="auto"/>
        <w:ind w:firstLine="420" w:firstLineChars="200"/>
        <w:rPr>
          <w:rFonts w:ascii="宋体" w:hAnsi="宋体" w:cs="宋体"/>
          <w:color w:val="auto"/>
          <w:highlight w:val="none"/>
        </w:rPr>
      </w:pPr>
    </w:p>
    <w:p w14:paraId="3FF33473">
      <w:pPr>
        <w:spacing w:line="360" w:lineRule="auto"/>
        <w:ind w:firstLine="420" w:firstLineChars="200"/>
        <w:rPr>
          <w:rFonts w:ascii="宋体" w:hAnsi="宋体" w:cs="宋体"/>
          <w:color w:val="auto"/>
          <w:highlight w:val="none"/>
        </w:rPr>
      </w:pPr>
    </w:p>
    <w:p w14:paraId="24FB8590">
      <w:pPr>
        <w:spacing w:line="360" w:lineRule="auto"/>
        <w:ind w:firstLine="420" w:firstLineChars="200"/>
        <w:rPr>
          <w:rFonts w:ascii="宋体" w:hAnsi="宋体" w:cs="宋体"/>
          <w:color w:val="auto"/>
          <w:highlight w:val="none"/>
        </w:rPr>
      </w:pPr>
    </w:p>
    <w:p w14:paraId="27C0F5EA">
      <w:pPr>
        <w:spacing w:line="360" w:lineRule="auto"/>
        <w:rPr>
          <w:rFonts w:ascii="宋体" w:hAnsi="宋体" w:cs="宋体"/>
          <w:b/>
          <w:color w:val="auto"/>
          <w:sz w:val="24"/>
          <w:highlight w:val="none"/>
        </w:rPr>
      </w:pPr>
    </w:p>
    <w:p w14:paraId="413E2B00">
      <w:pPr>
        <w:spacing w:line="360" w:lineRule="auto"/>
        <w:rPr>
          <w:rFonts w:ascii="宋体" w:hAnsi="宋体" w:cs="宋体"/>
          <w:b/>
          <w:color w:val="auto"/>
          <w:sz w:val="24"/>
          <w:highlight w:val="none"/>
        </w:rPr>
      </w:pPr>
    </w:p>
    <w:p w14:paraId="326B952E">
      <w:pPr>
        <w:spacing w:line="360" w:lineRule="auto"/>
        <w:rPr>
          <w:rFonts w:ascii="宋体" w:hAnsi="宋体" w:cs="宋体"/>
          <w:b/>
          <w:color w:val="auto"/>
          <w:sz w:val="24"/>
          <w:highlight w:val="none"/>
        </w:rPr>
      </w:pPr>
    </w:p>
    <w:p w14:paraId="397F8303">
      <w:pPr>
        <w:spacing w:line="360" w:lineRule="auto"/>
        <w:rPr>
          <w:rFonts w:ascii="宋体" w:hAnsi="宋体" w:cs="宋体"/>
          <w:b/>
          <w:color w:val="auto"/>
          <w:sz w:val="24"/>
          <w:highlight w:val="none"/>
        </w:rPr>
      </w:pPr>
    </w:p>
    <w:p w14:paraId="4ADCD944">
      <w:pPr>
        <w:spacing w:line="360" w:lineRule="auto"/>
        <w:rPr>
          <w:rFonts w:ascii="宋体" w:hAnsi="宋体" w:cs="宋体"/>
          <w:b/>
          <w:color w:val="auto"/>
          <w:sz w:val="24"/>
          <w:highlight w:val="none"/>
        </w:rPr>
      </w:pPr>
    </w:p>
    <w:p w14:paraId="5FE977EE">
      <w:pPr>
        <w:spacing w:line="360" w:lineRule="auto"/>
        <w:rPr>
          <w:rFonts w:ascii="宋体" w:hAnsi="宋体" w:cs="宋体"/>
          <w:b/>
          <w:color w:val="auto"/>
          <w:sz w:val="24"/>
          <w:highlight w:val="none"/>
        </w:rPr>
      </w:pPr>
    </w:p>
    <w:p w14:paraId="16123827">
      <w:pPr>
        <w:spacing w:line="360" w:lineRule="auto"/>
        <w:rPr>
          <w:rFonts w:ascii="宋体" w:hAnsi="宋体" w:cs="宋体"/>
          <w:b/>
          <w:color w:val="auto"/>
          <w:sz w:val="24"/>
          <w:highlight w:val="none"/>
        </w:rPr>
      </w:pPr>
    </w:p>
    <w:p w14:paraId="4F173D2C">
      <w:pPr>
        <w:spacing w:line="360" w:lineRule="auto"/>
        <w:rPr>
          <w:rFonts w:ascii="宋体" w:hAnsi="宋体" w:cs="宋体"/>
          <w:b/>
          <w:color w:val="auto"/>
          <w:sz w:val="24"/>
          <w:highlight w:val="none"/>
        </w:rPr>
      </w:pPr>
    </w:p>
    <w:p w14:paraId="17149903">
      <w:pPr>
        <w:spacing w:line="360" w:lineRule="auto"/>
        <w:rPr>
          <w:rFonts w:ascii="宋体" w:hAnsi="宋体" w:cs="宋体"/>
          <w:b/>
          <w:color w:val="auto"/>
          <w:sz w:val="24"/>
          <w:highlight w:val="none"/>
        </w:rPr>
      </w:pPr>
    </w:p>
    <w:p w14:paraId="2E66A696">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附件2：质疑函范本及制作说明</w:t>
      </w:r>
    </w:p>
    <w:p w14:paraId="7C649F0D">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14:paraId="022DDF04">
      <w:pPr>
        <w:snapToGrid w:val="0"/>
        <w:spacing w:before="240" w:beforeLines="100" w:line="360" w:lineRule="auto"/>
        <w:rPr>
          <w:rFonts w:ascii="宋体" w:hAnsi="宋体" w:cs="宋体"/>
          <w:bCs/>
          <w:color w:val="auto"/>
          <w:sz w:val="24"/>
          <w:highlight w:val="none"/>
        </w:rPr>
      </w:pPr>
      <w:r>
        <w:rPr>
          <w:rFonts w:hint="eastAsia" w:ascii="宋体" w:hAnsi="宋体" w:cs="宋体"/>
          <w:bCs/>
          <w:color w:val="auto"/>
          <w:sz w:val="24"/>
          <w:highlight w:val="none"/>
        </w:rPr>
        <w:t>一、质疑供应商基本信息</w:t>
      </w:r>
    </w:p>
    <w:p w14:paraId="7A90423B">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质疑供应商：</w:t>
      </w:r>
      <w:r>
        <w:rPr>
          <w:rFonts w:hint="eastAsia" w:ascii="宋体" w:hAnsi="宋体" w:cs="宋体"/>
          <w:color w:val="auto"/>
          <w:sz w:val="24"/>
          <w:highlight w:val="none"/>
          <w:u w:val="dotted"/>
        </w:rPr>
        <w:t xml:space="preserve">                                        </w:t>
      </w:r>
    </w:p>
    <w:p w14:paraId="326E592C">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298D760B">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74CB35F4">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p>
    <w:p w14:paraId="39B75BF2">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2DCA9E4E">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地址： </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3581DC6F">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二、质疑项目基本情况</w:t>
      </w:r>
    </w:p>
    <w:p w14:paraId="398CD5F1">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质疑项目的名称：</w:t>
      </w:r>
      <w:r>
        <w:rPr>
          <w:rFonts w:hint="eastAsia" w:ascii="宋体" w:hAnsi="宋体" w:cs="宋体"/>
          <w:color w:val="auto"/>
          <w:sz w:val="24"/>
          <w:highlight w:val="none"/>
          <w:u w:val="dotted"/>
        </w:rPr>
        <w:t xml:space="preserve">                                      </w:t>
      </w:r>
    </w:p>
    <w:p w14:paraId="044D9C06">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5DAB60E4">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p>
    <w:p w14:paraId="12EB8527">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采购文件获取日期：</w:t>
      </w:r>
      <w:r>
        <w:rPr>
          <w:rFonts w:hint="eastAsia" w:ascii="宋体" w:hAnsi="宋体" w:cs="宋体"/>
          <w:color w:val="auto"/>
          <w:sz w:val="24"/>
          <w:highlight w:val="none"/>
          <w:u w:val="dotted"/>
        </w:rPr>
        <w:t xml:space="preserve">                                           </w:t>
      </w:r>
    </w:p>
    <w:p w14:paraId="2D02AD30">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三、质疑事项具体内容</w:t>
      </w:r>
    </w:p>
    <w:p w14:paraId="7CC89970">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质疑事项1：</w:t>
      </w:r>
      <w:r>
        <w:rPr>
          <w:rFonts w:hint="eastAsia" w:ascii="宋体" w:hAnsi="宋体" w:cs="宋体"/>
          <w:color w:val="auto"/>
          <w:sz w:val="24"/>
          <w:highlight w:val="none"/>
          <w:u w:val="dotted"/>
        </w:rPr>
        <w:t xml:space="preserve">                                         </w:t>
      </w:r>
    </w:p>
    <w:p w14:paraId="48B6873C">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42114658">
      <w:pPr>
        <w:snapToGrid w:val="0"/>
        <w:spacing w:line="360" w:lineRule="auto"/>
        <w:rPr>
          <w:rFonts w:ascii="宋体" w:hAnsi="宋体" w:cs="宋体"/>
          <w:color w:val="auto"/>
          <w:sz w:val="24"/>
          <w:highlight w:val="none"/>
        </w:rPr>
      </w:pPr>
      <w:r>
        <w:rPr>
          <w:rFonts w:hint="eastAsia" w:ascii="宋体" w:hAnsi="宋体" w:cs="宋体"/>
          <w:color w:val="auto"/>
          <w:sz w:val="24"/>
          <w:highlight w:val="none"/>
          <w:u w:val="dotted"/>
        </w:rPr>
        <w:t xml:space="preserve">                                                       </w:t>
      </w:r>
    </w:p>
    <w:p w14:paraId="70837B55">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48F8C930">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05BB1610">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质疑事项2</w:t>
      </w:r>
    </w:p>
    <w:p w14:paraId="58755F2C">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p>
    <w:p w14:paraId="18B9F36E">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四、与质疑事项相关的质疑请求</w:t>
      </w:r>
    </w:p>
    <w:p w14:paraId="0AE7B549">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p>
    <w:p w14:paraId="62564AE9">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01790D2E">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4D4CF067">
      <w:pPr>
        <w:spacing w:line="360" w:lineRule="auto"/>
        <w:jc w:val="center"/>
        <w:rPr>
          <w:rFonts w:ascii="宋体" w:hAnsi="宋体" w:cs="宋体"/>
          <w:b/>
          <w:bCs/>
          <w:color w:val="auto"/>
          <w:sz w:val="24"/>
          <w:highlight w:val="none"/>
        </w:rPr>
      </w:pPr>
    </w:p>
    <w:p w14:paraId="08025CB0">
      <w:pPr>
        <w:spacing w:line="360" w:lineRule="auto"/>
        <w:rPr>
          <w:rFonts w:ascii="宋体" w:hAnsi="宋体" w:cs="宋体"/>
          <w:b/>
          <w:color w:val="auto"/>
          <w:sz w:val="24"/>
          <w:highlight w:val="none"/>
        </w:rPr>
      </w:pPr>
    </w:p>
    <w:p w14:paraId="337EC0B0">
      <w:pPr>
        <w:spacing w:line="360" w:lineRule="auto"/>
        <w:rPr>
          <w:rFonts w:ascii="宋体" w:hAnsi="宋体" w:cs="宋体"/>
          <w:b/>
          <w:color w:val="auto"/>
          <w:sz w:val="24"/>
          <w:highlight w:val="none"/>
        </w:rPr>
      </w:pPr>
    </w:p>
    <w:p w14:paraId="63DB14C7">
      <w:pPr>
        <w:spacing w:line="360" w:lineRule="auto"/>
        <w:rPr>
          <w:rFonts w:ascii="宋体" w:hAnsi="宋体" w:cs="宋体"/>
          <w:b/>
          <w:color w:val="auto"/>
          <w:sz w:val="24"/>
          <w:highlight w:val="none"/>
        </w:rPr>
      </w:pPr>
    </w:p>
    <w:p w14:paraId="039C0BBA">
      <w:pPr>
        <w:spacing w:line="360" w:lineRule="auto"/>
        <w:rPr>
          <w:rFonts w:ascii="宋体" w:hAnsi="宋体" w:cs="宋体"/>
          <w:b/>
          <w:color w:val="auto"/>
          <w:sz w:val="24"/>
          <w:highlight w:val="none"/>
        </w:rPr>
      </w:pPr>
      <w:r>
        <w:rPr>
          <w:rFonts w:hint="eastAsia" w:ascii="宋体" w:hAnsi="宋体" w:cs="宋体"/>
          <w:b/>
          <w:color w:val="auto"/>
          <w:sz w:val="24"/>
          <w:highlight w:val="none"/>
        </w:rPr>
        <w:t>质疑函制作说明：</w:t>
      </w:r>
    </w:p>
    <w:p w14:paraId="64773F92">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14:paraId="635BCEE9">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14:paraId="36511115">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14:paraId="28C859B4">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14:paraId="697F266F">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5.质疑函的质疑请求应与质疑事项相关。</w:t>
      </w:r>
    </w:p>
    <w:p w14:paraId="5C64739E">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007D78D5">
      <w:pPr>
        <w:widowControl/>
        <w:spacing w:line="360" w:lineRule="auto"/>
        <w:ind w:firstLine="600" w:firstLineChars="200"/>
        <w:jc w:val="left"/>
        <w:rPr>
          <w:rFonts w:ascii="宋体" w:hAnsi="宋体" w:cs="宋体"/>
          <w:color w:val="auto"/>
          <w:sz w:val="30"/>
          <w:szCs w:val="30"/>
          <w:highlight w:val="none"/>
        </w:rPr>
      </w:pPr>
    </w:p>
    <w:p w14:paraId="279DA269">
      <w:pPr>
        <w:spacing w:line="360" w:lineRule="auto"/>
        <w:jc w:val="center"/>
        <w:rPr>
          <w:rFonts w:ascii="宋体" w:hAnsi="宋体" w:cs="宋体"/>
          <w:b/>
          <w:color w:val="auto"/>
          <w:spacing w:val="6"/>
          <w:sz w:val="32"/>
          <w:szCs w:val="32"/>
          <w:highlight w:val="none"/>
        </w:rPr>
      </w:pPr>
    </w:p>
    <w:p w14:paraId="04AD5B21">
      <w:pPr>
        <w:spacing w:line="360" w:lineRule="auto"/>
        <w:jc w:val="center"/>
        <w:rPr>
          <w:rFonts w:ascii="宋体" w:hAnsi="宋体" w:cs="宋体"/>
          <w:b/>
          <w:color w:val="auto"/>
          <w:spacing w:val="6"/>
          <w:sz w:val="32"/>
          <w:szCs w:val="32"/>
          <w:highlight w:val="none"/>
        </w:rPr>
      </w:pPr>
    </w:p>
    <w:p w14:paraId="747176D1">
      <w:pPr>
        <w:spacing w:line="360" w:lineRule="auto"/>
        <w:jc w:val="center"/>
        <w:rPr>
          <w:rFonts w:ascii="宋体" w:hAnsi="宋体" w:cs="宋体"/>
          <w:b/>
          <w:color w:val="auto"/>
          <w:spacing w:val="6"/>
          <w:sz w:val="32"/>
          <w:szCs w:val="32"/>
          <w:highlight w:val="none"/>
        </w:rPr>
      </w:pPr>
    </w:p>
    <w:p w14:paraId="74BD9AF9">
      <w:pPr>
        <w:spacing w:line="360" w:lineRule="auto"/>
        <w:jc w:val="center"/>
        <w:rPr>
          <w:rFonts w:ascii="宋体" w:hAnsi="宋体" w:cs="宋体"/>
          <w:b/>
          <w:color w:val="auto"/>
          <w:spacing w:val="6"/>
          <w:sz w:val="32"/>
          <w:szCs w:val="32"/>
          <w:highlight w:val="none"/>
        </w:rPr>
      </w:pPr>
    </w:p>
    <w:p w14:paraId="6EC3A396">
      <w:pPr>
        <w:spacing w:line="360" w:lineRule="auto"/>
        <w:jc w:val="center"/>
        <w:rPr>
          <w:rFonts w:ascii="宋体" w:hAnsi="宋体" w:cs="宋体"/>
          <w:b/>
          <w:color w:val="auto"/>
          <w:spacing w:val="6"/>
          <w:sz w:val="32"/>
          <w:szCs w:val="32"/>
          <w:highlight w:val="none"/>
        </w:rPr>
      </w:pPr>
    </w:p>
    <w:p w14:paraId="7F2E0D6E">
      <w:pPr>
        <w:spacing w:line="360" w:lineRule="auto"/>
        <w:jc w:val="center"/>
        <w:rPr>
          <w:rFonts w:ascii="宋体" w:hAnsi="宋体" w:cs="宋体"/>
          <w:b/>
          <w:color w:val="auto"/>
          <w:spacing w:val="6"/>
          <w:sz w:val="32"/>
          <w:szCs w:val="32"/>
          <w:highlight w:val="none"/>
        </w:rPr>
      </w:pPr>
    </w:p>
    <w:p w14:paraId="467EB077">
      <w:pPr>
        <w:spacing w:line="360" w:lineRule="auto"/>
        <w:jc w:val="center"/>
        <w:rPr>
          <w:rFonts w:ascii="宋体" w:hAnsi="宋体" w:cs="宋体"/>
          <w:b/>
          <w:color w:val="auto"/>
          <w:spacing w:val="6"/>
          <w:sz w:val="32"/>
          <w:szCs w:val="32"/>
          <w:highlight w:val="none"/>
        </w:rPr>
      </w:pPr>
    </w:p>
    <w:p w14:paraId="6090A178">
      <w:pPr>
        <w:spacing w:line="360" w:lineRule="auto"/>
        <w:jc w:val="center"/>
        <w:rPr>
          <w:rFonts w:ascii="宋体" w:hAnsi="宋体" w:cs="宋体"/>
          <w:b/>
          <w:color w:val="auto"/>
          <w:spacing w:val="6"/>
          <w:sz w:val="32"/>
          <w:szCs w:val="32"/>
          <w:highlight w:val="none"/>
        </w:rPr>
      </w:pPr>
    </w:p>
    <w:p w14:paraId="038970C6">
      <w:pPr>
        <w:spacing w:line="360" w:lineRule="auto"/>
        <w:jc w:val="center"/>
        <w:rPr>
          <w:rFonts w:ascii="宋体" w:hAnsi="宋体" w:cs="宋体"/>
          <w:b/>
          <w:color w:val="auto"/>
          <w:spacing w:val="6"/>
          <w:sz w:val="32"/>
          <w:szCs w:val="32"/>
          <w:highlight w:val="none"/>
        </w:rPr>
      </w:pPr>
    </w:p>
    <w:p w14:paraId="15501802">
      <w:pPr>
        <w:spacing w:line="360" w:lineRule="auto"/>
        <w:jc w:val="center"/>
        <w:rPr>
          <w:rFonts w:ascii="宋体" w:hAnsi="宋体" w:cs="宋体"/>
          <w:b/>
          <w:color w:val="auto"/>
          <w:spacing w:val="6"/>
          <w:sz w:val="32"/>
          <w:szCs w:val="32"/>
          <w:highlight w:val="none"/>
        </w:rPr>
      </w:pPr>
    </w:p>
    <w:p w14:paraId="505E003A">
      <w:pPr>
        <w:spacing w:line="360" w:lineRule="auto"/>
        <w:jc w:val="center"/>
        <w:rPr>
          <w:rFonts w:ascii="宋体" w:hAnsi="宋体" w:cs="宋体"/>
          <w:b/>
          <w:color w:val="auto"/>
          <w:spacing w:val="6"/>
          <w:sz w:val="32"/>
          <w:szCs w:val="32"/>
          <w:highlight w:val="none"/>
        </w:rPr>
      </w:pPr>
    </w:p>
    <w:p w14:paraId="1E8A29E2">
      <w:pPr>
        <w:spacing w:line="360" w:lineRule="auto"/>
        <w:jc w:val="center"/>
        <w:rPr>
          <w:rFonts w:ascii="宋体" w:hAnsi="宋体" w:cs="宋体"/>
          <w:b/>
          <w:color w:val="auto"/>
          <w:spacing w:val="6"/>
          <w:sz w:val="32"/>
          <w:szCs w:val="32"/>
          <w:highlight w:val="none"/>
        </w:rPr>
      </w:pPr>
    </w:p>
    <w:p w14:paraId="2A116726">
      <w:pPr>
        <w:spacing w:line="360" w:lineRule="auto"/>
        <w:jc w:val="left"/>
        <w:rPr>
          <w:rFonts w:ascii="宋体" w:hAnsi="宋体" w:cs="宋体"/>
          <w:b/>
          <w:color w:val="auto"/>
          <w:spacing w:val="6"/>
          <w:sz w:val="32"/>
          <w:szCs w:val="32"/>
          <w:highlight w:val="none"/>
        </w:rPr>
      </w:pPr>
    </w:p>
    <w:p w14:paraId="6A1F3FE7">
      <w:pPr>
        <w:spacing w:line="360" w:lineRule="auto"/>
        <w:jc w:val="left"/>
        <w:rPr>
          <w:rFonts w:ascii="宋体" w:hAnsi="宋体" w:cs="宋体"/>
          <w:b/>
          <w:color w:val="auto"/>
          <w:spacing w:val="6"/>
          <w:sz w:val="32"/>
          <w:szCs w:val="32"/>
          <w:highlight w:val="none"/>
        </w:rPr>
      </w:pPr>
    </w:p>
    <w:p w14:paraId="150EA9DA">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附件3：投诉书范本及制作说明</w:t>
      </w:r>
    </w:p>
    <w:p w14:paraId="13F0F449">
      <w:pPr>
        <w:spacing w:line="360" w:lineRule="auto"/>
        <w:jc w:val="center"/>
        <w:rPr>
          <w:rFonts w:ascii="宋体" w:hAnsi="宋体" w:cs="宋体"/>
          <w:b/>
          <w:color w:val="auto"/>
          <w:sz w:val="24"/>
          <w:highlight w:val="none"/>
        </w:rPr>
      </w:pPr>
    </w:p>
    <w:p w14:paraId="3EB942AB">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14:paraId="41E84DC4">
      <w:pPr>
        <w:spacing w:line="360" w:lineRule="auto"/>
        <w:rPr>
          <w:rFonts w:ascii="宋体" w:hAnsi="宋体" w:cs="宋体"/>
          <w:color w:val="auto"/>
          <w:sz w:val="24"/>
          <w:highlight w:val="none"/>
        </w:rPr>
      </w:pPr>
      <w:r>
        <w:rPr>
          <w:rFonts w:hint="eastAsia" w:ascii="宋体" w:hAnsi="宋体" w:cs="宋体"/>
          <w:color w:val="auto"/>
          <w:sz w:val="24"/>
          <w:highlight w:val="none"/>
        </w:rPr>
        <w:t>一、投诉相关主体基本情况</w:t>
      </w:r>
    </w:p>
    <w:p w14:paraId="3ED444F9">
      <w:pPr>
        <w:spacing w:line="360" w:lineRule="auto"/>
        <w:rPr>
          <w:rFonts w:ascii="宋体" w:hAnsi="宋体" w:cs="宋体"/>
          <w:color w:val="auto"/>
          <w:sz w:val="24"/>
          <w:highlight w:val="none"/>
          <w:u w:val="dotted"/>
        </w:rPr>
      </w:pPr>
      <w:r>
        <w:rPr>
          <w:rFonts w:hint="eastAsia" w:ascii="宋体" w:hAnsi="宋体" w:cs="宋体"/>
          <w:color w:val="auto"/>
          <w:sz w:val="24"/>
          <w:highlight w:val="none"/>
        </w:rPr>
        <w:t>投诉人：</w:t>
      </w:r>
      <w:r>
        <w:rPr>
          <w:rFonts w:hint="eastAsia" w:ascii="宋体" w:hAnsi="宋体" w:cs="宋体"/>
          <w:color w:val="auto"/>
          <w:sz w:val="24"/>
          <w:highlight w:val="none"/>
          <w:u w:val="dotted"/>
        </w:rPr>
        <w:t xml:space="preserve">                                               </w:t>
      </w:r>
    </w:p>
    <w:p w14:paraId="63FF2C86">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3B672C4D">
      <w:pPr>
        <w:tabs>
          <w:tab w:val="left" w:pos="6510"/>
        </w:tabs>
        <w:spacing w:line="360" w:lineRule="auto"/>
        <w:jc w:val="left"/>
        <w:rPr>
          <w:rFonts w:ascii="宋体" w:hAnsi="宋体" w:cs="宋体"/>
          <w:color w:val="auto"/>
          <w:sz w:val="24"/>
          <w:highlight w:val="none"/>
        </w:rPr>
      </w:pPr>
      <w:r>
        <w:rPr>
          <w:rFonts w:hint="eastAsia" w:ascii="宋体" w:hAnsi="宋体" w:cs="宋体"/>
          <w:color w:val="auto"/>
          <w:sz w:val="24"/>
          <w:highlight w:val="none"/>
        </w:rPr>
        <w:t>法定代表人/主要负责人：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76882BE0">
      <w:pPr>
        <w:tabs>
          <w:tab w:val="left" w:pos="6510"/>
        </w:tabs>
        <w:spacing w:line="360" w:lineRule="auto"/>
        <w:rPr>
          <w:rFonts w:ascii="宋体" w:hAnsi="宋体" w:cs="宋体"/>
          <w:color w:val="auto"/>
          <w:sz w:val="24"/>
          <w:highlight w:val="none"/>
          <w:u w:val="dotted"/>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0F1B9473">
      <w:pPr>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0F5ED4B2">
      <w:pPr>
        <w:spacing w:line="360" w:lineRule="auto"/>
        <w:rPr>
          <w:rFonts w:ascii="宋体" w:hAnsi="宋体" w:cs="宋体"/>
          <w:color w:val="auto"/>
          <w:sz w:val="24"/>
          <w:highlight w:val="none"/>
          <w:u w:val="dotted"/>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dotted"/>
        </w:rPr>
        <w:t xml:space="preserve">                   </w:t>
      </w:r>
    </w:p>
    <w:p w14:paraId="7051EAE0">
      <w:pPr>
        <w:spacing w:line="360" w:lineRule="auto"/>
        <w:rPr>
          <w:rFonts w:ascii="宋体" w:hAnsi="宋体" w:cs="宋体"/>
          <w:color w:val="auto"/>
          <w:sz w:val="24"/>
          <w:highlight w:val="none"/>
          <w:u w:val="single"/>
        </w:rPr>
      </w:pPr>
      <w:r>
        <w:rPr>
          <w:rFonts w:hint="eastAsia" w:ascii="宋体" w:hAnsi="宋体" w:cs="宋体"/>
          <w:color w:val="auto"/>
          <w:sz w:val="24"/>
          <w:highlight w:val="none"/>
        </w:rPr>
        <w:t>被投诉人1：</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238E2086">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7F038513">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18009E31">
      <w:pPr>
        <w:spacing w:line="360" w:lineRule="auto"/>
        <w:rPr>
          <w:rFonts w:ascii="宋体" w:hAnsi="宋体" w:cs="宋体"/>
          <w:color w:val="auto"/>
          <w:sz w:val="24"/>
          <w:highlight w:val="none"/>
        </w:rPr>
      </w:pPr>
      <w:r>
        <w:rPr>
          <w:rFonts w:hint="eastAsia" w:ascii="宋体" w:hAnsi="宋体" w:cs="宋体"/>
          <w:color w:val="auto"/>
          <w:sz w:val="24"/>
          <w:highlight w:val="none"/>
        </w:rPr>
        <w:t>被投诉人2</w:t>
      </w:r>
    </w:p>
    <w:p w14:paraId="1DB6F366">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4259CA44">
      <w:pPr>
        <w:spacing w:line="360" w:lineRule="auto"/>
        <w:rPr>
          <w:rFonts w:ascii="宋体" w:hAnsi="宋体" w:cs="宋体"/>
          <w:color w:val="auto"/>
          <w:sz w:val="24"/>
          <w:highlight w:val="none"/>
          <w:u w:val="single"/>
        </w:rPr>
      </w:pPr>
      <w:r>
        <w:rPr>
          <w:rFonts w:hint="eastAsia" w:ascii="宋体" w:hAnsi="宋体" w:cs="宋体"/>
          <w:color w:val="auto"/>
          <w:sz w:val="24"/>
          <w:highlight w:val="none"/>
        </w:rPr>
        <w:t>相关供应商：</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1668E8AB">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5DEACAE4">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749937A2">
      <w:pPr>
        <w:spacing w:line="360" w:lineRule="auto"/>
        <w:rPr>
          <w:rFonts w:ascii="宋体" w:hAnsi="宋体" w:cs="宋体"/>
          <w:color w:val="auto"/>
          <w:sz w:val="24"/>
          <w:highlight w:val="none"/>
        </w:rPr>
      </w:pPr>
      <w:r>
        <w:rPr>
          <w:rFonts w:hint="eastAsia" w:ascii="宋体" w:hAnsi="宋体" w:cs="宋体"/>
          <w:color w:val="auto"/>
          <w:sz w:val="24"/>
          <w:highlight w:val="none"/>
        </w:rPr>
        <w:t>二、投诉项目基本情况</w:t>
      </w:r>
    </w:p>
    <w:p w14:paraId="3819930A">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采购项目名称：</w:t>
      </w:r>
      <w:r>
        <w:rPr>
          <w:rFonts w:hint="eastAsia" w:ascii="宋体" w:hAnsi="宋体" w:cs="宋体"/>
          <w:color w:val="auto"/>
          <w:sz w:val="24"/>
          <w:highlight w:val="none"/>
          <w:u w:val="dotted"/>
        </w:rPr>
        <w:t xml:space="preserve">                                        </w:t>
      </w:r>
    </w:p>
    <w:p w14:paraId="22C47A93">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采购项目编号：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3E7FF3DB">
      <w:pPr>
        <w:spacing w:line="360" w:lineRule="auto"/>
        <w:rPr>
          <w:rFonts w:ascii="宋体" w:hAnsi="宋体" w:cs="宋体"/>
          <w:color w:val="auto"/>
          <w:sz w:val="24"/>
          <w:highlight w:val="none"/>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4688671E">
      <w:pPr>
        <w:spacing w:line="360" w:lineRule="auto"/>
        <w:rPr>
          <w:rFonts w:ascii="宋体" w:hAnsi="宋体" w:cs="宋体"/>
          <w:color w:val="auto"/>
          <w:sz w:val="24"/>
          <w:highlight w:val="none"/>
          <w:u w:val="single"/>
        </w:rPr>
      </w:pPr>
      <w:r>
        <w:rPr>
          <w:rFonts w:hint="eastAsia" w:ascii="宋体" w:hAnsi="宋体" w:cs="宋体"/>
          <w:color w:val="auto"/>
          <w:sz w:val="24"/>
          <w:highlight w:val="none"/>
        </w:rPr>
        <w:t>代理机构名称：</w:t>
      </w:r>
      <w:r>
        <w:rPr>
          <w:rFonts w:hint="eastAsia" w:ascii="宋体" w:hAnsi="宋体" w:cs="宋体"/>
          <w:color w:val="auto"/>
          <w:sz w:val="24"/>
          <w:highlight w:val="none"/>
          <w:u w:val="dotted"/>
        </w:rPr>
        <w:t xml:space="preserve">                                         </w:t>
      </w:r>
    </w:p>
    <w:p w14:paraId="4EDDABBB">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采购文件公告: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3A2D9A04">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采购结果公告: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56338FB1">
      <w:pPr>
        <w:spacing w:line="360" w:lineRule="auto"/>
        <w:rPr>
          <w:rFonts w:ascii="宋体" w:hAnsi="宋体" w:cs="宋体"/>
          <w:color w:val="auto"/>
          <w:sz w:val="24"/>
          <w:highlight w:val="none"/>
        </w:rPr>
      </w:pPr>
      <w:r>
        <w:rPr>
          <w:rFonts w:hint="eastAsia" w:ascii="宋体" w:hAnsi="宋体" w:cs="宋体"/>
          <w:color w:val="auto"/>
          <w:sz w:val="24"/>
          <w:highlight w:val="none"/>
        </w:rPr>
        <w:t>三、质疑基本情况</w:t>
      </w:r>
    </w:p>
    <w:p w14:paraId="3C280F16">
      <w:pPr>
        <w:spacing w:line="360" w:lineRule="auto"/>
        <w:ind w:firstLine="480" w:firstLineChars="200"/>
        <w:rPr>
          <w:rFonts w:ascii="宋体" w:hAnsi="宋体" w:cs="宋体"/>
          <w:color w:val="auto"/>
          <w:sz w:val="24"/>
          <w:highlight w:val="none"/>
          <w:u w:val="dotted"/>
        </w:rPr>
      </w:pPr>
      <w:r>
        <w:rPr>
          <w:rFonts w:hint="eastAsia" w:ascii="宋体" w:hAnsi="宋体" w:cs="宋体"/>
          <w:color w:val="auto"/>
          <w:sz w:val="24"/>
          <w:highlight w:val="none"/>
        </w:rPr>
        <w:t>投诉人于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日,向</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提出质疑，质疑事项为：</w:t>
      </w:r>
      <w:r>
        <w:rPr>
          <w:rFonts w:hint="eastAsia" w:ascii="宋体" w:hAnsi="宋体" w:cs="宋体"/>
          <w:color w:val="auto"/>
          <w:sz w:val="24"/>
          <w:highlight w:val="none"/>
          <w:u w:val="dotted"/>
        </w:rPr>
        <w:t xml:space="preserve">                                </w:t>
      </w:r>
    </w:p>
    <w:p w14:paraId="6C9D4A3B">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7EA0F315">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u w:val="dotted"/>
        </w:rPr>
        <w:t>采购人/代理机构</w:t>
      </w:r>
      <w:r>
        <w:rPr>
          <w:rFonts w:hint="eastAsia" w:ascii="宋体" w:hAnsi="宋体" w:cs="宋体"/>
          <w:color w:val="auto"/>
          <w:sz w:val="24"/>
          <w:highlight w:val="none"/>
        </w:rPr>
        <w:t>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日,就质疑事项作出了答复/没有在法定期限内作出答复。</w:t>
      </w:r>
    </w:p>
    <w:p w14:paraId="6A83652A">
      <w:pPr>
        <w:spacing w:line="360" w:lineRule="auto"/>
        <w:rPr>
          <w:rFonts w:ascii="宋体" w:hAnsi="宋体" w:cs="宋体"/>
          <w:color w:val="auto"/>
          <w:sz w:val="24"/>
          <w:highlight w:val="none"/>
        </w:rPr>
      </w:pPr>
      <w:r>
        <w:rPr>
          <w:rFonts w:hint="eastAsia" w:ascii="宋体" w:hAnsi="宋体" w:cs="宋体"/>
          <w:color w:val="auto"/>
          <w:sz w:val="24"/>
          <w:highlight w:val="none"/>
        </w:rPr>
        <w:t>四、投诉事项具体内容</w:t>
      </w:r>
    </w:p>
    <w:p w14:paraId="256B9183">
      <w:pPr>
        <w:spacing w:line="360" w:lineRule="auto"/>
        <w:rPr>
          <w:rFonts w:ascii="宋体" w:hAnsi="宋体" w:cs="宋体"/>
          <w:color w:val="auto"/>
          <w:sz w:val="24"/>
          <w:highlight w:val="none"/>
          <w:u w:val="single"/>
        </w:rPr>
      </w:pPr>
      <w:r>
        <w:rPr>
          <w:rFonts w:hint="eastAsia" w:ascii="宋体" w:hAnsi="宋体" w:cs="宋体"/>
          <w:color w:val="auto"/>
          <w:sz w:val="24"/>
          <w:highlight w:val="none"/>
        </w:rPr>
        <w:t>投诉事项 1：</w:t>
      </w:r>
      <w:r>
        <w:rPr>
          <w:rFonts w:hint="eastAsia" w:ascii="宋体" w:hAnsi="宋体" w:cs="宋体"/>
          <w:color w:val="auto"/>
          <w:sz w:val="24"/>
          <w:highlight w:val="none"/>
          <w:u w:val="dotted"/>
        </w:rPr>
        <w:t xml:space="preserve">                                       </w:t>
      </w:r>
    </w:p>
    <w:p w14:paraId="54DABD24">
      <w:pPr>
        <w:spacing w:line="360" w:lineRule="auto"/>
        <w:rPr>
          <w:rFonts w:ascii="宋体" w:hAnsi="宋体" w:cs="宋体"/>
          <w:color w:val="auto"/>
          <w:sz w:val="24"/>
          <w:highlight w:val="none"/>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5B70B42F">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0C459873">
      <w:pPr>
        <w:spacing w:line="360" w:lineRule="auto"/>
        <w:rPr>
          <w:rFonts w:ascii="宋体" w:hAnsi="宋体" w:cs="宋体"/>
          <w:color w:val="auto"/>
          <w:sz w:val="24"/>
          <w:highlight w:val="none"/>
          <w:u w:val="single"/>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77AB786D">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39170FC9">
      <w:pPr>
        <w:spacing w:line="360" w:lineRule="auto"/>
        <w:rPr>
          <w:rFonts w:ascii="宋体" w:hAnsi="宋体" w:cs="宋体"/>
          <w:color w:val="auto"/>
          <w:sz w:val="24"/>
          <w:highlight w:val="none"/>
        </w:rPr>
      </w:pPr>
      <w:r>
        <w:rPr>
          <w:rFonts w:hint="eastAsia" w:ascii="宋体" w:hAnsi="宋体" w:cs="宋体"/>
          <w:color w:val="auto"/>
          <w:sz w:val="24"/>
          <w:highlight w:val="none"/>
        </w:rPr>
        <w:t>投诉事项2</w:t>
      </w:r>
    </w:p>
    <w:p w14:paraId="573791E6">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46C71140">
      <w:pPr>
        <w:spacing w:line="360" w:lineRule="auto"/>
        <w:rPr>
          <w:rFonts w:ascii="宋体" w:hAnsi="宋体" w:cs="宋体"/>
          <w:color w:val="auto"/>
          <w:sz w:val="24"/>
          <w:highlight w:val="none"/>
        </w:rPr>
      </w:pPr>
      <w:r>
        <w:rPr>
          <w:rFonts w:hint="eastAsia" w:ascii="宋体" w:hAnsi="宋体" w:cs="宋体"/>
          <w:color w:val="auto"/>
          <w:sz w:val="24"/>
          <w:highlight w:val="none"/>
        </w:rPr>
        <w:t>五、与投诉事项相关的投诉请求</w:t>
      </w:r>
    </w:p>
    <w:p w14:paraId="4861A12C">
      <w:pPr>
        <w:spacing w:line="360" w:lineRule="auto"/>
        <w:rPr>
          <w:rFonts w:ascii="宋体" w:hAnsi="宋体" w:cs="宋体"/>
          <w:color w:val="auto"/>
          <w:sz w:val="24"/>
          <w:highlight w:val="none"/>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4D29BDEC">
      <w:pPr>
        <w:spacing w:line="360" w:lineRule="auto"/>
        <w:rPr>
          <w:rFonts w:ascii="宋体" w:hAnsi="宋体" w:cs="宋体"/>
          <w:color w:val="auto"/>
          <w:sz w:val="24"/>
          <w:highlight w:val="none"/>
          <w:u w:val="single"/>
        </w:rPr>
      </w:pPr>
      <w:r>
        <w:rPr>
          <w:rFonts w:hint="eastAsia" w:ascii="宋体" w:hAnsi="宋体" w:cs="宋体"/>
          <w:color w:val="auto"/>
          <w:sz w:val="24"/>
          <w:highlight w:val="none"/>
        </w:rPr>
        <w:t xml:space="preserve">                                                                                                    </w:t>
      </w:r>
    </w:p>
    <w:p w14:paraId="29222DF5">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0ACAB401">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7E79ADAF">
      <w:pPr>
        <w:spacing w:line="360" w:lineRule="auto"/>
        <w:rPr>
          <w:rFonts w:ascii="宋体" w:hAnsi="宋体" w:cs="宋体"/>
          <w:b/>
          <w:color w:val="auto"/>
          <w:sz w:val="24"/>
          <w:highlight w:val="none"/>
        </w:rPr>
      </w:pPr>
    </w:p>
    <w:p w14:paraId="71AC4789">
      <w:pPr>
        <w:spacing w:line="360" w:lineRule="auto"/>
        <w:rPr>
          <w:rFonts w:ascii="宋体" w:hAnsi="宋体" w:cs="宋体"/>
          <w:b/>
          <w:color w:val="auto"/>
          <w:sz w:val="24"/>
          <w:highlight w:val="none"/>
        </w:rPr>
      </w:pPr>
    </w:p>
    <w:p w14:paraId="10FE9A35">
      <w:pPr>
        <w:spacing w:line="360" w:lineRule="auto"/>
        <w:rPr>
          <w:rFonts w:ascii="宋体" w:hAnsi="宋体" w:cs="宋体"/>
          <w:b/>
          <w:color w:val="auto"/>
          <w:sz w:val="24"/>
          <w:highlight w:val="none"/>
        </w:rPr>
      </w:pPr>
      <w:r>
        <w:rPr>
          <w:rFonts w:hint="eastAsia" w:ascii="宋体" w:hAnsi="宋体" w:cs="宋体"/>
          <w:b/>
          <w:color w:val="auto"/>
          <w:sz w:val="24"/>
          <w:highlight w:val="none"/>
        </w:rPr>
        <w:t>投诉书制作说明：</w:t>
      </w:r>
    </w:p>
    <w:p w14:paraId="04FD4E07">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1.投诉人提起投诉时，应当提交投诉书和必要的证明材料，并按照被投诉人和与投诉事项有关的供应商数量提供投诉书副本。</w:t>
      </w:r>
    </w:p>
    <w:p w14:paraId="49CA1136">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14:paraId="5DEC842A">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14:paraId="5BA25562">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4.投诉书应简要列明质疑事项，质疑函、质疑答复等作为附件材料提供。</w:t>
      </w:r>
    </w:p>
    <w:p w14:paraId="30D7BC71">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14:paraId="7582EB8B">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6.投诉书的投诉请求应与投诉事项相关。</w:t>
      </w:r>
    </w:p>
    <w:p w14:paraId="1D62EAB4">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74926F6D">
      <w:pPr>
        <w:spacing w:line="360" w:lineRule="auto"/>
        <w:rPr>
          <w:rFonts w:ascii="宋体" w:hAnsi="宋体" w:cs="宋体"/>
          <w:b/>
          <w:color w:val="auto"/>
          <w:sz w:val="24"/>
          <w:highlight w:val="none"/>
        </w:rPr>
      </w:pPr>
    </w:p>
    <w:p w14:paraId="68FF384D">
      <w:pPr>
        <w:autoSpaceDE w:val="0"/>
        <w:autoSpaceDN w:val="0"/>
        <w:jc w:val="center"/>
        <w:rPr>
          <w:rFonts w:ascii="宋体" w:hAnsi="宋体" w:cs="宋体"/>
          <w:b/>
          <w:color w:val="auto"/>
          <w:spacing w:val="6"/>
          <w:sz w:val="32"/>
          <w:szCs w:val="32"/>
          <w:highlight w:val="none"/>
        </w:rPr>
      </w:pPr>
    </w:p>
    <w:p w14:paraId="59876137">
      <w:pPr>
        <w:autoSpaceDE w:val="0"/>
        <w:autoSpaceDN w:val="0"/>
        <w:jc w:val="center"/>
        <w:rPr>
          <w:rFonts w:ascii="宋体" w:hAnsi="宋体" w:cs="宋体"/>
          <w:b/>
          <w:color w:val="auto"/>
          <w:spacing w:val="6"/>
          <w:sz w:val="32"/>
          <w:szCs w:val="32"/>
          <w:highlight w:val="none"/>
        </w:rPr>
      </w:pPr>
    </w:p>
    <w:p w14:paraId="2A88C20C">
      <w:pPr>
        <w:autoSpaceDE w:val="0"/>
        <w:autoSpaceDN w:val="0"/>
        <w:jc w:val="center"/>
        <w:rPr>
          <w:rFonts w:ascii="宋体" w:hAnsi="宋体" w:cs="宋体"/>
          <w:b/>
          <w:bCs/>
          <w:color w:val="auto"/>
          <w:sz w:val="32"/>
          <w:szCs w:val="32"/>
          <w:highlight w:val="none"/>
        </w:rPr>
      </w:pPr>
      <w:r>
        <w:rPr>
          <w:rFonts w:hint="eastAsia" w:ascii="宋体" w:hAnsi="宋体" w:cs="宋体"/>
          <w:b/>
          <w:color w:val="auto"/>
          <w:spacing w:val="6"/>
          <w:sz w:val="32"/>
          <w:szCs w:val="32"/>
          <w:highlight w:val="none"/>
        </w:rPr>
        <w:t>附件4：</w:t>
      </w:r>
      <w:r>
        <w:rPr>
          <w:rFonts w:hint="eastAsia" w:ascii="宋体" w:hAnsi="宋体" w:cs="宋体"/>
          <w:b/>
          <w:bCs/>
          <w:color w:val="auto"/>
          <w:sz w:val="32"/>
          <w:szCs w:val="32"/>
          <w:highlight w:val="none"/>
        </w:rPr>
        <w:t>业务专用章使用说明函</w:t>
      </w:r>
    </w:p>
    <w:p w14:paraId="55B08755">
      <w:pPr>
        <w:spacing w:line="360" w:lineRule="auto"/>
        <w:rPr>
          <w:rFonts w:ascii="宋体" w:hAnsi="宋体" w:cs="宋体"/>
          <w:color w:val="auto"/>
          <w:sz w:val="24"/>
          <w:highlight w:val="none"/>
          <w:u w:val="single"/>
        </w:rPr>
      </w:pPr>
    </w:p>
    <w:p w14:paraId="567F1E31">
      <w:pPr>
        <w:spacing w:line="360" w:lineRule="auto"/>
        <w:rPr>
          <w:rFonts w:ascii="宋体" w:hAnsi="宋体" w:cs="宋体"/>
          <w:color w:val="auto"/>
          <w:sz w:val="24"/>
          <w:highlight w:val="none"/>
        </w:rPr>
      </w:pPr>
      <w:r>
        <w:rPr>
          <w:rFonts w:hint="eastAsia" w:ascii="宋体" w:hAnsi="宋体" w:cs="宋体"/>
          <w:color w:val="auto"/>
          <w:sz w:val="24"/>
          <w:highlight w:val="none"/>
          <w:u w:val="single"/>
          <w:lang w:eastAsia="zh-CN"/>
        </w:rPr>
        <w:t>杭州市西湖区人民法院</w:t>
      </w:r>
      <w:r>
        <w:rPr>
          <w:rFonts w:hint="eastAsia" w:ascii="宋体" w:hAnsi="宋体" w:cs="宋体"/>
          <w:color w:val="auto"/>
          <w:sz w:val="24"/>
          <w:highlight w:val="none"/>
          <w:u w:val="single"/>
        </w:rPr>
        <w:t>、浙江省成套工程有限公司：</w:t>
      </w:r>
    </w:p>
    <w:p w14:paraId="7E59D3A4">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(投标人全称)是中华人民共和国依法登记注册的合法企业，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w:t>
      </w:r>
      <w:r>
        <w:rPr>
          <w:rFonts w:hint="eastAsia" w:ascii="宋体" w:hAnsi="宋体" w:cs="宋体"/>
          <w:color w:val="auto"/>
          <w:sz w:val="24"/>
          <w:highlight w:val="none"/>
          <w:lang w:eastAsia="zh-CN"/>
        </w:rPr>
        <w:t>杭州市西湖区人民法院食堂服务项目</w:t>
      </w:r>
      <w:r>
        <w:rPr>
          <w:rFonts w:hint="eastAsia" w:ascii="宋体" w:hAnsi="宋体" w:cs="宋体"/>
          <w:color w:val="auto"/>
          <w:sz w:val="24"/>
          <w:highlight w:val="none"/>
        </w:rPr>
        <w:t>活动【招标编号：</w:t>
      </w:r>
      <w:r>
        <w:rPr>
          <w:rFonts w:hint="eastAsia" w:ascii="宋体" w:hAnsi="宋体" w:cs="宋体"/>
          <w:color w:val="auto"/>
          <w:sz w:val="24"/>
          <w:highlight w:val="none"/>
          <w:lang w:eastAsia="zh-CN"/>
        </w:rPr>
        <w:t>ZJCT5-2024112</w:t>
      </w:r>
      <w:r>
        <w:rPr>
          <w:rFonts w:hint="eastAsia" w:ascii="宋体" w:hAnsi="宋体" w:cs="宋体"/>
          <w:color w:val="auto"/>
          <w:sz w:val="24"/>
          <w:highlight w:val="none"/>
        </w:rPr>
        <w:t>】</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14:paraId="354E639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特此说明。</w:t>
      </w:r>
    </w:p>
    <w:p w14:paraId="41323DD2">
      <w:pPr>
        <w:spacing w:line="360" w:lineRule="auto"/>
        <w:ind w:firstLine="494"/>
        <w:rPr>
          <w:rFonts w:ascii="宋体" w:hAnsi="宋体" w:cs="宋体"/>
          <w:color w:val="auto"/>
          <w:sz w:val="24"/>
          <w:highlight w:val="none"/>
        </w:rPr>
      </w:pPr>
    </w:p>
    <w:p w14:paraId="48A650A6">
      <w:pPr>
        <w:spacing w:line="360" w:lineRule="auto"/>
        <w:ind w:firstLine="494"/>
        <w:rPr>
          <w:rFonts w:ascii="宋体" w:hAnsi="宋体" w:cs="宋体"/>
          <w:color w:val="auto"/>
          <w:sz w:val="24"/>
          <w:highlight w:val="none"/>
        </w:rPr>
      </w:pPr>
    </w:p>
    <w:p w14:paraId="03B006A9">
      <w:pPr>
        <w:spacing w:line="360" w:lineRule="auto"/>
        <w:ind w:firstLine="494"/>
        <w:rPr>
          <w:rFonts w:ascii="宋体" w:hAnsi="宋体" w:cs="宋体"/>
          <w:color w:val="auto"/>
          <w:sz w:val="24"/>
          <w:highlight w:val="none"/>
        </w:rPr>
      </w:pPr>
    </w:p>
    <w:p w14:paraId="6F02CAA6">
      <w:pPr>
        <w:spacing w:line="360" w:lineRule="auto"/>
        <w:ind w:firstLine="494"/>
        <w:rPr>
          <w:rFonts w:ascii="宋体" w:hAnsi="宋体" w:cs="宋体"/>
          <w:color w:val="auto"/>
          <w:sz w:val="24"/>
          <w:highlight w:val="none"/>
        </w:rPr>
      </w:pPr>
    </w:p>
    <w:p w14:paraId="07FE160D">
      <w:pPr>
        <w:spacing w:line="360" w:lineRule="auto"/>
        <w:ind w:right="480" w:firstLine="4080" w:firstLineChars="1700"/>
        <w:rPr>
          <w:rFonts w:ascii="宋体" w:hAnsi="宋体" w:cs="宋体"/>
          <w:color w:val="auto"/>
          <w:sz w:val="24"/>
          <w:highlight w:val="none"/>
        </w:rPr>
      </w:pPr>
      <w:r>
        <w:rPr>
          <w:rFonts w:hint="eastAsia" w:ascii="宋体" w:hAnsi="宋体" w:cs="宋体"/>
          <w:color w:val="auto"/>
          <w:sz w:val="24"/>
          <w:highlight w:val="none"/>
        </w:rPr>
        <w:t>投标单位（法定名称章）：</w:t>
      </w:r>
    </w:p>
    <w:p w14:paraId="794E9CD2">
      <w:pPr>
        <w:ind w:right="1440" w:firstLine="494"/>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403F927E">
      <w:pPr>
        <w:rPr>
          <w:rFonts w:ascii="宋体" w:hAnsi="宋体" w:cs="宋体"/>
          <w:color w:val="auto"/>
          <w:sz w:val="24"/>
          <w:highlight w:val="none"/>
        </w:rPr>
      </w:pPr>
      <w:r>
        <w:rPr>
          <w:rFonts w:hint="eastAsia" w:ascii="宋体" w:hAnsi="宋体" w:cs="宋体"/>
          <w:b/>
          <w:bCs/>
          <w:color w:val="auto"/>
          <w:sz w:val="24"/>
          <w:highlight w:val="none"/>
        </w:rPr>
        <w:t>附：</w:t>
      </w:r>
    </w:p>
    <w:p w14:paraId="0C645170">
      <w:pPr>
        <w:spacing w:line="360" w:lineRule="auto"/>
        <w:rPr>
          <w:rFonts w:ascii="宋体" w:hAnsi="宋体" w:cs="宋体"/>
          <w:bCs/>
          <w:color w:val="auto"/>
          <w:sz w:val="24"/>
          <w:highlight w:val="none"/>
        </w:rPr>
      </w:pPr>
      <w:r>
        <w:rPr>
          <w:rFonts w:hint="eastAsia" w:ascii="宋体" w:hAnsi="宋体" w:cs="宋体"/>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color w:val="auto"/>
          <w:sz w:val="24"/>
          <w:highlight w:val="none"/>
        </w:rPr>
        <w:t>投标单位法定名称章（印模）                投标单位“XX专用章”（印模）</w:t>
      </w:r>
    </w:p>
    <w:p w14:paraId="37A5FB8D">
      <w:pPr>
        <w:autoSpaceDE w:val="0"/>
        <w:autoSpaceDN w:val="0"/>
        <w:jc w:val="center"/>
        <w:rPr>
          <w:rFonts w:ascii="宋体" w:hAnsi="宋体" w:cs="宋体"/>
          <w:b/>
          <w:color w:val="auto"/>
          <w:spacing w:val="6"/>
          <w:sz w:val="32"/>
          <w:szCs w:val="32"/>
          <w:highlight w:val="none"/>
        </w:rPr>
      </w:pPr>
    </w:p>
    <w:p w14:paraId="2D0AE9B3">
      <w:pPr>
        <w:autoSpaceDE w:val="0"/>
        <w:autoSpaceDN w:val="0"/>
        <w:jc w:val="center"/>
        <w:rPr>
          <w:rFonts w:ascii="宋体" w:hAnsi="宋体" w:cs="宋体"/>
          <w:b/>
          <w:color w:val="auto"/>
          <w:spacing w:val="6"/>
          <w:sz w:val="32"/>
          <w:szCs w:val="32"/>
          <w:highlight w:val="none"/>
        </w:rPr>
      </w:pPr>
    </w:p>
    <w:p w14:paraId="7363D335">
      <w:pPr>
        <w:autoSpaceDE w:val="0"/>
        <w:autoSpaceDN w:val="0"/>
        <w:jc w:val="center"/>
        <w:rPr>
          <w:rFonts w:ascii="宋体" w:hAnsi="宋体" w:cs="宋体"/>
          <w:b/>
          <w:color w:val="auto"/>
          <w:spacing w:val="6"/>
          <w:sz w:val="32"/>
          <w:szCs w:val="32"/>
          <w:highlight w:val="none"/>
        </w:rPr>
      </w:pPr>
    </w:p>
    <w:p w14:paraId="5F163E58">
      <w:pPr>
        <w:autoSpaceDE w:val="0"/>
        <w:autoSpaceDN w:val="0"/>
        <w:jc w:val="center"/>
        <w:rPr>
          <w:rFonts w:ascii="宋体" w:hAnsi="宋体" w:cs="宋体"/>
          <w:b/>
          <w:color w:val="auto"/>
          <w:spacing w:val="6"/>
          <w:sz w:val="32"/>
          <w:szCs w:val="32"/>
          <w:highlight w:val="none"/>
        </w:rPr>
      </w:pPr>
    </w:p>
    <w:p w14:paraId="020699B8">
      <w:pPr>
        <w:autoSpaceDE w:val="0"/>
        <w:autoSpaceDN w:val="0"/>
        <w:jc w:val="center"/>
        <w:rPr>
          <w:rFonts w:ascii="宋体" w:hAnsi="宋体" w:cs="宋体"/>
          <w:b/>
          <w:color w:val="auto"/>
          <w:spacing w:val="6"/>
          <w:sz w:val="32"/>
          <w:szCs w:val="32"/>
          <w:highlight w:val="none"/>
        </w:rPr>
      </w:pPr>
    </w:p>
    <w:p w14:paraId="6B01644B">
      <w:pPr>
        <w:autoSpaceDE w:val="0"/>
        <w:autoSpaceDN w:val="0"/>
        <w:jc w:val="center"/>
        <w:rPr>
          <w:rFonts w:ascii="宋体" w:hAnsi="宋体" w:cs="宋体"/>
          <w:b/>
          <w:color w:val="auto"/>
          <w:spacing w:val="6"/>
          <w:sz w:val="32"/>
          <w:szCs w:val="32"/>
          <w:highlight w:val="none"/>
        </w:rPr>
      </w:pPr>
    </w:p>
    <w:p w14:paraId="76CA6DE5">
      <w:pPr>
        <w:autoSpaceDE w:val="0"/>
        <w:autoSpaceDN w:val="0"/>
        <w:jc w:val="center"/>
        <w:rPr>
          <w:rFonts w:ascii="宋体" w:hAnsi="宋体" w:cs="宋体"/>
          <w:b/>
          <w:color w:val="auto"/>
          <w:spacing w:val="6"/>
          <w:sz w:val="32"/>
          <w:szCs w:val="32"/>
          <w:highlight w:val="none"/>
        </w:rPr>
      </w:pPr>
    </w:p>
    <w:p w14:paraId="39F5BF42">
      <w:pPr>
        <w:autoSpaceDE w:val="0"/>
        <w:autoSpaceDN w:val="0"/>
        <w:jc w:val="center"/>
        <w:rPr>
          <w:rFonts w:ascii="宋体" w:hAnsi="宋体" w:cs="宋体"/>
          <w:b/>
          <w:color w:val="auto"/>
          <w:spacing w:val="6"/>
          <w:sz w:val="32"/>
          <w:szCs w:val="32"/>
          <w:highlight w:val="none"/>
        </w:rPr>
      </w:pPr>
    </w:p>
    <w:p w14:paraId="15E48CA1">
      <w:pPr>
        <w:autoSpaceDE w:val="0"/>
        <w:autoSpaceDN w:val="0"/>
        <w:jc w:val="center"/>
        <w:rPr>
          <w:rFonts w:ascii="宋体" w:hAnsi="宋体" w:cs="宋体"/>
          <w:b/>
          <w:color w:val="auto"/>
          <w:spacing w:val="6"/>
          <w:sz w:val="32"/>
          <w:szCs w:val="32"/>
          <w:highlight w:val="none"/>
        </w:rPr>
      </w:pPr>
    </w:p>
    <w:p w14:paraId="26100F06">
      <w:pPr>
        <w:autoSpaceDE w:val="0"/>
        <w:autoSpaceDN w:val="0"/>
        <w:jc w:val="center"/>
        <w:rPr>
          <w:rFonts w:ascii="宋体" w:hAnsi="宋体" w:cs="宋体"/>
          <w:b/>
          <w:color w:val="auto"/>
          <w:spacing w:val="6"/>
          <w:sz w:val="32"/>
          <w:szCs w:val="32"/>
          <w:highlight w:val="none"/>
        </w:rPr>
      </w:pPr>
    </w:p>
    <w:p w14:paraId="4B15114A">
      <w:pPr>
        <w:autoSpaceDE w:val="0"/>
        <w:autoSpaceDN w:val="0"/>
        <w:jc w:val="center"/>
        <w:rPr>
          <w:rFonts w:ascii="宋体" w:hAnsi="宋体" w:cs="宋体"/>
          <w:b/>
          <w:color w:val="auto"/>
          <w:spacing w:val="6"/>
          <w:sz w:val="32"/>
          <w:szCs w:val="32"/>
          <w:highlight w:val="none"/>
        </w:rPr>
      </w:pPr>
    </w:p>
    <w:p w14:paraId="638A50C4">
      <w:pPr>
        <w:autoSpaceDE w:val="0"/>
        <w:autoSpaceDN w:val="0"/>
        <w:jc w:val="center"/>
        <w:rPr>
          <w:rFonts w:ascii="宋体" w:hAnsi="宋体" w:cs="宋体"/>
          <w:b/>
          <w:color w:val="auto"/>
          <w:spacing w:val="6"/>
          <w:sz w:val="32"/>
          <w:szCs w:val="32"/>
          <w:highlight w:val="none"/>
        </w:rPr>
      </w:pPr>
    </w:p>
    <w:p w14:paraId="5FBABAAB">
      <w:pPr>
        <w:autoSpaceDE w:val="0"/>
        <w:autoSpaceDN w:val="0"/>
        <w:jc w:val="center"/>
        <w:rPr>
          <w:rFonts w:ascii="宋体" w:hAnsi="宋体" w:cs="宋体"/>
          <w:b/>
          <w:color w:val="auto"/>
          <w:spacing w:val="6"/>
          <w:sz w:val="32"/>
          <w:szCs w:val="32"/>
          <w:highlight w:val="none"/>
        </w:rPr>
      </w:pPr>
    </w:p>
    <w:p w14:paraId="11952F2C">
      <w:pPr>
        <w:autoSpaceDE w:val="0"/>
        <w:autoSpaceDN w:val="0"/>
        <w:jc w:val="center"/>
        <w:rPr>
          <w:rFonts w:ascii="宋体" w:hAnsi="宋体" w:cs="宋体"/>
          <w:b/>
          <w:color w:val="auto"/>
          <w:spacing w:val="6"/>
          <w:sz w:val="32"/>
          <w:szCs w:val="32"/>
          <w:highlight w:val="none"/>
        </w:rPr>
      </w:pPr>
    </w:p>
    <w:p w14:paraId="7229ED84">
      <w:pPr>
        <w:autoSpaceDE w:val="0"/>
        <w:autoSpaceDN w:val="0"/>
        <w:jc w:val="center"/>
        <w:rPr>
          <w:rFonts w:ascii="宋体" w:hAnsi="宋体" w:cs="宋体"/>
          <w:b/>
          <w:color w:val="auto"/>
          <w:spacing w:val="6"/>
          <w:sz w:val="32"/>
          <w:szCs w:val="32"/>
          <w:highlight w:val="none"/>
        </w:rPr>
      </w:pPr>
    </w:p>
    <w:p w14:paraId="180BD734">
      <w:pPr>
        <w:autoSpaceDE w:val="0"/>
        <w:autoSpaceDN w:val="0"/>
        <w:jc w:val="center"/>
        <w:rPr>
          <w:rFonts w:ascii="宋体" w:hAnsi="宋体" w:cs="宋体"/>
          <w:b/>
          <w:color w:val="auto"/>
          <w:spacing w:val="6"/>
          <w:sz w:val="32"/>
          <w:szCs w:val="32"/>
          <w:highlight w:val="none"/>
        </w:rPr>
      </w:pPr>
    </w:p>
    <w:p w14:paraId="2C04FB63">
      <w:pPr>
        <w:autoSpaceDE w:val="0"/>
        <w:autoSpaceDN w:val="0"/>
        <w:jc w:val="center"/>
        <w:rPr>
          <w:rFonts w:ascii="宋体" w:hAnsi="宋体" w:cs="宋体"/>
          <w:b/>
          <w:color w:val="auto"/>
          <w:spacing w:val="6"/>
          <w:sz w:val="32"/>
          <w:szCs w:val="32"/>
          <w:highlight w:val="none"/>
        </w:rPr>
      </w:pPr>
    </w:p>
    <w:p w14:paraId="1EBFEA7E">
      <w:pPr>
        <w:autoSpaceDE w:val="0"/>
        <w:autoSpaceDN w:val="0"/>
        <w:jc w:val="center"/>
        <w:rPr>
          <w:rFonts w:ascii="宋体" w:hAnsi="宋体" w:cs="宋体"/>
          <w:b/>
          <w:color w:val="auto"/>
          <w:kern w:val="0"/>
          <w:sz w:val="32"/>
          <w:szCs w:val="32"/>
          <w:highlight w:val="none"/>
          <w:lang w:val="zh-CN"/>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5</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lang w:val="zh-CN"/>
        </w:rPr>
        <w:t>联合协议</w:t>
      </w:r>
    </w:p>
    <w:p w14:paraId="5528F41A">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（以联合体形式投标的，提供联合协议；本项目不接受联合体投标或者投标人不以联合体形式投标的，则不需要提供）</w:t>
      </w:r>
    </w:p>
    <w:p w14:paraId="68FB3B3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组成一个联合体，以一个投标人的身份</w:t>
      </w:r>
      <w:r>
        <w:rPr>
          <w:rFonts w:hint="eastAsia" w:ascii="宋体" w:hAnsi="宋体" w:cs="宋体"/>
          <w:color w:val="auto"/>
          <w:kern w:val="0"/>
          <w:sz w:val="24"/>
          <w:highlight w:val="none"/>
        </w:rPr>
        <w:t>参加</w:t>
      </w:r>
      <w:r>
        <w:rPr>
          <w:rFonts w:hint="eastAsia" w:ascii="仿宋" w:hAnsi="仿宋" w:eastAsia="仿宋"/>
          <w:color w:val="auto"/>
          <w:sz w:val="24"/>
          <w:highlight w:val="none"/>
          <w:u w:val="single"/>
          <w:lang w:eastAsia="zh-CN"/>
        </w:rPr>
        <w:t>杭州市西湖区人民法院食堂服务项目</w:t>
      </w:r>
      <w:r>
        <w:rPr>
          <w:rFonts w:hint="eastAsia" w:ascii="宋体" w:hAnsi="宋体" w:cs="宋体"/>
          <w:color w:val="auto"/>
          <w:sz w:val="24"/>
          <w:highlight w:val="none"/>
        </w:rPr>
        <w:t>活动【招标编号：</w:t>
      </w:r>
      <w:r>
        <w:rPr>
          <w:rFonts w:hint="eastAsia" w:ascii="宋体" w:hAnsi="宋体" w:cs="宋体"/>
          <w:color w:val="auto"/>
          <w:sz w:val="24"/>
          <w:highlight w:val="none"/>
          <w:lang w:eastAsia="zh-CN"/>
        </w:rPr>
        <w:t>ZJCT5-2024112</w:t>
      </w:r>
      <w:r>
        <w:rPr>
          <w:rFonts w:hint="eastAsia" w:ascii="宋体" w:hAnsi="宋体" w:cs="宋体"/>
          <w:color w:val="auto"/>
          <w:sz w:val="24"/>
          <w:highlight w:val="none"/>
        </w:rPr>
        <w:t>】</w:t>
      </w:r>
      <w:r>
        <w:rPr>
          <w:rFonts w:hint="eastAsia" w:ascii="宋体" w:hAnsi="宋体" w:cs="宋体"/>
          <w:color w:val="auto"/>
          <w:kern w:val="0"/>
          <w:sz w:val="24"/>
          <w:highlight w:val="none"/>
          <w:lang w:val="zh-CN"/>
        </w:rPr>
        <w:t xml:space="preserve">投标。 </w:t>
      </w:r>
    </w:p>
    <w:p w14:paraId="05074F76">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14:paraId="354E428A">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授权代表根据招标文件规定及投标内容而对采购人、采购代理机构所作的任何合法承诺，包括书面澄清及相应等均对联合投标各方产生约束力。</w:t>
      </w:r>
    </w:p>
    <w:p w14:paraId="5FF7F00D">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三、本次联合投标中，分工如下：</w:t>
      </w:r>
    </w:p>
    <w:p w14:paraId="4388467D">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（联合体成员1）</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43AAB68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2</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53DD1017">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w:t>
      </w:r>
    </w:p>
    <w:p w14:paraId="5F8D1D74">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四、联合体成员中小企业合同份额。</w:t>
      </w:r>
    </w:p>
    <w:p w14:paraId="2C5FDF21">
      <w:pPr>
        <w:snapToGrid w:val="0"/>
        <w:spacing w:line="360" w:lineRule="auto"/>
        <w:ind w:firstLine="576"/>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u w:val="single"/>
        </w:rPr>
        <w:t>（</w:t>
      </w:r>
      <w:bookmarkStart w:id="415" w:name="_Hlk101131882"/>
      <w:r>
        <w:rPr>
          <w:rFonts w:hint="eastAsia" w:ascii="宋体" w:hAnsi="宋体" w:cs="宋体"/>
          <w:color w:val="auto"/>
          <w:kern w:val="0"/>
          <w:sz w:val="24"/>
          <w:highlight w:val="none"/>
          <w:u w:val="single"/>
        </w:rPr>
        <w:t>联合体成员X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w:t>
      </w:r>
      <w:bookmarkEnd w:id="415"/>
      <w:r>
        <w:rPr>
          <w:rFonts w:hint="eastAsia" w:ascii="宋体" w:hAnsi="宋体" w:cs="宋体"/>
          <w:color w:val="auto"/>
          <w:kern w:val="0"/>
          <w:sz w:val="24"/>
          <w:highlight w:val="none"/>
          <w:u w:val="single"/>
        </w:rPr>
        <w:t>）</w:t>
      </w:r>
      <w:r>
        <w:rPr>
          <w:rFonts w:hint="eastAsia" w:ascii="宋体" w:hAnsi="宋体" w:cs="宋体"/>
          <w:color w:val="auto"/>
          <w:kern w:val="0"/>
          <w:sz w:val="24"/>
          <w:highlight w:val="none"/>
        </w:rPr>
        <w:t>提供的服务由小微企业承接，其合同份额占到合同总金额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w:t>
      </w:r>
      <w:bookmarkStart w:id="416" w:name="_Hlk101133598"/>
      <w:r>
        <w:rPr>
          <w:rFonts w:hint="eastAsia" w:ascii="宋体" w:hAnsi="宋体" w:cs="宋体"/>
          <w:b/>
          <w:color w:val="auto"/>
          <w:kern w:val="0"/>
          <w:sz w:val="24"/>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highlight w:val="none"/>
        </w:rPr>
        <w:t>拟享受以上价格扣除政策的，填写有关内容。</w:t>
      </w:r>
      <w:bookmarkEnd w:id="416"/>
      <w:r>
        <w:rPr>
          <w:rFonts w:hint="eastAsia" w:ascii="宋体" w:hAnsi="宋体" w:cs="宋体"/>
          <w:b/>
          <w:color w:val="auto"/>
          <w:kern w:val="0"/>
          <w:sz w:val="24"/>
          <w:highlight w:val="none"/>
          <w:lang w:val="zh-CN"/>
        </w:rPr>
        <w:t>）</w:t>
      </w:r>
    </w:p>
    <w:p w14:paraId="3151259A">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w:t>
      </w:r>
      <w:bookmarkStart w:id="417" w:name="_Hlk101133173"/>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highlight w:val="none"/>
          <w:lang w:val="zh-CN"/>
        </w:rPr>
        <w:t>）</w:t>
      </w:r>
      <w:bookmarkEnd w:id="417"/>
    </w:p>
    <w:p w14:paraId="62286EF4">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五、如果中标，</w:t>
      </w:r>
      <w:r>
        <w:rPr>
          <w:rFonts w:hint="eastAsia" w:ascii="宋体" w:hAnsi="宋体" w:cs="宋体"/>
          <w:color w:val="auto"/>
          <w:sz w:val="24"/>
          <w:highlight w:val="none"/>
        </w:rPr>
        <w:t>联合体各成员方共同与采购人签订合同，并就采购合同约定的事项对采购人承担连带责任。</w:t>
      </w:r>
    </w:p>
    <w:p w14:paraId="188C9B0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六、有关本次联合投标的其他事宜：</w:t>
      </w:r>
    </w:p>
    <w:p w14:paraId="2F6A5FC3">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1、联合体各方不再单独参加或者与其他供应商另外组成联合体参加同一合同项下的政府采购活动。</w:t>
      </w:r>
    </w:p>
    <w:p w14:paraId="0DD0A12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14:paraId="06D6A03C">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3、本协议提交采购人、采购代理机构后，联合体各方不得以任何形式对上述内容进行修改或撤销。</w:t>
      </w:r>
    </w:p>
    <w:p w14:paraId="4FAB86CB">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16D087FC">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7EE5A864">
      <w:pPr>
        <w:snapToGrid w:val="0"/>
        <w:spacing w:line="360" w:lineRule="auto"/>
        <w:ind w:right="960"/>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5BAA1727">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14:paraId="089057CD">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120C21CB">
      <w:pPr>
        <w:autoSpaceDE w:val="0"/>
        <w:autoSpaceDN w:val="0"/>
        <w:jc w:val="center"/>
        <w:rPr>
          <w:rFonts w:ascii="宋体" w:hAnsi="宋体" w:cs="宋体"/>
          <w:b/>
          <w:color w:val="auto"/>
          <w:spacing w:val="6"/>
          <w:sz w:val="32"/>
          <w:szCs w:val="32"/>
          <w:highlight w:val="none"/>
        </w:rPr>
      </w:pPr>
    </w:p>
    <w:p w14:paraId="232FE981">
      <w:pPr>
        <w:autoSpaceDE w:val="0"/>
        <w:autoSpaceDN w:val="0"/>
        <w:jc w:val="center"/>
        <w:rPr>
          <w:rFonts w:ascii="宋体" w:hAnsi="宋体" w:cs="宋体"/>
          <w:b/>
          <w:color w:val="auto"/>
          <w:spacing w:val="6"/>
          <w:sz w:val="32"/>
          <w:szCs w:val="32"/>
          <w:highlight w:val="none"/>
        </w:rPr>
      </w:pPr>
    </w:p>
    <w:p w14:paraId="74D97733">
      <w:pPr>
        <w:autoSpaceDE w:val="0"/>
        <w:autoSpaceDN w:val="0"/>
        <w:jc w:val="center"/>
        <w:rPr>
          <w:rFonts w:ascii="宋体" w:hAnsi="宋体" w:cs="宋体"/>
          <w:b/>
          <w:color w:val="auto"/>
          <w:spacing w:val="6"/>
          <w:sz w:val="32"/>
          <w:szCs w:val="32"/>
          <w:highlight w:val="none"/>
        </w:rPr>
      </w:pPr>
    </w:p>
    <w:p w14:paraId="416617FA">
      <w:pPr>
        <w:autoSpaceDE w:val="0"/>
        <w:autoSpaceDN w:val="0"/>
        <w:jc w:val="center"/>
        <w:rPr>
          <w:rFonts w:ascii="宋体" w:hAnsi="宋体" w:cs="宋体"/>
          <w:b/>
          <w:color w:val="auto"/>
          <w:spacing w:val="6"/>
          <w:sz w:val="32"/>
          <w:szCs w:val="32"/>
          <w:highlight w:val="none"/>
        </w:rPr>
      </w:pPr>
    </w:p>
    <w:p w14:paraId="31878A33">
      <w:pPr>
        <w:autoSpaceDE w:val="0"/>
        <w:autoSpaceDN w:val="0"/>
        <w:jc w:val="center"/>
        <w:rPr>
          <w:rFonts w:ascii="宋体" w:hAnsi="宋体" w:cs="宋体"/>
          <w:b/>
          <w:color w:val="auto"/>
          <w:spacing w:val="6"/>
          <w:sz w:val="32"/>
          <w:szCs w:val="32"/>
          <w:highlight w:val="none"/>
        </w:rPr>
      </w:pPr>
    </w:p>
    <w:p w14:paraId="3F0ABDA2">
      <w:pPr>
        <w:autoSpaceDE w:val="0"/>
        <w:autoSpaceDN w:val="0"/>
        <w:jc w:val="center"/>
        <w:rPr>
          <w:rFonts w:ascii="宋体" w:hAnsi="宋体" w:cs="宋体"/>
          <w:b/>
          <w:color w:val="auto"/>
          <w:spacing w:val="6"/>
          <w:sz w:val="32"/>
          <w:szCs w:val="32"/>
          <w:highlight w:val="none"/>
        </w:rPr>
      </w:pPr>
    </w:p>
    <w:p w14:paraId="0C2B37A6">
      <w:pPr>
        <w:autoSpaceDE w:val="0"/>
        <w:autoSpaceDN w:val="0"/>
        <w:jc w:val="center"/>
        <w:rPr>
          <w:rFonts w:ascii="宋体" w:hAnsi="宋体" w:cs="宋体"/>
          <w:b/>
          <w:color w:val="auto"/>
          <w:spacing w:val="6"/>
          <w:sz w:val="32"/>
          <w:szCs w:val="32"/>
          <w:highlight w:val="none"/>
        </w:rPr>
      </w:pPr>
    </w:p>
    <w:p w14:paraId="172EF0AE">
      <w:pPr>
        <w:autoSpaceDE w:val="0"/>
        <w:autoSpaceDN w:val="0"/>
        <w:jc w:val="center"/>
        <w:rPr>
          <w:rFonts w:ascii="宋体" w:hAnsi="宋体" w:cs="宋体"/>
          <w:b/>
          <w:color w:val="auto"/>
          <w:spacing w:val="6"/>
          <w:sz w:val="32"/>
          <w:szCs w:val="32"/>
          <w:highlight w:val="none"/>
        </w:rPr>
      </w:pPr>
    </w:p>
    <w:p w14:paraId="562470DD">
      <w:pPr>
        <w:autoSpaceDE w:val="0"/>
        <w:autoSpaceDN w:val="0"/>
        <w:jc w:val="center"/>
        <w:rPr>
          <w:rFonts w:ascii="宋体" w:hAnsi="宋体" w:cs="宋体"/>
          <w:b/>
          <w:color w:val="auto"/>
          <w:spacing w:val="6"/>
          <w:sz w:val="32"/>
          <w:szCs w:val="32"/>
          <w:highlight w:val="none"/>
        </w:rPr>
      </w:pPr>
    </w:p>
    <w:p w14:paraId="0C06A9C6">
      <w:pPr>
        <w:autoSpaceDE w:val="0"/>
        <w:autoSpaceDN w:val="0"/>
        <w:jc w:val="center"/>
        <w:rPr>
          <w:rFonts w:ascii="宋体" w:hAnsi="宋体" w:cs="宋体"/>
          <w:b/>
          <w:color w:val="auto"/>
          <w:spacing w:val="6"/>
          <w:sz w:val="32"/>
          <w:szCs w:val="32"/>
          <w:highlight w:val="none"/>
        </w:rPr>
      </w:pPr>
    </w:p>
    <w:p w14:paraId="3EB80AEF">
      <w:pPr>
        <w:autoSpaceDE w:val="0"/>
        <w:autoSpaceDN w:val="0"/>
        <w:jc w:val="center"/>
        <w:rPr>
          <w:rFonts w:ascii="宋体" w:hAnsi="宋体" w:cs="宋体"/>
          <w:b/>
          <w:color w:val="auto"/>
          <w:spacing w:val="6"/>
          <w:sz w:val="32"/>
          <w:szCs w:val="32"/>
          <w:highlight w:val="none"/>
        </w:rPr>
      </w:pPr>
    </w:p>
    <w:p w14:paraId="1C04DA9B">
      <w:pPr>
        <w:autoSpaceDE w:val="0"/>
        <w:autoSpaceDN w:val="0"/>
        <w:jc w:val="center"/>
        <w:rPr>
          <w:rFonts w:ascii="宋体" w:hAnsi="宋体" w:cs="宋体"/>
          <w:b/>
          <w:color w:val="auto"/>
          <w:spacing w:val="6"/>
          <w:sz w:val="32"/>
          <w:szCs w:val="32"/>
          <w:highlight w:val="none"/>
        </w:rPr>
      </w:pPr>
    </w:p>
    <w:p w14:paraId="7937FC38">
      <w:pPr>
        <w:autoSpaceDE w:val="0"/>
        <w:autoSpaceDN w:val="0"/>
        <w:jc w:val="center"/>
        <w:rPr>
          <w:rFonts w:ascii="宋体" w:hAnsi="宋体" w:cs="宋体"/>
          <w:b/>
          <w:color w:val="auto"/>
          <w:spacing w:val="6"/>
          <w:sz w:val="32"/>
          <w:szCs w:val="32"/>
          <w:highlight w:val="none"/>
        </w:rPr>
      </w:pPr>
    </w:p>
    <w:p w14:paraId="2577447F">
      <w:pPr>
        <w:autoSpaceDE w:val="0"/>
        <w:autoSpaceDN w:val="0"/>
        <w:jc w:val="center"/>
        <w:rPr>
          <w:rFonts w:ascii="宋体" w:hAnsi="宋体" w:cs="宋体"/>
          <w:b/>
          <w:color w:val="auto"/>
          <w:spacing w:val="6"/>
          <w:sz w:val="32"/>
          <w:szCs w:val="32"/>
          <w:highlight w:val="none"/>
        </w:rPr>
      </w:pPr>
    </w:p>
    <w:p w14:paraId="50D9562B">
      <w:pPr>
        <w:autoSpaceDE w:val="0"/>
        <w:autoSpaceDN w:val="0"/>
        <w:rPr>
          <w:rFonts w:ascii="宋体" w:hAnsi="宋体" w:cs="宋体"/>
          <w:b/>
          <w:color w:val="auto"/>
          <w:spacing w:val="6"/>
          <w:sz w:val="32"/>
          <w:szCs w:val="32"/>
          <w:highlight w:val="none"/>
        </w:rPr>
      </w:pPr>
    </w:p>
    <w:p w14:paraId="39F3EBF0">
      <w:pPr>
        <w:snapToGrid w:val="0"/>
        <w:spacing w:line="360" w:lineRule="auto"/>
        <w:ind w:firstLine="3666" w:firstLineChars="1100"/>
        <w:rPr>
          <w:rFonts w:ascii="宋体" w:hAnsi="宋体" w:cs="宋体"/>
          <w:b/>
          <w:color w:val="auto"/>
          <w:spacing w:val="6"/>
          <w:sz w:val="32"/>
          <w:szCs w:val="32"/>
          <w:highlight w:val="none"/>
        </w:rPr>
      </w:pPr>
    </w:p>
    <w:p w14:paraId="737FA9A9">
      <w:pPr>
        <w:widowControl/>
        <w:adjustRightInd/>
        <w:jc w:val="left"/>
        <w:rPr>
          <w:rFonts w:ascii="宋体" w:hAnsi="宋体" w:cs="宋体"/>
          <w:b/>
          <w:color w:val="auto"/>
          <w:spacing w:val="6"/>
          <w:sz w:val="32"/>
          <w:szCs w:val="32"/>
          <w:highlight w:val="none"/>
        </w:rPr>
      </w:pPr>
      <w:r>
        <w:rPr>
          <w:rFonts w:ascii="宋体" w:hAnsi="宋体" w:cs="宋体"/>
          <w:b/>
          <w:color w:val="auto"/>
          <w:spacing w:val="6"/>
          <w:sz w:val="32"/>
          <w:szCs w:val="32"/>
          <w:highlight w:val="none"/>
        </w:rPr>
        <w:br w:type="page"/>
      </w:r>
    </w:p>
    <w:p w14:paraId="3CEEB2D5">
      <w:pPr>
        <w:snapToGrid w:val="0"/>
        <w:spacing w:line="360" w:lineRule="auto"/>
        <w:ind w:firstLine="3666" w:firstLineChars="1100"/>
        <w:rPr>
          <w:rFonts w:ascii="宋体" w:hAnsi="宋体" w:cs="宋体"/>
          <w:b/>
          <w:color w:val="auto"/>
          <w:kern w:val="0"/>
          <w:sz w:val="32"/>
          <w:szCs w:val="32"/>
          <w:highlight w:val="none"/>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6</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rPr>
        <w:t>分包意向协议</w:t>
      </w:r>
    </w:p>
    <w:p w14:paraId="036945C0">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cs="宋体"/>
          <w:color w:val="auto"/>
          <w:sz w:val="24"/>
          <w:highlight w:val="none"/>
        </w:rPr>
        <w:t>）</w:t>
      </w:r>
    </w:p>
    <w:p w14:paraId="30FF0254">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若成为</w:t>
      </w:r>
      <w:r>
        <w:rPr>
          <w:rFonts w:hint="eastAsia" w:ascii="仿宋" w:hAnsi="仿宋" w:eastAsia="仿宋"/>
          <w:color w:val="auto"/>
          <w:sz w:val="24"/>
          <w:highlight w:val="none"/>
          <w:u w:val="single"/>
          <w:lang w:eastAsia="zh-CN"/>
        </w:rPr>
        <w:t>杭州市西湖区人民法院食堂服务项目</w:t>
      </w:r>
      <w:r>
        <w:rPr>
          <w:rFonts w:hint="eastAsia" w:ascii="宋体" w:hAnsi="宋体" w:cs="宋体"/>
          <w:color w:val="auto"/>
          <w:sz w:val="24"/>
          <w:highlight w:val="none"/>
        </w:rPr>
        <w:t>活动【招标编号：</w:t>
      </w:r>
      <w:r>
        <w:rPr>
          <w:rFonts w:hint="eastAsia" w:ascii="宋体" w:hAnsi="宋体" w:cs="宋体"/>
          <w:color w:val="auto"/>
          <w:sz w:val="24"/>
          <w:highlight w:val="none"/>
          <w:lang w:eastAsia="zh-CN"/>
        </w:rPr>
        <w:t>ZJCT5-2024112</w:t>
      </w:r>
      <w:r>
        <w:rPr>
          <w:rFonts w:hint="eastAsia" w:ascii="宋体" w:hAnsi="宋体" w:cs="宋体"/>
          <w:color w:val="auto"/>
          <w:sz w:val="24"/>
          <w:highlight w:val="none"/>
        </w:rPr>
        <w:t>】</w:t>
      </w:r>
      <w:r>
        <w:rPr>
          <w:rFonts w:hint="eastAsia" w:ascii="宋体" w:hAnsi="宋体" w:cs="宋体"/>
          <w:color w:val="auto"/>
          <w:kern w:val="0"/>
          <w:sz w:val="24"/>
          <w:highlight w:val="none"/>
          <w:lang w:val="zh-CN"/>
        </w:rPr>
        <w:t>的中标供应商，将依法采取分包方式履行合同。</w:t>
      </w: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 xml:space="preserve">。 </w:t>
      </w:r>
    </w:p>
    <w:p w14:paraId="147962F4">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一、分包标的及数量</w:t>
      </w:r>
    </w:p>
    <w:p w14:paraId="0E357B2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u w:val="single"/>
        </w:rPr>
        <w:t>（分包供应商2名称），</w:t>
      </w:r>
      <w:r>
        <w:rPr>
          <w:rFonts w:hint="eastAsia" w:ascii="宋体" w:hAnsi="宋体" w:cs="宋体"/>
          <w:color w:val="auto"/>
          <w:kern w:val="0"/>
          <w:sz w:val="24"/>
          <w:highlight w:val="none"/>
          <w:lang w:val="zh-CN"/>
        </w:rPr>
        <w:t>具备承</w:t>
      </w:r>
      <w:r>
        <w:rPr>
          <w:rFonts w:hint="eastAsia" w:ascii="宋体" w:hAnsi="宋体" w:cs="宋体"/>
          <w:color w:val="auto"/>
          <w:kern w:val="0"/>
          <w:sz w:val="24"/>
          <w:highlight w:val="none"/>
        </w:rPr>
        <w:t>担</w:t>
      </w:r>
      <w:r>
        <w:rPr>
          <w:rFonts w:hint="eastAsia" w:ascii="宋体" w:hAnsi="宋体" w:cs="宋体"/>
          <w:color w:val="auto"/>
          <w:kern w:val="0"/>
          <w:sz w:val="24"/>
          <w:highlight w:val="none"/>
          <w:u w:val="single"/>
          <w:lang w:val="zh-CN"/>
        </w:rPr>
        <w:t>XX工作内容</w:t>
      </w:r>
      <w:r>
        <w:rPr>
          <w:rFonts w:hint="eastAsia" w:ascii="宋体" w:hAnsi="宋体" w:cs="宋体"/>
          <w:color w:val="auto"/>
          <w:kern w:val="0"/>
          <w:sz w:val="24"/>
          <w:highlight w:val="none"/>
          <w:lang w:val="zh-CN"/>
        </w:rPr>
        <w:t>相应资质条件且不得再次分包；</w:t>
      </w:r>
    </w:p>
    <w:p w14:paraId="5C169544">
      <w:pPr>
        <w:pStyle w:val="3"/>
        <w:ind w:left="664" w:leftChars="316" w:firstLine="229" w:firstLineChars="95"/>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14:paraId="55099DDC">
      <w:pPr>
        <w:rPr>
          <w:color w:val="auto"/>
          <w:highlight w:val="none"/>
        </w:rPr>
      </w:pPr>
      <w:r>
        <w:rPr>
          <w:rFonts w:hint="eastAsia"/>
          <w:color w:val="auto"/>
          <w:highlight w:val="none"/>
          <w:lang w:val="zh-CN"/>
        </w:rPr>
        <w:t xml:space="preserve"> </w:t>
      </w:r>
    </w:p>
    <w:p w14:paraId="22BAAE0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二、分包供应商中小企业合同份额</w:t>
      </w:r>
    </w:p>
    <w:p w14:paraId="5FD00CD1">
      <w:pPr>
        <w:snapToGrid w:val="0"/>
        <w:spacing w:line="360" w:lineRule="auto"/>
        <w:ind w:firstLine="576"/>
        <w:rPr>
          <w:rFonts w:ascii="宋体" w:hAnsi="宋体" w:cs="宋体"/>
          <w:b/>
          <w:color w:val="auto"/>
          <w:kern w:val="0"/>
          <w:sz w:val="24"/>
          <w:highlight w:val="none"/>
          <w:lang w:val="zh-CN"/>
        </w:rPr>
      </w:pPr>
      <w:r>
        <w:rPr>
          <w:rFonts w:ascii="宋体" w:hAnsi="宋体" w:cs="宋体"/>
          <w:color w:val="auto"/>
          <w:kern w:val="0"/>
          <w:sz w:val="24"/>
          <w:highlight w:val="none"/>
        </w:rPr>
        <w:t>1、</w:t>
      </w:r>
      <w:r>
        <w:rPr>
          <w:rFonts w:hint="eastAsia" w:ascii="宋体" w:hAnsi="宋体" w:cs="宋体"/>
          <w:color w:val="auto"/>
          <w:kern w:val="0"/>
          <w:sz w:val="24"/>
          <w:highlight w:val="none"/>
          <w:u w:val="single"/>
        </w:rPr>
        <w:t>（分包供应商X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……）提供的服务全部由小微企业承接，</w:t>
      </w:r>
      <w:r>
        <w:rPr>
          <w:rFonts w:hint="eastAsia" w:ascii="宋体" w:hAnsi="宋体" w:cs="宋体"/>
          <w:color w:val="auto"/>
          <w:kern w:val="0"/>
          <w:sz w:val="24"/>
          <w:highlight w:val="none"/>
        </w:rPr>
        <w:t>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highlight w:val="none"/>
        </w:rPr>
        <w:t>。</w:t>
      </w:r>
      <w:r>
        <w:rPr>
          <w:rFonts w:hint="eastAsia" w:ascii="宋体" w:hAnsi="宋体" w:cs="宋体"/>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7301653D">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要求合同分包形式参加的项目或采购包，供应商按招标文件第一部分招标公告申请人的资格要求中规定的</w:t>
      </w:r>
      <w:r>
        <w:rPr>
          <w:rFonts w:hint="eastAsia" w:ascii="宋体" w:hAnsi="宋体" w:cs="宋体"/>
          <w:b/>
          <w:color w:val="auto"/>
          <w:kern w:val="0"/>
          <w:sz w:val="24"/>
          <w:highlight w:val="none"/>
          <w:lang w:val="zh-CN"/>
        </w:rPr>
        <w:t>分包意向协议</w:t>
      </w:r>
      <w:r>
        <w:rPr>
          <w:rFonts w:hint="eastAsia" w:ascii="宋体" w:hAnsi="宋体" w:cs="宋体"/>
          <w:b/>
          <w:bCs/>
          <w:color w:val="auto"/>
          <w:sz w:val="24"/>
          <w:highlight w:val="none"/>
        </w:rPr>
        <w:t>中中小企业、小微企业合同金额应当达到的比例要求填写。</w:t>
      </w:r>
      <w:r>
        <w:rPr>
          <w:rFonts w:hint="eastAsia" w:ascii="宋体" w:hAnsi="宋体" w:cs="宋体"/>
          <w:b/>
          <w:bCs/>
          <w:color w:val="auto"/>
          <w:kern w:val="0"/>
          <w:sz w:val="24"/>
          <w:highlight w:val="none"/>
          <w:lang w:val="zh-CN"/>
        </w:rPr>
        <w:t>）</w:t>
      </w:r>
    </w:p>
    <w:p w14:paraId="7253731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三、分包工作履行期限、地点、方式</w:t>
      </w:r>
    </w:p>
    <w:p w14:paraId="060D6DCE">
      <w:pPr>
        <w:snapToGrid w:val="0"/>
        <w:spacing w:line="360" w:lineRule="auto"/>
        <w:ind w:firstLine="576"/>
        <w:rPr>
          <w:rFonts w:ascii="宋体" w:hAnsi="宋体" w:cs="宋体"/>
          <w:color w:val="auto"/>
          <w:highlight w:val="none"/>
          <w:u w:val="single"/>
        </w:rPr>
      </w:pPr>
      <w:r>
        <w:rPr>
          <w:rFonts w:hint="eastAsia" w:ascii="宋体" w:hAnsi="宋体" w:cs="宋体"/>
          <w:color w:val="auto"/>
          <w:highlight w:val="none"/>
          <w:u w:val="single"/>
        </w:rPr>
        <w:t xml:space="preserve">                                                                                  </w:t>
      </w:r>
    </w:p>
    <w:p w14:paraId="0AE8AEA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四、质量</w:t>
      </w:r>
    </w:p>
    <w:p w14:paraId="164BEA2A">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5A5594DF">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五、价款或者报酬</w:t>
      </w:r>
    </w:p>
    <w:p w14:paraId="21BC0643">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08BD331A">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六、违约责任</w:t>
      </w:r>
    </w:p>
    <w:p w14:paraId="7B8AD77F">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7767C4DF">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七、争议解决的办法</w:t>
      </w:r>
    </w:p>
    <w:p w14:paraId="4C1BC6F3">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56B0D053">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八、其他</w:t>
      </w:r>
    </w:p>
    <w:p w14:paraId="28BADE39">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 xml:space="preserve">  。                                           投标人名称(电子签名)：</w:t>
      </w:r>
    </w:p>
    <w:p w14:paraId="2B4F3AB5">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分包供应商名称(电子签名/公章)：</w:t>
      </w:r>
    </w:p>
    <w:p w14:paraId="378E02A6">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399F9BFD">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233D8A2F">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1144D002">
      <w:pPr>
        <w:autoSpaceDE w:val="0"/>
        <w:autoSpaceDN w:val="0"/>
        <w:jc w:val="center"/>
        <w:rPr>
          <w:rFonts w:ascii="宋体" w:hAnsi="宋体" w:cs="宋体"/>
          <w:b/>
          <w:color w:val="auto"/>
          <w:spacing w:val="6"/>
          <w:sz w:val="32"/>
          <w:szCs w:val="32"/>
          <w:highlight w:val="none"/>
        </w:rPr>
      </w:pPr>
    </w:p>
    <w:p w14:paraId="43CAE876">
      <w:pPr>
        <w:autoSpaceDE w:val="0"/>
        <w:autoSpaceDN w:val="0"/>
        <w:jc w:val="center"/>
        <w:rPr>
          <w:rFonts w:ascii="宋体" w:hAnsi="宋体" w:cs="宋体"/>
          <w:b/>
          <w:color w:val="auto"/>
          <w:spacing w:val="6"/>
          <w:sz w:val="32"/>
          <w:szCs w:val="32"/>
          <w:highlight w:val="none"/>
        </w:rPr>
      </w:pPr>
    </w:p>
    <w:p w14:paraId="0770E9FF">
      <w:pPr>
        <w:autoSpaceDE w:val="0"/>
        <w:autoSpaceDN w:val="0"/>
        <w:jc w:val="center"/>
        <w:rPr>
          <w:rFonts w:ascii="宋体" w:hAnsi="宋体" w:cs="宋体"/>
          <w:b/>
          <w:color w:val="auto"/>
          <w:spacing w:val="6"/>
          <w:sz w:val="32"/>
          <w:szCs w:val="32"/>
          <w:highlight w:val="none"/>
        </w:rPr>
      </w:pPr>
    </w:p>
    <w:p w14:paraId="071994CD">
      <w:pPr>
        <w:autoSpaceDE w:val="0"/>
        <w:autoSpaceDN w:val="0"/>
        <w:jc w:val="center"/>
        <w:rPr>
          <w:rFonts w:ascii="宋体" w:hAnsi="宋体" w:cs="宋体"/>
          <w:b/>
          <w:color w:val="auto"/>
          <w:spacing w:val="6"/>
          <w:sz w:val="32"/>
          <w:szCs w:val="32"/>
          <w:highlight w:val="none"/>
        </w:rPr>
      </w:pPr>
    </w:p>
    <w:p w14:paraId="27544F35">
      <w:pPr>
        <w:autoSpaceDE w:val="0"/>
        <w:autoSpaceDN w:val="0"/>
        <w:jc w:val="center"/>
        <w:rPr>
          <w:rFonts w:ascii="宋体" w:hAnsi="宋体" w:cs="宋体"/>
          <w:b/>
          <w:color w:val="auto"/>
          <w:spacing w:val="6"/>
          <w:sz w:val="32"/>
          <w:szCs w:val="32"/>
          <w:highlight w:val="none"/>
        </w:rPr>
      </w:pPr>
    </w:p>
    <w:p w14:paraId="711D7EF4">
      <w:pPr>
        <w:autoSpaceDE w:val="0"/>
        <w:autoSpaceDN w:val="0"/>
        <w:jc w:val="center"/>
        <w:rPr>
          <w:rFonts w:ascii="宋体" w:hAnsi="宋体" w:cs="宋体"/>
          <w:b/>
          <w:color w:val="auto"/>
          <w:spacing w:val="6"/>
          <w:sz w:val="32"/>
          <w:szCs w:val="32"/>
          <w:highlight w:val="none"/>
        </w:rPr>
      </w:pPr>
    </w:p>
    <w:p w14:paraId="42DCDCDA">
      <w:pPr>
        <w:autoSpaceDE w:val="0"/>
        <w:autoSpaceDN w:val="0"/>
        <w:jc w:val="center"/>
        <w:rPr>
          <w:rFonts w:ascii="宋体" w:hAnsi="宋体" w:cs="宋体"/>
          <w:b/>
          <w:color w:val="auto"/>
          <w:spacing w:val="6"/>
          <w:sz w:val="32"/>
          <w:szCs w:val="32"/>
          <w:highlight w:val="none"/>
        </w:rPr>
      </w:pPr>
    </w:p>
    <w:p w14:paraId="1B15AD10">
      <w:pPr>
        <w:autoSpaceDE w:val="0"/>
        <w:autoSpaceDN w:val="0"/>
        <w:jc w:val="center"/>
        <w:rPr>
          <w:rFonts w:ascii="宋体" w:hAnsi="宋体" w:cs="宋体"/>
          <w:b/>
          <w:color w:val="auto"/>
          <w:spacing w:val="6"/>
          <w:sz w:val="32"/>
          <w:szCs w:val="32"/>
          <w:highlight w:val="none"/>
        </w:rPr>
      </w:pPr>
    </w:p>
    <w:p w14:paraId="60ADE37D">
      <w:pPr>
        <w:autoSpaceDE w:val="0"/>
        <w:autoSpaceDN w:val="0"/>
        <w:jc w:val="center"/>
        <w:rPr>
          <w:rFonts w:ascii="宋体" w:hAnsi="宋体" w:cs="宋体"/>
          <w:b/>
          <w:color w:val="auto"/>
          <w:spacing w:val="6"/>
          <w:sz w:val="32"/>
          <w:szCs w:val="32"/>
          <w:highlight w:val="none"/>
        </w:rPr>
      </w:pPr>
    </w:p>
    <w:p w14:paraId="2A794D36">
      <w:pPr>
        <w:autoSpaceDE w:val="0"/>
        <w:autoSpaceDN w:val="0"/>
        <w:jc w:val="center"/>
        <w:rPr>
          <w:rFonts w:ascii="宋体" w:hAnsi="宋体" w:cs="宋体"/>
          <w:b/>
          <w:color w:val="auto"/>
          <w:spacing w:val="6"/>
          <w:sz w:val="32"/>
          <w:szCs w:val="32"/>
          <w:highlight w:val="none"/>
        </w:rPr>
      </w:pPr>
    </w:p>
    <w:p w14:paraId="37807A71">
      <w:pPr>
        <w:autoSpaceDE w:val="0"/>
        <w:autoSpaceDN w:val="0"/>
        <w:jc w:val="center"/>
        <w:rPr>
          <w:rFonts w:ascii="宋体" w:hAnsi="宋体" w:cs="宋体"/>
          <w:b/>
          <w:color w:val="auto"/>
          <w:spacing w:val="6"/>
          <w:sz w:val="32"/>
          <w:szCs w:val="32"/>
          <w:highlight w:val="none"/>
        </w:rPr>
      </w:pPr>
    </w:p>
    <w:p w14:paraId="590A426E">
      <w:pPr>
        <w:autoSpaceDE w:val="0"/>
        <w:autoSpaceDN w:val="0"/>
        <w:jc w:val="center"/>
        <w:rPr>
          <w:rFonts w:ascii="宋体" w:hAnsi="宋体" w:cs="宋体"/>
          <w:b/>
          <w:color w:val="auto"/>
          <w:spacing w:val="6"/>
          <w:sz w:val="32"/>
          <w:szCs w:val="32"/>
          <w:highlight w:val="none"/>
        </w:rPr>
      </w:pPr>
    </w:p>
    <w:p w14:paraId="0546ACFE">
      <w:pPr>
        <w:autoSpaceDE w:val="0"/>
        <w:autoSpaceDN w:val="0"/>
        <w:jc w:val="center"/>
        <w:rPr>
          <w:rFonts w:ascii="宋体" w:hAnsi="宋体" w:cs="宋体"/>
          <w:b/>
          <w:color w:val="auto"/>
          <w:spacing w:val="6"/>
          <w:sz w:val="32"/>
          <w:szCs w:val="32"/>
          <w:highlight w:val="none"/>
        </w:rPr>
      </w:pPr>
    </w:p>
    <w:p w14:paraId="65F0D919">
      <w:pPr>
        <w:autoSpaceDE w:val="0"/>
        <w:autoSpaceDN w:val="0"/>
        <w:jc w:val="center"/>
        <w:rPr>
          <w:rFonts w:ascii="宋体" w:hAnsi="宋体" w:cs="宋体"/>
          <w:b/>
          <w:color w:val="auto"/>
          <w:spacing w:val="6"/>
          <w:sz w:val="32"/>
          <w:szCs w:val="32"/>
          <w:highlight w:val="none"/>
        </w:rPr>
      </w:pPr>
    </w:p>
    <w:p w14:paraId="3463975B">
      <w:pPr>
        <w:autoSpaceDE w:val="0"/>
        <w:autoSpaceDN w:val="0"/>
        <w:jc w:val="center"/>
        <w:rPr>
          <w:rFonts w:ascii="宋体" w:hAnsi="宋体" w:cs="宋体"/>
          <w:b/>
          <w:color w:val="auto"/>
          <w:spacing w:val="6"/>
          <w:sz w:val="32"/>
          <w:szCs w:val="32"/>
          <w:highlight w:val="none"/>
        </w:rPr>
      </w:pPr>
    </w:p>
    <w:p w14:paraId="16CEBFC3">
      <w:pPr>
        <w:autoSpaceDE w:val="0"/>
        <w:autoSpaceDN w:val="0"/>
        <w:jc w:val="center"/>
        <w:rPr>
          <w:rFonts w:ascii="宋体" w:hAnsi="宋体" w:cs="宋体"/>
          <w:b/>
          <w:color w:val="auto"/>
          <w:spacing w:val="6"/>
          <w:sz w:val="32"/>
          <w:szCs w:val="32"/>
          <w:highlight w:val="none"/>
        </w:rPr>
      </w:pPr>
    </w:p>
    <w:p w14:paraId="3EB5D494">
      <w:pPr>
        <w:autoSpaceDE w:val="0"/>
        <w:autoSpaceDN w:val="0"/>
        <w:jc w:val="center"/>
        <w:rPr>
          <w:rFonts w:ascii="宋体" w:hAnsi="宋体" w:cs="宋体"/>
          <w:b/>
          <w:color w:val="auto"/>
          <w:spacing w:val="6"/>
          <w:sz w:val="32"/>
          <w:szCs w:val="32"/>
          <w:highlight w:val="none"/>
        </w:rPr>
      </w:pPr>
    </w:p>
    <w:p w14:paraId="344DEBEE">
      <w:pPr>
        <w:autoSpaceDE w:val="0"/>
        <w:autoSpaceDN w:val="0"/>
        <w:jc w:val="center"/>
        <w:rPr>
          <w:rFonts w:ascii="宋体" w:hAnsi="宋体" w:cs="宋体"/>
          <w:b/>
          <w:color w:val="auto"/>
          <w:spacing w:val="6"/>
          <w:sz w:val="32"/>
          <w:szCs w:val="32"/>
          <w:highlight w:val="none"/>
        </w:rPr>
      </w:pPr>
    </w:p>
    <w:p w14:paraId="58A35462">
      <w:pPr>
        <w:autoSpaceDE w:val="0"/>
        <w:autoSpaceDN w:val="0"/>
        <w:jc w:val="center"/>
        <w:rPr>
          <w:rFonts w:ascii="宋体" w:hAnsi="宋体" w:cs="宋体"/>
          <w:b/>
          <w:color w:val="auto"/>
          <w:spacing w:val="6"/>
          <w:sz w:val="32"/>
          <w:szCs w:val="32"/>
          <w:highlight w:val="none"/>
        </w:rPr>
      </w:pPr>
    </w:p>
    <w:p w14:paraId="591E9E87">
      <w:pPr>
        <w:autoSpaceDE w:val="0"/>
        <w:autoSpaceDN w:val="0"/>
        <w:jc w:val="center"/>
        <w:rPr>
          <w:rFonts w:ascii="宋体" w:hAnsi="宋体" w:cs="宋体"/>
          <w:b/>
          <w:color w:val="auto"/>
          <w:spacing w:val="6"/>
          <w:sz w:val="32"/>
          <w:szCs w:val="32"/>
          <w:highlight w:val="none"/>
        </w:rPr>
      </w:pPr>
    </w:p>
    <w:p w14:paraId="17939A1E">
      <w:pPr>
        <w:autoSpaceDE w:val="0"/>
        <w:autoSpaceDN w:val="0"/>
        <w:jc w:val="center"/>
        <w:rPr>
          <w:rFonts w:ascii="宋体" w:hAnsi="宋体" w:cs="宋体"/>
          <w:b/>
          <w:color w:val="auto"/>
          <w:spacing w:val="6"/>
          <w:sz w:val="32"/>
          <w:szCs w:val="32"/>
          <w:highlight w:val="none"/>
        </w:rPr>
      </w:pPr>
    </w:p>
    <w:p w14:paraId="077001F8">
      <w:pPr>
        <w:autoSpaceDE w:val="0"/>
        <w:autoSpaceDN w:val="0"/>
        <w:jc w:val="center"/>
        <w:rPr>
          <w:rFonts w:ascii="宋体" w:hAnsi="宋体" w:cs="宋体"/>
          <w:b/>
          <w:color w:val="auto"/>
          <w:spacing w:val="6"/>
          <w:sz w:val="32"/>
          <w:szCs w:val="32"/>
          <w:highlight w:val="none"/>
        </w:rPr>
      </w:pPr>
    </w:p>
    <w:p w14:paraId="34F1E288">
      <w:pPr>
        <w:autoSpaceDE w:val="0"/>
        <w:autoSpaceDN w:val="0"/>
        <w:jc w:val="center"/>
        <w:rPr>
          <w:rFonts w:ascii="宋体" w:hAnsi="宋体" w:cs="宋体"/>
          <w:b/>
          <w:color w:val="auto"/>
          <w:spacing w:val="6"/>
          <w:sz w:val="32"/>
          <w:szCs w:val="32"/>
          <w:highlight w:val="none"/>
        </w:rPr>
      </w:pPr>
    </w:p>
    <w:p w14:paraId="1E55C7FD">
      <w:pPr>
        <w:autoSpaceDE w:val="0"/>
        <w:autoSpaceDN w:val="0"/>
        <w:jc w:val="center"/>
        <w:rPr>
          <w:rFonts w:ascii="宋体" w:hAnsi="宋体" w:cs="宋体"/>
          <w:b/>
          <w:color w:val="auto"/>
          <w:spacing w:val="6"/>
          <w:sz w:val="32"/>
          <w:szCs w:val="32"/>
          <w:highlight w:val="none"/>
        </w:rPr>
      </w:pPr>
    </w:p>
    <w:p w14:paraId="06534995">
      <w:pPr>
        <w:autoSpaceDE w:val="0"/>
        <w:autoSpaceDN w:val="0"/>
        <w:jc w:val="center"/>
        <w:rPr>
          <w:rFonts w:ascii="宋体" w:hAnsi="宋体" w:cs="宋体"/>
          <w:b/>
          <w:color w:val="auto"/>
          <w:spacing w:val="6"/>
          <w:sz w:val="32"/>
          <w:szCs w:val="32"/>
          <w:highlight w:val="none"/>
        </w:rPr>
      </w:pPr>
    </w:p>
    <w:p w14:paraId="0336D924">
      <w:pPr>
        <w:autoSpaceDE w:val="0"/>
        <w:autoSpaceDN w:val="0"/>
        <w:jc w:val="center"/>
        <w:rPr>
          <w:rFonts w:ascii="宋体" w:hAnsi="宋体" w:cs="宋体"/>
          <w:b/>
          <w:color w:val="auto"/>
          <w:spacing w:val="6"/>
          <w:sz w:val="32"/>
          <w:szCs w:val="32"/>
          <w:highlight w:val="none"/>
        </w:rPr>
      </w:pPr>
    </w:p>
    <w:p w14:paraId="69B9C23C">
      <w:pPr>
        <w:autoSpaceDE w:val="0"/>
        <w:autoSpaceDN w:val="0"/>
        <w:jc w:val="center"/>
        <w:rPr>
          <w:rFonts w:ascii="宋体" w:hAnsi="宋体" w:cs="宋体"/>
          <w:b/>
          <w:color w:val="auto"/>
          <w:spacing w:val="6"/>
          <w:sz w:val="32"/>
          <w:szCs w:val="32"/>
          <w:highlight w:val="none"/>
        </w:rPr>
      </w:pPr>
    </w:p>
    <w:p w14:paraId="60AE390B">
      <w:pPr>
        <w:spacing w:line="360" w:lineRule="auto"/>
        <w:jc w:val="left"/>
        <w:outlineLvl w:val="0"/>
        <w:rPr>
          <w:rFonts w:ascii="宋体" w:hAnsi="宋体" w:cs="宋体"/>
          <w:b/>
          <w:color w:val="auto"/>
          <w:sz w:val="36"/>
          <w:szCs w:val="20"/>
          <w:highlight w:val="none"/>
        </w:rPr>
      </w:pPr>
      <w:r>
        <w:rPr>
          <w:rFonts w:hint="eastAsia" w:ascii="宋体" w:hAnsi="宋体" w:cs="宋体"/>
          <w:b/>
          <w:color w:val="auto"/>
          <w:sz w:val="36"/>
          <w:szCs w:val="20"/>
          <w:highlight w:val="none"/>
        </w:rPr>
        <w:t>附件</w:t>
      </w:r>
      <w:r>
        <w:rPr>
          <w:rFonts w:ascii="宋体" w:hAnsi="宋体" w:cs="宋体"/>
          <w:b/>
          <w:color w:val="auto"/>
          <w:sz w:val="36"/>
          <w:szCs w:val="20"/>
          <w:highlight w:val="none"/>
        </w:rPr>
        <w:t>7</w:t>
      </w:r>
      <w:r>
        <w:rPr>
          <w:rFonts w:hint="eastAsia" w:ascii="宋体" w:hAnsi="宋体" w:cs="宋体"/>
          <w:b/>
          <w:color w:val="auto"/>
          <w:sz w:val="36"/>
          <w:szCs w:val="20"/>
          <w:highlight w:val="none"/>
        </w:rPr>
        <w:t>：中小企业声明函</w:t>
      </w:r>
    </w:p>
    <w:p w14:paraId="5868F880">
      <w:pPr>
        <w:spacing w:line="360" w:lineRule="auto"/>
        <w:jc w:val="center"/>
        <w:rPr>
          <w:rFonts w:ascii="宋体" w:hAnsi="宋体" w:cs="宋体"/>
          <w:color w:val="auto"/>
          <w:sz w:val="24"/>
          <w:highlight w:val="none"/>
          <w:u w:val="single"/>
        </w:rPr>
      </w:pPr>
    </w:p>
    <w:p w14:paraId="4DAEAA91">
      <w:pP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中小企业声明函（服务）</w:t>
      </w:r>
    </w:p>
    <w:p w14:paraId="46AADBC0">
      <w:pPr>
        <w:spacing w:line="360" w:lineRule="auto"/>
        <w:ind w:firstLine="360" w:firstLineChars="150"/>
        <w:jc w:val="left"/>
        <w:rPr>
          <w:rFonts w:ascii="宋体" w:hAnsi="宋体" w:cs="宋体"/>
          <w:color w:val="auto"/>
          <w:sz w:val="24"/>
          <w:highlight w:val="none"/>
        </w:rPr>
      </w:pPr>
      <w:r>
        <w:rPr>
          <w:rFonts w:hint="eastAsia" w:ascii="宋体" w:hAnsi="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cs="宋体"/>
          <w:color w:val="auto"/>
          <w:sz w:val="24"/>
          <w:highlight w:val="none"/>
          <w:u w:val="single"/>
          <w:lang w:eastAsia="zh-CN"/>
        </w:rPr>
        <w:t>杭州市西湖区人民法院</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的</w:t>
      </w:r>
      <w:r>
        <w:rPr>
          <w:rFonts w:hint="eastAsia" w:ascii="宋体" w:hAnsi="宋体" w:cs="宋体"/>
          <w:color w:val="auto"/>
          <w:sz w:val="24"/>
          <w:highlight w:val="none"/>
          <w:u w:val="single"/>
        </w:rPr>
        <w:t xml:space="preserve"> </w:t>
      </w:r>
      <w:r>
        <w:rPr>
          <w:rFonts w:hint="eastAsia" w:ascii="仿宋" w:hAnsi="仿宋" w:eastAsia="仿宋"/>
          <w:color w:val="auto"/>
          <w:sz w:val="24"/>
          <w:highlight w:val="none"/>
          <w:u w:val="single"/>
          <w:lang w:eastAsia="zh-CN"/>
        </w:rPr>
        <w:t>杭州市西湖区人民法院食堂服务项目</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2B8C219C">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highlight w:val="none"/>
        </w:rPr>
        <w:t xml:space="preserve"> </w:t>
      </w:r>
      <w:r>
        <w:rPr>
          <w:rFonts w:hint="eastAsia" w:ascii="宋体" w:hAnsi="宋体" w:cs="宋体"/>
          <w:color w:val="auto"/>
          <w:sz w:val="24"/>
          <w:highlight w:val="none"/>
          <w:u w:val="single"/>
        </w:rPr>
        <w:t>（标的名称）</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（其他未列明行业）</w:t>
      </w:r>
      <w:r>
        <w:rPr>
          <w:rFonts w:hint="eastAsia" w:ascii="宋体" w:hAnsi="宋体" w:cs="宋体"/>
          <w:color w:val="auto"/>
          <w:sz w:val="24"/>
          <w:highlight w:val="none"/>
        </w:rPr>
        <w:t xml:space="preserve"> ；承建（承接）企业为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706AFBF9">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u w:val="single"/>
        </w:rPr>
        <w:t xml:space="preserve"> （标的名称），</w:t>
      </w:r>
      <w:r>
        <w:rPr>
          <w:rFonts w:hint="eastAsia" w:ascii="宋体" w:hAnsi="宋体" w:cs="宋体"/>
          <w:color w:val="auto"/>
          <w:sz w:val="24"/>
          <w:highlight w:val="none"/>
        </w:rPr>
        <w:t xml:space="preserve">属于 </w:t>
      </w:r>
      <w:r>
        <w:rPr>
          <w:rFonts w:hint="eastAsia" w:ascii="宋体" w:hAnsi="宋体" w:cs="宋体"/>
          <w:color w:val="auto"/>
          <w:sz w:val="24"/>
          <w:highlight w:val="none"/>
          <w:u w:val="single"/>
        </w:rPr>
        <w:t xml:space="preserve">（采购文件中明确的所属行业） </w:t>
      </w:r>
      <w:r>
        <w:rPr>
          <w:rFonts w:hint="eastAsia" w:ascii="宋体" w:hAnsi="宋体" w:cs="宋体"/>
          <w:color w:val="auto"/>
          <w:sz w:val="24"/>
          <w:highlight w:val="none"/>
        </w:rPr>
        <w:t xml:space="preserve">；承建（承接）企业为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7075C1CD">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w:t>
      </w:r>
    </w:p>
    <w:p w14:paraId="5AF53856">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14:paraId="7D389B24">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14:paraId="3C273929">
      <w:pPr>
        <w:spacing w:line="360" w:lineRule="auto"/>
        <w:ind w:right="1760"/>
        <w:jc w:val="right"/>
        <w:rPr>
          <w:rFonts w:ascii="宋体" w:hAnsi="宋体" w:cs="宋体"/>
          <w:color w:val="auto"/>
          <w:sz w:val="24"/>
          <w:highlight w:val="none"/>
        </w:rPr>
      </w:pPr>
      <w:r>
        <w:rPr>
          <w:rFonts w:hint="eastAsia" w:ascii="宋体" w:hAnsi="宋体" w:cs="宋体"/>
          <w:color w:val="auto"/>
          <w:sz w:val="24"/>
          <w:highlight w:val="none"/>
        </w:rPr>
        <w:t>投标人名称（电子签名）：</w:t>
      </w:r>
    </w:p>
    <w:p w14:paraId="33916E7D">
      <w:pPr>
        <w:spacing w:line="360" w:lineRule="auto"/>
        <w:ind w:right="1120" w:firstLine="4680" w:firstLineChars="1950"/>
        <w:rPr>
          <w:rFonts w:ascii="宋体" w:hAnsi="宋体" w:cs="宋体"/>
          <w:color w:val="auto"/>
          <w:sz w:val="24"/>
          <w:highlight w:val="none"/>
        </w:rPr>
      </w:pPr>
      <w:r>
        <w:rPr>
          <w:rFonts w:hint="eastAsia" w:ascii="宋体" w:hAnsi="宋体" w:cs="宋体"/>
          <w:color w:val="auto"/>
          <w:sz w:val="24"/>
          <w:highlight w:val="none"/>
        </w:rPr>
        <w:t>日 期：</w:t>
      </w:r>
    </w:p>
    <w:p w14:paraId="1C59DCBB">
      <w:pPr>
        <w:spacing w:line="360" w:lineRule="auto"/>
        <w:ind w:firstLine="310" w:firstLineChars="147"/>
        <w:jc w:val="left"/>
        <w:rPr>
          <w:rFonts w:ascii="宋体" w:hAnsi="宋体" w:cs="宋体"/>
          <w:b/>
          <w:color w:val="auto"/>
          <w:szCs w:val="21"/>
          <w:highlight w:val="none"/>
        </w:rPr>
      </w:pPr>
      <w:r>
        <w:rPr>
          <w:rFonts w:hint="eastAsia" w:ascii="宋体" w:hAnsi="宋体" w:cs="宋体"/>
          <w:b/>
          <w:color w:val="auto"/>
          <w:szCs w:val="21"/>
          <w:highlight w:val="none"/>
        </w:rPr>
        <w:t>从业人员、营业收入、资产总额填报上一年度数据，无上一年度数据的新成立企业可不填报。</w:t>
      </w:r>
    </w:p>
    <w:p w14:paraId="0F5654CF">
      <w:pPr>
        <w:spacing w:line="360" w:lineRule="auto"/>
        <w:ind w:right="420"/>
        <w:rPr>
          <w:rFonts w:ascii="宋体" w:hAnsi="宋体" w:cs="宋体"/>
          <w:color w:val="auto"/>
          <w:sz w:val="24"/>
          <w:highlight w:val="none"/>
        </w:rPr>
      </w:pPr>
    </w:p>
    <w:p w14:paraId="42A32648">
      <w:pPr>
        <w:spacing w:line="360" w:lineRule="auto"/>
        <w:ind w:right="420"/>
        <w:rPr>
          <w:rFonts w:ascii="宋体" w:hAnsi="宋体" w:cs="宋体"/>
          <w:color w:val="auto"/>
          <w:sz w:val="24"/>
          <w:highlight w:val="none"/>
        </w:rPr>
      </w:pPr>
      <w:r>
        <w:rPr>
          <w:rFonts w:hint="eastAsia" w:ascii="宋体" w:hAnsi="宋体" w:cs="宋体"/>
          <w:color w:val="auto"/>
          <w:sz w:val="24"/>
          <w:highlight w:val="none"/>
        </w:rPr>
        <w:t xml:space="preserve">   注：</w:t>
      </w:r>
    </w:p>
    <w:p w14:paraId="04D7C922">
      <w:pPr>
        <w:spacing w:line="360" w:lineRule="auto"/>
        <w:ind w:right="420" w:firstLine="480" w:firstLineChars="200"/>
        <w:rPr>
          <w:rFonts w:ascii="宋体" w:hAnsi="宋体" w:cs="宋体"/>
          <w:color w:val="auto"/>
          <w:sz w:val="24"/>
          <w:highlight w:val="none"/>
        </w:rPr>
      </w:pPr>
      <w:r>
        <w:rPr>
          <w:rFonts w:hint="eastAsia" w:ascii="宋体" w:hAnsi="宋体" w:cs="宋体"/>
          <w:color w:val="auto"/>
          <w:sz w:val="24"/>
          <w:highlight w:val="none"/>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4DF6F769">
      <w:pPr>
        <w:spacing w:line="360" w:lineRule="auto"/>
        <w:ind w:right="420" w:firstLine="480" w:firstLineChars="200"/>
        <w:rPr>
          <w:rFonts w:ascii="宋体" w:hAnsi="宋体" w:cs="宋体"/>
          <w:color w:val="auto"/>
          <w:sz w:val="24"/>
          <w:highlight w:val="none"/>
        </w:rPr>
      </w:pPr>
      <w:r>
        <w:rPr>
          <w:rFonts w:hint="eastAsia" w:ascii="宋体" w:hAnsi="宋体" w:cs="宋体"/>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684B7BF6">
      <w:pPr>
        <w:spacing w:line="360" w:lineRule="auto"/>
        <w:ind w:right="420" w:firstLine="482" w:firstLineChars="200"/>
        <w:rPr>
          <w:rFonts w:hint="eastAsia" w:ascii="宋体" w:hAnsi="宋体" w:cs="宋体"/>
          <w:b/>
          <w:bCs/>
          <w:color w:val="auto"/>
          <w:sz w:val="24"/>
          <w:highlight w:val="none"/>
          <w:u w:val="single"/>
          <w:lang w:val="en-US" w:eastAsia="zh-CN"/>
        </w:rPr>
      </w:pPr>
      <w:r>
        <w:rPr>
          <w:rFonts w:hint="eastAsia" w:ascii="宋体" w:hAnsi="宋体" w:cs="宋体"/>
          <w:b/>
          <w:bCs/>
          <w:color w:val="auto"/>
          <w:sz w:val="24"/>
          <w:highlight w:val="none"/>
          <w:u w:val="single"/>
          <w:lang w:val="en-US" w:eastAsia="zh-CN"/>
        </w:rPr>
        <w:t>✳3、供应商类型填写错误，投标无效。如果供应商声明的类型获得了本不应获得的利益（价格扣除或者资格审查通过），则属于虚假材料。</w:t>
      </w:r>
    </w:p>
    <w:p w14:paraId="17A80DB7">
      <w:pPr>
        <w:spacing w:line="360" w:lineRule="auto"/>
        <w:ind w:right="420" w:firstLine="482" w:firstLineChars="200"/>
        <w:rPr>
          <w:rFonts w:hint="default" w:ascii="宋体" w:hAnsi="宋体" w:cs="宋体"/>
          <w:b/>
          <w:bCs/>
          <w:color w:val="auto"/>
          <w:sz w:val="24"/>
          <w:highlight w:val="none"/>
          <w:u w:val="single"/>
          <w:lang w:eastAsia="zh-CN"/>
        </w:rPr>
      </w:pPr>
      <w:r>
        <w:rPr>
          <w:rFonts w:hint="eastAsia" w:ascii="宋体" w:hAnsi="宋体" w:cs="宋体"/>
          <w:b/>
          <w:bCs/>
          <w:color w:val="auto"/>
          <w:sz w:val="24"/>
          <w:highlight w:val="none"/>
          <w:u w:val="single"/>
          <w:lang w:val="en-US" w:eastAsia="zh-CN"/>
        </w:rPr>
        <w:t>✳4、《中小企业声明函》填写行业错误或者未填写行业的，投标无效。</w:t>
      </w:r>
    </w:p>
    <w:p w14:paraId="63739559">
      <w:pPr>
        <w:pStyle w:val="3"/>
        <w:rPr>
          <w:rFonts w:hint="default" w:ascii="宋体" w:hAnsi="宋体" w:eastAsia="宋体" w:cs="宋体"/>
          <w:color w:val="auto"/>
          <w:highlight w:val="none"/>
          <w:lang w:val="en-US" w:eastAsia="zh-CN"/>
        </w:rPr>
      </w:pPr>
    </w:p>
    <w:p w14:paraId="62C92127">
      <w:pPr>
        <w:spacing w:line="360" w:lineRule="auto"/>
        <w:ind w:right="420"/>
        <w:rPr>
          <w:rFonts w:ascii="宋体" w:hAnsi="宋体" w:cs="宋体"/>
          <w:color w:val="auto"/>
          <w:highlight w:val="none"/>
        </w:rPr>
      </w:pPr>
    </w:p>
    <w:p w14:paraId="685F062E">
      <w:pPr>
        <w:pStyle w:val="3"/>
        <w:rPr>
          <w:rFonts w:ascii="宋体" w:hAnsi="宋体" w:cs="宋体"/>
          <w:color w:val="auto"/>
          <w:highlight w:val="none"/>
        </w:rPr>
      </w:pPr>
    </w:p>
    <w:p w14:paraId="7964AA2C">
      <w:pPr>
        <w:rPr>
          <w:rFonts w:ascii="宋体" w:hAnsi="宋体" w:cs="宋体"/>
          <w:color w:val="auto"/>
          <w:highlight w:val="none"/>
        </w:rPr>
      </w:pPr>
    </w:p>
    <w:p w14:paraId="62442DE9">
      <w:pPr>
        <w:pStyle w:val="3"/>
        <w:rPr>
          <w:rFonts w:ascii="宋体" w:hAnsi="宋体" w:cs="宋体"/>
          <w:color w:val="auto"/>
          <w:highlight w:val="none"/>
        </w:rPr>
      </w:pPr>
    </w:p>
    <w:p w14:paraId="57C62CD9">
      <w:pPr>
        <w:rPr>
          <w:rFonts w:ascii="宋体" w:hAnsi="宋体" w:cs="宋体"/>
          <w:color w:val="auto"/>
          <w:highlight w:val="none"/>
        </w:rPr>
      </w:pPr>
    </w:p>
    <w:p w14:paraId="71B060BB">
      <w:pPr>
        <w:pStyle w:val="3"/>
        <w:rPr>
          <w:rFonts w:ascii="宋体" w:hAnsi="宋体" w:cs="宋体"/>
          <w:color w:val="auto"/>
          <w:highlight w:val="none"/>
        </w:rPr>
      </w:pPr>
    </w:p>
    <w:p w14:paraId="5CB06EBE">
      <w:pPr>
        <w:rPr>
          <w:rFonts w:ascii="宋体" w:hAnsi="宋体" w:cs="宋体"/>
          <w:color w:val="auto"/>
          <w:highlight w:val="none"/>
        </w:rPr>
      </w:pPr>
    </w:p>
    <w:p w14:paraId="567FD506">
      <w:pPr>
        <w:pStyle w:val="3"/>
        <w:rPr>
          <w:rFonts w:ascii="宋体" w:hAnsi="宋体" w:cs="宋体"/>
          <w:color w:val="auto"/>
          <w:highlight w:val="none"/>
        </w:rPr>
      </w:pPr>
    </w:p>
    <w:p w14:paraId="1C023A9F">
      <w:pPr>
        <w:rPr>
          <w:rFonts w:ascii="宋体" w:hAnsi="宋体" w:cs="宋体"/>
          <w:color w:val="auto"/>
          <w:highlight w:val="none"/>
        </w:rPr>
      </w:pPr>
    </w:p>
    <w:p w14:paraId="459AB447">
      <w:pPr>
        <w:pStyle w:val="3"/>
        <w:rPr>
          <w:rFonts w:ascii="宋体" w:hAnsi="宋体" w:cs="宋体"/>
          <w:color w:val="auto"/>
          <w:highlight w:val="none"/>
        </w:rPr>
      </w:pPr>
    </w:p>
    <w:p w14:paraId="4ED152C8">
      <w:pPr>
        <w:rPr>
          <w:rFonts w:ascii="宋体" w:hAnsi="宋体" w:cs="宋体"/>
          <w:color w:val="auto"/>
          <w:highlight w:val="none"/>
        </w:rPr>
      </w:pPr>
    </w:p>
    <w:p w14:paraId="3291DB38">
      <w:pPr>
        <w:pStyle w:val="3"/>
        <w:rPr>
          <w:rFonts w:ascii="宋体" w:hAnsi="宋体" w:cs="宋体"/>
          <w:color w:val="auto"/>
          <w:highlight w:val="none"/>
        </w:rPr>
      </w:pPr>
    </w:p>
    <w:p w14:paraId="1F60474A">
      <w:pPr>
        <w:rPr>
          <w:rFonts w:ascii="宋体" w:hAnsi="宋体" w:cs="宋体"/>
          <w:color w:val="auto"/>
          <w:highlight w:val="none"/>
        </w:rPr>
      </w:pPr>
    </w:p>
    <w:p w14:paraId="34FA2573">
      <w:pPr>
        <w:pStyle w:val="3"/>
        <w:rPr>
          <w:rFonts w:ascii="宋体" w:hAnsi="宋体" w:cs="宋体"/>
          <w:color w:val="auto"/>
          <w:highlight w:val="none"/>
        </w:rPr>
      </w:pPr>
    </w:p>
    <w:p w14:paraId="0779BDB7">
      <w:pPr>
        <w:rPr>
          <w:rFonts w:ascii="宋体" w:hAnsi="宋体" w:cs="宋体"/>
          <w:color w:val="auto"/>
          <w:highlight w:val="none"/>
        </w:rPr>
      </w:pPr>
    </w:p>
    <w:p w14:paraId="22544BEC">
      <w:pPr>
        <w:pStyle w:val="3"/>
        <w:rPr>
          <w:rFonts w:ascii="宋体" w:hAnsi="宋体" w:cs="宋体"/>
          <w:color w:val="auto"/>
          <w:highlight w:val="none"/>
        </w:rPr>
      </w:pPr>
    </w:p>
    <w:p w14:paraId="234A7CC9">
      <w:pPr>
        <w:rPr>
          <w:rFonts w:ascii="宋体" w:hAnsi="宋体" w:cs="宋体"/>
          <w:color w:val="auto"/>
          <w:highlight w:val="none"/>
        </w:rPr>
      </w:pPr>
    </w:p>
    <w:p w14:paraId="7034AECA">
      <w:pPr>
        <w:pStyle w:val="3"/>
        <w:rPr>
          <w:rFonts w:ascii="宋体" w:hAnsi="宋体" w:cs="宋体"/>
          <w:color w:val="auto"/>
          <w:highlight w:val="none"/>
        </w:rPr>
      </w:pPr>
    </w:p>
    <w:p w14:paraId="46617F31">
      <w:pPr>
        <w:rPr>
          <w:rFonts w:ascii="宋体" w:hAnsi="宋体" w:cs="宋体"/>
          <w:color w:val="auto"/>
          <w:highlight w:val="none"/>
        </w:rPr>
      </w:pPr>
    </w:p>
    <w:p w14:paraId="7DDC5CEB">
      <w:pPr>
        <w:pStyle w:val="3"/>
        <w:rPr>
          <w:rFonts w:ascii="宋体" w:hAnsi="宋体" w:cs="宋体"/>
          <w:color w:val="auto"/>
          <w:highlight w:val="none"/>
        </w:rPr>
      </w:pPr>
    </w:p>
    <w:p w14:paraId="6871DCB3">
      <w:pPr>
        <w:rPr>
          <w:rFonts w:ascii="宋体" w:hAnsi="宋体" w:cs="宋体"/>
          <w:color w:val="auto"/>
          <w:highlight w:val="none"/>
        </w:rPr>
      </w:pPr>
    </w:p>
    <w:p w14:paraId="36DD052D">
      <w:pPr>
        <w:pStyle w:val="3"/>
        <w:rPr>
          <w:rFonts w:ascii="宋体" w:hAnsi="宋体" w:cs="宋体"/>
          <w:color w:val="auto"/>
          <w:highlight w:val="none"/>
        </w:rPr>
      </w:pPr>
    </w:p>
    <w:p w14:paraId="06E405D4">
      <w:pPr>
        <w:rPr>
          <w:rFonts w:ascii="宋体" w:hAnsi="宋体" w:cs="宋体"/>
          <w:color w:val="auto"/>
          <w:highlight w:val="none"/>
        </w:rPr>
      </w:pPr>
    </w:p>
    <w:p w14:paraId="44554B87">
      <w:pPr>
        <w:pStyle w:val="3"/>
        <w:rPr>
          <w:color w:val="auto"/>
          <w:highlight w:val="none"/>
        </w:rPr>
      </w:pPr>
    </w:p>
    <w:p w14:paraId="666BA1B2">
      <w:pPr>
        <w:tabs>
          <w:tab w:val="left" w:pos="4860"/>
        </w:tabs>
        <w:snapToGrid w:val="0"/>
        <w:spacing w:before="120" w:after="120" w:line="360" w:lineRule="auto"/>
        <w:ind w:right="1560"/>
        <w:jc w:val="center"/>
        <w:outlineLvl w:val="0"/>
        <w:rPr>
          <w:rStyle w:val="966"/>
          <w:rFonts w:ascii="宋体"/>
          <w:b/>
          <w:color w:val="auto"/>
          <w:sz w:val="30"/>
          <w:szCs w:val="30"/>
          <w:highlight w:val="none"/>
        </w:rPr>
      </w:pPr>
      <w:r>
        <w:rPr>
          <w:rStyle w:val="966"/>
          <w:rFonts w:hint="eastAsia" w:ascii="宋体" w:hAnsi="宋体"/>
          <w:b/>
          <w:color w:val="auto"/>
          <w:sz w:val="30"/>
          <w:szCs w:val="30"/>
          <w:highlight w:val="none"/>
        </w:rPr>
        <w:t xml:space="preserve">        第七部分</w:t>
      </w:r>
      <w:r>
        <w:rPr>
          <w:rStyle w:val="966"/>
          <w:rFonts w:ascii="宋体" w:hAnsi="宋体"/>
          <w:b/>
          <w:color w:val="auto"/>
          <w:sz w:val="30"/>
          <w:szCs w:val="30"/>
          <w:highlight w:val="none"/>
        </w:rPr>
        <w:t xml:space="preserve">  </w:t>
      </w:r>
      <w:r>
        <w:rPr>
          <w:rStyle w:val="966"/>
          <w:rFonts w:hint="eastAsia" w:ascii="宋体" w:hAnsi="宋体"/>
          <w:b/>
          <w:color w:val="auto"/>
          <w:sz w:val="30"/>
          <w:szCs w:val="30"/>
          <w:highlight w:val="none"/>
        </w:rPr>
        <w:t>其它</w:t>
      </w:r>
      <w:bookmarkStart w:id="422" w:name="_GoBack"/>
      <w:bookmarkEnd w:id="422"/>
    </w:p>
    <w:p w14:paraId="1BECD07D">
      <w:pPr>
        <w:pStyle w:val="968"/>
        <w:snapToGrid w:val="0"/>
        <w:spacing w:line="500" w:lineRule="exact"/>
        <w:jc w:val="center"/>
        <w:rPr>
          <w:rStyle w:val="966"/>
          <w:rFonts w:hAnsi="宋体"/>
          <w:b/>
          <w:color w:val="auto"/>
          <w:sz w:val="28"/>
          <w:szCs w:val="28"/>
          <w:highlight w:val="none"/>
        </w:rPr>
      </w:pPr>
      <w:r>
        <w:rPr>
          <w:rStyle w:val="966"/>
          <w:rFonts w:hint="eastAsia" w:hAnsi="宋体"/>
          <w:b/>
          <w:color w:val="auto"/>
          <w:sz w:val="28"/>
          <w:szCs w:val="28"/>
          <w:highlight w:val="none"/>
        </w:rPr>
        <w:t>政府采购活动现场确认声明书</w:t>
      </w:r>
    </w:p>
    <w:p w14:paraId="07344326">
      <w:pPr>
        <w:pStyle w:val="968"/>
        <w:snapToGrid w:val="0"/>
        <w:spacing w:line="360" w:lineRule="auto"/>
        <w:jc w:val="both"/>
        <w:rPr>
          <w:rStyle w:val="966"/>
          <w:rFonts w:hAnsi="宋体"/>
          <w:color w:val="auto"/>
          <w:kern w:val="0"/>
          <w:szCs w:val="21"/>
          <w:highlight w:val="none"/>
          <w:u w:val="single"/>
        </w:rPr>
      </w:pPr>
    </w:p>
    <w:p w14:paraId="2CC02104">
      <w:pPr>
        <w:pStyle w:val="968"/>
        <w:snapToGrid w:val="0"/>
        <w:spacing w:line="360" w:lineRule="auto"/>
        <w:jc w:val="both"/>
        <w:rPr>
          <w:rStyle w:val="966"/>
          <w:rFonts w:hAnsi="宋体"/>
          <w:b/>
          <w:color w:val="auto"/>
          <w:szCs w:val="21"/>
          <w:highlight w:val="none"/>
        </w:rPr>
      </w:pPr>
      <w:r>
        <w:rPr>
          <w:rStyle w:val="966"/>
          <w:rFonts w:hint="eastAsia" w:hAnsi="宋体"/>
          <w:color w:val="auto"/>
          <w:kern w:val="0"/>
          <w:szCs w:val="21"/>
          <w:highlight w:val="none"/>
          <w:u w:val="single" w:color="000000"/>
        </w:rPr>
        <w:t>浙江省成套工程有限公司</w:t>
      </w:r>
      <w:r>
        <w:rPr>
          <w:rStyle w:val="966"/>
          <w:rFonts w:hint="eastAsia" w:hAnsi="宋体"/>
          <w:color w:val="auto"/>
          <w:kern w:val="0"/>
          <w:szCs w:val="21"/>
          <w:highlight w:val="none"/>
        </w:rPr>
        <w:t>：</w:t>
      </w:r>
    </w:p>
    <w:p w14:paraId="07C1A3D5">
      <w:pPr>
        <w:spacing w:line="360" w:lineRule="auto"/>
        <w:ind w:firstLine="444" w:firstLineChars="200"/>
        <w:rPr>
          <w:rStyle w:val="966"/>
          <w:rFonts w:hAnsi="宋体"/>
          <w:color w:val="auto"/>
          <w:spacing w:val="6"/>
          <w:szCs w:val="21"/>
          <w:highlight w:val="none"/>
        </w:rPr>
      </w:pPr>
      <w:r>
        <w:rPr>
          <w:rStyle w:val="966"/>
          <w:rFonts w:hint="eastAsia" w:hAnsi="宋体"/>
          <w:color w:val="auto"/>
          <w:spacing w:val="6"/>
          <w:szCs w:val="21"/>
          <w:highlight w:val="none"/>
        </w:rPr>
        <w:t>本人</w:t>
      </w:r>
      <w:r>
        <w:rPr>
          <w:rStyle w:val="966"/>
          <w:rFonts w:hAnsi="宋体"/>
          <w:color w:val="auto"/>
          <w:spacing w:val="6"/>
          <w:szCs w:val="21"/>
          <w:highlight w:val="none"/>
          <w:u w:val="single" w:color="000000"/>
        </w:rPr>
        <w:t xml:space="preserve">        </w:t>
      </w:r>
      <w:r>
        <w:rPr>
          <w:rStyle w:val="966"/>
          <w:rFonts w:hAnsi="宋体"/>
          <w:color w:val="auto"/>
          <w:spacing w:val="6"/>
          <w:szCs w:val="21"/>
          <w:highlight w:val="none"/>
        </w:rPr>
        <w:t>(</w:t>
      </w:r>
      <w:r>
        <w:rPr>
          <w:rStyle w:val="966"/>
          <w:rFonts w:hint="eastAsia" w:hAnsi="宋体"/>
          <w:color w:val="auto"/>
          <w:spacing w:val="6"/>
          <w:szCs w:val="21"/>
          <w:highlight w:val="none"/>
        </w:rPr>
        <w:t>授权代表姓名），经由</w:t>
      </w:r>
      <w:r>
        <w:rPr>
          <w:rStyle w:val="966"/>
          <w:rFonts w:hAnsi="宋体"/>
          <w:color w:val="auto"/>
          <w:spacing w:val="6"/>
          <w:szCs w:val="21"/>
          <w:highlight w:val="none"/>
        </w:rPr>
        <w:t xml:space="preserve"> </w:t>
      </w:r>
      <w:r>
        <w:rPr>
          <w:rStyle w:val="966"/>
          <w:rFonts w:hAnsi="宋体"/>
          <w:color w:val="auto"/>
          <w:spacing w:val="6"/>
          <w:szCs w:val="21"/>
          <w:highlight w:val="none"/>
          <w:u w:val="single" w:color="000000"/>
        </w:rPr>
        <w:t xml:space="preserve">               </w:t>
      </w:r>
      <w:r>
        <w:rPr>
          <w:rStyle w:val="966"/>
          <w:rFonts w:hint="eastAsia" w:hAnsi="宋体"/>
          <w:color w:val="auto"/>
          <w:spacing w:val="6"/>
          <w:szCs w:val="21"/>
          <w:highlight w:val="none"/>
        </w:rPr>
        <w:t>（单位）</w:t>
      </w:r>
      <w:r>
        <w:rPr>
          <w:rStyle w:val="966"/>
          <w:rFonts w:hAnsi="宋体"/>
          <w:color w:val="auto"/>
          <w:spacing w:val="6"/>
          <w:szCs w:val="21"/>
          <w:highlight w:val="none"/>
          <w:u w:val="single" w:color="000000"/>
        </w:rPr>
        <w:t xml:space="preserve">        </w:t>
      </w:r>
      <w:r>
        <w:rPr>
          <w:rStyle w:val="966"/>
          <w:rFonts w:hint="eastAsia" w:hAnsi="宋体"/>
          <w:color w:val="auto"/>
          <w:spacing w:val="6"/>
          <w:szCs w:val="21"/>
          <w:highlight w:val="none"/>
        </w:rPr>
        <w:t>（法定代表人姓名）合法授权参加</w:t>
      </w:r>
      <w:r>
        <w:rPr>
          <w:rStyle w:val="966"/>
          <w:rFonts w:hint="eastAsia" w:hAnsi="宋体"/>
          <w:color w:val="auto"/>
          <w:spacing w:val="6"/>
          <w:szCs w:val="21"/>
          <w:highlight w:val="none"/>
          <w:u w:val="single"/>
        </w:rPr>
        <w:t xml:space="preserve"> </w:t>
      </w:r>
      <w:r>
        <w:rPr>
          <w:rStyle w:val="966"/>
          <w:rFonts w:hint="eastAsia" w:hAnsi="宋体"/>
          <w:color w:val="auto"/>
          <w:spacing w:val="6"/>
          <w:szCs w:val="21"/>
          <w:highlight w:val="none"/>
          <w:u w:val="single"/>
          <w:lang w:eastAsia="zh-CN"/>
        </w:rPr>
        <w:t>杭州市西湖区人民法院食堂服务项目</w:t>
      </w:r>
      <w:r>
        <w:rPr>
          <w:rStyle w:val="966"/>
          <w:rFonts w:hint="eastAsia" w:hAnsi="宋体"/>
          <w:color w:val="auto"/>
          <w:spacing w:val="6"/>
          <w:szCs w:val="21"/>
          <w:highlight w:val="none"/>
          <w:u w:val="single" w:color="000000"/>
        </w:rPr>
        <w:t>活动</w:t>
      </w:r>
      <w:r>
        <w:rPr>
          <w:rStyle w:val="966"/>
          <w:rFonts w:hint="eastAsia" w:hAnsi="宋体"/>
          <w:color w:val="auto"/>
          <w:spacing w:val="6"/>
          <w:szCs w:val="21"/>
          <w:highlight w:val="none"/>
        </w:rPr>
        <w:t>（编号：</w:t>
      </w:r>
      <w:r>
        <w:rPr>
          <w:rStyle w:val="966"/>
          <w:rFonts w:hint="eastAsia" w:hAnsi="宋体"/>
          <w:color w:val="auto"/>
          <w:spacing w:val="6"/>
          <w:szCs w:val="21"/>
          <w:highlight w:val="none"/>
          <w:u w:val="single" w:color="000000"/>
          <w:lang w:eastAsia="zh-CN"/>
        </w:rPr>
        <w:t>ZJCT5-2024112</w:t>
      </w:r>
      <w:r>
        <w:rPr>
          <w:rStyle w:val="966"/>
          <w:rFonts w:hint="eastAsia" w:hAnsi="宋体"/>
          <w:color w:val="auto"/>
          <w:spacing w:val="6"/>
          <w:szCs w:val="21"/>
          <w:highlight w:val="none"/>
        </w:rPr>
        <w:t>）政府采购活动，经与本单位法人代表（负责人）联系确认，现就有关公平竞争事项郑重声明如下：</w:t>
      </w:r>
      <w:r>
        <w:rPr>
          <w:rStyle w:val="966"/>
          <w:rFonts w:hAnsi="宋体"/>
          <w:color w:val="auto"/>
          <w:spacing w:val="6"/>
          <w:szCs w:val="21"/>
          <w:highlight w:val="none"/>
        </w:rPr>
        <w:t xml:space="preserve"> </w:t>
      </w:r>
    </w:p>
    <w:p w14:paraId="5484F233">
      <w:pPr>
        <w:pStyle w:val="969"/>
        <w:numPr>
          <w:ilvl w:val="0"/>
          <w:numId w:val="26"/>
        </w:numPr>
        <w:snapToGrid w:val="0"/>
        <w:spacing w:line="360" w:lineRule="auto"/>
        <w:ind w:firstLine="396" w:firstLineChars="189"/>
        <w:rPr>
          <w:rStyle w:val="966"/>
          <w:rFonts w:ascii="宋体"/>
          <w:color w:val="auto"/>
          <w:kern w:val="0"/>
          <w:szCs w:val="21"/>
          <w:highlight w:val="none"/>
        </w:rPr>
      </w:pPr>
      <w:r>
        <w:rPr>
          <w:rStyle w:val="966"/>
          <w:rFonts w:hint="eastAsia" w:ascii="宋体" w:hAnsi="宋体"/>
          <w:color w:val="auto"/>
          <w:kern w:val="0"/>
          <w:szCs w:val="21"/>
          <w:highlight w:val="none"/>
        </w:rPr>
        <w:t>本单位与采购人之间</w:t>
      </w:r>
      <w:r>
        <w:rPr>
          <w:rStyle w:val="966"/>
          <w:rFonts w:ascii="宋体" w:hAnsi="宋体"/>
          <w:color w:val="auto"/>
          <w:kern w:val="0"/>
          <w:szCs w:val="21"/>
          <w:highlight w:val="none"/>
        </w:rPr>
        <w:t xml:space="preserve"> </w:t>
      </w:r>
      <w:r>
        <w:rPr>
          <w:rStyle w:val="966"/>
          <w:rFonts w:hint="eastAsia" w:ascii="宋体" w:hAnsi="宋体"/>
          <w:color w:val="auto"/>
          <w:kern w:val="0"/>
          <w:szCs w:val="21"/>
          <w:highlight w:val="none"/>
        </w:rPr>
        <w:t>□不存在利害关系</w:t>
      </w:r>
      <w:r>
        <w:rPr>
          <w:rStyle w:val="966"/>
          <w:rFonts w:ascii="宋体" w:hAnsi="宋体"/>
          <w:color w:val="auto"/>
          <w:kern w:val="0"/>
          <w:szCs w:val="21"/>
          <w:highlight w:val="none"/>
        </w:rPr>
        <w:t xml:space="preserve"> </w:t>
      </w:r>
      <w:r>
        <w:rPr>
          <w:rStyle w:val="966"/>
          <w:rFonts w:hint="eastAsia" w:ascii="宋体" w:hAnsi="宋体"/>
          <w:color w:val="auto"/>
          <w:kern w:val="0"/>
          <w:szCs w:val="21"/>
          <w:highlight w:val="none"/>
        </w:rPr>
        <w:t>□存在下列利害关系：</w:t>
      </w:r>
    </w:p>
    <w:p w14:paraId="00CEFE17">
      <w:pPr>
        <w:pStyle w:val="969"/>
        <w:snapToGrid w:val="0"/>
        <w:spacing w:line="360" w:lineRule="auto"/>
        <w:ind w:firstLine="200"/>
        <w:rPr>
          <w:rStyle w:val="966"/>
          <w:rFonts w:ascii="宋体"/>
          <w:color w:val="auto"/>
          <w:kern w:val="0"/>
          <w:szCs w:val="21"/>
          <w:highlight w:val="none"/>
        </w:rPr>
      </w:pPr>
      <w:r>
        <w:rPr>
          <w:rStyle w:val="966"/>
          <w:rFonts w:ascii="宋体" w:hAnsi="宋体"/>
          <w:color w:val="auto"/>
          <w:kern w:val="0"/>
          <w:szCs w:val="21"/>
          <w:highlight w:val="none"/>
        </w:rPr>
        <w:t xml:space="preserve">  A.</w:t>
      </w:r>
      <w:r>
        <w:rPr>
          <w:rStyle w:val="966"/>
          <w:rFonts w:hint="eastAsia" w:ascii="宋体" w:hAnsi="宋体"/>
          <w:color w:val="auto"/>
          <w:kern w:val="0"/>
          <w:szCs w:val="21"/>
          <w:highlight w:val="none"/>
        </w:rPr>
        <w:t>投资关系</w:t>
      </w:r>
      <w:r>
        <w:rPr>
          <w:rStyle w:val="966"/>
          <w:rFonts w:ascii="宋体" w:hAnsi="宋体"/>
          <w:color w:val="auto"/>
          <w:kern w:val="0"/>
          <w:szCs w:val="21"/>
          <w:highlight w:val="none"/>
        </w:rPr>
        <w:t xml:space="preserve">    B.</w:t>
      </w:r>
      <w:r>
        <w:rPr>
          <w:rStyle w:val="966"/>
          <w:rFonts w:hint="eastAsia" w:ascii="宋体" w:hAnsi="宋体"/>
          <w:color w:val="auto"/>
          <w:kern w:val="0"/>
          <w:szCs w:val="21"/>
          <w:highlight w:val="none"/>
        </w:rPr>
        <w:t>行政隶属关系</w:t>
      </w:r>
      <w:r>
        <w:rPr>
          <w:rStyle w:val="966"/>
          <w:rFonts w:ascii="宋体" w:hAnsi="宋体"/>
          <w:color w:val="auto"/>
          <w:kern w:val="0"/>
          <w:szCs w:val="21"/>
          <w:highlight w:val="none"/>
        </w:rPr>
        <w:t xml:space="preserve">    C.</w:t>
      </w:r>
      <w:r>
        <w:rPr>
          <w:rStyle w:val="966"/>
          <w:rFonts w:hint="eastAsia" w:ascii="宋体" w:hAnsi="宋体"/>
          <w:color w:val="auto"/>
          <w:kern w:val="0"/>
          <w:szCs w:val="21"/>
          <w:highlight w:val="none"/>
        </w:rPr>
        <w:t>业务指导关系</w:t>
      </w:r>
    </w:p>
    <w:p w14:paraId="2FD1BDC5">
      <w:pPr>
        <w:pStyle w:val="969"/>
        <w:snapToGrid w:val="0"/>
        <w:spacing w:line="360" w:lineRule="auto"/>
        <w:ind w:firstLine="200"/>
        <w:rPr>
          <w:rStyle w:val="966"/>
          <w:rFonts w:ascii="宋体"/>
          <w:color w:val="auto"/>
          <w:kern w:val="0"/>
          <w:szCs w:val="21"/>
          <w:highlight w:val="none"/>
        </w:rPr>
      </w:pPr>
      <w:r>
        <w:rPr>
          <w:rStyle w:val="966"/>
          <w:rFonts w:ascii="宋体" w:hAnsi="宋体"/>
          <w:color w:val="auto"/>
          <w:kern w:val="0"/>
          <w:szCs w:val="21"/>
          <w:highlight w:val="none"/>
        </w:rPr>
        <w:t xml:space="preserve">  D.</w:t>
      </w:r>
      <w:r>
        <w:rPr>
          <w:rStyle w:val="966"/>
          <w:rFonts w:hint="eastAsia" w:ascii="宋体" w:hAnsi="宋体"/>
          <w:color w:val="auto"/>
          <w:kern w:val="0"/>
          <w:szCs w:val="21"/>
          <w:highlight w:val="none"/>
        </w:rPr>
        <w:t>其他可能</w:t>
      </w:r>
      <w:r>
        <w:rPr>
          <w:rStyle w:val="966"/>
          <w:rFonts w:hint="eastAsia" w:ascii="宋体" w:hAnsi="宋体"/>
          <w:color w:val="auto"/>
          <w:szCs w:val="21"/>
          <w:highlight w:val="none"/>
        </w:rPr>
        <w:t>影响采购公正的</w:t>
      </w:r>
      <w:r>
        <w:rPr>
          <w:rStyle w:val="966"/>
          <w:rFonts w:hint="eastAsia" w:ascii="宋体" w:hAnsi="宋体"/>
          <w:color w:val="auto"/>
          <w:kern w:val="0"/>
          <w:szCs w:val="21"/>
          <w:highlight w:val="none"/>
        </w:rPr>
        <w:t>利害关系</w:t>
      </w:r>
      <w:r>
        <w:rPr>
          <w:rStyle w:val="966"/>
          <w:rFonts w:hint="eastAsia" w:ascii="宋体" w:hAnsi="宋体"/>
          <w:color w:val="auto"/>
          <w:kern w:val="0"/>
          <w:szCs w:val="21"/>
          <w:highlight w:val="none"/>
          <w:u w:val="single" w:color="000000"/>
        </w:rPr>
        <w:t>（如有，请如实说明）</w:t>
      </w:r>
      <w:r>
        <w:rPr>
          <w:rStyle w:val="966"/>
          <w:rFonts w:ascii="宋体" w:hAnsi="宋体"/>
          <w:color w:val="auto"/>
          <w:kern w:val="0"/>
          <w:szCs w:val="21"/>
          <w:highlight w:val="none"/>
          <w:u w:val="single" w:color="000000"/>
        </w:rPr>
        <w:t xml:space="preserve">                 </w:t>
      </w:r>
      <w:r>
        <w:rPr>
          <w:rStyle w:val="966"/>
          <w:rFonts w:hint="eastAsia" w:ascii="宋体" w:hAnsi="宋体"/>
          <w:color w:val="auto"/>
          <w:kern w:val="0"/>
          <w:szCs w:val="21"/>
          <w:highlight w:val="none"/>
        </w:rPr>
        <w:t>。</w:t>
      </w:r>
    </w:p>
    <w:p w14:paraId="08611E48">
      <w:pPr>
        <w:pStyle w:val="969"/>
        <w:snapToGrid w:val="0"/>
        <w:spacing w:line="360" w:lineRule="auto"/>
        <w:ind w:firstLine="200"/>
        <w:rPr>
          <w:rStyle w:val="966"/>
          <w:rFonts w:ascii="宋体"/>
          <w:color w:val="auto"/>
          <w:kern w:val="0"/>
          <w:szCs w:val="21"/>
          <w:highlight w:val="none"/>
        </w:rPr>
      </w:pPr>
      <w:r>
        <w:rPr>
          <w:rStyle w:val="966"/>
          <w:rFonts w:ascii="宋体" w:hAnsi="宋体"/>
          <w:color w:val="auto"/>
          <w:spacing w:val="6"/>
          <w:szCs w:val="21"/>
          <w:highlight w:val="none"/>
        </w:rPr>
        <w:t xml:space="preserve">  </w:t>
      </w:r>
      <w:r>
        <w:rPr>
          <w:rStyle w:val="966"/>
          <w:rFonts w:hint="eastAsia" w:ascii="宋体" w:hAnsi="宋体"/>
          <w:color w:val="auto"/>
          <w:spacing w:val="6"/>
          <w:szCs w:val="21"/>
          <w:highlight w:val="none"/>
        </w:rPr>
        <w:t>二、</w:t>
      </w:r>
      <w:r>
        <w:rPr>
          <w:rStyle w:val="966"/>
          <w:rFonts w:hint="eastAsia" w:ascii="宋体" w:hAnsi="宋体"/>
          <w:color w:val="auto"/>
          <w:kern w:val="0"/>
          <w:szCs w:val="21"/>
          <w:highlight w:val="none"/>
        </w:rPr>
        <w:t>现已清楚知道参加本项目采购活动的其他所有供应商名称，本单位</w:t>
      </w:r>
      <w:r>
        <w:rPr>
          <w:rStyle w:val="966"/>
          <w:rFonts w:ascii="宋体" w:hAnsi="宋体"/>
          <w:color w:val="auto"/>
          <w:kern w:val="0"/>
          <w:szCs w:val="21"/>
          <w:highlight w:val="none"/>
        </w:rPr>
        <w:t xml:space="preserve"> </w:t>
      </w:r>
      <w:r>
        <w:rPr>
          <w:rStyle w:val="966"/>
          <w:rFonts w:hint="eastAsia" w:ascii="宋体" w:hAnsi="宋体"/>
          <w:color w:val="auto"/>
          <w:kern w:val="0"/>
          <w:szCs w:val="21"/>
          <w:highlight w:val="none"/>
        </w:rPr>
        <w:t>□与其他所有供应商之间均不存在利害关系</w:t>
      </w:r>
      <w:r>
        <w:rPr>
          <w:rStyle w:val="966"/>
          <w:rFonts w:ascii="宋体" w:hAnsi="宋体"/>
          <w:color w:val="auto"/>
          <w:kern w:val="0"/>
          <w:szCs w:val="21"/>
          <w:highlight w:val="none"/>
        </w:rPr>
        <w:t xml:space="preserve"> </w:t>
      </w:r>
      <w:r>
        <w:rPr>
          <w:rStyle w:val="966"/>
          <w:rFonts w:hint="eastAsia" w:ascii="宋体" w:hAnsi="宋体"/>
          <w:color w:val="auto"/>
          <w:kern w:val="0"/>
          <w:szCs w:val="21"/>
          <w:highlight w:val="none"/>
        </w:rPr>
        <w:t>□与</w:t>
      </w:r>
      <w:r>
        <w:rPr>
          <w:rStyle w:val="966"/>
          <w:rFonts w:ascii="宋体" w:hAnsi="宋体"/>
          <w:color w:val="auto"/>
          <w:kern w:val="0"/>
          <w:szCs w:val="21"/>
          <w:highlight w:val="none"/>
          <w:u w:val="single" w:color="000000"/>
        </w:rPr>
        <w:t xml:space="preserve">           </w:t>
      </w:r>
      <w:r>
        <w:rPr>
          <w:rStyle w:val="966"/>
          <w:rFonts w:hint="eastAsia" w:ascii="宋体" w:hAnsi="宋体"/>
          <w:color w:val="auto"/>
          <w:kern w:val="0"/>
          <w:szCs w:val="21"/>
          <w:highlight w:val="none"/>
          <w:u w:val="single" w:color="000000"/>
        </w:rPr>
        <w:t>（供应商名称）</w:t>
      </w:r>
      <w:r>
        <w:rPr>
          <w:rStyle w:val="966"/>
          <w:rFonts w:hint="eastAsia" w:ascii="宋体" w:hAnsi="宋体"/>
          <w:color w:val="auto"/>
          <w:kern w:val="0"/>
          <w:szCs w:val="21"/>
          <w:highlight w:val="none"/>
        </w:rPr>
        <w:t>之间存在下列利害关系：</w:t>
      </w:r>
    </w:p>
    <w:p w14:paraId="30A85F14">
      <w:pPr>
        <w:pStyle w:val="968"/>
        <w:snapToGrid w:val="0"/>
        <w:spacing w:line="360" w:lineRule="auto"/>
        <w:ind w:firstLine="200"/>
        <w:jc w:val="both"/>
        <w:rPr>
          <w:rStyle w:val="966"/>
          <w:rFonts w:hAnsi="宋体"/>
          <w:color w:val="auto"/>
          <w:kern w:val="0"/>
          <w:szCs w:val="21"/>
          <w:highlight w:val="none"/>
        </w:rPr>
      </w:pPr>
      <w:r>
        <w:rPr>
          <w:rStyle w:val="966"/>
          <w:rFonts w:hAnsi="宋体"/>
          <w:color w:val="auto"/>
          <w:kern w:val="0"/>
          <w:szCs w:val="21"/>
          <w:highlight w:val="none"/>
        </w:rPr>
        <w:t xml:space="preserve">  A.</w:t>
      </w:r>
      <w:r>
        <w:rPr>
          <w:rStyle w:val="966"/>
          <w:rFonts w:hint="eastAsia" w:hAnsi="宋体"/>
          <w:color w:val="auto"/>
          <w:kern w:val="0"/>
          <w:szCs w:val="21"/>
          <w:highlight w:val="none"/>
        </w:rPr>
        <w:t>法定代表人或负责人或实际控制人是同一人</w:t>
      </w:r>
    </w:p>
    <w:p w14:paraId="0443800A">
      <w:pPr>
        <w:pStyle w:val="968"/>
        <w:snapToGrid w:val="0"/>
        <w:spacing w:line="360" w:lineRule="auto"/>
        <w:ind w:firstLine="200"/>
        <w:jc w:val="both"/>
        <w:rPr>
          <w:rStyle w:val="966"/>
          <w:rFonts w:hAnsi="宋体"/>
          <w:color w:val="auto"/>
          <w:spacing w:val="6"/>
          <w:szCs w:val="21"/>
          <w:highlight w:val="none"/>
        </w:rPr>
      </w:pPr>
      <w:r>
        <w:rPr>
          <w:rStyle w:val="966"/>
          <w:rFonts w:hAnsi="宋体"/>
          <w:color w:val="auto"/>
          <w:kern w:val="0"/>
          <w:szCs w:val="21"/>
          <w:highlight w:val="none"/>
        </w:rPr>
        <w:t xml:space="preserve">  B.</w:t>
      </w:r>
      <w:r>
        <w:rPr>
          <w:rStyle w:val="966"/>
          <w:rFonts w:hint="eastAsia" w:hAnsi="宋体"/>
          <w:color w:val="auto"/>
          <w:kern w:val="0"/>
          <w:szCs w:val="21"/>
          <w:highlight w:val="none"/>
        </w:rPr>
        <w:t>法定代表人或负责人或实际控制人是夫妻关系</w:t>
      </w:r>
    </w:p>
    <w:p w14:paraId="4FAB603E">
      <w:pPr>
        <w:pStyle w:val="968"/>
        <w:snapToGrid w:val="0"/>
        <w:spacing w:line="360" w:lineRule="auto"/>
        <w:ind w:firstLine="200"/>
        <w:jc w:val="both"/>
        <w:rPr>
          <w:rStyle w:val="966"/>
          <w:rFonts w:hAnsi="宋体"/>
          <w:color w:val="auto"/>
          <w:spacing w:val="6"/>
          <w:szCs w:val="21"/>
          <w:highlight w:val="none"/>
        </w:rPr>
      </w:pPr>
      <w:r>
        <w:rPr>
          <w:rStyle w:val="966"/>
          <w:rFonts w:hAnsi="宋体"/>
          <w:color w:val="auto"/>
          <w:kern w:val="0"/>
          <w:szCs w:val="21"/>
          <w:highlight w:val="none"/>
        </w:rPr>
        <w:t xml:space="preserve">  C.</w:t>
      </w:r>
      <w:r>
        <w:rPr>
          <w:rStyle w:val="966"/>
          <w:rFonts w:hint="eastAsia" w:hAnsi="宋体"/>
          <w:color w:val="auto"/>
          <w:kern w:val="0"/>
          <w:szCs w:val="21"/>
          <w:highlight w:val="none"/>
        </w:rPr>
        <w:t>法定代表人或负责人或实际控制人是直系血亲关系</w:t>
      </w:r>
    </w:p>
    <w:p w14:paraId="267734E5">
      <w:pPr>
        <w:pStyle w:val="968"/>
        <w:snapToGrid w:val="0"/>
        <w:spacing w:line="360" w:lineRule="auto"/>
        <w:ind w:firstLine="200"/>
        <w:jc w:val="both"/>
        <w:rPr>
          <w:rStyle w:val="966"/>
          <w:rFonts w:hAnsi="宋体"/>
          <w:color w:val="auto"/>
          <w:spacing w:val="6"/>
          <w:szCs w:val="21"/>
          <w:highlight w:val="none"/>
        </w:rPr>
      </w:pPr>
      <w:r>
        <w:rPr>
          <w:rStyle w:val="966"/>
          <w:rFonts w:hAnsi="宋体"/>
          <w:color w:val="auto"/>
          <w:kern w:val="0"/>
          <w:szCs w:val="21"/>
          <w:highlight w:val="none"/>
        </w:rPr>
        <w:t xml:space="preserve">  D.</w:t>
      </w:r>
      <w:r>
        <w:rPr>
          <w:rStyle w:val="966"/>
          <w:rFonts w:hint="eastAsia" w:hAnsi="宋体"/>
          <w:color w:val="auto"/>
          <w:kern w:val="0"/>
          <w:szCs w:val="21"/>
          <w:highlight w:val="none"/>
        </w:rPr>
        <w:t>法定代表人或负责人或实际控制人存在三代以内旁系血亲关系</w:t>
      </w:r>
    </w:p>
    <w:p w14:paraId="72A5538B">
      <w:pPr>
        <w:pStyle w:val="968"/>
        <w:snapToGrid w:val="0"/>
        <w:spacing w:line="360" w:lineRule="auto"/>
        <w:ind w:firstLine="200"/>
        <w:jc w:val="both"/>
        <w:rPr>
          <w:rStyle w:val="966"/>
          <w:rFonts w:hAnsi="宋体"/>
          <w:color w:val="auto"/>
          <w:kern w:val="0"/>
          <w:szCs w:val="21"/>
          <w:highlight w:val="none"/>
        </w:rPr>
      </w:pPr>
      <w:r>
        <w:rPr>
          <w:rStyle w:val="966"/>
          <w:rFonts w:hAnsi="宋体"/>
          <w:color w:val="auto"/>
          <w:kern w:val="0"/>
          <w:szCs w:val="21"/>
          <w:highlight w:val="none"/>
        </w:rPr>
        <w:t xml:space="preserve">  E.</w:t>
      </w:r>
      <w:r>
        <w:rPr>
          <w:rStyle w:val="966"/>
          <w:rFonts w:hint="eastAsia" w:hAnsi="宋体"/>
          <w:color w:val="auto"/>
          <w:kern w:val="0"/>
          <w:szCs w:val="21"/>
          <w:highlight w:val="none"/>
        </w:rPr>
        <w:t>法定代表人或负责人或实际控制人存在近姻亲关系</w:t>
      </w:r>
    </w:p>
    <w:p w14:paraId="0EB0CDDA">
      <w:pPr>
        <w:pStyle w:val="968"/>
        <w:snapToGrid w:val="0"/>
        <w:spacing w:line="360" w:lineRule="auto"/>
        <w:ind w:firstLine="200"/>
        <w:jc w:val="both"/>
        <w:rPr>
          <w:rStyle w:val="966"/>
          <w:rFonts w:hAnsi="宋体"/>
          <w:color w:val="auto"/>
          <w:kern w:val="0"/>
          <w:szCs w:val="21"/>
          <w:highlight w:val="none"/>
        </w:rPr>
      </w:pPr>
      <w:r>
        <w:rPr>
          <w:rStyle w:val="966"/>
          <w:rFonts w:hAnsi="宋体"/>
          <w:color w:val="auto"/>
          <w:kern w:val="0"/>
          <w:szCs w:val="21"/>
          <w:highlight w:val="none"/>
        </w:rPr>
        <w:t xml:space="preserve">  F.</w:t>
      </w:r>
      <w:r>
        <w:rPr>
          <w:rStyle w:val="966"/>
          <w:rFonts w:hint="eastAsia" w:hAnsi="宋体"/>
          <w:color w:val="auto"/>
          <w:kern w:val="0"/>
          <w:szCs w:val="21"/>
          <w:highlight w:val="none"/>
        </w:rPr>
        <w:t>法定代表人或负责人或实际控制人存在股份控制或实际控制关系</w:t>
      </w:r>
    </w:p>
    <w:p w14:paraId="04731A22">
      <w:pPr>
        <w:pStyle w:val="968"/>
        <w:snapToGrid w:val="0"/>
        <w:spacing w:line="360" w:lineRule="auto"/>
        <w:ind w:firstLine="200"/>
        <w:jc w:val="both"/>
        <w:rPr>
          <w:rStyle w:val="966"/>
          <w:rFonts w:hAnsi="宋体"/>
          <w:color w:val="auto"/>
          <w:kern w:val="0"/>
          <w:szCs w:val="21"/>
          <w:highlight w:val="none"/>
        </w:rPr>
      </w:pPr>
      <w:r>
        <w:rPr>
          <w:rStyle w:val="966"/>
          <w:rFonts w:hAnsi="宋体"/>
          <w:color w:val="auto"/>
          <w:kern w:val="0"/>
          <w:szCs w:val="21"/>
          <w:highlight w:val="none"/>
        </w:rPr>
        <w:t xml:space="preserve">  G.</w:t>
      </w:r>
      <w:r>
        <w:rPr>
          <w:rStyle w:val="966"/>
          <w:rFonts w:hint="eastAsia" w:hAnsi="宋体"/>
          <w:color w:val="auto"/>
          <w:kern w:val="0"/>
          <w:szCs w:val="21"/>
          <w:highlight w:val="none"/>
        </w:rPr>
        <w:t>存在共同直接或间接投资设立子公司、联营企业和合营企业情况</w:t>
      </w:r>
    </w:p>
    <w:p w14:paraId="50C694EE">
      <w:pPr>
        <w:pStyle w:val="968"/>
        <w:snapToGrid w:val="0"/>
        <w:spacing w:line="360" w:lineRule="auto"/>
        <w:ind w:firstLine="200"/>
        <w:jc w:val="both"/>
        <w:rPr>
          <w:rStyle w:val="966"/>
          <w:rFonts w:hAnsi="宋体"/>
          <w:color w:val="auto"/>
          <w:szCs w:val="21"/>
          <w:highlight w:val="none"/>
        </w:rPr>
      </w:pPr>
      <w:r>
        <w:rPr>
          <w:rStyle w:val="966"/>
          <w:rFonts w:hAnsi="宋体"/>
          <w:color w:val="auto"/>
          <w:kern w:val="0"/>
          <w:szCs w:val="21"/>
          <w:highlight w:val="none"/>
        </w:rPr>
        <w:t xml:space="preserve">  H.</w:t>
      </w:r>
      <w:r>
        <w:rPr>
          <w:rStyle w:val="966"/>
          <w:rFonts w:hint="eastAsia" w:hAnsi="宋体"/>
          <w:color w:val="auto"/>
          <w:kern w:val="0"/>
          <w:szCs w:val="21"/>
          <w:highlight w:val="none"/>
        </w:rPr>
        <w:t>存在分级代理或代销关系、同一生产制造商关系、</w:t>
      </w:r>
      <w:r>
        <w:rPr>
          <w:rStyle w:val="966"/>
          <w:rFonts w:hint="eastAsia" w:hAnsi="宋体"/>
          <w:color w:val="auto"/>
          <w:szCs w:val="21"/>
          <w:highlight w:val="none"/>
        </w:rPr>
        <w:t>管理关系、重要业务（占主营业务收入</w:t>
      </w:r>
      <w:r>
        <w:rPr>
          <w:rStyle w:val="966"/>
          <w:rFonts w:hAnsi="宋体"/>
          <w:color w:val="auto"/>
          <w:szCs w:val="21"/>
          <w:highlight w:val="none"/>
        </w:rPr>
        <w:t>50%</w:t>
      </w:r>
      <w:r>
        <w:rPr>
          <w:rStyle w:val="966"/>
          <w:rFonts w:hint="eastAsia" w:hAnsi="宋体"/>
          <w:color w:val="auto"/>
          <w:szCs w:val="21"/>
          <w:highlight w:val="none"/>
        </w:rPr>
        <w:t>以上）或重要财务往来关系（如融资）等其他实质性控制关系</w:t>
      </w:r>
    </w:p>
    <w:p w14:paraId="0A56ACCB">
      <w:pPr>
        <w:pStyle w:val="968"/>
        <w:snapToGrid w:val="0"/>
        <w:spacing w:line="360" w:lineRule="auto"/>
        <w:ind w:firstLine="200"/>
        <w:jc w:val="both"/>
        <w:rPr>
          <w:rStyle w:val="966"/>
          <w:rFonts w:hAnsi="宋体"/>
          <w:color w:val="auto"/>
          <w:spacing w:val="6"/>
          <w:szCs w:val="21"/>
          <w:highlight w:val="none"/>
        </w:rPr>
      </w:pPr>
      <w:r>
        <w:rPr>
          <w:rStyle w:val="966"/>
          <w:rFonts w:hAnsi="宋体"/>
          <w:color w:val="auto"/>
          <w:szCs w:val="21"/>
          <w:highlight w:val="none"/>
        </w:rPr>
        <w:t xml:space="preserve">   I</w:t>
      </w:r>
      <w:r>
        <w:rPr>
          <w:rStyle w:val="966"/>
          <w:rFonts w:hAnsi="宋体"/>
          <w:color w:val="auto"/>
          <w:kern w:val="0"/>
          <w:szCs w:val="21"/>
          <w:highlight w:val="none"/>
        </w:rPr>
        <w:t>.</w:t>
      </w:r>
      <w:r>
        <w:rPr>
          <w:rStyle w:val="966"/>
          <w:rFonts w:hint="eastAsia" w:hAnsi="宋体"/>
          <w:color w:val="auto"/>
          <w:szCs w:val="21"/>
          <w:highlight w:val="none"/>
        </w:rPr>
        <w:t>其他利害关系情况</w:t>
      </w:r>
      <w:r>
        <w:rPr>
          <w:rStyle w:val="966"/>
          <w:rFonts w:hAnsi="宋体"/>
          <w:color w:val="auto"/>
          <w:szCs w:val="21"/>
          <w:highlight w:val="none"/>
          <w:u w:val="single" w:color="000000"/>
        </w:rPr>
        <w:t xml:space="preserve">                              </w:t>
      </w:r>
      <w:r>
        <w:rPr>
          <w:rStyle w:val="966"/>
          <w:rFonts w:hint="eastAsia" w:hAnsi="宋体"/>
          <w:color w:val="auto"/>
          <w:kern w:val="0"/>
          <w:szCs w:val="21"/>
          <w:highlight w:val="none"/>
        </w:rPr>
        <w:t>。</w:t>
      </w:r>
    </w:p>
    <w:p w14:paraId="0450819F">
      <w:pPr>
        <w:pStyle w:val="969"/>
        <w:numPr>
          <w:ilvl w:val="0"/>
          <w:numId w:val="27"/>
        </w:numPr>
        <w:snapToGrid w:val="0"/>
        <w:spacing w:line="360" w:lineRule="auto"/>
        <w:ind w:firstLine="396" w:firstLineChars="189"/>
        <w:rPr>
          <w:rStyle w:val="966"/>
          <w:rFonts w:ascii="宋体"/>
          <w:color w:val="auto"/>
          <w:kern w:val="0"/>
          <w:szCs w:val="21"/>
          <w:highlight w:val="none"/>
        </w:rPr>
      </w:pPr>
      <w:r>
        <w:rPr>
          <w:rStyle w:val="966"/>
          <w:rFonts w:hint="eastAsia" w:ascii="宋体" w:hAnsi="宋体"/>
          <w:color w:val="auto"/>
          <w:szCs w:val="21"/>
          <w:highlight w:val="none"/>
        </w:rPr>
        <w:t>现已清楚知道并</w:t>
      </w:r>
      <w:r>
        <w:rPr>
          <w:rStyle w:val="966"/>
          <w:rFonts w:hint="eastAsia" w:ascii="宋体" w:hAnsi="宋体"/>
          <w:color w:val="auto"/>
          <w:kern w:val="0"/>
          <w:szCs w:val="21"/>
          <w:highlight w:val="none"/>
        </w:rPr>
        <w:t>严格遵守政府采购法律法规和现场纪律。</w:t>
      </w:r>
    </w:p>
    <w:p w14:paraId="64A51B36">
      <w:pPr>
        <w:pStyle w:val="969"/>
        <w:numPr>
          <w:ilvl w:val="0"/>
          <w:numId w:val="27"/>
        </w:numPr>
        <w:snapToGrid w:val="0"/>
        <w:spacing w:line="360" w:lineRule="auto"/>
        <w:ind w:firstLine="396" w:firstLineChars="189"/>
        <w:rPr>
          <w:rStyle w:val="966"/>
          <w:rFonts w:ascii="宋体"/>
          <w:color w:val="auto"/>
          <w:kern w:val="0"/>
          <w:szCs w:val="21"/>
          <w:highlight w:val="none"/>
        </w:rPr>
      </w:pPr>
      <w:r>
        <w:rPr>
          <w:rStyle w:val="966"/>
          <w:rFonts w:hint="eastAsia" w:ascii="宋体" w:hAnsi="宋体"/>
          <w:color w:val="auto"/>
          <w:kern w:val="0"/>
          <w:szCs w:val="21"/>
          <w:highlight w:val="none"/>
        </w:rPr>
        <w:t>我发现</w:t>
      </w:r>
      <w:r>
        <w:rPr>
          <w:rStyle w:val="966"/>
          <w:rFonts w:ascii="宋体" w:hAnsi="宋体"/>
          <w:color w:val="auto"/>
          <w:kern w:val="0"/>
          <w:szCs w:val="21"/>
          <w:highlight w:val="none"/>
          <w:u w:val="single" w:color="000000"/>
        </w:rPr>
        <w:t xml:space="preserve">                    </w:t>
      </w:r>
      <w:r>
        <w:rPr>
          <w:rStyle w:val="966"/>
          <w:rFonts w:hint="eastAsia" w:ascii="宋体" w:hAnsi="宋体"/>
          <w:color w:val="auto"/>
          <w:kern w:val="0"/>
          <w:szCs w:val="21"/>
          <w:highlight w:val="none"/>
        </w:rPr>
        <w:t>供应商之间存在或可能存在上述第二条第</w:t>
      </w:r>
      <w:r>
        <w:rPr>
          <w:rStyle w:val="966"/>
          <w:rFonts w:ascii="宋体" w:hAnsi="宋体"/>
          <w:color w:val="auto"/>
          <w:kern w:val="0"/>
          <w:szCs w:val="21"/>
          <w:highlight w:val="none"/>
          <w:u w:val="single" w:color="000000"/>
        </w:rPr>
        <w:t xml:space="preserve">        </w:t>
      </w:r>
      <w:r>
        <w:rPr>
          <w:rStyle w:val="966"/>
          <w:rFonts w:hint="eastAsia" w:ascii="宋体" w:hAnsi="宋体"/>
          <w:color w:val="auto"/>
          <w:kern w:val="0"/>
          <w:szCs w:val="21"/>
          <w:highlight w:val="none"/>
        </w:rPr>
        <w:t>项利害关系。</w:t>
      </w:r>
    </w:p>
    <w:p w14:paraId="0C62E7BA">
      <w:pPr>
        <w:pStyle w:val="969"/>
        <w:snapToGrid w:val="0"/>
        <w:spacing w:line="360" w:lineRule="auto"/>
        <w:rPr>
          <w:rStyle w:val="966"/>
          <w:rFonts w:ascii="宋体"/>
          <w:color w:val="auto"/>
          <w:kern w:val="0"/>
          <w:szCs w:val="21"/>
          <w:highlight w:val="none"/>
        </w:rPr>
      </w:pPr>
    </w:p>
    <w:p w14:paraId="6CF7A1D1">
      <w:pPr>
        <w:pStyle w:val="968"/>
        <w:snapToGrid w:val="0"/>
        <w:spacing w:line="360" w:lineRule="auto"/>
        <w:ind w:firstLine="420" w:firstLineChars="200"/>
        <w:jc w:val="both"/>
        <w:rPr>
          <w:rStyle w:val="966"/>
          <w:rFonts w:hAnsi="宋体"/>
          <w:color w:val="auto"/>
          <w:szCs w:val="21"/>
          <w:highlight w:val="none"/>
        </w:rPr>
      </w:pPr>
      <w:r>
        <w:rPr>
          <w:rStyle w:val="966"/>
          <w:rFonts w:hAnsi="宋体"/>
          <w:color w:val="auto"/>
          <w:szCs w:val="21"/>
          <w:highlight w:val="none"/>
        </w:rPr>
        <w:t xml:space="preserve">                                                      </w:t>
      </w:r>
      <w:r>
        <w:rPr>
          <w:rStyle w:val="966"/>
          <w:rFonts w:hint="eastAsia" w:hAnsi="宋体"/>
          <w:color w:val="auto"/>
          <w:szCs w:val="21"/>
          <w:highlight w:val="none"/>
        </w:rPr>
        <w:t>（供应商代表签名）</w:t>
      </w:r>
    </w:p>
    <w:p w14:paraId="711F19DF">
      <w:pPr>
        <w:snapToGrid w:val="0"/>
        <w:spacing w:line="360" w:lineRule="auto"/>
        <w:jc w:val="right"/>
        <w:rPr>
          <w:rStyle w:val="966"/>
          <w:rFonts w:ascii="宋体"/>
          <w:color w:val="auto"/>
          <w:szCs w:val="21"/>
          <w:highlight w:val="none"/>
        </w:rPr>
      </w:pPr>
      <w:r>
        <w:rPr>
          <w:rStyle w:val="966"/>
          <w:rFonts w:ascii="宋体" w:hAnsi="宋体"/>
          <w:color w:val="auto"/>
          <w:szCs w:val="21"/>
          <w:highlight w:val="none"/>
        </w:rPr>
        <w:t xml:space="preserve">                                       </w:t>
      </w:r>
      <w:r>
        <w:rPr>
          <w:rStyle w:val="966"/>
          <w:rFonts w:hint="eastAsia" w:ascii="宋体" w:hAnsi="宋体"/>
          <w:color w:val="auto"/>
          <w:szCs w:val="21"/>
          <w:highlight w:val="none"/>
          <w:lang w:val="en-US" w:eastAsia="zh-CN"/>
        </w:rPr>
        <w:t>2024</w:t>
      </w:r>
      <w:r>
        <w:rPr>
          <w:rStyle w:val="966"/>
          <w:rFonts w:hint="eastAsia" w:ascii="宋体" w:hAnsi="宋体"/>
          <w:color w:val="auto"/>
          <w:szCs w:val="21"/>
          <w:highlight w:val="none"/>
        </w:rPr>
        <w:t>年</w:t>
      </w:r>
      <w:r>
        <w:rPr>
          <w:rStyle w:val="966"/>
          <w:rFonts w:hint="eastAsia" w:ascii="宋体" w:hAnsi="宋体"/>
          <w:color w:val="auto"/>
          <w:szCs w:val="21"/>
          <w:highlight w:val="none"/>
          <w:lang w:val="en-US" w:eastAsia="zh-CN"/>
        </w:rPr>
        <w:t xml:space="preserve"> 11</w:t>
      </w:r>
      <w:r>
        <w:rPr>
          <w:rStyle w:val="966"/>
          <w:rFonts w:hint="eastAsia" w:ascii="宋体" w:hAnsi="宋体"/>
          <w:color w:val="auto"/>
          <w:szCs w:val="21"/>
          <w:highlight w:val="none"/>
        </w:rPr>
        <w:t>月</w:t>
      </w:r>
      <w:r>
        <w:rPr>
          <w:rStyle w:val="966"/>
          <w:rFonts w:hint="eastAsia" w:ascii="宋体" w:hAnsi="宋体"/>
          <w:color w:val="auto"/>
          <w:szCs w:val="21"/>
          <w:highlight w:val="none"/>
          <w:lang w:val="en-US" w:eastAsia="zh-CN"/>
        </w:rPr>
        <w:t>18</w:t>
      </w:r>
      <w:r>
        <w:rPr>
          <w:rStyle w:val="966"/>
          <w:rFonts w:hint="eastAsia" w:ascii="宋体" w:hAnsi="宋体"/>
          <w:color w:val="auto"/>
          <w:szCs w:val="21"/>
          <w:highlight w:val="none"/>
        </w:rPr>
        <w:t>日</w:t>
      </w:r>
    </w:p>
    <w:p w14:paraId="41C5150E">
      <w:pPr>
        <w:spacing w:line="360" w:lineRule="auto"/>
        <w:rPr>
          <w:rFonts w:ascii="宋体" w:hAnsi="宋体" w:cs="宋体"/>
          <w:bCs/>
          <w:color w:val="auto"/>
          <w:sz w:val="24"/>
          <w:highlight w:val="none"/>
        </w:rPr>
      </w:pP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Futura Bk">
    <w:altName w:val="Segoe Print"/>
    <w:panose1 w:val="00000000000000000000"/>
    <w:charset w:val="00"/>
    <w:family w:val="swiss"/>
    <w:pitch w:val="default"/>
    <w:sig w:usb0="00000000" w:usb1="00000000" w:usb2="00000000" w:usb3="00000000" w:csb0="00000011"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itka Text"/>
    <w:panose1 w:val="020B0500000000000000"/>
    <w:charset w:val="00"/>
    <w:family w:val="swiss"/>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8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Segoe UI Symbol">
    <w:panose1 w:val="020B0502040204020203"/>
    <w:charset w:val="00"/>
    <w:family w:val="swiss"/>
    <w:pitch w:val="default"/>
    <w:sig w:usb0="800001E3" w:usb1="1200FFEF" w:usb2="00040000" w:usb3="04000000" w:csb0="00000001" w:csb1="40000000"/>
  </w:font>
  <w:font w:name="MS Gothic">
    <w:panose1 w:val="020B0609070205080204"/>
    <w:charset w:val="80"/>
    <w:family w:val="modern"/>
    <w:pitch w:val="default"/>
    <w:sig w:usb0="E00002FF" w:usb1="6AC7FDFB" w:usb2="08000012" w:usb3="00000000" w:csb0="4002009F" w:csb1="DFD70000"/>
  </w:font>
  <w:font w:name="MS Mincho">
    <w:altName w:val="Yu Gothic UI"/>
    <w:panose1 w:val="02020609040205080304"/>
    <w:charset w:val="80"/>
    <w:family w:val="modern"/>
    <w:pitch w:val="default"/>
    <w:sig w:usb0="00000000" w:usb1="00000000" w:usb2="00000012" w:usb3="00000000" w:csb0="4002009F" w:csb1="DFD70000"/>
  </w:font>
  <w:font w:name="Yu Gothic UI">
    <w:panose1 w:val="020B0500000000000000"/>
    <w:charset w:val="80"/>
    <w:family w:val="auto"/>
    <w:pitch w:val="default"/>
    <w:sig w:usb0="E00002FF" w:usb1="2AC7FDFF" w:usb2="00000016" w:usb3="00000000" w:csb0="2002009F" w:csb1="00000000"/>
  </w:font>
  <w:font w:name="Segoe Print">
    <w:panose1 w:val="02000600000000000000"/>
    <w:charset w:val="00"/>
    <w:family w:val="auto"/>
    <w:pitch w:val="default"/>
    <w:sig w:usb0="0000028F" w:usb1="00000000" w:usb2="00000000" w:usb3="00000000" w:csb0="2000009F" w:csb1="47010000"/>
  </w:font>
  <w:font w:name="Sitka Text">
    <w:panose1 w:val="02000505000000020004"/>
    <w:charset w:val="00"/>
    <w:family w:val="auto"/>
    <w:pitch w:val="default"/>
    <w:sig w:usb0="A00002EF" w:usb1="4000204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B6B18E">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FDB51E">
    <w:pPr>
      <w:pStyle w:val="40"/>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FC991D">
    <w:pPr>
      <w:pStyle w:val="40"/>
      <w:framePr w:wrap="around" w:vAnchor="text" w:hAnchor="margin" w:xAlign="right" w:y="1"/>
      <w:rPr>
        <w:rStyle w:val="72"/>
      </w:rPr>
    </w:pPr>
    <w:r>
      <w:fldChar w:fldCharType="begin"/>
    </w:r>
    <w:r>
      <w:rPr>
        <w:rStyle w:val="72"/>
      </w:rPr>
      <w:instrText xml:space="preserve">PAGE  </w:instrText>
    </w:r>
    <w:r>
      <w:fldChar w:fldCharType="end"/>
    </w:r>
  </w:p>
  <w:p w14:paraId="1AA2F73E">
    <w:pPr>
      <w:pStyle w:val="40"/>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F04039">
    <w:pPr>
      <w:pStyle w:val="40"/>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bookmarkStart w:id="418" w:name="_Toc91899912"/>
    <w:bookmarkStart w:id="419" w:name="_Toc164085800"/>
    <w:bookmarkStart w:id="420" w:name="_Toc131845147"/>
    <w:bookmarkStart w:id="421" w:name="_Toc36110187"/>
    <w:r>
      <w:rPr>
        <w:rFonts w:hint="eastAsia" w:ascii="仿宋_GB2312" w:eastAsia="仿宋_GB2312"/>
        <w:kern w:val="0"/>
        <w:szCs w:val="21"/>
      </w:rPr>
      <w:t xml:space="preserve"> 页</w:t>
    </w:r>
    <w:bookmarkEnd w:id="418"/>
    <w:bookmarkEnd w:id="419"/>
    <w:bookmarkEnd w:id="420"/>
    <w:bookmarkEnd w:id="421"/>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A56D06">
    <w:pPr>
      <w:pStyle w:val="40"/>
      <w:framePr w:wrap="around" w:vAnchor="text" w:hAnchor="margin" w:xAlign="right" w:y="1"/>
      <w:rPr>
        <w:rStyle w:val="72"/>
      </w:rPr>
    </w:pPr>
    <w:r>
      <w:fldChar w:fldCharType="begin"/>
    </w:r>
    <w:r>
      <w:rPr>
        <w:rStyle w:val="72"/>
      </w:rPr>
      <w:instrText xml:space="preserve">PAGE  </w:instrText>
    </w:r>
    <w:r>
      <w:fldChar w:fldCharType="end"/>
    </w:r>
  </w:p>
  <w:p w14:paraId="46431D34">
    <w:pPr>
      <w:pStyle w:val="4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842F4A">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CCDA6A">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6DE7FE28">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58800C">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1458DBB5">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755660">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119F9AC3">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215614">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1DCC89F5">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3EE8C1">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5B36A6E6">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B12E33">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68673610">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4FE63D">
    <w:pPr>
      <w:pStyle w:val="41"/>
      <w:pBdr>
        <w:bottom w:val="single" w:color="auto" w:sz="6" w:space="4"/>
      </w:pBdr>
      <w:jc w:val="right"/>
    </w:pPr>
    <w:r>
      <w:t></w:t>
    </w:r>
    <w:r>
      <w:rPr>
        <w:rFonts w:hint="eastAsia"/>
      </w:rPr>
      <w:t xml:space="preserve">        </w:t>
    </w:r>
    <w:r>
      <w:rPr>
        <w:rFonts w:hint="eastAsia"/>
        <w:lang w:val="en-US" w:eastAsia="zh-CN"/>
      </w:rPr>
      <w:t>杭州市</w:t>
    </w:r>
    <w:r>
      <w:t>政府采购公开招标文件</w:t>
    </w:r>
  </w:p>
  <w:p w14:paraId="5CCBAE48">
    <w:pPr>
      <w:pStyle w:val="59"/>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2AF273">
    <w:pPr>
      <w:pStyle w:val="41"/>
    </w:pPr>
    <w:r>
      <w:t></w:t>
    </w:r>
    <w:r>
      <w:rPr>
        <w:rFonts w:hint="eastAsia"/>
      </w:rPr>
      <w:t xml:space="preserve">                                             浙江省</w:t>
    </w:r>
    <w:r>
      <w:t>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9E0A5A">
    <w:pPr>
      <w:pStyle w:val="41"/>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rFonts w:hint="eastAsia"/>
      </w:rPr>
      <w:t>浙江省</w:t>
    </w:r>
    <w:r>
      <w:rPr>
        <w:lang w:val="zh-CN"/>
      </w:rPr>
      <w:t>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8B81BC">
    <w:pPr>
      <w:pStyle w:val="41"/>
      <w:rPr>
        <w:rFonts w:ascii="仿宋_GB2312" w:eastAsia="仿宋_GB2312"/>
        <w:b/>
        <w:i/>
        <w:u w:val="single"/>
      </w:rPr>
    </w:pPr>
    <w:r>
      <w:t></w:t>
    </w:r>
    <w:r>
      <w:rPr>
        <w:rFonts w:hint="eastAsia"/>
      </w:rPr>
      <w:t xml:space="preserve">                                                  </w:t>
    </w:r>
    <w:r>
      <w:t xml:space="preserve">             </w:t>
    </w:r>
    <w:r>
      <w:rPr>
        <w:rFonts w:hint="eastAsia"/>
      </w:rPr>
      <w:t>浙江省</w:t>
    </w:r>
    <w:r>
      <w:t>政府采购公开招标文件</w:t>
    </w:r>
  </w:p>
  <w:p w14:paraId="256A6023">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955F6B">
    <w:pPr>
      <w:pStyle w:val="41"/>
    </w:pPr>
    <w:r>
      <w:t></w:t>
    </w:r>
    <w:r>
      <w:rPr>
        <w:rFonts w:hint="eastAsia"/>
      </w:rPr>
      <w:t xml:space="preserve">         </w:t>
    </w:r>
  </w:p>
  <w:p w14:paraId="2DE208F3">
    <w:pPr>
      <w:pStyle w:val="41"/>
    </w:pPr>
    <w:r>
      <w:rPr>
        <w:rFonts w:hint="eastAsia"/>
      </w:rPr>
      <w:t xml:space="preserve">                                                                  浙江省</w:t>
    </w:r>
    <w:r>
      <w:t>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86B4A4">
    <w:pPr>
      <w:pStyle w:val="41"/>
      <w:rPr>
        <w:rFonts w:ascii="仿宋_GB2312" w:eastAsia="仿宋_GB2312"/>
        <w:b/>
        <w:i/>
        <w:u w:val="single"/>
      </w:rPr>
    </w:pPr>
    <w:r>
      <w:t></w:t>
    </w:r>
    <w:r>
      <w:rPr>
        <w:rFonts w:hint="eastAsia"/>
      </w:rPr>
      <w:t xml:space="preserve">                                                  浙江省</w:t>
    </w:r>
    <w:r>
      <w:t>政府采购公开招标文件</w:t>
    </w:r>
  </w:p>
  <w:p w14:paraId="1610A33C">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9509B3">
    <w:pPr>
      <w:pStyle w:val="41"/>
      <w:jc w:val="right"/>
    </w:pPr>
    <w:r>
      <w:t></w:t>
    </w:r>
    <w:r>
      <w:rPr>
        <w:rFonts w:hint="eastAsia"/>
      </w:rPr>
      <w:t xml:space="preserve">                 </w:t>
    </w:r>
    <w:r>
      <w:t xml:space="preserve">                                </w:t>
    </w:r>
    <w:r>
      <w:rPr>
        <w:rFonts w:hint="eastAsia"/>
      </w:rPr>
      <w:t xml:space="preserve">         浙江省</w:t>
    </w:r>
    <w:r>
      <w:t>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445C2C">
    <w:pPr>
      <w:pStyle w:val="41"/>
      <w:jc w:val="right"/>
      <w:rPr>
        <w:rFonts w:ascii="仿宋_GB2312" w:eastAsia="仿宋_GB2312"/>
        <w:b/>
        <w:i/>
        <w:u w:val="single"/>
      </w:rPr>
    </w:pPr>
    <w:r>
      <w:rPr>
        <w:rFonts w:hint="eastAsia"/>
      </w:rPr>
      <w:t xml:space="preserve">                                 浙江省</w:t>
    </w:r>
    <w:r>
      <w:t>政府采购公开招标文件</w:t>
    </w:r>
  </w:p>
  <w:p w14:paraId="6EE72272">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C75F39">
    <w:pPr>
      <w:pStyle w:val="41"/>
      <w:jc w:val="right"/>
    </w:pPr>
    <w:r>
      <w:rPr>
        <w:rFonts w:hint="eastAsia"/>
      </w:rPr>
      <w:t xml:space="preserve">                                                                                                        浙江省</w:t>
    </w:r>
    <w:r>
      <w:t>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7E4D3A">
    <w:pPr>
      <w:pStyle w:val="41"/>
      <w:jc w:val="right"/>
      <w:rPr>
        <w:rFonts w:ascii="仿宋_GB2312" w:eastAsia="仿宋_GB2312"/>
        <w:b/>
        <w:i/>
        <w:iCs/>
        <w:u w:val="single"/>
      </w:rPr>
    </w:pPr>
    <w:r>
      <w:t></w:t>
    </w:r>
    <w:r>
      <w:rPr>
        <w:rFonts w:hint="eastAsia"/>
      </w:rPr>
      <w:t>浙江省</w:t>
    </w:r>
    <w:r>
      <w:t>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620D9E"/>
    <w:multiLevelType w:val="multilevel"/>
    <w:tmpl w:val="81620D9E"/>
    <w:lvl w:ilvl="0" w:tentative="0">
      <w:start w:val="1"/>
      <w:numFmt w:val="decimal"/>
      <w:lvlText w:val="（%1）"/>
      <w:lvlJc w:val="left"/>
      <w:pPr>
        <w:ind w:left="1412" w:hanging="420"/>
      </w:pPr>
      <w:rPr>
        <w:rFonts w:hint="eastAsia"/>
      </w:rPr>
    </w:lvl>
    <w:lvl w:ilvl="1" w:tentative="0">
      <w:start w:val="1"/>
      <w:numFmt w:val="lowerLetter"/>
      <w:lvlText w:val="%2)"/>
      <w:lvlJc w:val="left"/>
      <w:pPr>
        <w:ind w:left="1057" w:hanging="420"/>
      </w:pPr>
    </w:lvl>
    <w:lvl w:ilvl="2" w:tentative="0">
      <w:start w:val="1"/>
      <w:numFmt w:val="lowerRoman"/>
      <w:lvlText w:val="%3."/>
      <w:lvlJc w:val="right"/>
      <w:pPr>
        <w:ind w:left="1477" w:hanging="420"/>
      </w:pPr>
    </w:lvl>
    <w:lvl w:ilvl="3" w:tentative="0">
      <w:start w:val="1"/>
      <w:numFmt w:val="decimal"/>
      <w:lvlText w:val="%4."/>
      <w:lvlJc w:val="left"/>
      <w:pPr>
        <w:ind w:left="1897" w:hanging="420"/>
      </w:pPr>
    </w:lvl>
    <w:lvl w:ilvl="4" w:tentative="0">
      <w:start w:val="1"/>
      <w:numFmt w:val="lowerLetter"/>
      <w:lvlText w:val="%5)"/>
      <w:lvlJc w:val="left"/>
      <w:pPr>
        <w:ind w:left="2317" w:hanging="420"/>
      </w:pPr>
    </w:lvl>
    <w:lvl w:ilvl="5" w:tentative="0">
      <w:start w:val="1"/>
      <w:numFmt w:val="lowerRoman"/>
      <w:lvlText w:val="%6."/>
      <w:lvlJc w:val="right"/>
      <w:pPr>
        <w:ind w:left="2737" w:hanging="420"/>
      </w:pPr>
    </w:lvl>
    <w:lvl w:ilvl="6" w:tentative="0">
      <w:start w:val="1"/>
      <w:numFmt w:val="decimal"/>
      <w:lvlText w:val="%7."/>
      <w:lvlJc w:val="left"/>
      <w:pPr>
        <w:ind w:left="3157" w:hanging="420"/>
      </w:pPr>
    </w:lvl>
    <w:lvl w:ilvl="7" w:tentative="0">
      <w:start w:val="1"/>
      <w:numFmt w:val="lowerLetter"/>
      <w:lvlText w:val="%8)"/>
      <w:lvlJc w:val="left"/>
      <w:pPr>
        <w:ind w:left="3577" w:hanging="420"/>
      </w:pPr>
    </w:lvl>
    <w:lvl w:ilvl="8" w:tentative="0">
      <w:start w:val="1"/>
      <w:numFmt w:val="lowerRoman"/>
      <w:lvlText w:val="%9."/>
      <w:lvlJc w:val="right"/>
      <w:pPr>
        <w:ind w:left="3997" w:hanging="420"/>
      </w:pPr>
    </w:lvl>
  </w:abstractNum>
  <w:abstractNum w:abstractNumId="1">
    <w:nsid w:val="B3C68130"/>
    <w:multiLevelType w:val="singleLevel"/>
    <w:tmpl w:val="B3C68130"/>
    <w:lvl w:ilvl="0" w:tentative="0">
      <w:start w:val="1"/>
      <w:numFmt w:val="decimal"/>
      <w:lvlText w:val="(%1)"/>
      <w:lvlJc w:val="left"/>
      <w:pPr>
        <w:ind w:left="845" w:hanging="425"/>
      </w:pPr>
      <w:rPr>
        <w:rFonts w:hint="default"/>
      </w:rPr>
    </w:lvl>
  </w:abstractNum>
  <w:abstractNum w:abstractNumId="2">
    <w:nsid w:val="B76C6923"/>
    <w:multiLevelType w:val="singleLevel"/>
    <w:tmpl w:val="B76C6923"/>
    <w:lvl w:ilvl="0" w:tentative="0">
      <w:start w:val="1"/>
      <w:numFmt w:val="decimal"/>
      <w:lvlText w:val="(%1)"/>
      <w:lvlJc w:val="left"/>
      <w:pPr>
        <w:ind w:left="845" w:hanging="425"/>
      </w:pPr>
      <w:rPr>
        <w:rFonts w:hint="default"/>
      </w:rPr>
    </w:lvl>
  </w:abstractNum>
  <w:abstractNum w:abstractNumId="3">
    <w:nsid w:val="CC4A9DA1"/>
    <w:multiLevelType w:val="singleLevel"/>
    <w:tmpl w:val="CC4A9DA1"/>
    <w:lvl w:ilvl="0" w:tentative="0">
      <w:start w:val="1"/>
      <w:numFmt w:val="decimal"/>
      <w:lvlText w:val="(%1)"/>
      <w:lvlJc w:val="left"/>
      <w:pPr>
        <w:ind w:left="1055" w:hanging="425"/>
      </w:pPr>
      <w:rPr>
        <w:rFonts w:hint="default"/>
      </w:rPr>
    </w:lvl>
  </w:abstractNum>
  <w:abstractNum w:abstractNumId="4">
    <w:nsid w:val="E75CD7C8"/>
    <w:multiLevelType w:val="multilevel"/>
    <w:tmpl w:val="E75CD7C8"/>
    <w:lvl w:ilvl="0" w:tentative="0">
      <w:start w:val="1"/>
      <w:numFmt w:val="decimal"/>
      <w:lvlText w:val="（%1）"/>
      <w:lvlJc w:val="left"/>
      <w:pPr>
        <w:ind w:left="1555" w:hanging="420"/>
      </w:pPr>
      <w:rPr>
        <w:rFonts w:hint="eastAsia"/>
      </w:rPr>
    </w:lvl>
    <w:lvl w:ilvl="1" w:tentative="0">
      <w:start w:val="1"/>
      <w:numFmt w:val="lowerLetter"/>
      <w:lvlText w:val="%2)"/>
      <w:lvlJc w:val="left"/>
      <w:pPr>
        <w:ind w:left="1200" w:hanging="420"/>
      </w:pPr>
    </w:lvl>
    <w:lvl w:ilvl="2" w:tentative="0">
      <w:start w:val="1"/>
      <w:numFmt w:val="lowerRoman"/>
      <w:lvlText w:val="%3."/>
      <w:lvlJc w:val="right"/>
      <w:pPr>
        <w:ind w:left="1620" w:hanging="420"/>
      </w:pPr>
    </w:lvl>
    <w:lvl w:ilvl="3" w:tentative="0">
      <w:start w:val="1"/>
      <w:numFmt w:val="decimal"/>
      <w:lvlText w:val="%4."/>
      <w:lvlJc w:val="left"/>
      <w:pPr>
        <w:ind w:left="2040" w:hanging="420"/>
      </w:p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abstractNum w:abstractNumId="5">
    <w:nsid w:val="FEA292D6"/>
    <w:multiLevelType w:val="singleLevel"/>
    <w:tmpl w:val="FEA292D6"/>
    <w:lvl w:ilvl="0" w:tentative="0">
      <w:start w:val="1"/>
      <w:numFmt w:val="decimal"/>
      <w:lvlText w:val="(%1)"/>
      <w:lvlJc w:val="left"/>
      <w:pPr>
        <w:ind w:left="845" w:hanging="425"/>
      </w:pPr>
      <w:rPr>
        <w:rFonts w:hint="default"/>
      </w:rPr>
    </w:lvl>
  </w:abstractNum>
  <w:abstractNum w:abstractNumId="6">
    <w:nsid w:val="FFC13AAA"/>
    <w:multiLevelType w:val="multilevel"/>
    <w:tmpl w:val="FFC13AAA"/>
    <w:lvl w:ilvl="0" w:tentative="0">
      <w:start w:val="1"/>
      <w:numFmt w:val="decimal"/>
      <w:lvlText w:val="%1)"/>
      <w:lvlJc w:val="left"/>
      <w:pPr>
        <w:ind w:left="1554" w:hanging="420"/>
      </w:pPr>
      <w:rPr>
        <w:b w:val="0"/>
      </w:rPr>
    </w:lvl>
    <w:lvl w:ilvl="1" w:tentative="0">
      <w:start w:val="1"/>
      <w:numFmt w:val="lowerLetter"/>
      <w:lvlText w:val="%2)"/>
      <w:lvlJc w:val="left"/>
      <w:pPr>
        <w:ind w:left="1974" w:hanging="420"/>
      </w:pPr>
    </w:lvl>
    <w:lvl w:ilvl="2" w:tentative="0">
      <w:start w:val="1"/>
      <w:numFmt w:val="lowerRoman"/>
      <w:lvlText w:val="%3."/>
      <w:lvlJc w:val="right"/>
      <w:pPr>
        <w:ind w:left="2394" w:hanging="420"/>
      </w:pPr>
    </w:lvl>
    <w:lvl w:ilvl="3" w:tentative="0">
      <w:start w:val="1"/>
      <w:numFmt w:val="decimal"/>
      <w:lvlText w:val="%4."/>
      <w:lvlJc w:val="left"/>
      <w:pPr>
        <w:ind w:left="2814" w:hanging="420"/>
      </w:pPr>
    </w:lvl>
    <w:lvl w:ilvl="4" w:tentative="0">
      <w:start w:val="1"/>
      <w:numFmt w:val="lowerLetter"/>
      <w:lvlText w:val="%5)"/>
      <w:lvlJc w:val="left"/>
      <w:pPr>
        <w:ind w:left="3234" w:hanging="420"/>
      </w:pPr>
    </w:lvl>
    <w:lvl w:ilvl="5" w:tentative="0">
      <w:start w:val="1"/>
      <w:numFmt w:val="lowerRoman"/>
      <w:lvlText w:val="%6."/>
      <w:lvlJc w:val="right"/>
      <w:pPr>
        <w:ind w:left="3654" w:hanging="420"/>
      </w:pPr>
    </w:lvl>
    <w:lvl w:ilvl="6" w:tentative="0">
      <w:start w:val="1"/>
      <w:numFmt w:val="decimal"/>
      <w:lvlText w:val="%7."/>
      <w:lvlJc w:val="left"/>
      <w:pPr>
        <w:ind w:left="4074" w:hanging="420"/>
      </w:pPr>
    </w:lvl>
    <w:lvl w:ilvl="7" w:tentative="0">
      <w:start w:val="1"/>
      <w:numFmt w:val="lowerLetter"/>
      <w:lvlText w:val="%8)"/>
      <w:lvlJc w:val="left"/>
      <w:pPr>
        <w:ind w:left="4494" w:hanging="420"/>
      </w:pPr>
    </w:lvl>
    <w:lvl w:ilvl="8" w:tentative="0">
      <w:start w:val="1"/>
      <w:numFmt w:val="lowerRoman"/>
      <w:lvlText w:val="%9."/>
      <w:lvlJc w:val="right"/>
      <w:pPr>
        <w:ind w:left="4914" w:hanging="420"/>
      </w:pPr>
    </w:lvl>
  </w:abstractNum>
  <w:abstractNum w:abstractNumId="7">
    <w:nsid w:val="00000011"/>
    <w:multiLevelType w:val="singleLevel"/>
    <w:tmpl w:val="00000011"/>
    <w:lvl w:ilvl="0" w:tentative="0">
      <w:start w:val="1"/>
      <w:numFmt w:val="chineseCounting"/>
      <w:suff w:val="nothing"/>
      <w:lvlText w:val="%1、"/>
      <w:lvlJc w:val="left"/>
      <w:rPr>
        <w:rFonts w:cs="Times New Roman"/>
      </w:rPr>
    </w:lvl>
  </w:abstractNum>
  <w:abstractNum w:abstractNumId="8">
    <w:nsid w:val="00000012"/>
    <w:multiLevelType w:val="singleLevel"/>
    <w:tmpl w:val="00000012"/>
    <w:lvl w:ilvl="0" w:tentative="0">
      <w:start w:val="3"/>
      <w:numFmt w:val="chineseCounting"/>
      <w:suff w:val="nothing"/>
      <w:lvlText w:val="%1、"/>
      <w:lvlJc w:val="left"/>
      <w:rPr>
        <w:rFonts w:cs="Times New Roman"/>
      </w:rPr>
    </w:lvl>
  </w:abstractNum>
  <w:abstractNum w:abstractNumId="9">
    <w:nsid w:val="03626635"/>
    <w:multiLevelType w:val="multilevel"/>
    <w:tmpl w:val="03626635"/>
    <w:lvl w:ilvl="0" w:tentative="0">
      <w:start w:val="1"/>
      <w:numFmt w:val="decimal"/>
      <w:lvlText w:val="%1、"/>
      <w:lvlJc w:val="left"/>
      <w:pPr>
        <w:tabs>
          <w:tab w:val="left" w:pos="360"/>
        </w:tabs>
        <w:ind w:left="360" w:hanging="360"/>
      </w:pPr>
      <w:rPr>
        <w:rFonts w:hint="default"/>
      </w:rPr>
    </w:lvl>
    <w:lvl w:ilvl="1" w:tentative="0">
      <w:start w:val="1"/>
      <w:numFmt w:val="decimal"/>
      <w:lvlText w:val="%2、"/>
      <w:lvlJc w:val="left"/>
      <w:pPr>
        <w:tabs>
          <w:tab w:val="left" w:pos="780"/>
        </w:tabs>
        <w:ind w:left="780" w:hanging="36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0">
    <w:nsid w:val="04EF64E6"/>
    <w:multiLevelType w:val="multilevel"/>
    <w:tmpl w:val="04EF64E6"/>
    <w:lvl w:ilvl="0" w:tentative="0">
      <w:start w:val="1"/>
      <w:numFmt w:val="decimal"/>
      <w:lvlText w:val="（%1）"/>
      <w:lvlJc w:val="left"/>
      <w:pPr>
        <w:ind w:left="1555" w:hanging="420"/>
      </w:pPr>
      <w:rPr>
        <w:rFonts w:hint="eastAsia"/>
      </w:rPr>
    </w:lvl>
    <w:lvl w:ilvl="1" w:tentative="0">
      <w:start w:val="1"/>
      <w:numFmt w:val="lowerLetter"/>
      <w:lvlText w:val="%2)"/>
      <w:lvlJc w:val="left"/>
      <w:pPr>
        <w:ind w:left="1200" w:hanging="420"/>
      </w:pPr>
    </w:lvl>
    <w:lvl w:ilvl="2" w:tentative="0">
      <w:start w:val="1"/>
      <w:numFmt w:val="lowerRoman"/>
      <w:lvlText w:val="%3."/>
      <w:lvlJc w:val="right"/>
      <w:pPr>
        <w:ind w:left="1620" w:hanging="420"/>
      </w:pPr>
    </w:lvl>
    <w:lvl w:ilvl="3" w:tentative="0">
      <w:start w:val="1"/>
      <w:numFmt w:val="decimal"/>
      <w:lvlText w:val="%4."/>
      <w:lvlJc w:val="left"/>
      <w:pPr>
        <w:ind w:left="2040" w:hanging="420"/>
      </w:p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abstractNum w:abstractNumId="11">
    <w:nsid w:val="0C137428"/>
    <w:multiLevelType w:val="multilevel"/>
    <w:tmpl w:val="0C137428"/>
    <w:lvl w:ilvl="0" w:tentative="0">
      <w:start w:val="1"/>
      <w:numFmt w:val="decimal"/>
      <w:lvlText w:val="（%1）"/>
      <w:lvlJc w:val="left"/>
      <w:pPr>
        <w:ind w:left="1555" w:hanging="420"/>
      </w:pPr>
      <w:rPr>
        <w:rFonts w:hint="eastAsia"/>
      </w:rPr>
    </w:lvl>
    <w:lvl w:ilvl="1" w:tentative="0">
      <w:start w:val="1"/>
      <w:numFmt w:val="lowerLetter"/>
      <w:lvlText w:val="%2)"/>
      <w:lvlJc w:val="left"/>
      <w:pPr>
        <w:ind w:left="1200" w:hanging="420"/>
      </w:pPr>
    </w:lvl>
    <w:lvl w:ilvl="2" w:tentative="0">
      <w:start w:val="1"/>
      <w:numFmt w:val="lowerRoman"/>
      <w:lvlText w:val="%3."/>
      <w:lvlJc w:val="right"/>
      <w:pPr>
        <w:ind w:left="1620" w:hanging="420"/>
      </w:pPr>
    </w:lvl>
    <w:lvl w:ilvl="3" w:tentative="0">
      <w:start w:val="1"/>
      <w:numFmt w:val="decimal"/>
      <w:lvlText w:val="%4."/>
      <w:lvlJc w:val="left"/>
      <w:pPr>
        <w:ind w:left="2040" w:hanging="420"/>
      </w:p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abstractNum w:abstractNumId="12">
    <w:nsid w:val="120DD544"/>
    <w:multiLevelType w:val="multilevel"/>
    <w:tmpl w:val="120DD544"/>
    <w:lvl w:ilvl="0" w:tentative="0">
      <w:start w:val="1"/>
      <w:numFmt w:val="decimal"/>
      <w:lvlText w:val="%1)"/>
      <w:lvlJc w:val="left"/>
      <w:pPr>
        <w:ind w:left="1554" w:hanging="420"/>
      </w:pPr>
      <w:rPr>
        <w:b w:val="0"/>
      </w:rPr>
    </w:lvl>
    <w:lvl w:ilvl="1" w:tentative="0">
      <w:start w:val="1"/>
      <w:numFmt w:val="lowerLetter"/>
      <w:lvlText w:val="%2)"/>
      <w:lvlJc w:val="left"/>
      <w:pPr>
        <w:ind w:left="1974" w:hanging="420"/>
      </w:pPr>
    </w:lvl>
    <w:lvl w:ilvl="2" w:tentative="0">
      <w:start w:val="1"/>
      <w:numFmt w:val="lowerRoman"/>
      <w:lvlText w:val="%3."/>
      <w:lvlJc w:val="right"/>
      <w:pPr>
        <w:ind w:left="2394" w:hanging="420"/>
      </w:pPr>
    </w:lvl>
    <w:lvl w:ilvl="3" w:tentative="0">
      <w:start w:val="1"/>
      <w:numFmt w:val="decimal"/>
      <w:lvlText w:val="%4."/>
      <w:lvlJc w:val="left"/>
      <w:pPr>
        <w:ind w:left="2814" w:hanging="420"/>
      </w:pPr>
    </w:lvl>
    <w:lvl w:ilvl="4" w:tentative="0">
      <w:start w:val="1"/>
      <w:numFmt w:val="lowerLetter"/>
      <w:lvlText w:val="%5)"/>
      <w:lvlJc w:val="left"/>
      <w:pPr>
        <w:ind w:left="3234" w:hanging="420"/>
      </w:pPr>
    </w:lvl>
    <w:lvl w:ilvl="5" w:tentative="0">
      <w:start w:val="1"/>
      <w:numFmt w:val="lowerRoman"/>
      <w:lvlText w:val="%6."/>
      <w:lvlJc w:val="right"/>
      <w:pPr>
        <w:ind w:left="3654" w:hanging="420"/>
      </w:pPr>
    </w:lvl>
    <w:lvl w:ilvl="6" w:tentative="0">
      <w:start w:val="1"/>
      <w:numFmt w:val="decimal"/>
      <w:lvlText w:val="%7."/>
      <w:lvlJc w:val="left"/>
      <w:pPr>
        <w:ind w:left="4074" w:hanging="420"/>
      </w:pPr>
    </w:lvl>
    <w:lvl w:ilvl="7" w:tentative="0">
      <w:start w:val="1"/>
      <w:numFmt w:val="lowerLetter"/>
      <w:lvlText w:val="%8)"/>
      <w:lvlJc w:val="left"/>
      <w:pPr>
        <w:ind w:left="4494" w:hanging="420"/>
      </w:pPr>
    </w:lvl>
    <w:lvl w:ilvl="8" w:tentative="0">
      <w:start w:val="1"/>
      <w:numFmt w:val="lowerRoman"/>
      <w:lvlText w:val="%9."/>
      <w:lvlJc w:val="right"/>
      <w:pPr>
        <w:ind w:left="4914" w:hanging="420"/>
      </w:pPr>
    </w:lvl>
  </w:abstractNum>
  <w:abstractNum w:abstractNumId="13">
    <w:nsid w:val="16AE4C0B"/>
    <w:multiLevelType w:val="multilevel"/>
    <w:tmpl w:val="16AE4C0B"/>
    <w:lvl w:ilvl="0" w:tentative="0">
      <w:start w:val="1"/>
      <w:numFmt w:val="decimal"/>
      <w:lvlText w:val="（%1）"/>
      <w:lvlJc w:val="left"/>
      <w:pPr>
        <w:ind w:left="1555" w:hanging="420"/>
      </w:pPr>
      <w:rPr>
        <w:rFonts w:hint="eastAsia"/>
        <w:b w:val="0"/>
        <w:lang w:val="en-US"/>
      </w:rPr>
    </w:lvl>
    <w:lvl w:ilvl="1" w:tentative="0">
      <w:start w:val="1"/>
      <w:numFmt w:val="lowerLetter"/>
      <w:lvlText w:val="%2)"/>
      <w:lvlJc w:val="left"/>
      <w:pPr>
        <w:ind w:left="1200" w:hanging="420"/>
      </w:pPr>
    </w:lvl>
    <w:lvl w:ilvl="2" w:tentative="0">
      <w:start w:val="1"/>
      <w:numFmt w:val="lowerRoman"/>
      <w:lvlText w:val="%3."/>
      <w:lvlJc w:val="right"/>
      <w:pPr>
        <w:ind w:left="1620" w:hanging="420"/>
      </w:pPr>
    </w:lvl>
    <w:lvl w:ilvl="3" w:tentative="0">
      <w:start w:val="1"/>
      <w:numFmt w:val="decimal"/>
      <w:lvlText w:val="%4."/>
      <w:lvlJc w:val="left"/>
      <w:pPr>
        <w:ind w:left="2040" w:hanging="420"/>
      </w:p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abstractNum w:abstractNumId="14">
    <w:nsid w:val="27174B4A"/>
    <w:multiLevelType w:val="multilevel"/>
    <w:tmpl w:val="27174B4A"/>
    <w:lvl w:ilvl="0" w:tentative="0">
      <w:start w:val="1"/>
      <w:numFmt w:val="decimal"/>
      <w:lvlText w:val="（%1）"/>
      <w:lvlJc w:val="left"/>
      <w:pPr>
        <w:ind w:left="1086" w:hanging="720"/>
      </w:pPr>
      <w:rPr>
        <w:rFonts w:hint="default"/>
      </w:rPr>
    </w:lvl>
    <w:lvl w:ilvl="1" w:tentative="0">
      <w:start w:val="1"/>
      <w:numFmt w:val="lowerLetter"/>
      <w:lvlText w:val="%2)"/>
      <w:lvlJc w:val="left"/>
      <w:pPr>
        <w:ind w:left="786" w:hanging="420"/>
      </w:pPr>
    </w:lvl>
    <w:lvl w:ilvl="2" w:tentative="0">
      <w:start w:val="1"/>
      <w:numFmt w:val="lowerRoman"/>
      <w:lvlText w:val="%3."/>
      <w:lvlJc w:val="right"/>
      <w:pPr>
        <w:ind w:left="1206" w:hanging="420"/>
      </w:pPr>
    </w:lvl>
    <w:lvl w:ilvl="3" w:tentative="0">
      <w:start w:val="1"/>
      <w:numFmt w:val="decimal"/>
      <w:lvlText w:val="%4."/>
      <w:lvlJc w:val="left"/>
      <w:pPr>
        <w:ind w:left="1626" w:hanging="420"/>
      </w:pPr>
    </w:lvl>
    <w:lvl w:ilvl="4" w:tentative="0">
      <w:start w:val="1"/>
      <w:numFmt w:val="lowerLetter"/>
      <w:lvlText w:val="%5)"/>
      <w:lvlJc w:val="left"/>
      <w:pPr>
        <w:ind w:left="2046" w:hanging="420"/>
      </w:pPr>
    </w:lvl>
    <w:lvl w:ilvl="5" w:tentative="0">
      <w:start w:val="1"/>
      <w:numFmt w:val="lowerRoman"/>
      <w:lvlText w:val="%6."/>
      <w:lvlJc w:val="right"/>
      <w:pPr>
        <w:ind w:left="2466" w:hanging="420"/>
      </w:pPr>
    </w:lvl>
    <w:lvl w:ilvl="6" w:tentative="0">
      <w:start w:val="1"/>
      <w:numFmt w:val="decimal"/>
      <w:lvlText w:val="%7."/>
      <w:lvlJc w:val="left"/>
      <w:pPr>
        <w:ind w:left="2886" w:hanging="420"/>
      </w:pPr>
    </w:lvl>
    <w:lvl w:ilvl="7" w:tentative="0">
      <w:start w:val="1"/>
      <w:numFmt w:val="lowerLetter"/>
      <w:lvlText w:val="%8)"/>
      <w:lvlJc w:val="left"/>
      <w:pPr>
        <w:ind w:left="3306" w:hanging="420"/>
      </w:pPr>
    </w:lvl>
    <w:lvl w:ilvl="8" w:tentative="0">
      <w:start w:val="1"/>
      <w:numFmt w:val="lowerRoman"/>
      <w:lvlText w:val="%9."/>
      <w:lvlJc w:val="right"/>
      <w:pPr>
        <w:ind w:left="3726" w:hanging="420"/>
      </w:pPr>
    </w:lvl>
  </w:abstractNum>
  <w:abstractNum w:abstractNumId="15">
    <w:nsid w:val="374C1F2B"/>
    <w:multiLevelType w:val="multilevel"/>
    <w:tmpl w:val="374C1F2B"/>
    <w:lvl w:ilvl="0" w:tentative="0">
      <w:start w:val="1"/>
      <w:numFmt w:val="decimal"/>
      <w:lvlText w:val="（%1）"/>
      <w:lvlJc w:val="left"/>
      <w:pPr>
        <w:ind w:left="1130" w:hanging="420"/>
      </w:pPr>
      <w:rPr>
        <w:rFonts w:hint="eastAsia"/>
        <w:b w:val="0"/>
        <w:sz w:val="24"/>
        <w:szCs w:val="24"/>
      </w:rPr>
    </w:lvl>
    <w:lvl w:ilvl="1" w:tentative="0">
      <w:start w:val="1"/>
      <w:numFmt w:val="lowerLetter"/>
      <w:lvlText w:val="%2)"/>
      <w:lvlJc w:val="left"/>
      <w:pPr>
        <w:ind w:left="1200" w:hanging="420"/>
      </w:pPr>
    </w:lvl>
    <w:lvl w:ilvl="2" w:tentative="0">
      <w:start w:val="1"/>
      <w:numFmt w:val="lowerRoman"/>
      <w:lvlText w:val="%3."/>
      <w:lvlJc w:val="right"/>
      <w:pPr>
        <w:ind w:left="1620" w:hanging="420"/>
      </w:pPr>
    </w:lvl>
    <w:lvl w:ilvl="3" w:tentative="0">
      <w:start w:val="1"/>
      <w:numFmt w:val="decimal"/>
      <w:lvlText w:val="%4."/>
      <w:lvlJc w:val="left"/>
      <w:pPr>
        <w:ind w:left="2040" w:hanging="420"/>
      </w:p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abstractNum w:abstractNumId="16">
    <w:nsid w:val="3CB5BB5D"/>
    <w:multiLevelType w:val="singleLevel"/>
    <w:tmpl w:val="3CB5BB5D"/>
    <w:lvl w:ilvl="0" w:tentative="0">
      <w:start w:val="1"/>
      <w:numFmt w:val="decimal"/>
      <w:lvlText w:val="(%1)"/>
      <w:lvlJc w:val="left"/>
      <w:pPr>
        <w:ind w:left="1055" w:hanging="425"/>
      </w:pPr>
      <w:rPr>
        <w:rFonts w:hint="default"/>
      </w:rPr>
    </w:lvl>
  </w:abstractNum>
  <w:abstractNum w:abstractNumId="17">
    <w:nsid w:val="46101972"/>
    <w:multiLevelType w:val="multilevel"/>
    <w:tmpl w:val="46101972"/>
    <w:lvl w:ilvl="0" w:tentative="0">
      <w:start w:val="1"/>
      <w:numFmt w:val="decimal"/>
      <w:lvlText w:val="%1)"/>
      <w:lvlJc w:val="left"/>
      <w:pPr>
        <w:ind w:left="1554" w:hanging="420"/>
      </w:pPr>
      <w:rPr>
        <w:b w:val="0"/>
      </w:rPr>
    </w:lvl>
    <w:lvl w:ilvl="1" w:tentative="0">
      <w:start w:val="1"/>
      <w:numFmt w:val="lowerLetter"/>
      <w:lvlText w:val="%2)"/>
      <w:lvlJc w:val="left"/>
      <w:pPr>
        <w:ind w:left="1974" w:hanging="420"/>
      </w:pPr>
    </w:lvl>
    <w:lvl w:ilvl="2" w:tentative="0">
      <w:start w:val="1"/>
      <w:numFmt w:val="lowerRoman"/>
      <w:lvlText w:val="%3."/>
      <w:lvlJc w:val="right"/>
      <w:pPr>
        <w:ind w:left="2394" w:hanging="420"/>
      </w:pPr>
    </w:lvl>
    <w:lvl w:ilvl="3" w:tentative="0">
      <w:start w:val="1"/>
      <w:numFmt w:val="decimal"/>
      <w:lvlText w:val="%4."/>
      <w:lvlJc w:val="left"/>
      <w:pPr>
        <w:ind w:left="2814" w:hanging="420"/>
      </w:pPr>
    </w:lvl>
    <w:lvl w:ilvl="4" w:tentative="0">
      <w:start w:val="1"/>
      <w:numFmt w:val="lowerLetter"/>
      <w:lvlText w:val="%5)"/>
      <w:lvlJc w:val="left"/>
      <w:pPr>
        <w:ind w:left="3234" w:hanging="420"/>
      </w:pPr>
    </w:lvl>
    <w:lvl w:ilvl="5" w:tentative="0">
      <w:start w:val="1"/>
      <w:numFmt w:val="lowerRoman"/>
      <w:lvlText w:val="%6."/>
      <w:lvlJc w:val="right"/>
      <w:pPr>
        <w:ind w:left="3654" w:hanging="420"/>
      </w:pPr>
    </w:lvl>
    <w:lvl w:ilvl="6" w:tentative="0">
      <w:start w:val="1"/>
      <w:numFmt w:val="decimal"/>
      <w:lvlText w:val="%7."/>
      <w:lvlJc w:val="left"/>
      <w:pPr>
        <w:ind w:left="4074" w:hanging="420"/>
      </w:pPr>
    </w:lvl>
    <w:lvl w:ilvl="7" w:tentative="0">
      <w:start w:val="1"/>
      <w:numFmt w:val="lowerLetter"/>
      <w:lvlText w:val="%8)"/>
      <w:lvlJc w:val="left"/>
      <w:pPr>
        <w:ind w:left="4494" w:hanging="420"/>
      </w:pPr>
    </w:lvl>
    <w:lvl w:ilvl="8" w:tentative="0">
      <w:start w:val="1"/>
      <w:numFmt w:val="lowerRoman"/>
      <w:lvlText w:val="%9."/>
      <w:lvlJc w:val="right"/>
      <w:pPr>
        <w:ind w:left="4914" w:hanging="420"/>
      </w:pPr>
    </w:lvl>
  </w:abstractNum>
  <w:abstractNum w:abstractNumId="18">
    <w:nsid w:val="559926A3"/>
    <w:multiLevelType w:val="multilevel"/>
    <w:tmpl w:val="559926A3"/>
    <w:lvl w:ilvl="0" w:tentative="0">
      <w:start w:val="1"/>
      <w:numFmt w:val="decimal"/>
      <w:lvlText w:val="（%1）"/>
      <w:lvlJc w:val="left"/>
      <w:pPr>
        <w:ind w:left="1555" w:hanging="420"/>
      </w:pPr>
      <w:rPr>
        <w:rFonts w:hint="eastAsia"/>
      </w:rPr>
    </w:lvl>
    <w:lvl w:ilvl="1" w:tentative="0">
      <w:start w:val="1"/>
      <w:numFmt w:val="lowerLetter"/>
      <w:lvlText w:val="%2)"/>
      <w:lvlJc w:val="left"/>
      <w:pPr>
        <w:ind w:left="1200" w:hanging="420"/>
      </w:pPr>
    </w:lvl>
    <w:lvl w:ilvl="2" w:tentative="0">
      <w:start w:val="1"/>
      <w:numFmt w:val="lowerRoman"/>
      <w:lvlText w:val="%3."/>
      <w:lvlJc w:val="right"/>
      <w:pPr>
        <w:ind w:left="1620" w:hanging="420"/>
      </w:pPr>
    </w:lvl>
    <w:lvl w:ilvl="3" w:tentative="0">
      <w:start w:val="1"/>
      <w:numFmt w:val="decimal"/>
      <w:lvlText w:val="%4."/>
      <w:lvlJc w:val="left"/>
      <w:pPr>
        <w:ind w:left="2040" w:hanging="420"/>
      </w:p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abstractNum w:abstractNumId="19">
    <w:nsid w:val="58CB1D6B"/>
    <w:multiLevelType w:val="multilevel"/>
    <w:tmpl w:val="58CB1D6B"/>
    <w:lvl w:ilvl="0" w:tentative="0">
      <w:start w:val="1"/>
      <w:numFmt w:val="decimal"/>
      <w:lvlText w:val="（%1）"/>
      <w:lvlJc w:val="left"/>
      <w:pPr>
        <w:ind w:left="1555" w:hanging="420"/>
      </w:pPr>
      <w:rPr>
        <w:rFonts w:hint="eastAsia"/>
      </w:rPr>
    </w:lvl>
    <w:lvl w:ilvl="1" w:tentative="0">
      <w:start w:val="1"/>
      <w:numFmt w:val="lowerLetter"/>
      <w:lvlText w:val="%2)"/>
      <w:lvlJc w:val="left"/>
      <w:pPr>
        <w:ind w:left="1200" w:hanging="420"/>
      </w:pPr>
    </w:lvl>
    <w:lvl w:ilvl="2" w:tentative="0">
      <w:start w:val="1"/>
      <w:numFmt w:val="lowerRoman"/>
      <w:lvlText w:val="%3."/>
      <w:lvlJc w:val="right"/>
      <w:pPr>
        <w:ind w:left="1620" w:hanging="420"/>
      </w:pPr>
    </w:lvl>
    <w:lvl w:ilvl="3" w:tentative="0">
      <w:start w:val="1"/>
      <w:numFmt w:val="decimal"/>
      <w:lvlText w:val="%4."/>
      <w:lvlJc w:val="left"/>
      <w:pPr>
        <w:ind w:left="2040" w:hanging="420"/>
      </w:p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abstractNum w:abstractNumId="20">
    <w:nsid w:val="5E50B345"/>
    <w:multiLevelType w:val="singleLevel"/>
    <w:tmpl w:val="5E50B345"/>
    <w:lvl w:ilvl="0" w:tentative="0">
      <w:start w:val="1"/>
      <w:numFmt w:val="decimal"/>
      <w:lvlText w:val="(%1)"/>
      <w:lvlJc w:val="left"/>
      <w:pPr>
        <w:ind w:left="1055" w:hanging="425"/>
      </w:pPr>
      <w:rPr>
        <w:rFonts w:hint="default"/>
      </w:rPr>
    </w:lvl>
  </w:abstractNum>
  <w:abstractNum w:abstractNumId="21">
    <w:nsid w:val="5E91864E"/>
    <w:multiLevelType w:val="singleLevel"/>
    <w:tmpl w:val="5E91864E"/>
    <w:lvl w:ilvl="0" w:tentative="0">
      <w:start w:val="1"/>
      <w:numFmt w:val="decimal"/>
      <w:lvlText w:val="(%1)"/>
      <w:lvlJc w:val="left"/>
      <w:pPr>
        <w:ind w:left="845" w:hanging="425"/>
      </w:pPr>
      <w:rPr>
        <w:rFonts w:hint="default"/>
      </w:rPr>
    </w:lvl>
  </w:abstractNum>
  <w:abstractNum w:abstractNumId="22">
    <w:nsid w:val="60E341BB"/>
    <w:multiLevelType w:val="multilevel"/>
    <w:tmpl w:val="60E341BB"/>
    <w:lvl w:ilvl="0" w:tentative="0">
      <w:start w:val="1"/>
      <w:numFmt w:val="decimal"/>
      <w:lvlText w:val="（%1）"/>
      <w:lvlJc w:val="left"/>
      <w:pPr>
        <w:ind w:left="1146" w:hanging="720"/>
      </w:pPr>
      <w:rPr>
        <w:rFonts w:hint="default"/>
      </w:rPr>
    </w:lvl>
    <w:lvl w:ilvl="1" w:tentative="0">
      <w:start w:val="1"/>
      <w:numFmt w:val="lowerLetter"/>
      <w:lvlText w:val="%2)"/>
      <w:lvlJc w:val="left"/>
      <w:pPr>
        <w:ind w:left="786" w:hanging="420"/>
      </w:pPr>
    </w:lvl>
    <w:lvl w:ilvl="2" w:tentative="0">
      <w:start w:val="1"/>
      <w:numFmt w:val="lowerRoman"/>
      <w:lvlText w:val="%3."/>
      <w:lvlJc w:val="right"/>
      <w:pPr>
        <w:ind w:left="1206" w:hanging="420"/>
      </w:pPr>
    </w:lvl>
    <w:lvl w:ilvl="3" w:tentative="0">
      <w:start w:val="1"/>
      <w:numFmt w:val="decimal"/>
      <w:lvlText w:val="%4."/>
      <w:lvlJc w:val="left"/>
      <w:pPr>
        <w:ind w:left="1626" w:hanging="420"/>
      </w:pPr>
    </w:lvl>
    <w:lvl w:ilvl="4" w:tentative="0">
      <w:start w:val="1"/>
      <w:numFmt w:val="lowerLetter"/>
      <w:lvlText w:val="%5)"/>
      <w:lvlJc w:val="left"/>
      <w:pPr>
        <w:ind w:left="2046" w:hanging="420"/>
      </w:pPr>
    </w:lvl>
    <w:lvl w:ilvl="5" w:tentative="0">
      <w:start w:val="1"/>
      <w:numFmt w:val="lowerRoman"/>
      <w:lvlText w:val="%6."/>
      <w:lvlJc w:val="right"/>
      <w:pPr>
        <w:ind w:left="2466" w:hanging="420"/>
      </w:pPr>
    </w:lvl>
    <w:lvl w:ilvl="6" w:tentative="0">
      <w:start w:val="1"/>
      <w:numFmt w:val="decimal"/>
      <w:lvlText w:val="%7."/>
      <w:lvlJc w:val="left"/>
      <w:pPr>
        <w:ind w:left="2886" w:hanging="420"/>
      </w:pPr>
    </w:lvl>
    <w:lvl w:ilvl="7" w:tentative="0">
      <w:start w:val="1"/>
      <w:numFmt w:val="lowerLetter"/>
      <w:lvlText w:val="%8)"/>
      <w:lvlJc w:val="left"/>
      <w:pPr>
        <w:ind w:left="3306" w:hanging="420"/>
      </w:pPr>
    </w:lvl>
    <w:lvl w:ilvl="8" w:tentative="0">
      <w:start w:val="1"/>
      <w:numFmt w:val="lowerRoman"/>
      <w:lvlText w:val="%9."/>
      <w:lvlJc w:val="right"/>
      <w:pPr>
        <w:ind w:left="3726" w:hanging="420"/>
      </w:pPr>
    </w:lvl>
  </w:abstractNum>
  <w:abstractNum w:abstractNumId="23">
    <w:nsid w:val="62BC1151"/>
    <w:multiLevelType w:val="multilevel"/>
    <w:tmpl w:val="62BC1151"/>
    <w:lvl w:ilvl="0" w:tentative="0">
      <w:start w:val="1"/>
      <w:numFmt w:val="decimal"/>
      <w:lvlText w:val="（%1）"/>
      <w:lvlJc w:val="left"/>
      <w:pPr>
        <w:ind w:left="1555" w:hanging="420"/>
      </w:pPr>
      <w:rPr>
        <w:rFonts w:hint="eastAsia"/>
      </w:rPr>
    </w:lvl>
    <w:lvl w:ilvl="1" w:tentative="0">
      <w:start w:val="1"/>
      <w:numFmt w:val="lowerLetter"/>
      <w:lvlText w:val="%2)"/>
      <w:lvlJc w:val="left"/>
      <w:pPr>
        <w:ind w:left="1200" w:hanging="420"/>
      </w:pPr>
    </w:lvl>
    <w:lvl w:ilvl="2" w:tentative="0">
      <w:start w:val="1"/>
      <w:numFmt w:val="lowerRoman"/>
      <w:lvlText w:val="%3."/>
      <w:lvlJc w:val="right"/>
      <w:pPr>
        <w:ind w:left="1620" w:hanging="420"/>
      </w:pPr>
    </w:lvl>
    <w:lvl w:ilvl="3" w:tentative="0">
      <w:start w:val="1"/>
      <w:numFmt w:val="decimal"/>
      <w:lvlText w:val="%4."/>
      <w:lvlJc w:val="left"/>
      <w:pPr>
        <w:ind w:left="2040" w:hanging="420"/>
      </w:p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abstractNum w:abstractNumId="24">
    <w:nsid w:val="6C73B287"/>
    <w:multiLevelType w:val="singleLevel"/>
    <w:tmpl w:val="6C73B287"/>
    <w:lvl w:ilvl="0" w:tentative="0">
      <w:start w:val="2"/>
      <w:numFmt w:val="chineseCounting"/>
      <w:suff w:val="space"/>
      <w:lvlText w:val="第%1条"/>
      <w:lvlJc w:val="left"/>
      <w:rPr>
        <w:rFonts w:hint="eastAsia"/>
      </w:rPr>
    </w:lvl>
  </w:abstractNum>
  <w:abstractNum w:abstractNumId="25">
    <w:nsid w:val="6DFC3C7C"/>
    <w:multiLevelType w:val="multilevel"/>
    <w:tmpl w:val="6DFC3C7C"/>
    <w:lvl w:ilvl="0" w:tentative="0">
      <w:start w:val="1"/>
      <w:numFmt w:val="decimal"/>
      <w:lvlText w:val="（%1）"/>
      <w:lvlJc w:val="left"/>
      <w:pPr>
        <w:ind w:left="1555" w:hanging="420"/>
      </w:pPr>
      <w:rPr>
        <w:rFonts w:hint="eastAsia"/>
      </w:rPr>
    </w:lvl>
    <w:lvl w:ilvl="1" w:tentative="0">
      <w:start w:val="1"/>
      <w:numFmt w:val="lowerLetter"/>
      <w:lvlText w:val="%2)"/>
      <w:lvlJc w:val="left"/>
      <w:pPr>
        <w:ind w:left="1200" w:hanging="420"/>
      </w:pPr>
    </w:lvl>
    <w:lvl w:ilvl="2" w:tentative="0">
      <w:start w:val="1"/>
      <w:numFmt w:val="lowerRoman"/>
      <w:lvlText w:val="%3."/>
      <w:lvlJc w:val="right"/>
      <w:pPr>
        <w:ind w:left="1620" w:hanging="420"/>
      </w:pPr>
    </w:lvl>
    <w:lvl w:ilvl="3" w:tentative="0">
      <w:start w:val="1"/>
      <w:numFmt w:val="decimal"/>
      <w:lvlText w:val="%4."/>
      <w:lvlJc w:val="left"/>
      <w:pPr>
        <w:ind w:left="2040" w:hanging="420"/>
      </w:p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abstractNum w:abstractNumId="26">
    <w:nsid w:val="7B611208"/>
    <w:multiLevelType w:val="multilevel"/>
    <w:tmpl w:val="7B611208"/>
    <w:lvl w:ilvl="0" w:tentative="0">
      <w:start w:val="1"/>
      <w:numFmt w:val="decimal"/>
      <w:lvlText w:val="%1)"/>
      <w:lvlJc w:val="left"/>
      <w:pPr>
        <w:ind w:left="1554" w:hanging="420"/>
      </w:pPr>
      <w:rPr>
        <w:b w:val="0"/>
      </w:rPr>
    </w:lvl>
    <w:lvl w:ilvl="1" w:tentative="0">
      <w:start w:val="1"/>
      <w:numFmt w:val="lowerLetter"/>
      <w:lvlText w:val="%2)"/>
      <w:lvlJc w:val="left"/>
      <w:pPr>
        <w:ind w:left="1974" w:hanging="420"/>
      </w:pPr>
    </w:lvl>
    <w:lvl w:ilvl="2" w:tentative="0">
      <w:start w:val="1"/>
      <w:numFmt w:val="lowerRoman"/>
      <w:lvlText w:val="%3."/>
      <w:lvlJc w:val="right"/>
      <w:pPr>
        <w:ind w:left="2394" w:hanging="420"/>
      </w:pPr>
    </w:lvl>
    <w:lvl w:ilvl="3" w:tentative="0">
      <w:start w:val="1"/>
      <w:numFmt w:val="decimal"/>
      <w:lvlText w:val="%4."/>
      <w:lvlJc w:val="left"/>
      <w:pPr>
        <w:ind w:left="2814" w:hanging="420"/>
      </w:pPr>
    </w:lvl>
    <w:lvl w:ilvl="4" w:tentative="0">
      <w:start w:val="1"/>
      <w:numFmt w:val="lowerLetter"/>
      <w:lvlText w:val="%5)"/>
      <w:lvlJc w:val="left"/>
      <w:pPr>
        <w:ind w:left="3234" w:hanging="420"/>
      </w:pPr>
    </w:lvl>
    <w:lvl w:ilvl="5" w:tentative="0">
      <w:start w:val="1"/>
      <w:numFmt w:val="lowerRoman"/>
      <w:lvlText w:val="%6."/>
      <w:lvlJc w:val="right"/>
      <w:pPr>
        <w:ind w:left="3654" w:hanging="420"/>
      </w:pPr>
    </w:lvl>
    <w:lvl w:ilvl="6" w:tentative="0">
      <w:start w:val="1"/>
      <w:numFmt w:val="decimal"/>
      <w:lvlText w:val="%7."/>
      <w:lvlJc w:val="left"/>
      <w:pPr>
        <w:ind w:left="4074" w:hanging="420"/>
      </w:pPr>
    </w:lvl>
    <w:lvl w:ilvl="7" w:tentative="0">
      <w:start w:val="1"/>
      <w:numFmt w:val="lowerLetter"/>
      <w:lvlText w:val="%8)"/>
      <w:lvlJc w:val="left"/>
      <w:pPr>
        <w:ind w:left="4494" w:hanging="420"/>
      </w:pPr>
    </w:lvl>
    <w:lvl w:ilvl="8" w:tentative="0">
      <w:start w:val="1"/>
      <w:numFmt w:val="lowerRoman"/>
      <w:lvlText w:val="%9."/>
      <w:lvlJc w:val="right"/>
      <w:pPr>
        <w:ind w:left="4914" w:hanging="420"/>
      </w:pPr>
    </w:lvl>
  </w:abstractNum>
  <w:num w:numId="1">
    <w:abstractNumId w:val="9"/>
  </w:num>
  <w:num w:numId="2">
    <w:abstractNumId w:val="23"/>
  </w:num>
  <w:num w:numId="3">
    <w:abstractNumId w:val="18"/>
  </w:num>
  <w:num w:numId="4">
    <w:abstractNumId w:val="15"/>
  </w:num>
  <w:num w:numId="5">
    <w:abstractNumId w:val="14"/>
  </w:num>
  <w:num w:numId="6">
    <w:abstractNumId w:val="22"/>
  </w:num>
  <w:num w:numId="7">
    <w:abstractNumId w:val="10"/>
  </w:num>
  <w:num w:numId="8">
    <w:abstractNumId w:val="13"/>
  </w:num>
  <w:num w:numId="9">
    <w:abstractNumId w:val="17"/>
  </w:num>
  <w:num w:numId="10">
    <w:abstractNumId w:val="26"/>
  </w:num>
  <w:num w:numId="11">
    <w:abstractNumId w:val="19"/>
  </w:num>
  <w:num w:numId="12">
    <w:abstractNumId w:val="4"/>
  </w:num>
  <w:num w:numId="13">
    <w:abstractNumId w:val="11"/>
  </w:num>
  <w:num w:numId="14">
    <w:abstractNumId w:val="25"/>
  </w:num>
  <w:num w:numId="15">
    <w:abstractNumId w:val="0"/>
  </w:num>
  <w:num w:numId="16">
    <w:abstractNumId w:val="24"/>
  </w:num>
  <w:num w:numId="17">
    <w:abstractNumId w:val="21"/>
  </w:num>
  <w:num w:numId="18">
    <w:abstractNumId w:val="2"/>
  </w:num>
  <w:num w:numId="19">
    <w:abstractNumId w:val="6"/>
  </w:num>
  <w:num w:numId="20">
    <w:abstractNumId w:val="12"/>
  </w:num>
  <w:num w:numId="21">
    <w:abstractNumId w:val="5"/>
  </w:num>
  <w:num w:numId="22">
    <w:abstractNumId w:val="1"/>
  </w:num>
  <w:num w:numId="23">
    <w:abstractNumId w:val="20"/>
  </w:num>
  <w:num w:numId="24">
    <w:abstractNumId w:val="16"/>
  </w:num>
  <w:num w:numId="25">
    <w:abstractNumId w:val="3"/>
  </w:num>
  <w:num w:numId="26">
    <w:abstractNumId w:val="7"/>
  </w:num>
  <w:num w:numId="2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ExYzcyYzJlOGRjMDUxM2U1NDVlYzU0YmUzNjUyZWE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6A6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3A8E"/>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2E94"/>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4010"/>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6F0"/>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498"/>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2E63"/>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AD3"/>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77993"/>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0D1"/>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89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1C0"/>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0D0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2C5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6F8D"/>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6E5"/>
    <w:rsid w:val="00E60811"/>
    <w:rsid w:val="00E60AB8"/>
    <w:rsid w:val="00E60F2D"/>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871"/>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0A6669"/>
    <w:rsid w:val="011F6449"/>
    <w:rsid w:val="01236AFB"/>
    <w:rsid w:val="019F7441"/>
    <w:rsid w:val="01B37585"/>
    <w:rsid w:val="01D55165"/>
    <w:rsid w:val="01DF6BF8"/>
    <w:rsid w:val="01EC2C57"/>
    <w:rsid w:val="025F0711"/>
    <w:rsid w:val="026B2E25"/>
    <w:rsid w:val="02824D4D"/>
    <w:rsid w:val="02DC4B10"/>
    <w:rsid w:val="02DD76CE"/>
    <w:rsid w:val="02F36323"/>
    <w:rsid w:val="02F5619C"/>
    <w:rsid w:val="0326446A"/>
    <w:rsid w:val="032D5555"/>
    <w:rsid w:val="036634D2"/>
    <w:rsid w:val="03DD35E4"/>
    <w:rsid w:val="04076900"/>
    <w:rsid w:val="041A5A3B"/>
    <w:rsid w:val="042311BA"/>
    <w:rsid w:val="042B157A"/>
    <w:rsid w:val="048F763B"/>
    <w:rsid w:val="049F330E"/>
    <w:rsid w:val="04AA775C"/>
    <w:rsid w:val="04AF1889"/>
    <w:rsid w:val="04F66F48"/>
    <w:rsid w:val="05251E14"/>
    <w:rsid w:val="05A16594"/>
    <w:rsid w:val="05A7762D"/>
    <w:rsid w:val="060E5941"/>
    <w:rsid w:val="06110FAF"/>
    <w:rsid w:val="06493CA7"/>
    <w:rsid w:val="065A6178"/>
    <w:rsid w:val="066F1CF3"/>
    <w:rsid w:val="06930BB8"/>
    <w:rsid w:val="07245D42"/>
    <w:rsid w:val="07264C62"/>
    <w:rsid w:val="07280E5C"/>
    <w:rsid w:val="0779354C"/>
    <w:rsid w:val="08061376"/>
    <w:rsid w:val="08452D77"/>
    <w:rsid w:val="086401F8"/>
    <w:rsid w:val="08751CAA"/>
    <w:rsid w:val="087E4C40"/>
    <w:rsid w:val="08A871D0"/>
    <w:rsid w:val="08D66AD6"/>
    <w:rsid w:val="08DA33A3"/>
    <w:rsid w:val="08E80F13"/>
    <w:rsid w:val="08EE6740"/>
    <w:rsid w:val="09335624"/>
    <w:rsid w:val="0944690F"/>
    <w:rsid w:val="09535675"/>
    <w:rsid w:val="095F057D"/>
    <w:rsid w:val="09642282"/>
    <w:rsid w:val="09733572"/>
    <w:rsid w:val="09772C16"/>
    <w:rsid w:val="098353B5"/>
    <w:rsid w:val="09891DDF"/>
    <w:rsid w:val="09A92330"/>
    <w:rsid w:val="09B06B87"/>
    <w:rsid w:val="09C13146"/>
    <w:rsid w:val="09E04166"/>
    <w:rsid w:val="0A1C0718"/>
    <w:rsid w:val="0A3E7710"/>
    <w:rsid w:val="0A5B7E63"/>
    <w:rsid w:val="0AA374A5"/>
    <w:rsid w:val="0AAB7649"/>
    <w:rsid w:val="0ABC5606"/>
    <w:rsid w:val="0B30404E"/>
    <w:rsid w:val="0B4C6C14"/>
    <w:rsid w:val="0B547599"/>
    <w:rsid w:val="0B631A88"/>
    <w:rsid w:val="0B683D45"/>
    <w:rsid w:val="0B7F3F11"/>
    <w:rsid w:val="0B884417"/>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4A7419"/>
    <w:rsid w:val="0D827401"/>
    <w:rsid w:val="0D84094E"/>
    <w:rsid w:val="0D8A00E9"/>
    <w:rsid w:val="0D8D589E"/>
    <w:rsid w:val="0DA01C73"/>
    <w:rsid w:val="0DD63300"/>
    <w:rsid w:val="0DF50604"/>
    <w:rsid w:val="0DF702FE"/>
    <w:rsid w:val="0E060E51"/>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F1D40"/>
    <w:rsid w:val="11266F33"/>
    <w:rsid w:val="118963A1"/>
    <w:rsid w:val="11C6522A"/>
    <w:rsid w:val="11E104CC"/>
    <w:rsid w:val="11E20309"/>
    <w:rsid w:val="12255233"/>
    <w:rsid w:val="12530213"/>
    <w:rsid w:val="127723A9"/>
    <w:rsid w:val="12862074"/>
    <w:rsid w:val="12883966"/>
    <w:rsid w:val="129E45B4"/>
    <w:rsid w:val="12D81596"/>
    <w:rsid w:val="13072A44"/>
    <w:rsid w:val="135F4BE2"/>
    <w:rsid w:val="139B1A0A"/>
    <w:rsid w:val="139D25C7"/>
    <w:rsid w:val="13BF3CE4"/>
    <w:rsid w:val="141008D8"/>
    <w:rsid w:val="14125FE6"/>
    <w:rsid w:val="146D271E"/>
    <w:rsid w:val="14982588"/>
    <w:rsid w:val="149A5AD9"/>
    <w:rsid w:val="14A7619D"/>
    <w:rsid w:val="150536C3"/>
    <w:rsid w:val="150C1963"/>
    <w:rsid w:val="151447A0"/>
    <w:rsid w:val="154A6454"/>
    <w:rsid w:val="15762120"/>
    <w:rsid w:val="16A8729C"/>
    <w:rsid w:val="16B33777"/>
    <w:rsid w:val="16BC70A7"/>
    <w:rsid w:val="16C6339E"/>
    <w:rsid w:val="172F2D79"/>
    <w:rsid w:val="17557BEF"/>
    <w:rsid w:val="17D349C1"/>
    <w:rsid w:val="1830729E"/>
    <w:rsid w:val="1870062C"/>
    <w:rsid w:val="18817102"/>
    <w:rsid w:val="18830A15"/>
    <w:rsid w:val="18852B28"/>
    <w:rsid w:val="188B5321"/>
    <w:rsid w:val="188B69A0"/>
    <w:rsid w:val="19932372"/>
    <w:rsid w:val="19A20DD5"/>
    <w:rsid w:val="19AE03F1"/>
    <w:rsid w:val="1A071A03"/>
    <w:rsid w:val="1A1F16AE"/>
    <w:rsid w:val="1A3B5C77"/>
    <w:rsid w:val="1A984BAD"/>
    <w:rsid w:val="1AB8220E"/>
    <w:rsid w:val="1AE4166C"/>
    <w:rsid w:val="1AF06CFB"/>
    <w:rsid w:val="1AF11B8D"/>
    <w:rsid w:val="1B11359C"/>
    <w:rsid w:val="1B2A271F"/>
    <w:rsid w:val="1B502705"/>
    <w:rsid w:val="1B530544"/>
    <w:rsid w:val="1B713184"/>
    <w:rsid w:val="1BA209CF"/>
    <w:rsid w:val="1BB4777D"/>
    <w:rsid w:val="1BC02A25"/>
    <w:rsid w:val="1BD75AB8"/>
    <w:rsid w:val="1C0459C2"/>
    <w:rsid w:val="1C1B3B4A"/>
    <w:rsid w:val="1C88086E"/>
    <w:rsid w:val="1D266CE1"/>
    <w:rsid w:val="1D3963AF"/>
    <w:rsid w:val="1D6A673C"/>
    <w:rsid w:val="1D9247AE"/>
    <w:rsid w:val="1DB567EC"/>
    <w:rsid w:val="1DF51A98"/>
    <w:rsid w:val="1E3D060F"/>
    <w:rsid w:val="1E3F7D2E"/>
    <w:rsid w:val="1E403214"/>
    <w:rsid w:val="1E4134E4"/>
    <w:rsid w:val="1E5062B3"/>
    <w:rsid w:val="1E523514"/>
    <w:rsid w:val="1E714A66"/>
    <w:rsid w:val="1E802593"/>
    <w:rsid w:val="1E8B6156"/>
    <w:rsid w:val="1EA703CC"/>
    <w:rsid w:val="1EB7330C"/>
    <w:rsid w:val="1F0A0FF3"/>
    <w:rsid w:val="1F5771FF"/>
    <w:rsid w:val="1FD52DD5"/>
    <w:rsid w:val="1FE868A9"/>
    <w:rsid w:val="20034907"/>
    <w:rsid w:val="20173E4B"/>
    <w:rsid w:val="204E48BC"/>
    <w:rsid w:val="208921B3"/>
    <w:rsid w:val="20973DEB"/>
    <w:rsid w:val="20B26522"/>
    <w:rsid w:val="20B44310"/>
    <w:rsid w:val="211116EB"/>
    <w:rsid w:val="216133FC"/>
    <w:rsid w:val="21D56769"/>
    <w:rsid w:val="21E52EF3"/>
    <w:rsid w:val="21FB5D7B"/>
    <w:rsid w:val="22015E94"/>
    <w:rsid w:val="220B1C3D"/>
    <w:rsid w:val="221D1D20"/>
    <w:rsid w:val="22334A87"/>
    <w:rsid w:val="22BE6801"/>
    <w:rsid w:val="233500BF"/>
    <w:rsid w:val="23377FF7"/>
    <w:rsid w:val="236B425F"/>
    <w:rsid w:val="23836192"/>
    <w:rsid w:val="23901F29"/>
    <w:rsid w:val="239C0061"/>
    <w:rsid w:val="23B908A4"/>
    <w:rsid w:val="23E95BEF"/>
    <w:rsid w:val="23FD0064"/>
    <w:rsid w:val="245375B0"/>
    <w:rsid w:val="24642C0A"/>
    <w:rsid w:val="24B22173"/>
    <w:rsid w:val="24B95AD9"/>
    <w:rsid w:val="24BE24DA"/>
    <w:rsid w:val="24BE4580"/>
    <w:rsid w:val="24CF5825"/>
    <w:rsid w:val="24D663E6"/>
    <w:rsid w:val="24D77F2B"/>
    <w:rsid w:val="258B00E2"/>
    <w:rsid w:val="25A917A6"/>
    <w:rsid w:val="25BE27CC"/>
    <w:rsid w:val="25F74A5C"/>
    <w:rsid w:val="2628662C"/>
    <w:rsid w:val="262D45DE"/>
    <w:rsid w:val="26871DC8"/>
    <w:rsid w:val="26A53EF9"/>
    <w:rsid w:val="26A94201"/>
    <w:rsid w:val="26AC274F"/>
    <w:rsid w:val="27044A29"/>
    <w:rsid w:val="271D34C8"/>
    <w:rsid w:val="276142BF"/>
    <w:rsid w:val="27783712"/>
    <w:rsid w:val="27907362"/>
    <w:rsid w:val="27E01C36"/>
    <w:rsid w:val="28311D94"/>
    <w:rsid w:val="28333E1D"/>
    <w:rsid w:val="28454BD6"/>
    <w:rsid w:val="28455253"/>
    <w:rsid w:val="28551971"/>
    <w:rsid w:val="285B1C53"/>
    <w:rsid w:val="289F7086"/>
    <w:rsid w:val="28C02B57"/>
    <w:rsid w:val="28C32028"/>
    <w:rsid w:val="28CC490F"/>
    <w:rsid w:val="28DD6B59"/>
    <w:rsid w:val="28DE40AA"/>
    <w:rsid w:val="29345E77"/>
    <w:rsid w:val="294C65AD"/>
    <w:rsid w:val="29806583"/>
    <w:rsid w:val="298B3C4C"/>
    <w:rsid w:val="29F26D24"/>
    <w:rsid w:val="2A15033F"/>
    <w:rsid w:val="2A1662C1"/>
    <w:rsid w:val="2A1C7367"/>
    <w:rsid w:val="2A2815FA"/>
    <w:rsid w:val="2A6D6092"/>
    <w:rsid w:val="2A7D76B4"/>
    <w:rsid w:val="2B437463"/>
    <w:rsid w:val="2B7807EE"/>
    <w:rsid w:val="2BA50BF7"/>
    <w:rsid w:val="2BBF00EC"/>
    <w:rsid w:val="2BC37CFD"/>
    <w:rsid w:val="2BD5237F"/>
    <w:rsid w:val="2BE536CE"/>
    <w:rsid w:val="2BE758D9"/>
    <w:rsid w:val="2C09049E"/>
    <w:rsid w:val="2C0A653C"/>
    <w:rsid w:val="2C191F85"/>
    <w:rsid w:val="2CE82D6F"/>
    <w:rsid w:val="2D343236"/>
    <w:rsid w:val="2DD15014"/>
    <w:rsid w:val="2DF72DE4"/>
    <w:rsid w:val="2E0220AF"/>
    <w:rsid w:val="2E0F643D"/>
    <w:rsid w:val="2E4B082A"/>
    <w:rsid w:val="2E5D4E86"/>
    <w:rsid w:val="2E5D790B"/>
    <w:rsid w:val="2E9A3C18"/>
    <w:rsid w:val="2EBB0FEE"/>
    <w:rsid w:val="2EC63002"/>
    <w:rsid w:val="2F0A6B38"/>
    <w:rsid w:val="2F946CCB"/>
    <w:rsid w:val="2FD25781"/>
    <w:rsid w:val="2FDC745C"/>
    <w:rsid w:val="2FEE7267"/>
    <w:rsid w:val="2FFD7934"/>
    <w:rsid w:val="30733ACD"/>
    <w:rsid w:val="308C3862"/>
    <w:rsid w:val="309379D8"/>
    <w:rsid w:val="30A270F7"/>
    <w:rsid w:val="30B70452"/>
    <w:rsid w:val="30DF1478"/>
    <w:rsid w:val="30EC586F"/>
    <w:rsid w:val="314550B7"/>
    <w:rsid w:val="31633599"/>
    <w:rsid w:val="319C6071"/>
    <w:rsid w:val="31AC537E"/>
    <w:rsid w:val="31E3679B"/>
    <w:rsid w:val="31E732FD"/>
    <w:rsid w:val="32517576"/>
    <w:rsid w:val="32BE5C2C"/>
    <w:rsid w:val="32FB6478"/>
    <w:rsid w:val="33263B3F"/>
    <w:rsid w:val="336963EB"/>
    <w:rsid w:val="33816EEB"/>
    <w:rsid w:val="33EB55CD"/>
    <w:rsid w:val="33EC4C02"/>
    <w:rsid w:val="340D2360"/>
    <w:rsid w:val="3410665D"/>
    <w:rsid w:val="34211214"/>
    <w:rsid w:val="342E63AB"/>
    <w:rsid w:val="34950E68"/>
    <w:rsid w:val="34986E94"/>
    <w:rsid w:val="34AF62C9"/>
    <w:rsid w:val="34CB4388"/>
    <w:rsid w:val="34FA6E12"/>
    <w:rsid w:val="350E053A"/>
    <w:rsid w:val="354D7158"/>
    <w:rsid w:val="358D5588"/>
    <w:rsid w:val="363A3B40"/>
    <w:rsid w:val="365302AE"/>
    <w:rsid w:val="36607A0A"/>
    <w:rsid w:val="366E227C"/>
    <w:rsid w:val="366F2E0D"/>
    <w:rsid w:val="367B6A5C"/>
    <w:rsid w:val="36A74ADA"/>
    <w:rsid w:val="36AD60D5"/>
    <w:rsid w:val="36B224F9"/>
    <w:rsid w:val="36EC0CC9"/>
    <w:rsid w:val="373F410B"/>
    <w:rsid w:val="378B3228"/>
    <w:rsid w:val="37EE7094"/>
    <w:rsid w:val="38296C89"/>
    <w:rsid w:val="383002EB"/>
    <w:rsid w:val="38586797"/>
    <w:rsid w:val="38754708"/>
    <w:rsid w:val="38BC0149"/>
    <w:rsid w:val="38D87D1C"/>
    <w:rsid w:val="39636459"/>
    <w:rsid w:val="396B7F6C"/>
    <w:rsid w:val="39B417A9"/>
    <w:rsid w:val="39FC5695"/>
    <w:rsid w:val="3A006D8E"/>
    <w:rsid w:val="3A3651E5"/>
    <w:rsid w:val="3A744481"/>
    <w:rsid w:val="3A8C7BEF"/>
    <w:rsid w:val="3A906246"/>
    <w:rsid w:val="3B2349B7"/>
    <w:rsid w:val="3B616CFF"/>
    <w:rsid w:val="3B6259F6"/>
    <w:rsid w:val="3B976654"/>
    <w:rsid w:val="3BC01EFC"/>
    <w:rsid w:val="3BCA786A"/>
    <w:rsid w:val="3BD31E2F"/>
    <w:rsid w:val="3BF15831"/>
    <w:rsid w:val="3C105946"/>
    <w:rsid w:val="3C471448"/>
    <w:rsid w:val="3C5F759A"/>
    <w:rsid w:val="3C6C525A"/>
    <w:rsid w:val="3CCE23CB"/>
    <w:rsid w:val="3CD17D17"/>
    <w:rsid w:val="3D222D3E"/>
    <w:rsid w:val="3D3C7F39"/>
    <w:rsid w:val="3D440F09"/>
    <w:rsid w:val="3D4504A0"/>
    <w:rsid w:val="3D8734BB"/>
    <w:rsid w:val="3D9A11D4"/>
    <w:rsid w:val="3DA16D89"/>
    <w:rsid w:val="3DA364BE"/>
    <w:rsid w:val="3DB145AA"/>
    <w:rsid w:val="3DCA4BEE"/>
    <w:rsid w:val="3DE041CB"/>
    <w:rsid w:val="3E0D48F6"/>
    <w:rsid w:val="3E1868B4"/>
    <w:rsid w:val="3E377251"/>
    <w:rsid w:val="3E42664B"/>
    <w:rsid w:val="3E5A7334"/>
    <w:rsid w:val="3E7B5D6B"/>
    <w:rsid w:val="3E7C5F11"/>
    <w:rsid w:val="3E843E66"/>
    <w:rsid w:val="3E8F51FE"/>
    <w:rsid w:val="3E926F87"/>
    <w:rsid w:val="3E9A59DE"/>
    <w:rsid w:val="3EAF4836"/>
    <w:rsid w:val="3EC33DFA"/>
    <w:rsid w:val="3F060E16"/>
    <w:rsid w:val="3F1D1096"/>
    <w:rsid w:val="3F2F0234"/>
    <w:rsid w:val="3F6363FE"/>
    <w:rsid w:val="3F756B8F"/>
    <w:rsid w:val="3F95482B"/>
    <w:rsid w:val="4019356B"/>
    <w:rsid w:val="40592157"/>
    <w:rsid w:val="406E1CAE"/>
    <w:rsid w:val="40A0133A"/>
    <w:rsid w:val="40C31A53"/>
    <w:rsid w:val="40E14A5F"/>
    <w:rsid w:val="40FF545D"/>
    <w:rsid w:val="410067C8"/>
    <w:rsid w:val="418F0D2A"/>
    <w:rsid w:val="41D01505"/>
    <w:rsid w:val="42474939"/>
    <w:rsid w:val="424C3C57"/>
    <w:rsid w:val="42613FF3"/>
    <w:rsid w:val="42660D96"/>
    <w:rsid w:val="428667D2"/>
    <w:rsid w:val="42A10637"/>
    <w:rsid w:val="42CD1CE0"/>
    <w:rsid w:val="42E1381E"/>
    <w:rsid w:val="42ED6459"/>
    <w:rsid w:val="42FE58DD"/>
    <w:rsid w:val="43174B3D"/>
    <w:rsid w:val="434B790E"/>
    <w:rsid w:val="4360274F"/>
    <w:rsid w:val="43977AB6"/>
    <w:rsid w:val="43A3342B"/>
    <w:rsid w:val="43C77C27"/>
    <w:rsid w:val="43DE09EE"/>
    <w:rsid w:val="44002FAD"/>
    <w:rsid w:val="4472015A"/>
    <w:rsid w:val="449101DD"/>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6D71FE6"/>
    <w:rsid w:val="47341D77"/>
    <w:rsid w:val="477B778F"/>
    <w:rsid w:val="478203EC"/>
    <w:rsid w:val="47B025FA"/>
    <w:rsid w:val="4809698F"/>
    <w:rsid w:val="4811697D"/>
    <w:rsid w:val="487A3E25"/>
    <w:rsid w:val="488B5503"/>
    <w:rsid w:val="48937E21"/>
    <w:rsid w:val="489A0361"/>
    <w:rsid w:val="48B94FF3"/>
    <w:rsid w:val="48D56438"/>
    <w:rsid w:val="48E37AAB"/>
    <w:rsid w:val="48FD4B4C"/>
    <w:rsid w:val="490A68E0"/>
    <w:rsid w:val="491055FE"/>
    <w:rsid w:val="495F5B3E"/>
    <w:rsid w:val="496F77D7"/>
    <w:rsid w:val="497654FD"/>
    <w:rsid w:val="49B64211"/>
    <w:rsid w:val="49E56AF9"/>
    <w:rsid w:val="49F6167F"/>
    <w:rsid w:val="4A064FA0"/>
    <w:rsid w:val="4A16615C"/>
    <w:rsid w:val="4A4424D7"/>
    <w:rsid w:val="4AB82D0F"/>
    <w:rsid w:val="4AEB7664"/>
    <w:rsid w:val="4AFD7C19"/>
    <w:rsid w:val="4B0567D1"/>
    <w:rsid w:val="4B236AAE"/>
    <w:rsid w:val="4B707271"/>
    <w:rsid w:val="4B9739F7"/>
    <w:rsid w:val="4BEE2503"/>
    <w:rsid w:val="4C245A30"/>
    <w:rsid w:val="4C880D71"/>
    <w:rsid w:val="4CB6685F"/>
    <w:rsid w:val="4CC367FE"/>
    <w:rsid w:val="4D077F3C"/>
    <w:rsid w:val="4D123355"/>
    <w:rsid w:val="4D2A3B31"/>
    <w:rsid w:val="4D312C52"/>
    <w:rsid w:val="4D905305"/>
    <w:rsid w:val="4D964A72"/>
    <w:rsid w:val="4D9C1254"/>
    <w:rsid w:val="4E793892"/>
    <w:rsid w:val="4E800872"/>
    <w:rsid w:val="4EC569ED"/>
    <w:rsid w:val="4ED50EA1"/>
    <w:rsid w:val="4EEC050C"/>
    <w:rsid w:val="4F104EC3"/>
    <w:rsid w:val="4F47354A"/>
    <w:rsid w:val="4F911C54"/>
    <w:rsid w:val="4FE625E0"/>
    <w:rsid w:val="5021480F"/>
    <w:rsid w:val="50962ECB"/>
    <w:rsid w:val="50A42E38"/>
    <w:rsid w:val="50A4577F"/>
    <w:rsid w:val="50B73D1F"/>
    <w:rsid w:val="50BD5BC9"/>
    <w:rsid w:val="50C11EEE"/>
    <w:rsid w:val="50E97CFC"/>
    <w:rsid w:val="50FA4028"/>
    <w:rsid w:val="51003A80"/>
    <w:rsid w:val="510D65B7"/>
    <w:rsid w:val="511157AB"/>
    <w:rsid w:val="5142540C"/>
    <w:rsid w:val="518832C8"/>
    <w:rsid w:val="519D3C50"/>
    <w:rsid w:val="51A0432A"/>
    <w:rsid w:val="51A86090"/>
    <w:rsid w:val="51B7396D"/>
    <w:rsid w:val="51F9664C"/>
    <w:rsid w:val="522E4CC3"/>
    <w:rsid w:val="5244713B"/>
    <w:rsid w:val="52615633"/>
    <w:rsid w:val="526F4DE4"/>
    <w:rsid w:val="52977FD4"/>
    <w:rsid w:val="52A25790"/>
    <w:rsid w:val="52A96B6F"/>
    <w:rsid w:val="52B45975"/>
    <w:rsid w:val="52D94AA4"/>
    <w:rsid w:val="52EA3A62"/>
    <w:rsid w:val="52F50BB8"/>
    <w:rsid w:val="53097272"/>
    <w:rsid w:val="53544462"/>
    <w:rsid w:val="5397158E"/>
    <w:rsid w:val="54013861"/>
    <w:rsid w:val="540D63ED"/>
    <w:rsid w:val="54355050"/>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6B6D1E"/>
    <w:rsid w:val="56D952A8"/>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E363A9"/>
    <w:rsid w:val="595E1678"/>
    <w:rsid w:val="596D5BD4"/>
    <w:rsid w:val="597E3DD8"/>
    <w:rsid w:val="5998051F"/>
    <w:rsid w:val="59F80043"/>
    <w:rsid w:val="5A09252F"/>
    <w:rsid w:val="5A0B2778"/>
    <w:rsid w:val="5A2A7C7B"/>
    <w:rsid w:val="5A3E2560"/>
    <w:rsid w:val="5A5D3B6E"/>
    <w:rsid w:val="5A637A76"/>
    <w:rsid w:val="5A6D33BA"/>
    <w:rsid w:val="5A792B1F"/>
    <w:rsid w:val="5A874767"/>
    <w:rsid w:val="5AA85BE2"/>
    <w:rsid w:val="5AAD6F28"/>
    <w:rsid w:val="5AD63A24"/>
    <w:rsid w:val="5B2E1A1D"/>
    <w:rsid w:val="5B843A1C"/>
    <w:rsid w:val="5B873E3F"/>
    <w:rsid w:val="5C02690E"/>
    <w:rsid w:val="5C196DA7"/>
    <w:rsid w:val="5C2A048C"/>
    <w:rsid w:val="5C80234E"/>
    <w:rsid w:val="5C8A680C"/>
    <w:rsid w:val="5D0C4701"/>
    <w:rsid w:val="5D0F0395"/>
    <w:rsid w:val="5D221076"/>
    <w:rsid w:val="5D397964"/>
    <w:rsid w:val="5D5A391C"/>
    <w:rsid w:val="5D5F10C0"/>
    <w:rsid w:val="5D891B7B"/>
    <w:rsid w:val="5DAD38EE"/>
    <w:rsid w:val="5E006862"/>
    <w:rsid w:val="5E0207B9"/>
    <w:rsid w:val="5E1834A1"/>
    <w:rsid w:val="5E261785"/>
    <w:rsid w:val="5E4A7017"/>
    <w:rsid w:val="5E552BBA"/>
    <w:rsid w:val="5E611C10"/>
    <w:rsid w:val="5E7A0F3F"/>
    <w:rsid w:val="5EFC7377"/>
    <w:rsid w:val="5F06174D"/>
    <w:rsid w:val="5F3A3602"/>
    <w:rsid w:val="5F45733B"/>
    <w:rsid w:val="5F6277C6"/>
    <w:rsid w:val="5F6D0B1D"/>
    <w:rsid w:val="5F8D0B82"/>
    <w:rsid w:val="5FCC5339"/>
    <w:rsid w:val="5FE34A5B"/>
    <w:rsid w:val="5FFE1E36"/>
    <w:rsid w:val="60232584"/>
    <w:rsid w:val="607330CE"/>
    <w:rsid w:val="60825176"/>
    <w:rsid w:val="609F2AC4"/>
    <w:rsid w:val="60FA2EE8"/>
    <w:rsid w:val="61054A27"/>
    <w:rsid w:val="610A52BC"/>
    <w:rsid w:val="611D2366"/>
    <w:rsid w:val="61421856"/>
    <w:rsid w:val="615227C4"/>
    <w:rsid w:val="61654E3F"/>
    <w:rsid w:val="618214C4"/>
    <w:rsid w:val="6182292A"/>
    <w:rsid w:val="619F7F92"/>
    <w:rsid w:val="61A81611"/>
    <w:rsid w:val="61AE372C"/>
    <w:rsid w:val="61F94C26"/>
    <w:rsid w:val="62000E56"/>
    <w:rsid w:val="624F3E49"/>
    <w:rsid w:val="62632286"/>
    <w:rsid w:val="62885958"/>
    <w:rsid w:val="62F40B65"/>
    <w:rsid w:val="62F810F9"/>
    <w:rsid w:val="62FC2CFE"/>
    <w:rsid w:val="63024505"/>
    <w:rsid w:val="630C7063"/>
    <w:rsid w:val="635600A5"/>
    <w:rsid w:val="635B1DB5"/>
    <w:rsid w:val="63711FED"/>
    <w:rsid w:val="63880DDC"/>
    <w:rsid w:val="638D750D"/>
    <w:rsid w:val="63AC6CC0"/>
    <w:rsid w:val="64055776"/>
    <w:rsid w:val="64240056"/>
    <w:rsid w:val="643E143A"/>
    <w:rsid w:val="64491666"/>
    <w:rsid w:val="64561E9B"/>
    <w:rsid w:val="648B6EEF"/>
    <w:rsid w:val="64C158BF"/>
    <w:rsid w:val="64CE2EAA"/>
    <w:rsid w:val="653C3090"/>
    <w:rsid w:val="65854376"/>
    <w:rsid w:val="658767BE"/>
    <w:rsid w:val="65892531"/>
    <w:rsid w:val="66195831"/>
    <w:rsid w:val="662E75B1"/>
    <w:rsid w:val="66342C2E"/>
    <w:rsid w:val="663E784C"/>
    <w:rsid w:val="668B6A45"/>
    <w:rsid w:val="67011F07"/>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2541"/>
    <w:rsid w:val="68876EFB"/>
    <w:rsid w:val="68884654"/>
    <w:rsid w:val="689F444F"/>
    <w:rsid w:val="68B96DBB"/>
    <w:rsid w:val="68CA2805"/>
    <w:rsid w:val="68E937A3"/>
    <w:rsid w:val="691664E5"/>
    <w:rsid w:val="693E15D3"/>
    <w:rsid w:val="69627681"/>
    <w:rsid w:val="6977531D"/>
    <w:rsid w:val="69CC2BFF"/>
    <w:rsid w:val="69FD55B8"/>
    <w:rsid w:val="6A0B1C62"/>
    <w:rsid w:val="6A2406C8"/>
    <w:rsid w:val="6ADE0BD1"/>
    <w:rsid w:val="6AE96859"/>
    <w:rsid w:val="6B147746"/>
    <w:rsid w:val="6B24787C"/>
    <w:rsid w:val="6B573233"/>
    <w:rsid w:val="6B5B6274"/>
    <w:rsid w:val="6B935D53"/>
    <w:rsid w:val="6C196F71"/>
    <w:rsid w:val="6C226FCB"/>
    <w:rsid w:val="6C31226F"/>
    <w:rsid w:val="6C552F0B"/>
    <w:rsid w:val="6C8C67B7"/>
    <w:rsid w:val="6C9D744C"/>
    <w:rsid w:val="6D167928"/>
    <w:rsid w:val="6D26299B"/>
    <w:rsid w:val="6D4772EC"/>
    <w:rsid w:val="6D4E40C2"/>
    <w:rsid w:val="6D9078AF"/>
    <w:rsid w:val="6DAA3FEF"/>
    <w:rsid w:val="6DC0172B"/>
    <w:rsid w:val="6DCB690C"/>
    <w:rsid w:val="6DD41A5B"/>
    <w:rsid w:val="6DF43C2E"/>
    <w:rsid w:val="6DF51CA3"/>
    <w:rsid w:val="6E8335BD"/>
    <w:rsid w:val="6E8E12EF"/>
    <w:rsid w:val="6E972936"/>
    <w:rsid w:val="6ED446C5"/>
    <w:rsid w:val="6F2A7D94"/>
    <w:rsid w:val="6F3D2634"/>
    <w:rsid w:val="6F8331F1"/>
    <w:rsid w:val="6F854968"/>
    <w:rsid w:val="6FA475BA"/>
    <w:rsid w:val="6FAE1A09"/>
    <w:rsid w:val="6FD75BF8"/>
    <w:rsid w:val="707723D0"/>
    <w:rsid w:val="70F5661B"/>
    <w:rsid w:val="71360107"/>
    <w:rsid w:val="713B688E"/>
    <w:rsid w:val="71D43752"/>
    <w:rsid w:val="71F1796A"/>
    <w:rsid w:val="72154626"/>
    <w:rsid w:val="72262B5D"/>
    <w:rsid w:val="72283FF7"/>
    <w:rsid w:val="722E7212"/>
    <w:rsid w:val="723A0474"/>
    <w:rsid w:val="725923E4"/>
    <w:rsid w:val="72864BF7"/>
    <w:rsid w:val="729023FC"/>
    <w:rsid w:val="73541D1F"/>
    <w:rsid w:val="73C0646E"/>
    <w:rsid w:val="742222F5"/>
    <w:rsid w:val="74476126"/>
    <w:rsid w:val="74706664"/>
    <w:rsid w:val="747F3682"/>
    <w:rsid w:val="749C4185"/>
    <w:rsid w:val="75067759"/>
    <w:rsid w:val="752E6DCD"/>
    <w:rsid w:val="7551380D"/>
    <w:rsid w:val="75600BE5"/>
    <w:rsid w:val="7564475C"/>
    <w:rsid w:val="7583797F"/>
    <w:rsid w:val="75D20F1D"/>
    <w:rsid w:val="75DA2C18"/>
    <w:rsid w:val="75F54412"/>
    <w:rsid w:val="761D08E0"/>
    <w:rsid w:val="765D347C"/>
    <w:rsid w:val="76826699"/>
    <w:rsid w:val="76BA1F01"/>
    <w:rsid w:val="76C87133"/>
    <w:rsid w:val="76CD08D5"/>
    <w:rsid w:val="76DB4B92"/>
    <w:rsid w:val="76FD013A"/>
    <w:rsid w:val="77052AA4"/>
    <w:rsid w:val="77136511"/>
    <w:rsid w:val="77340A39"/>
    <w:rsid w:val="77351FD0"/>
    <w:rsid w:val="77472422"/>
    <w:rsid w:val="777F31F2"/>
    <w:rsid w:val="77D1700D"/>
    <w:rsid w:val="77EC04CC"/>
    <w:rsid w:val="78775729"/>
    <w:rsid w:val="78A42DB0"/>
    <w:rsid w:val="78A656AB"/>
    <w:rsid w:val="78B2245C"/>
    <w:rsid w:val="78E172CC"/>
    <w:rsid w:val="78EA1D1F"/>
    <w:rsid w:val="7904172F"/>
    <w:rsid w:val="790F7E27"/>
    <w:rsid w:val="792A231A"/>
    <w:rsid w:val="79316829"/>
    <w:rsid w:val="795618C6"/>
    <w:rsid w:val="797E66A9"/>
    <w:rsid w:val="798518A4"/>
    <w:rsid w:val="79A97383"/>
    <w:rsid w:val="79E27E8B"/>
    <w:rsid w:val="79F850CE"/>
    <w:rsid w:val="79FD443C"/>
    <w:rsid w:val="7A1D1975"/>
    <w:rsid w:val="7A3E5150"/>
    <w:rsid w:val="7A4670D6"/>
    <w:rsid w:val="7A534B63"/>
    <w:rsid w:val="7A615382"/>
    <w:rsid w:val="7A67303B"/>
    <w:rsid w:val="7AAB1D04"/>
    <w:rsid w:val="7ABA4368"/>
    <w:rsid w:val="7AD05746"/>
    <w:rsid w:val="7B257FFD"/>
    <w:rsid w:val="7B273D20"/>
    <w:rsid w:val="7B343476"/>
    <w:rsid w:val="7B5A2978"/>
    <w:rsid w:val="7B5A7E4C"/>
    <w:rsid w:val="7B667AF9"/>
    <w:rsid w:val="7B7468F8"/>
    <w:rsid w:val="7BEE0103"/>
    <w:rsid w:val="7C0A0FE4"/>
    <w:rsid w:val="7C254906"/>
    <w:rsid w:val="7C590818"/>
    <w:rsid w:val="7C6D09DE"/>
    <w:rsid w:val="7C7C10F6"/>
    <w:rsid w:val="7C853BEA"/>
    <w:rsid w:val="7C881368"/>
    <w:rsid w:val="7CE27788"/>
    <w:rsid w:val="7D0C32F1"/>
    <w:rsid w:val="7D0F408D"/>
    <w:rsid w:val="7D3634DE"/>
    <w:rsid w:val="7D491C6C"/>
    <w:rsid w:val="7D5429C0"/>
    <w:rsid w:val="7D6E6D43"/>
    <w:rsid w:val="7DB57A34"/>
    <w:rsid w:val="7DE60973"/>
    <w:rsid w:val="7DEF0916"/>
    <w:rsid w:val="7E1E5218"/>
    <w:rsid w:val="7E9A4E1F"/>
    <w:rsid w:val="7EA7723A"/>
    <w:rsid w:val="7EBA5CF0"/>
    <w:rsid w:val="7EF56FBB"/>
    <w:rsid w:val="7F0768EB"/>
    <w:rsid w:val="7F143BEC"/>
    <w:rsid w:val="7F715AF2"/>
    <w:rsid w:val="7F886E69"/>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4"/>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28"/>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4"/>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46"/>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8"/>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59"/>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81"/>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link w:val="192"/>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caption"/>
    <w:basedOn w:val="1"/>
    <w:next w:val="1"/>
    <w:link w:val="228"/>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201"/>
    <w:qFormat/>
    <w:uiPriority w:val="0"/>
    <w:pPr>
      <w:shd w:val="clear" w:color="auto" w:fill="000080"/>
    </w:pPr>
  </w:style>
  <w:style w:type="paragraph" w:styleId="19">
    <w:name w:val="annotation text"/>
    <w:basedOn w:val="1"/>
    <w:link w:val="345"/>
    <w:qFormat/>
    <w:uiPriority w:val="99"/>
    <w:pPr>
      <w:jc w:val="left"/>
    </w:pPr>
  </w:style>
  <w:style w:type="paragraph" w:styleId="20">
    <w:name w:val="Salutation"/>
    <w:basedOn w:val="1"/>
    <w:next w:val="1"/>
    <w:link w:val="299"/>
    <w:qFormat/>
    <w:uiPriority w:val="0"/>
    <w:rPr>
      <w:rFonts w:ascii="仿宋_GB2312" w:eastAsia="仿宋_GB2312"/>
      <w:sz w:val="28"/>
      <w:szCs w:val="20"/>
    </w:rPr>
  </w:style>
  <w:style w:type="paragraph" w:styleId="21">
    <w:name w:val="Body Text 3"/>
    <w:basedOn w:val="1"/>
    <w:link w:val="331"/>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next w:val="1"/>
    <w:link w:val="431"/>
    <w:qFormat/>
    <w:uiPriority w:val="0"/>
    <w:pPr>
      <w:autoSpaceDE w:val="0"/>
      <w:autoSpaceDN w:val="0"/>
      <w:spacing w:line="360" w:lineRule="auto"/>
    </w:pPr>
    <w:rPr>
      <w:rFonts w:ascii="宋体" w:hAnsi="Arial" w:cs="Arial"/>
      <w:snapToGrid w:val="0"/>
      <w:sz w:val="24"/>
      <w:szCs w:val="21"/>
      <w:lang w:val="zh-CN"/>
    </w:rPr>
  </w:style>
  <w:style w:type="paragraph" w:styleId="24">
    <w:name w:val="Body Text Indent"/>
    <w:basedOn w:val="1"/>
    <w:next w:val="25"/>
    <w:link w:val="266"/>
    <w:qFormat/>
    <w:uiPriority w:val="0"/>
    <w:pPr>
      <w:spacing w:line="480" w:lineRule="exact"/>
      <w:ind w:firstLine="480" w:firstLineChars="200"/>
    </w:pPr>
    <w:rPr>
      <w:rFonts w:ascii="宋体" w:hAnsi="宋体"/>
      <w:sz w:val="24"/>
    </w:rPr>
  </w:style>
  <w:style w:type="paragraph" w:styleId="25">
    <w:name w:val="Body Text First Indent 2"/>
    <w:basedOn w:val="24"/>
    <w:next w:val="26"/>
    <w:link w:val="120"/>
    <w:qFormat/>
    <w:uiPriority w:val="0"/>
    <w:pPr>
      <w:adjustRightInd/>
      <w:spacing w:after="120" w:line="240" w:lineRule="auto"/>
      <w:ind w:left="420" w:leftChars="200" w:firstLine="210"/>
    </w:pPr>
    <w:rPr>
      <w:sz w:val="21"/>
    </w:rPr>
  </w:style>
  <w:style w:type="paragraph" w:styleId="26">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7">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8">
    <w:name w:val="List 2"/>
    <w:basedOn w:val="1"/>
    <w:qFormat/>
    <w:uiPriority w:val="0"/>
    <w:pPr>
      <w:adjustRightInd/>
      <w:spacing w:line="360" w:lineRule="auto"/>
      <w:ind w:left="100" w:leftChars="200" w:hanging="200" w:hangingChars="200"/>
    </w:pPr>
    <w:rPr>
      <w:rFonts w:eastAsia="微软雅黑"/>
    </w:rPr>
  </w:style>
  <w:style w:type="paragraph" w:styleId="29">
    <w:name w:val="List Bullet 2"/>
    <w:basedOn w:val="1"/>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218"/>
    <w:qFormat/>
    <w:uiPriority w:val="0"/>
    <w:pPr>
      <w:widowControl/>
      <w:adjustRightInd/>
      <w:ind w:firstLine="200" w:firstLineChars="200"/>
      <w:jc w:val="left"/>
    </w:pPr>
    <w:rPr>
      <w:rFonts w:ascii="宋体" w:hAnsi="宋体"/>
      <w:i/>
      <w:iCs/>
      <w:kern w:val="0"/>
      <w:sz w:val="24"/>
    </w:rPr>
  </w:style>
  <w:style w:type="paragraph" w:styleId="31">
    <w:name w:val="toc 5"/>
    <w:basedOn w:val="1"/>
    <w:next w:val="1"/>
    <w:qFormat/>
    <w:uiPriority w:val="0"/>
    <w:pPr>
      <w:ind w:left="1680" w:leftChars="800"/>
    </w:pPr>
  </w:style>
  <w:style w:type="paragraph" w:styleId="32">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link w:val="124"/>
    <w:qFormat/>
    <w:uiPriority w:val="0"/>
    <w:rPr>
      <w:rFonts w:ascii="宋体" w:hAnsi="Courier New" w:cs="Arial"/>
      <w:snapToGrid w:val="0"/>
      <w:szCs w:val="21"/>
    </w:rPr>
  </w:style>
  <w:style w:type="paragraph" w:styleId="34">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qFormat/>
    <w:uiPriority w:val="0"/>
    <w:pPr>
      <w:ind w:left="2940" w:leftChars="1400"/>
    </w:pPr>
  </w:style>
  <w:style w:type="paragraph" w:styleId="36">
    <w:name w:val="Date"/>
    <w:basedOn w:val="1"/>
    <w:next w:val="1"/>
    <w:link w:val="180"/>
    <w:qFormat/>
    <w:uiPriority w:val="0"/>
    <w:pPr>
      <w:ind w:left="100" w:leftChars="2500"/>
    </w:pPr>
    <w:rPr>
      <w:rFonts w:ascii="宋体"/>
      <w:sz w:val="24"/>
      <w:szCs w:val="21"/>
      <w:lang w:val="zh-CN"/>
    </w:rPr>
  </w:style>
  <w:style w:type="paragraph" w:styleId="37">
    <w:name w:val="Body Text Indent 2"/>
    <w:basedOn w:val="1"/>
    <w:link w:val="309"/>
    <w:qFormat/>
    <w:uiPriority w:val="0"/>
    <w:pPr>
      <w:spacing w:line="360" w:lineRule="auto"/>
      <w:ind w:firstLine="601"/>
      <w:textAlignment w:val="baseline"/>
    </w:pPr>
    <w:rPr>
      <w:rFonts w:ascii="宋体"/>
      <w:kern w:val="0"/>
      <w:sz w:val="28"/>
      <w:szCs w:val="20"/>
    </w:rPr>
  </w:style>
  <w:style w:type="paragraph" w:styleId="38">
    <w:name w:val="endnote text"/>
    <w:basedOn w:val="1"/>
    <w:link w:val="933"/>
    <w:qFormat/>
    <w:uiPriority w:val="0"/>
    <w:rPr>
      <w:lang w:val="zh-CN"/>
    </w:rPr>
  </w:style>
  <w:style w:type="paragraph" w:styleId="39">
    <w:name w:val="Balloon Text"/>
    <w:basedOn w:val="1"/>
    <w:link w:val="187"/>
    <w:qFormat/>
    <w:uiPriority w:val="0"/>
    <w:rPr>
      <w:sz w:val="18"/>
      <w:szCs w:val="18"/>
    </w:rPr>
  </w:style>
  <w:style w:type="paragraph" w:styleId="40">
    <w:name w:val="footer"/>
    <w:basedOn w:val="1"/>
    <w:link w:val="384"/>
    <w:qFormat/>
    <w:uiPriority w:val="99"/>
    <w:pPr>
      <w:tabs>
        <w:tab w:val="center" w:pos="4153"/>
        <w:tab w:val="right" w:pos="8306"/>
      </w:tabs>
      <w:snapToGrid w:val="0"/>
      <w:jc w:val="left"/>
    </w:pPr>
    <w:rPr>
      <w:sz w:val="18"/>
      <w:szCs w:val="18"/>
    </w:rPr>
  </w:style>
  <w:style w:type="paragraph" w:styleId="41">
    <w:name w:val="header"/>
    <w:basedOn w:val="1"/>
    <w:link w:val="393"/>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346"/>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qFormat/>
    <w:uiPriority w:val="0"/>
  </w:style>
  <w:style w:type="paragraph" w:styleId="44">
    <w:name w:val="toc 4"/>
    <w:basedOn w:val="1"/>
    <w:next w:val="1"/>
    <w:qFormat/>
    <w:uiPriority w:val="0"/>
    <w:pPr>
      <w:ind w:left="1260" w:leftChars="600"/>
    </w:pPr>
  </w:style>
  <w:style w:type="paragraph" w:styleId="45">
    <w:name w:val="index heading"/>
    <w:basedOn w:val="1"/>
    <w:next w:val="46"/>
    <w:qFormat/>
    <w:uiPriority w:val="0"/>
    <w:pPr>
      <w:adjustRightInd/>
      <w:ind w:firstLine="200" w:firstLineChars="200"/>
    </w:pPr>
  </w:style>
  <w:style w:type="paragraph" w:styleId="46">
    <w:name w:val="index 1"/>
    <w:basedOn w:val="1"/>
    <w:next w:val="1"/>
    <w:qFormat/>
    <w:uiPriority w:val="0"/>
    <w:pPr>
      <w:adjustRightInd/>
      <w:spacing w:line="360" w:lineRule="auto"/>
      <w:ind w:firstLine="200" w:firstLineChars="200"/>
      <w:jc w:val="center"/>
    </w:pPr>
    <w:rPr>
      <w:sz w:val="24"/>
      <w:szCs w:val="20"/>
    </w:rPr>
  </w:style>
  <w:style w:type="paragraph" w:styleId="47">
    <w:name w:val="Subtitle"/>
    <w:link w:val="132"/>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qFormat/>
    <w:uiPriority w:val="0"/>
    <w:pPr>
      <w:tabs>
        <w:tab w:val="left" w:pos="902"/>
      </w:tabs>
      <w:adjustRightInd/>
      <w:spacing w:line="400" w:lineRule="exact"/>
      <w:ind w:left="902" w:hanging="420"/>
    </w:pPr>
    <w:rPr>
      <w:sz w:val="24"/>
      <w:szCs w:val="20"/>
    </w:rPr>
  </w:style>
  <w:style w:type="paragraph" w:styleId="49">
    <w:name w:val="List"/>
    <w:basedOn w:val="1"/>
    <w:qFormat/>
    <w:uiPriority w:val="0"/>
    <w:pPr>
      <w:ind w:left="200" w:hanging="200" w:hangingChars="200"/>
    </w:pPr>
  </w:style>
  <w:style w:type="paragraph" w:styleId="50">
    <w:name w:val="footnote text"/>
    <w:basedOn w:val="5"/>
    <w:link w:val="311"/>
    <w:qFormat/>
    <w:uiPriority w:val="0"/>
    <w:pPr>
      <w:adjustRightInd/>
      <w:snapToGrid/>
      <w:spacing w:before="60" w:after="60" w:line="300" w:lineRule="exact"/>
      <w:ind w:firstLine="0"/>
    </w:pPr>
    <w:rPr>
      <w:rFonts w:ascii="Calibri"/>
      <w:snapToGrid/>
      <w:color w:val="0000FF"/>
      <w:kern w:val="0"/>
      <w:sz w:val="21"/>
    </w:rPr>
  </w:style>
  <w:style w:type="paragraph" w:styleId="51">
    <w:name w:val="toc 6"/>
    <w:basedOn w:val="1"/>
    <w:next w:val="1"/>
    <w:qFormat/>
    <w:uiPriority w:val="0"/>
    <w:pPr>
      <w:ind w:left="2100" w:leftChars="1000"/>
    </w:pPr>
  </w:style>
  <w:style w:type="paragraph" w:styleId="52">
    <w:name w:val="List 5"/>
    <w:basedOn w:val="1"/>
    <w:qFormat/>
    <w:uiPriority w:val="0"/>
    <w:pPr>
      <w:adjustRightInd/>
      <w:ind w:left="100" w:leftChars="800" w:hanging="200" w:hangingChars="200"/>
    </w:pPr>
  </w:style>
  <w:style w:type="paragraph" w:styleId="53">
    <w:name w:val="Body Text Indent 3"/>
    <w:basedOn w:val="1"/>
    <w:link w:val="376"/>
    <w:qFormat/>
    <w:uiPriority w:val="0"/>
    <w:pPr>
      <w:spacing w:line="360" w:lineRule="auto"/>
      <w:ind w:firstLine="420"/>
    </w:pPr>
    <w:rPr>
      <w:sz w:val="24"/>
      <w:szCs w:val="20"/>
    </w:rPr>
  </w:style>
  <w:style w:type="paragraph" w:styleId="54">
    <w:name w:val="toc 2"/>
    <w:basedOn w:val="1"/>
    <w:next w:val="1"/>
    <w:qFormat/>
    <w:uiPriority w:val="0"/>
    <w:pPr>
      <w:ind w:left="420" w:leftChars="200"/>
    </w:pPr>
  </w:style>
  <w:style w:type="paragraph" w:styleId="55">
    <w:name w:val="toc 9"/>
    <w:basedOn w:val="1"/>
    <w:next w:val="1"/>
    <w:qFormat/>
    <w:uiPriority w:val="0"/>
    <w:pPr>
      <w:ind w:left="3360" w:leftChars="1600"/>
    </w:pPr>
  </w:style>
  <w:style w:type="paragraph" w:styleId="56">
    <w:name w:val="Body Text 2"/>
    <w:basedOn w:val="1"/>
    <w:link w:val="303"/>
    <w:qFormat/>
    <w:uiPriority w:val="0"/>
    <w:pPr>
      <w:spacing w:after="120" w:line="480" w:lineRule="auto"/>
    </w:pPr>
  </w:style>
  <w:style w:type="paragraph" w:styleId="57">
    <w:name w:val="HTML Preformatted"/>
    <w:basedOn w:val="1"/>
    <w:link w:val="302"/>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287"/>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19"/>
    <w:next w:val="19"/>
    <w:link w:val="95"/>
    <w:qFormat/>
    <w:uiPriority w:val="0"/>
    <w:rPr>
      <w:b/>
      <w:bCs/>
    </w:rPr>
  </w:style>
  <w:style w:type="paragraph" w:styleId="61">
    <w:name w:val="Body Text First Indent"/>
    <w:basedOn w:val="23"/>
    <w:next w:val="1"/>
    <w:link w:val="322"/>
    <w:qFormat/>
    <w:uiPriority w:val="0"/>
    <w:pPr>
      <w:ind w:firstLine="420"/>
    </w:pPr>
    <w:rPr>
      <w:rFonts w:hAnsi="Calibri" w:cs="Times New Roman"/>
      <w:snapToGrid/>
      <w:szCs w:val="20"/>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character" w:styleId="79">
    <w:name w:val="HTML Sample"/>
    <w:basedOn w:val="69"/>
    <w:qFormat/>
    <w:uiPriority w:val="0"/>
    <w:rPr>
      <w:rFonts w:ascii="Courier New" w:hAnsi="Courier New"/>
    </w:rPr>
  </w:style>
  <w:style w:type="paragraph" w:customStyle="1" w:styleId="80">
    <w:name w:val="UserStyle_0"/>
    <w:qFormat/>
    <w:uiPriority w:val="0"/>
    <w:pPr>
      <w:textAlignment w:val="baseline"/>
    </w:pPr>
    <w:rPr>
      <w:rFonts w:ascii="Arial" w:hAnsi="Arial" w:eastAsia="宋体" w:cs="Times New Roman"/>
      <w:color w:val="000000"/>
      <w:sz w:val="24"/>
      <w:szCs w:val="24"/>
      <w:lang w:val="en-US" w:eastAsia="zh-CN" w:bidi="ar-SA"/>
    </w:rPr>
  </w:style>
  <w:style w:type="character" w:customStyle="1" w:styleId="81">
    <w:name w:val="表格非标题文字 Char"/>
    <w:link w:val="82"/>
    <w:qFormat/>
    <w:uiPriority w:val="0"/>
    <w:rPr>
      <w:rFonts w:ascii="Futura Bk" w:hAnsi="Futura Bk"/>
      <w:kern w:val="2"/>
      <w:sz w:val="18"/>
      <w:szCs w:val="21"/>
      <w:lang w:val="en-US" w:eastAsia="zh-CN" w:bidi="ar-SA"/>
    </w:rPr>
  </w:style>
  <w:style w:type="paragraph" w:customStyle="1" w:styleId="82">
    <w:name w:val="表格非标题文字"/>
    <w:link w:val="81"/>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3">
    <w:name w:val="*正文 Char"/>
    <w:link w:val="84"/>
    <w:qFormat/>
    <w:locked/>
    <w:uiPriority w:val="0"/>
    <w:rPr>
      <w:rFonts w:ascii="宋体" w:hAnsi="宋体"/>
      <w:sz w:val="24"/>
    </w:rPr>
  </w:style>
  <w:style w:type="paragraph" w:customStyle="1" w:styleId="84">
    <w:name w:val="*正文"/>
    <w:basedOn w:val="1"/>
    <w:link w:val="83"/>
    <w:qFormat/>
    <w:uiPriority w:val="0"/>
    <w:pPr>
      <w:snapToGrid w:val="0"/>
      <w:spacing w:line="360" w:lineRule="auto"/>
      <w:ind w:firstLine="482"/>
      <w:jc w:val="left"/>
    </w:pPr>
    <w:rPr>
      <w:rFonts w:ascii="宋体" w:hAnsi="宋体"/>
      <w:kern w:val="0"/>
      <w:sz w:val="24"/>
      <w:szCs w:val="20"/>
    </w:rPr>
  </w:style>
  <w:style w:type="character" w:customStyle="1" w:styleId="85">
    <w:name w:val="Char Char71"/>
    <w:semiHidden/>
    <w:qFormat/>
    <w:uiPriority w:val="0"/>
    <w:rPr>
      <w:rFonts w:eastAsia="宋体"/>
      <w:kern w:val="2"/>
      <w:sz w:val="21"/>
      <w:szCs w:val="24"/>
      <w:lang w:val="en-US" w:eastAsia="zh-CN" w:bidi="ar-SA"/>
    </w:rPr>
  </w:style>
  <w:style w:type="character" w:customStyle="1" w:styleId="86">
    <w:name w:val="Char Char6"/>
    <w:qFormat/>
    <w:uiPriority w:val="0"/>
    <w:rPr>
      <w:rFonts w:eastAsia="宋体"/>
      <w:kern w:val="2"/>
      <w:sz w:val="21"/>
      <w:szCs w:val="24"/>
      <w:lang w:val="en-US" w:eastAsia="zh-CN" w:bidi="ar-SA"/>
    </w:rPr>
  </w:style>
  <w:style w:type="character" w:customStyle="1" w:styleId="87">
    <w:name w:val="正文缩进 Char"/>
    <w:qFormat/>
    <w:uiPriority w:val="0"/>
    <w:rPr>
      <w:rFonts w:eastAsia="宋体"/>
      <w:kern w:val="2"/>
      <w:sz w:val="21"/>
      <w:lang w:val="en-US" w:eastAsia="zh-CN"/>
    </w:rPr>
  </w:style>
  <w:style w:type="character" w:customStyle="1" w:styleId="88">
    <w:name w:val="正文首行缩进 Char1"/>
    <w:qFormat/>
    <w:uiPriority w:val="0"/>
    <w:rPr>
      <w:rFonts w:ascii="宋体" w:hAnsi="Times New Roman" w:eastAsia="宋体" w:cs="Times New Roman"/>
      <w:snapToGrid w:val="0"/>
      <w:kern w:val="2"/>
      <w:sz w:val="24"/>
      <w:szCs w:val="21"/>
      <w:lang w:val="zh-CN"/>
    </w:rPr>
  </w:style>
  <w:style w:type="character" w:customStyle="1" w:styleId="89">
    <w:name w:val="Char Char28"/>
    <w:qFormat/>
    <w:uiPriority w:val="6"/>
    <w:rPr>
      <w:rFonts w:ascii="仿宋_GB2312" w:hAnsi="仿宋_GB2312" w:eastAsia="仿宋_GB2312"/>
      <w:kern w:val="1"/>
      <w:sz w:val="28"/>
    </w:rPr>
  </w:style>
  <w:style w:type="character" w:customStyle="1" w:styleId="90">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1">
    <w:name w:val="Heading 1 Char"/>
    <w:qFormat/>
    <w:uiPriority w:val="6"/>
    <w:rPr>
      <w:rFonts w:ascii="Times New Roman" w:hAnsi="Times New Roman" w:eastAsia="黑体" w:cs="Times New Roman"/>
      <w:b/>
      <w:kern w:val="0"/>
      <w:sz w:val="24"/>
      <w:szCs w:val="24"/>
    </w:rPr>
  </w:style>
  <w:style w:type="character" w:customStyle="1" w:styleId="92">
    <w:name w:val="U_正文 Char"/>
    <w:link w:val="93"/>
    <w:qFormat/>
    <w:uiPriority w:val="0"/>
    <w:rPr>
      <w:sz w:val="24"/>
      <w:szCs w:val="24"/>
    </w:rPr>
  </w:style>
  <w:style w:type="paragraph" w:customStyle="1" w:styleId="93">
    <w:name w:val="U_正文"/>
    <w:basedOn w:val="1"/>
    <w:link w:val="92"/>
    <w:qFormat/>
    <w:uiPriority w:val="0"/>
    <w:pPr>
      <w:adjustRightInd/>
      <w:spacing w:beforeLines="20" w:afterLines="20" w:line="300" w:lineRule="auto"/>
      <w:ind w:firstLine="200" w:firstLineChars="200"/>
    </w:pPr>
    <w:rPr>
      <w:kern w:val="0"/>
      <w:sz w:val="24"/>
    </w:rPr>
  </w:style>
  <w:style w:type="character" w:customStyle="1" w:styleId="94">
    <w:name w:val="HTML 地址 Char1"/>
    <w:qFormat/>
    <w:uiPriority w:val="0"/>
    <w:rPr>
      <w:rFonts w:ascii="Times New Roman" w:hAnsi="Times New Roman" w:eastAsia="宋体" w:cs="Times New Roman"/>
      <w:i/>
      <w:iCs/>
      <w:szCs w:val="24"/>
    </w:rPr>
  </w:style>
  <w:style w:type="character" w:customStyle="1" w:styleId="95">
    <w:name w:val="批注主题 字符"/>
    <w:link w:val="60"/>
    <w:qFormat/>
    <w:uiPriority w:val="0"/>
    <w:rPr>
      <w:b/>
      <w:bCs/>
      <w:kern w:val="2"/>
      <w:sz w:val="21"/>
      <w:szCs w:val="24"/>
    </w:rPr>
  </w:style>
  <w:style w:type="character" w:customStyle="1" w:styleId="96">
    <w:name w:val="Char Char51"/>
    <w:qFormat/>
    <w:uiPriority w:val="0"/>
    <w:rPr>
      <w:rFonts w:ascii="宋体" w:hAnsi="Courier New" w:eastAsia="宋体"/>
      <w:kern w:val="2"/>
      <w:sz w:val="21"/>
      <w:lang w:val="en-US" w:eastAsia="zh-CN"/>
    </w:rPr>
  </w:style>
  <w:style w:type="character" w:customStyle="1" w:styleId="97">
    <w:name w:val="表正文 Char"/>
    <w:qFormat/>
    <w:uiPriority w:val="0"/>
    <w:rPr>
      <w:rFonts w:ascii="宋体" w:eastAsia="宋体"/>
      <w:snapToGrid w:val="0"/>
      <w:color w:val="000000"/>
      <w:kern w:val="28"/>
      <w:sz w:val="28"/>
      <w:lang w:val="en-US" w:eastAsia="zh-CN" w:bidi="ar-SA"/>
    </w:rPr>
  </w:style>
  <w:style w:type="character" w:customStyle="1" w:styleId="98">
    <w:name w:val="Char Char34"/>
    <w:qFormat/>
    <w:uiPriority w:val="6"/>
    <w:rPr>
      <w:b/>
      <w:kern w:val="1"/>
      <w:sz w:val="28"/>
      <w:szCs w:val="28"/>
    </w:rPr>
  </w:style>
  <w:style w:type="character" w:customStyle="1" w:styleId="99">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0">
    <w:name w:val="哈哈正文 Char"/>
    <w:link w:val="101"/>
    <w:qFormat/>
    <w:uiPriority w:val="0"/>
    <w:rPr>
      <w:rFonts w:ascii="宋体" w:hAnsi="宋体" w:eastAsia="宋体"/>
      <w:kern w:val="2"/>
      <w:sz w:val="24"/>
      <w:lang w:bidi="ar-SA"/>
    </w:rPr>
  </w:style>
  <w:style w:type="paragraph" w:customStyle="1" w:styleId="101">
    <w:name w:val="哈哈正文"/>
    <w:basedOn w:val="1"/>
    <w:link w:val="100"/>
    <w:qFormat/>
    <w:uiPriority w:val="0"/>
    <w:pPr>
      <w:adjustRightInd/>
      <w:spacing w:line="360" w:lineRule="auto"/>
      <w:ind w:firstLine="200" w:firstLineChars="200"/>
    </w:pPr>
    <w:rPr>
      <w:rFonts w:ascii="宋体" w:hAnsi="宋体"/>
      <w:sz w:val="24"/>
      <w:szCs w:val="20"/>
    </w:rPr>
  </w:style>
  <w:style w:type="character" w:customStyle="1" w:styleId="102">
    <w:name w:val="未处理的提及1"/>
    <w:qFormat/>
    <w:uiPriority w:val="0"/>
    <w:rPr>
      <w:color w:val="808080"/>
      <w:shd w:val="clear" w:color="auto" w:fill="E6E6E6"/>
    </w:rPr>
  </w:style>
  <w:style w:type="character" w:customStyle="1" w:styleId="103">
    <w:name w:val="txt"/>
    <w:qFormat/>
    <w:uiPriority w:val="0"/>
    <w:rPr>
      <w:rFonts w:ascii="仿宋_GB2312" w:eastAsia="微软雅黑"/>
      <w:b/>
      <w:kern w:val="2"/>
      <w:sz w:val="32"/>
      <w:szCs w:val="32"/>
      <w:lang w:val="en-US" w:eastAsia="zh-CN" w:bidi="ar-SA"/>
    </w:rPr>
  </w:style>
  <w:style w:type="character" w:customStyle="1" w:styleId="104">
    <w:name w:val="二级标题 Char Char"/>
    <w:qFormat/>
    <w:uiPriority w:val="0"/>
    <w:rPr>
      <w:rFonts w:ascii="宋体" w:hAnsi="宋体" w:eastAsia="宋体"/>
      <w:b/>
      <w:snapToGrid w:val="0"/>
      <w:kern w:val="2"/>
      <w:sz w:val="24"/>
      <w:szCs w:val="24"/>
      <w:lang w:val="en-US" w:eastAsia="zh-CN" w:bidi="ar-SA"/>
    </w:rPr>
  </w:style>
  <w:style w:type="character" w:customStyle="1" w:styleId="105">
    <w:name w:val="Char Char32"/>
    <w:qFormat/>
    <w:uiPriority w:val="6"/>
    <w:rPr>
      <w:b/>
      <w:kern w:val="1"/>
      <w:sz w:val="24"/>
      <w:szCs w:val="24"/>
    </w:rPr>
  </w:style>
  <w:style w:type="character" w:customStyle="1" w:styleId="106">
    <w:name w:val="PI Char1"/>
    <w:qFormat/>
    <w:uiPriority w:val="0"/>
    <w:rPr>
      <w:rFonts w:ascii="宋体" w:hAnsi="宋体"/>
      <w:kern w:val="2"/>
      <w:sz w:val="24"/>
      <w:szCs w:val="24"/>
    </w:rPr>
  </w:style>
  <w:style w:type="character" w:customStyle="1" w:styleId="107">
    <w:name w:val="tw4winTerm"/>
    <w:qFormat/>
    <w:uiPriority w:val="0"/>
    <w:rPr>
      <w:color w:val="0000FF"/>
    </w:rPr>
  </w:style>
  <w:style w:type="character" w:customStyle="1" w:styleId="108">
    <w:name w:val="Footer Char"/>
    <w:qFormat/>
    <w:locked/>
    <w:uiPriority w:val="0"/>
    <w:rPr>
      <w:rFonts w:eastAsia="宋体"/>
      <w:kern w:val="2"/>
      <w:sz w:val="18"/>
      <w:lang w:val="en-US" w:eastAsia="zh-CN" w:bidi="ar-SA"/>
    </w:rPr>
  </w:style>
  <w:style w:type="character" w:customStyle="1" w:styleId="109">
    <w:name w:val="普通文字 Char Char1"/>
    <w:qFormat/>
    <w:uiPriority w:val="0"/>
    <w:rPr>
      <w:rFonts w:ascii="宋体" w:hAnsi="Courier New"/>
      <w:kern w:val="2"/>
      <w:sz w:val="21"/>
    </w:rPr>
  </w:style>
  <w:style w:type="character" w:customStyle="1" w:styleId="110">
    <w:name w:val="Char Char101"/>
    <w:qFormat/>
    <w:uiPriority w:val="6"/>
    <w:rPr>
      <w:rFonts w:ascii="宋体" w:hAnsi="宋体"/>
      <w:kern w:val="2"/>
      <w:sz w:val="21"/>
      <w:szCs w:val="24"/>
      <w:lang w:val="en-US" w:eastAsia="zh-CN"/>
    </w:rPr>
  </w:style>
  <w:style w:type="character" w:customStyle="1" w:styleId="111">
    <w:name w:val="标题 4 Char"/>
    <w:qFormat/>
    <w:uiPriority w:val="0"/>
    <w:rPr>
      <w:rFonts w:ascii="Arial" w:hAnsi="Arial" w:eastAsia="黑体"/>
      <w:b/>
      <w:kern w:val="2"/>
      <w:sz w:val="28"/>
    </w:rPr>
  </w:style>
  <w:style w:type="character" w:customStyle="1" w:styleId="112">
    <w:name w:val="链接"/>
    <w:qFormat/>
    <w:uiPriority w:val="0"/>
    <w:rPr>
      <w:color w:val="0000FF"/>
      <w:sz w:val="21"/>
      <w:szCs w:val="21"/>
      <w:u w:val="single"/>
    </w:rPr>
  </w:style>
  <w:style w:type="character" w:customStyle="1" w:styleId="113">
    <w:name w:val="h4 Char"/>
    <w:qFormat/>
    <w:uiPriority w:val="0"/>
    <w:rPr>
      <w:rFonts w:ascii="Arial" w:hAnsi="Arial" w:eastAsia="黑体"/>
      <w:b/>
      <w:bCs/>
      <w:kern w:val="2"/>
      <w:sz w:val="28"/>
      <w:szCs w:val="28"/>
      <w:lang w:val="zh-CN" w:eastAsia="zh-CN" w:bidi="ar-SA"/>
    </w:rPr>
  </w:style>
  <w:style w:type="character" w:customStyle="1" w:styleId="114">
    <w:name w:val="5正文 Char"/>
    <w:link w:val="115"/>
    <w:qFormat/>
    <w:uiPriority w:val="0"/>
    <w:rPr>
      <w:rFonts w:ascii="仿宋_GB2312" w:hAnsi="微软雅黑" w:eastAsia="仿宋_GB2312"/>
      <w:sz w:val="28"/>
      <w:szCs w:val="21"/>
    </w:rPr>
  </w:style>
  <w:style w:type="paragraph" w:customStyle="1" w:styleId="115">
    <w:name w:val="5正文"/>
    <w:basedOn w:val="1"/>
    <w:link w:val="114"/>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6">
    <w:name w:val="标题 3 字符"/>
    <w:qFormat/>
    <w:uiPriority w:val="9"/>
    <w:rPr>
      <w:b/>
      <w:bCs/>
      <w:kern w:val="2"/>
      <w:sz w:val="32"/>
      <w:szCs w:val="32"/>
    </w:rPr>
  </w:style>
  <w:style w:type="character" w:customStyle="1" w:styleId="117">
    <w:name w:val="样式6 Char"/>
    <w:qFormat/>
    <w:uiPriority w:val="0"/>
    <w:rPr>
      <w:rFonts w:ascii="仿宋_GB2312" w:hAnsi="宋体" w:eastAsia="仿宋_GB2312"/>
      <w:b/>
      <w:bCs/>
      <w:kern w:val="2"/>
      <w:sz w:val="24"/>
      <w:szCs w:val="24"/>
      <w:lang w:val="en-US" w:eastAsia="zh-CN" w:bidi="ar-SA"/>
    </w:rPr>
  </w:style>
  <w:style w:type="character" w:customStyle="1" w:styleId="118">
    <w:name w:val="Char Char14"/>
    <w:qFormat/>
    <w:uiPriority w:val="6"/>
    <w:rPr>
      <w:rFonts w:ascii="黑体" w:hAnsi="黑体" w:eastAsia="黑体"/>
    </w:rPr>
  </w:style>
  <w:style w:type="character" w:customStyle="1" w:styleId="119">
    <w:name w:val="Heading 2 Hidden Char"/>
    <w:qFormat/>
    <w:uiPriority w:val="0"/>
    <w:rPr>
      <w:rFonts w:ascii="仿宋_GB2312" w:eastAsia="仿宋_GB2312"/>
      <w:b/>
      <w:bCs/>
      <w:kern w:val="2"/>
      <w:sz w:val="24"/>
      <w:szCs w:val="24"/>
      <w:lang w:val="zh-CN" w:eastAsia="zh-CN" w:bidi="ar-SA"/>
    </w:rPr>
  </w:style>
  <w:style w:type="character" w:customStyle="1" w:styleId="120">
    <w:name w:val="正文文本首行缩进 2 字符"/>
    <w:link w:val="25"/>
    <w:qFormat/>
    <w:uiPriority w:val="0"/>
    <w:rPr>
      <w:rFonts w:ascii="宋体" w:hAnsi="宋体"/>
      <w:kern w:val="2"/>
      <w:sz w:val="21"/>
      <w:szCs w:val="24"/>
    </w:rPr>
  </w:style>
  <w:style w:type="character" w:customStyle="1" w:styleId="121">
    <w:name w:val="font11"/>
    <w:qFormat/>
    <w:uiPriority w:val="0"/>
    <w:rPr>
      <w:rFonts w:hint="default" w:ascii="Times New Roman" w:hAnsi="Times New Roman" w:cs="Times New Roman"/>
      <w:color w:val="000000"/>
      <w:sz w:val="22"/>
      <w:szCs w:val="22"/>
      <w:u w:val="none"/>
    </w:rPr>
  </w:style>
  <w:style w:type="character" w:customStyle="1" w:styleId="122">
    <w:name w:val="表正文 Char1"/>
    <w:qFormat/>
    <w:uiPriority w:val="0"/>
    <w:rPr>
      <w:rFonts w:ascii="宋体" w:eastAsia="宋体"/>
      <w:snapToGrid w:val="0"/>
      <w:color w:val="000000"/>
      <w:kern w:val="28"/>
      <w:sz w:val="28"/>
    </w:rPr>
  </w:style>
  <w:style w:type="character" w:customStyle="1" w:styleId="123">
    <w:name w:val="blue1"/>
    <w:basedOn w:val="69"/>
    <w:qFormat/>
    <w:uiPriority w:val="0"/>
    <w:rPr>
      <w:rFonts w:ascii="Arial" w:hAnsi="Arial" w:eastAsia="黑体" w:cs="Arial"/>
      <w:snapToGrid w:val="0"/>
      <w:kern w:val="0"/>
      <w:szCs w:val="21"/>
    </w:rPr>
  </w:style>
  <w:style w:type="character" w:customStyle="1" w:styleId="124">
    <w:name w:val="纯文本 字符1"/>
    <w:link w:val="33"/>
    <w:qFormat/>
    <w:uiPriority w:val="0"/>
    <w:rPr>
      <w:rFonts w:ascii="宋体" w:hAnsi="Courier New" w:eastAsia="宋体" w:cs="Arial"/>
      <w:snapToGrid w:val="0"/>
      <w:kern w:val="2"/>
      <w:sz w:val="21"/>
      <w:szCs w:val="21"/>
      <w:lang w:val="en-US" w:eastAsia="zh-CN" w:bidi="ar-SA"/>
    </w:rPr>
  </w:style>
  <w:style w:type="character" w:customStyle="1" w:styleId="125">
    <w:name w:val="标书1 Char"/>
    <w:qFormat/>
    <w:uiPriority w:val="0"/>
    <w:rPr>
      <w:rFonts w:eastAsia="宋体"/>
      <w:b/>
      <w:bCs/>
      <w:kern w:val="44"/>
      <w:sz w:val="44"/>
      <w:szCs w:val="44"/>
      <w:lang w:val="en-US" w:eastAsia="zh-CN" w:bidi="ar-SA"/>
    </w:rPr>
  </w:style>
  <w:style w:type="character" w:customStyle="1" w:styleId="126">
    <w:name w:val="样式5 Char"/>
    <w:qFormat/>
    <w:uiPriority w:val="0"/>
    <w:rPr>
      <w:rFonts w:ascii="仿宋_GB2312" w:hAnsi="仿宋" w:eastAsia="仿宋_GB2312"/>
      <w:kern w:val="2"/>
      <w:sz w:val="24"/>
      <w:szCs w:val="24"/>
    </w:rPr>
  </w:style>
  <w:style w:type="character" w:customStyle="1" w:styleId="127">
    <w:name w:val="样式4 Char"/>
    <w:qFormat/>
    <w:uiPriority w:val="0"/>
    <w:rPr>
      <w:rFonts w:ascii="仿宋_GB2312" w:hAnsi="仿宋" w:eastAsia="仿宋_GB2312"/>
      <w:b/>
      <w:kern w:val="2"/>
      <w:sz w:val="32"/>
      <w:szCs w:val="32"/>
      <w:lang w:bidi="ar-SA"/>
    </w:rPr>
  </w:style>
  <w:style w:type="character" w:customStyle="1" w:styleId="128">
    <w:name w:val="插图说明 Char"/>
    <w:qFormat/>
    <w:uiPriority w:val="0"/>
    <w:rPr>
      <w:rFonts w:eastAsia="黑体"/>
      <w:sz w:val="24"/>
      <w:lang w:val="en-US" w:eastAsia="zh-CN"/>
    </w:rPr>
  </w:style>
  <w:style w:type="character" w:customStyle="1" w:styleId="129">
    <w:name w:val="正文2 Char Char"/>
    <w:link w:val="130"/>
    <w:qFormat/>
    <w:uiPriority w:val="0"/>
    <w:rPr>
      <w:rFonts w:eastAsia="宋体"/>
      <w:kern w:val="2"/>
      <w:sz w:val="24"/>
      <w:lang w:val="en-US" w:eastAsia="zh-CN" w:bidi="ar-SA"/>
    </w:rPr>
  </w:style>
  <w:style w:type="paragraph" w:customStyle="1" w:styleId="130">
    <w:name w:val="正文2"/>
    <w:basedOn w:val="1"/>
    <w:link w:val="129"/>
    <w:qFormat/>
    <w:uiPriority w:val="0"/>
    <w:pPr>
      <w:spacing w:before="156" w:line="360" w:lineRule="auto"/>
      <w:ind w:firstLine="510" w:firstLineChars="200"/>
    </w:pPr>
    <w:rPr>
      <w:sz w:val="24"/>
      <w:szCs w:val="20"/>
    </w:rPr>
  </w:style>
  <w:style w:type="character" w:customStyle="1" w:styleId="131">
    <w:name w:val="Char Char24"/>
    <w:qFormat/>
    <w:uiPriority w:val="6"/>
    <w:rPr>
      <w:kern w:val="1"/>
      <w:sz w:val="21"/>
    </w:rPr>
  </w:style>
  <w:style w:type="character" w:customStyle="1" w:styleId="132">
    <w:name w:val="副标题 字符"/>
    <w:link w:val="47"/>
    <w:qFormat/>
    <w:uiPriority w:val="0"/>
    <w:rPr>
      <w:rFonts w:ascii="Arial" w:hAnsi="Arial" w:eastAsia="隶书"/>
      <w:b/>
      <w:bCs/>
      <w:kern w:val="28"/>
      <w:sz w:val="44"/>
      <w:szCs w:val="32"/>
      <w:lang w:val="en-US" w:eastAsia="zh-CN" w:bidi="ar-SA"/>
    </w:rPr>
  </w:style>
  <w:style w:type="character" w:customStyle="1" w:styleId="133">
    <w:name w:val="普通文字 Char1 Char"/>
    <w:qFormat/>
    <w:uiPriority w:val="0"/>
    <w:rPr>
      <w:rFonts w:ascii="宋体" w:hAnsi="Courier New" w:eastAsia="宋体"/>
      <w:kern w:val="2"/>
      <w:sz w:val="21"/>
      <w:szCs w:val="24"/>
      <w:lang w:val="en-US" w:eastAsia="zh-CN" w:bidi="ar-SA"/>
    </w:rPr>
  </w:style>
  <w:style w:type="character" w:customStyle="1" w:styleId="134">
    <w:name w:val="h3 Char1"/>
    <w:qFormat/>
    <w:uiPriority w:val="0"/>
    <w:rPr>
      <w:rFonts w:eastAsia="宋体"/>
      <w:b/>
      <w:bCs/>
      <w:kern w:val="2"/>
      <w:sz w:val="32"/>
      <w:szCs w:val="32"/>
      <w:lang w:bidi="ar-SA"/>
    </w:rPr>
  </w:style>
  <w:style w:type="character" w:customStyle="1" w:styleId="135">
    <w:name w:val="标题 Char1"/>
    <w:qFormat/>
    <w:uiPriority w:val="0"/>
    <w:rPr>
      <w:rFonts w:ascii="Cambria" w:hAnsi="Cambria" w:eastAsia="宋体" w:cs="Times New Roman"/>
      <w:b/>
      <w:bCs/>
      <w:sz w:val="32"/>
      <w:szCs w:val="32"/>
      <w:lang w:bidi="ar-SA"/>
    </w:rPr>
  </w:style>
  <w:style w:type="character" w:customStyle="1" w:styleId="136">
    <w:name w:val="gf正文1 Char"/>
    <w:qFormat/>
    <w:uiPriority w:val="0"/>
    <w:rPr>
      <w:rFonts w:ascii="宋体" w:hAnsi="宋体" w:eastAsia="宋体" w:cs="宋体"/>
      <w:kern w:val="2"/>
      <w:sz w:val="24"/>
      <w:szCs w:val="24"/>
      <w:lang w:val="en-US" w:eastAsia="zh-CN" w:bidi="ar-SA"/>
    </w:rPr>
  </w:style>
  <w:style w:type="character" w:customStyle="1" w:styleId="137">
    <w:name w:val="正文文本缩进 Char1"/>
    <w:qFormat/>
    <w:uiPriority w:val="0"/>
    <w:rPr>
      <w:rFonts w:ascii="Calibri" w:hAnsi="Calibri"/>
      <w:sz w:val="28"/>
    </w:rPr>
  </w:style>
  <w:style w:type="character" w:customStyle="1" w:styleId="138">
    <w:name w:val="No Spacing Char"/>
    <w:link w:val="139"/>
    <w:qFormat/>
    <w:uiPriority w:val="1"/>
    <w:rPr>
      <w:sz w:val="22"/>
      <w:szCs w:val="22"/>
      <w:lang w:val="en-US" w:eastAsia="zh-CN" w:bidi="ar-SA"/>
    </w:rPr>
  </w:style>
  <w:style w:type="paragraph" w:customStyle="1" w:styleId="139">
    <w:name w:val="无间隔1"/>
    <w:link w:val="138"/>
    <w:qFormat/>
    <w:uiPriority w:val="1"/>
    <w:rPr>
      <w:rFonts w:ascii="Times New Roman" w:hAnsi="Times New Roman" w:eastAsia="宋体" w:cs="Times New Roman"/>
      <w:sz w:val="22"/>
      <w:szCs w:val="22"/>
      <w:lang w:val="en-US" w:eastAsia="zh-CN" w:bidi="ar-SA"/>
    </w:rPr>
  </w:style>
  <w:style w:type="character" w:customStyle="1" w:styleId="140">
    <w:name w:val="样式7 Char"/>
    <w:qFormat/>
    <w:uiPriority w:val="0"/>
    <w:rPr>
      <w:rFonts w:ascii="仿宋_GB2312" w:hAnsi="仿宋" w:eastAsia="仿宋_GB2312"/>
      <w:b/>
      <w:kern w:val="2"/>
      <w:sz w:val="24"/>
      <w:szCs w:val="24"/>
    </w:rPr>
  </w:style>
  <w:style w:type="character" w:customStyle="1" w:styleId="141">
    <w:name w:val="font12gray1"/>
    <w:qFormat/>
    <w:uiPriority w:val="0"/>
    <w:rPr>
      <w:rFonts w:ascii="仿宋_GB2312" w:eastAsia="微软雅黑"/>
      <w:b/>
      <w:spacing w:val="300"/>
      <w:kern w:val="2"/>
      <w:sz w:val="18"/>
      <w:szCs w:val="18"/>
      <w:lang w:val="en-US" w:eastAsia="zh-CN" w:bidi="ar-SA"/>
    </w:rPr>
  </w:style>
  <w:style w:type="character" w:customStyle="1" w:styleId="142">
    <w:name w:val="Char Char7"/>
    <w:semiHidden/>
    <w:qFormat/>
    <w:uiPriority w:val="0"/>
    <w:rPr>
      <w:rFonts w:eastAsia="宋体"/>
      <w:kern w:val="2"/>
      <w:sz w:val="21"/>
      <w:szCs w:val="24"/>
      <w:lang w:val="en-US" w:eastAsia="zh-CN" w:bidi="ar-SA"/>
    </w:rPr>
  </w:style>
  <w:style w:type="character" w:customStyle="1" w:styleId="143">
    <w:name w:val="表名 Char"/>
    <w:qFormat/>
    <w:uiPriority w:val="0"/>
    <w:rPr>
      <w:rFonts w:eastAsia="宋体"/>
      <w:b/>
      <w:bCs/>
      <w:kern w:val="2"/>
      <w:sz w:val="24"/>
      <w:szCs w:val="24"/>
      <w:lang w:val="en-US" w:eastAsia="zh-CN" w:bidi="ar-SA"/>
    </w:rPr>
  </w:style>
  <w:style w:type="character" w:customStyle="1" w:styleId="144">
    <w:name w:val="Document Map Char"/>
    <w:qFormat/>
    <w:locked/>
    <w:uiPriority w:val="0"/>
    <w:rPr>
      <w:rFonts w:eastAsia="宋体"/>
      <w:kern w:val="2"/>
      <w:sz w:val="21"/>
      <w:szCs w:val="24"/>
      <w:lang w:val="en-US" w:eastAsia="zh-CN" w:bidi="ar-SA"/>
    </w:rPr>
  </w:style>
  <w:style w:type="character" w:customStyle="1" w:styleId="145">
    <w:name w:val="font41"/>
    <w:qFormat/>
    <w:uiPriority w:val="0"/>
    <w:rPr>
      <w:rFonts w:hint="eastAsia" w:ascii="仿宋_GB2312" w:eastAsia="仿宋_GB2312" w:cs="仿宋_GB2312"/>
      <w:color w:val="000000"/>
      <w:sz w:val="22"/>
      <w:szCs w:val="22"/>
      <w:u w:val="none"/>
    </w:rPr>
  </w:style>
  <w:style w:type="character" w:customStyle="1" w:styleId="146">
    <w:name w:val="标题 6 字符"/>
    <w:link w:val="8"/>
    <w:qFormat/>
    <w:uiPriority w:val="0"/>
    <w:rPr>
      <w:rFonts w:ascii="Arial" w:hAnsi="Arial" w:eastAsia="黑体"/>
      <w:b/>
      <w:bCs/>
      <w:kern w:val="2"/>
      <w:sz w:val="24"/>
      <w:szCs w:val="24"/>
    </w:rPr>
  </w:style>
  <w:style w:type="character" w:customStyle="1" w:styleId="147">
    <w:name w:val="纯文本 Char_0"/>
    <w:link w:val="148"/>
    <w:qFormat/>
    <w:uiPriority w:val="0"/>
    <w:rPr>
      <w:rFonts w:ascii="宋体" w:hAnsi="Courier New"/>
      <w:kern w:val="2"/>
      <w:sz w:val="21"/>
      <w:szCs w:val="21"/>
      <w:lang w:val="en-US" w:eastAsia="zh-CN"/>
    </w:rPr>
  </w:style>
  <w:style w:type="paragraph" w:customStyle="1" w:styleId="148">
    <w:name w:val="纯文本_0_0"/>
    <w:basedOn w:val="149"/>
    <w:link w:val="147"/>
    <w:qFormat/>
    <w:uiPriority w:val="0"/>
    <w:rPr>
      <w:rFonts w:ascii="宋体" w:hAnsi="Courier New"/>
      <w:szCs w:val="21"/>
    </w:rPr>
  </w:style>
  <w:style w:type="paragraph" w:customStyle="1" w:styleId="149">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0">
    <w:name w:val="Balloon Text Char"/>
    <w:qFormat/>
    <w:locked/>
    <w:uiPriority w:val="0"/>
    <w:rPr>
      <w:rFonts w:eastAsia="宋体"/>
      <w:kern w:val="2"/>
      <w:sz w:val="18"/>
      <w:szCs w:val="18"/>
      <w:lang w:val="en-US" w:eastAsia="zh-CN" w:bidi="ar-SA"/>
    </w:rPr>
  </w:style>
  <w:style w:type="character" w:customStyle="1" w:styleId="151">
    <w:name w:val="正文 项目2 Char"/>
    <w:basedOn w:val="152"/>
    <w:qFormat/>
    <w:uiPriority w:val="0"/>
    <w:rPr>
      <w:rFonts w:ascii="仿宋_GB2312" w:hAnsi="仿宋_GB2312" w:eastAsia="仿宋_GB2312"/>
      <w:kern w:val="2"/>
      <w:sz w:val="24"/>
      <w:lang w:bidi="ar-SA"/>
    </w:rPr>
  </w:style>
  <w:style w:type="character" w:customStyle="1" w:styleId="152">
    <w:name w:val="正文 项目 Char"/>
    <w:qFormat/>
    <w:uiPriority w:val="0"/>
    <w:rPr>
      <w:rFonts w:ascii="仿宋_GB2312" w:hAnsi="仿宋_GB2312" w:eastAsia="仿宋_GB2312"/>
      <w:kern w:val="2"/>
      <w:sz w:val="24"/>
      <w:lang w:bidi="ar-SA"/>
    </w:rPr>
  </w:style>
  <w:style w:type="character" w:customStyle="1" w:styleId="153">
    <w:name w:val="h Char Char1"/>
    <w:qFormat/>
    <w:uiPriority w:val="0"/>
    <w:rPr>
      <w:rFonts w:eastAsia="宋体"/>
      <w:kern w:val="2"/>
      <w:sz w:val="18"/>
      <w:szCs w:val="18"/>
      <w:lang w:val="en-US" w:eastAsia="zh-CN" w:bidi="ar-SA"/>
    </w:rPr>
  </w:style>
  <w:style w:type="character" w:customStyle="1" w:styleId="154">
    <w:name w:val="Char Char27"/>
    <w:qFormat/>
    <w:uiPriority w:val="6"/>
    <w:rPr>
      <w:rFonts w:ascii="宋体" w:hAnsi="宋体" w:eastAsia="宋体"/>
      <w:color w:val="000000"/>
      <w:kern w:val="1"/>
      <w:sz w:val="28"/>
      <w:lang w:val="en-US" w:eastAsia="zh-CN" w:bidi="ar-SA"/>
    </w:rPr>
  </w:style>
  <w:style w:type="character" w:customStyle="1" w:styleId="155">
    <w:name w:val="px14"/>
    <w:qFormat/>
    <w:uiPriority w:val="0"/>
    <w:rPr>
      <w:rFonts w:ascii="仿宋_GB2312" w:eastAsia="微软雅黑" w:cs="Times New Roman"/>
      <w:b/>
      <w:kern w:val="2"/>
      <w:sz w:val="32"/>
      <w:szCs w:val="32"/>
      <w:lang w:val="en-US" w:eastAsia="zh-CN" w:bidi="ar-SA"/>
    </w:rPr>
  </w:style>
  <w:style w:type="character" w:customStyle="1" w:styleId="156">
    <w:name w:val="HTML 预设格式 Char1"/>
    <w:qFormat/>
    <w:uiPriority w:val="0"/>
    <w:rPr>
      <w:rFonts w:ascii="Courier New" w:hAnsi="Courier New" w:eastAsia="宋体" w:cs="Courier New"/>
      <w:sz w:val="20"/>
      <w:szCs w:val="20"/>
    </w:rPr>
  </w:style>
  <w:style w:type="character" w:customStyle="1" w:styleId="157">
    <w:name w:val="普通文字 Char1"/>
    <w:qFormat/>
    <w:uiPriority w:val="0"/>
    <w:rPr>
      <w:rFonts w:ascii="宋体" w:hAnsi="Courier New" w:eastAsia="宋体"/>
      <w:kern w:val="2"/>
      <w:sz w:val="21"/>
      <w:lang w:val="en-US" w:eastAsia="zh-CN"/>
    </w:rPr>
  </w:style>
  <w:style w:type="character" w:customStyle="1" w:styleId="158">
    <w:name w:val="hei16b1"/>
    <w:qFormat/>
    <w:uiPriority w:val="0"/>
    <w:rPr>
      <w:rFonts w:hint="default" w:ascii="Arial" w:hAnsi="Arial" w:cs="Arial"/>
      <w:b/>
      <w:bCs/>
      <w:color w:val="000000"/>
      <w:sz w:val="24"/>
      <w:szCs w:val="24"/>
    </w:rPr>
  </w:style>
  <w:style w:type="character" w:customStyle="1" w:styleId="159">
    <w:name w:val="正文（绿盟科技） Char"/>
    <w:link w:val="160"/>
    <w:qFormat/>
    <w:uiPriority w:val="0"/>
    <w:rPr>
      <w:rFonts w:ascii="Arial" w:hAnsi="Arial"/>
      <w:sz w:val="21"/>
      <w:szCs w:val="21"/>
    </w:rPr>
  </w:style>
  <w:style w:type="paragraph" w:customStyle="1" w:styleId="160">
    <w:name w:val="正文（绿盟科技）"/>
    <w:link w:val="159"/>
    <w:qFormat/>
    <w:uiPriority w:val="0"/>
    <w:pPr>
      <w:spacing w:line="300" w:lineRule="auto"/>
    </w:pPr>
    <w:rPr>
      <w:rFonts w:ascii="Arial" w:hAnsi="Arial" w:eastAsia="宋体" w:cs="Times New Roman"/>
      <w:sz w:val="21"/>
      <w:szCs w:val="21"/>
      <w:lang w:val="en-US" w:eastAsia="zh-CN" w:bidi="ar-SA"/>
    </w:rPr>
  </w:style>
  <w:style w:type="character" w:customStyle="1" w:styleId="161">
    <w:name w:val="Char Char19"/>
    <w:qFormat/>
    <w:uiPriority w:val="6"/>
    <w:rPr>
      <w:rFonts w:ascii="宋体" w:hAnsi="宋体"/>
      <w:i/>
      <w:sz w:val="24"/>
      <w:szCs w:val="24"/>
    </w:rPr>
  </w:style>
  <w:style w:type="character" w:customStyle="1" w:styleId="162">
    <w:name w:val="页脚 Char"/>
    <w:qFormat/>
    <w:uiPriority w:val="0"/>
    <w:rPr>
      <w:rFonts w:eastAsia="仿宋_GB2312"/>
      <w:kern w:val="2"/>
      <w:sz w:val="18"/>
      <w:lang w:val="en-US" w:eastAsia="zh-CN"/>
    </w:rPr>
  </w:style>
  <w:style w:type="character" w:customStyle="1" w:styleId="163">
    <w:name w:val="批注主题 Char"/>
    <w:qFormat/>
    <w:uiPriority w:val="0"/>
    <w:rPr>
      <w:rFonts w:eastAsia="宋体"/>
      <w:b/>
      <w:bCs/>
      <w:kern w:val="2"/>
      <w:sz w:val="21"/>
      <w:szCs w:val="24"/>
      <w:lang w:val="en-US" w:eastAsia="zh-CN" w:bidi="ar-SA"/>
    </w:rPr>
  </w:style>
  <w:style w:type="character" w:customStyle="1" w:styleId="164">
    <w:name w:val="Comment Text Char"/>
    <w:qFormat/>
    <w:locked/>
    <w:uiPriority w:val="0"/>
    <w:rPr>
      <w:rFonts w:ascii="宋体" w:hAnsi="宋体" w:eastAsia="宋体"/>
      <w:kern w:val="2"/>
      <w:sz w:val="24"/>
      <w:lang w:val="en-US" w:eastAsia="zh-CN" w:bidi="ar-SA"/>
    </w:rPr>
  </w:style>
  <w:style w:type="character" w:customStyle="1" w:styleId="165">
    <w:name w:val="标题 2 字符"/>
    <w:qFormat/>
    <w:uiPriority w:val="1"/>
    <w:rPr>
      <w:rFonts w:ascii="仿宋_GB2312" w:hAnsi="Times New Roman" w:eastAsia="仿宋_GB2312" w:cs="Times New Roman"/>
      <w:b/>
      <w:kern w:val="2"/>
      <w:sz w:val="24"/>
      <w:lang w:val="zh-CN"/>
    </w:rPr>
  </w:style>
  <w:style w:type="character" w:customStyle="1" w:styleId="166">
    <w:name w:val="Char Char72"/>
    <w:qFormat/>
    <w:uiPriority w:val="0"/>
    <w:rPr>
      <w:rFonts w:eastAsia="宋体"/>
      <w:kern w:val="2"/>
      <w:sz w:val="21"/>
      <w:szCs w:val="24"/>
      <w:lang w:val="en-US" w:eastAsia="zh-CN" w:bidi="ar-SA"/>
    </w:rPr>
  </w:style>
  <w:style w:type="character" w:customStyle="1" w:styleId="167">
    <w:name w:val="正文文本缩进 Char2"/>
    <w:qFormat/>
    <w:uiPriority w:val="0"/>
    <w:rPr>
      <w:rFonts w:ascii="Times New Roman" w:hAnsi="Times New Roman" w:eastAsia="宋体" w:cs="Times New Roman"/>
      <w:snapToGrid w:val="0"/>
      <w:kern w:val="0"/>
      <w:szCs w:val="24"/>
    </w:rPr>
  </w:style>
  <w:style w:type="character" w:customStyle="1" w:styleId="168">
    <w:name w:val="样式2 Char"/>
    <w:qFormat/>
    <w:uiPriority w:val="0"/>
    <w:rPr>
      <w:rFonts w:ascii="仿宋_GB2312" w:hAnsi="仿宋" w:eastAsia="仿宋_GB2312" w:cs="仿宋_GB2312"/>
      <w:b/>
      <w:bCs/>
      <w:sz w:val="32"/>
      <w:szCs w:val="30"/>
      <w:lang w:val="zh-CN"/>
    </w:rPr>
  </w:style>
  <w:style w:type="character" w:customStyle="1" w:styleId="169">
    <w:name w:val="表格名称[858D7CFB-ED40-4347-BF05-701D383B685F]"/>
    <w:link w:val="170"/>
    <w:qFormat/>
    <w:uiPriority w:val="0"/>
    <w:rPr>
      <w:sz w:val="32"/>
    </w:rPr>
  </w:style>
  <w:style w:type="paragraph" w:customStyle="1" w:styleId="170">
    <w:name w:val="表格名称"/>
    <w:basedOn w:val="3"/>
    <w:link w:val="169"/>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1">
    <w:name w:val="Char Char4"/>
    <w:qFormat/>
    <w:uiPriority w:val="0"/>
    <w:rPr>
      <w:rFonts w:eastAsia="宋体"/>
      <w:b/>
      <w:sz w:val="24"/>
      <w:lang w:val="en-GB" w:eastAsia="zh-CN" w:bidi="ar-SA"/>
    </w:rPr>
  </w:style>
  <w:style w:type="character" w:customStyle="1" w:styleId="172">
    <w:name w:val="c7 style3"/>
    <w:qFormat/>
    <w:uiPriority w:val="0"/>
  </w:style>
  <w:style w:type="character" w:customStyle="1" w:styleId="173">
    <w:name w:val="正文文本 3 Char1"/>
    <w:semiHidden/>
    <w:qFormat/>
    <w:uiPriority w:val="99"/>
    <w:rPr>
      <w:rFonts w:ascii="Times New Roman" w:hAnsi="Times New Roman" w:eastAsia="宋体" w:cs="Times New Roman"/>
      <w:sz w:val="16"/>
      <w:szCs w:val="16"/>
    </w:rPr>
  </w:style>
  <w:style w:type="character" w:customStyle="1" w:styleId="174">
    <w:name w:val="tw4winInternal"/>
    <w:qFormat/>
    <w:uiPriority w:val="0"/>
    <w:rPr>
      <w:rFonts w:ascii="Courier New" w:hAnsi="Courier New" w:cs="Courier New"/>
      <w:color w:val="FF0000"/>
      <w:lang w:val="en-US" w:eastAsia="zh-CN"/>
    </w:rPr>
  </w:style>
  <w:style w:type="character" w:customStyle="1" w:styleId="175">
    <w:name w:val="Char Char10"/>
    <w:semiHidden/>
    <w:qFormat/>
    <w:uiPriority w:val="0"/>
    <w:rPr>
      <w:rFonts w:ascii="宋体" w:hAnsi="宋体"/>
      <w:kern w:val="2"/>
      <w:sz w:val="21"/>
      <w:szCs w:val="24"/>
      <w:lang w:val="en-US" w:eastAsia="zh-CN"/>
    </w:rPr>
  </w:style>
  <w:style w:type="character" w:customStyle="1" w:styleId="176">
    <w:name w:val="shadow11"/>
    <w:qFormat/>
    <w:uiPriority w:val="0"/>
    <w:rPr>
      <w:color w:val="000000"/>
      <w:sz w:val="21"/>
    </w:rPr>
  </w:style>
  <w:style w:type="character" w:customStyle="1" w:styleId="177">
    <w:name w:val="正文非缩进 Char3"/>
    <w:qFormat/>
    <w:uiPriority w:val="0"/>
    <w:rPr>
      <w:rFonts w:ascii="宋体" w:eastAsia="宋体"/>
      <w:snapToGrid w:val="0"/>
      <w:color w:val="000000"/>
      <w:kern w:val="28"/>
      <w:sz w:val="28"/>
      <w:lang w:val="en-US" w:eastAsia="zh-CN" w:bidi="ar-SA"/>
    </w:rPr>
  </w:style>
  <w:style w:type="character" w:customStyle="1" w:styleId="178">
    <w:name w:val="Char Char"/>
    <w:qFormat/>
    <w:uiPriority w:val="0"/>
    <w:rPr>
      <w:rFonts w:ascii="宋体" w:hAnsi="Courier New" w:eastAsia="宋体"/>
      <w:kern w:val="2"/>
      <w:sz w:val="21"/>
      <w:lang w:val="en-US" w:eastAsia="zh-CN" w:bidi="ar-SA"/>
    </w:rPr>
  </w:style>
  <w:style w:type="character" w:customStyle="1" w:styleId="179">
    <w:name w:val="签名 Char1"/>
    <w:qFormat/>
    <w:uiPriority w:val="0"/>
    <w:rPr>
      <w:rFonts w:ascii="Times New Roman" w:hAnsi="Times New Roman" w:eastAsia="宋体" w:cs="Times New Roman"/>
      <w:szCs w:val="24"/>
    </w:rPr>
  </w:style>
  <w:style w:type="character" w:customStyle="1" w:styleId="180">
    <w:name w:val="日期 字符"/>
    <w:link w:val="36"/>
    <w:qFormat/>
    <w:uiPriority w:val="0"/>
    <w:rPr>
      <w:rFonts w:ascii="宋体"/>
      <w:kern w:val="2"/>
      <w:sz w:val="24"/>
      <w:szCs w:val="21"/>
      <w:lang w:val="zh-CN"/>
    </w:rPr>
  </w:style>
  <w:style w:type="character" w:customStyle="1" w:styleId="181">
    <w:name w:val="标题 9 字符"/>
    <w:link w:val="11"/>
    <w:qFormat/>
    <w:uiPriority w:val="0"/>
    <w:rPr>
      <w:rFonts w:ascii="Arial" w:hAnsi="Arial" w:eastAsia="黑体"/>
      <w:kern w:val="2"/>
      <w:sz w:val="21"/>
      <w:szCs w:val="21"/>
    </w:rPr>
  </w:style>
  <w:style w:type="character" w:customStyle="1" w:styleId="182">
    <w:name w:val="Char Char18"/>
    <w:qFormat/>
    <w:uiPriority w:val="6"/>
    <w:rPr>
      <w:rFonts w:ascii="宋体" w:hAnsi="宋体"/>
      <w:sz w:val="28"/>
    </w:rPr>
  </w:style>
  <w:style w:type="character" w:customStyle="1" w:styleId="183">
    <w:name w:val="批注文字 Char"/>
    <w:qFormat/>
    <w:uiPriority w:val="99"/>
    <w:rPr>
      <w:kern w:val="2"/>
      <w:sz w:val="21"/>
      <w:szCs w:val="24"/>
    </w:rPr>
  </w:style>
  <w:style w:type="character" w:customStyle="1" w:styleId="184">
    <w:name w:val="Char Char22"/>
    <w:qFormat/>
    <w:uiPriority w:val="6"/>
    <w:rPr>
      <w:rFonts w:ascii="宋体" w:hAnsi="宋体"/>
      <w:kern w:val="1"/>
      <w:sz w:val="24"/>
      <w:szCs w:val="24"/>
    </w:rPr>
  </w:style>
  <w:style w:type="character" w:customStyle="1" w:styleId="185">
    <w:name w:val="pt141"/>
    <w:qFormat/>
    <w:uiPriority w:val="0"/>
    <w:rPr>
      <w:color w:val="330066"/>
      <w:sz w:val="22"/>
      <w:szCs w:val="22"/>
    </w:rPr>
  </w:style>
  <w:style w:type="character" w:customStyle="1" w:styleId="186">
    <w:name w:val="正文文本缩进 2 Char1"/>
    <w:semiHidden/>
    <w:qFormat/>
    <w:uiPriority w:val="99"/>
    <w:rPr>
      <w:rFonts w:ascii="Times New Roman" w:hAnsi="Times New Roman" w:eastAsia="宋体" w:cs="Times New Roman"/>
      <w:szCs w:val="24"/>
    </w:rPr>
  </w:style>
  <w:style w:type="character" w:customStyle="1" w:styleId="187">
    <w:name w:val="批注框文本 字符1"/>
    <w:link w:val="39"/>
    <w:qFormat/>
    <w:uiPriority w:val="0"/>
    <w:rPr>
      <w:kern w:val="2"/>
      <w:sz w:val="18"/>
      <w:szCs w:val="18"/>
    </w:rPr>
  </w:style>
  <w:style w:type="character" w:customStyle="1" w:styleId="188">
    <w:name w:val="Char Char611"/>
    <w:qFormat/>
    <w:uiPriority w:val="0"/>
    <w:rPr>
      <w:rFonts w:eastAsia="宋体"/>
      <w:kern w:val="2"/>
      <w:sz w:val="21"/>
      <w:szCs w:val="24"/>
      <w:lang w:val="en-US" w:eastAsia="zh-CN" w:bidi="ar-SA"/>
    </w:rPr>
  </w:style>
  <w:style w:type="character" w:customStyle="1" w:styleId="189">
    <w:name w:val="highlight1"/>
    <w:qFormat/>
    <w:uiPriority w:val="0"/>
    <w:rPr>
      <w:rFonts w:ascii="仿宋_GB2312" w:eastAsia="微软雅黑"/>
      <w:b/>
      <w:kern w:val="2"/>
      <w:sz w:val="23"/>
      <w:szCs w:val="23"/>
      <w:lang w:val="en-US" w:eastAsia="zh-CN" w:bidi="ar-SA"/>
    </w:rPr>
  </w:style>
  <w:style w:type="character" w:customStyle="1" w:styleId="190">
    <w:name w:val="my正文 Char"/>
    <w:link w:val="191"/>
    <w:qFormat/>
    <w:locked/>
    <w:uiPriority w:val="0"/>
    <w:rPr>
      <w:rFonts w:ascii="Tahoma" w:hAnsi="Tahoma"/>
      <w:sz w:val="24"/>
      <w:szCs w:val="24"/>
    </w:rPr>
  </w:style>
  <w:style w:type="paragraph" w:customStyle="1" w:styleId="191">
    <w:name w:val="my正文"/>
    <w:basedOn w:val="1"/>
    <w:link w:val="190"/>
    <w:qFormat/>
    <w:uiPriority w:val="0"/>
    <w:pPr>
      <w:adjustRightInd/>
      <w:spacing w:line="360" w:lineRule="auto"/>
      <w:ind w:firstLine="480" w:firstLineChars="200"/>
    </w:pPr>
    <w:rPr>
      <w:rFonts w:ascii="Tahoma" w:hAnsi="Tahoma"/>
      <w:kern w:val="0"/>
      <w:sz w:val="24"/>
    </w:rPr>
  </w:style>
  <w:style w:type="character" w:customStyle="1" w:styleId="192">
    <w:name w:val="正文缩进 字符2"/>
    <w:link w:val="5"/>
    <w:qFormat/>
    <w:uiPriority w:val="0"/>
    <w:rPr>
      <w:rFonts w:ascii="宋体" w:eastAsia="宋体"/>
      <w:snapToGrid w:val="0"/>
      <w:color w:val="000000"/>
      <w:kern w:val="28"/>
      <w:sz w:val="28"/>
      <w:lang w:val="en-US" w:eastAsia="zh-CN" w:bidi="ar-SA"/>
    </w:rPr>
  </w:style>
  <w:style w:type="character" w:customStyle="1" w:styleId="193">
    <w:name w:val="Used by Word for text of Help footnotes Char Char1"/>
    <w:qFormat/>
    <w:uiPriority w:val="0"/>
    <w:rPr>
      <w:color w:val="0000FF"/>
      <w:sz w:val="21"/>
    </w:rPr>
  </w:style>
  <w:style w:type="character" w:customStyle="1" w:styleId="194">
    <w:name w:val="页眉 Char"/>
    <w:qFormat/>
    <w:uiPriority w:val="0"/>
    <w:rPr>
      <w:rFonts w:eastAsia="仿宋_GB2312"/>
      <w:kern w:val="2"/>
      <w:sz w:val="18"/>
      <w:lang w:val="en-US" w:eastAsia="zh-CN"/>
    </w:rPr>
  </w:style>
  <w:style w:type="character" w:customStyle="1" w:styleId="195">
    <w:name w:val="FA正文 Char Char"/>
    <w:qFormat/>
    <w:uiPriority w:val="0"/>
    <w:rPr>
      <w:rFonts w:hAnsi="宋体"/>
      <w:kern w:val="2"/>
      <w:sz w:val="24"/>
      <w:lang w:bidi="ar-SA"/>
    </w:rPr>
  </w:style>
  <w:style w:type="character" w:customStyle="1" w:styleId="196">
    <w:name w:val="纯文本 字符"/>
    <w:qFormat/>
    <w:uiPriority w:val="0"/>
    <w:rPr>
      <w:rFonts w:ascii="宋体" w:hAnsi="Courier New" w:eastAsia="宋体" w:cs="Arial"/>
      <w:snapToGrid w:val="0"/>
      <w:kern w:val="2"/>
      <w:sz w:val="21"/>
      <w:szCs w:val="21"/>
      <w:lang w:val="en-US" w:eastAsia="zh-CN" w:bidi="ar-SA"/>
    </w:rPr>
  </w:style>
  <w:style w:type="character" w:customStyle="1" w:styleId="197">
    <w:name w:val="3级 Char"/>
    <w:link w:val="198"/>
    <w:qFormat/>
    <w:uiPriority w:val="0"/>
    <w:rPr>
      <w:rFonts w:ascii="宋体" w:hAnsi="宋体"/>
      <w:b/>
      <w:bCs/>
      <w:snapToGrid/>
      <w:sz w:val="28"/>
    </w:rPr>
  </w:style>
  <w:style w:type="paragraph" w:customStyle="1" w:styleId="198">
    <w:name w:val="3级"/>
    <w:basedOn w:val="199"/>
    <w:link w:val="197"/>
    <w:qFormat/>
    <w:uiPriority w:val="0"/>
    <w:pPr>
      <w:ind w:left="0" w:right="466" w:firstLine="288"/>
    </w:pPr>
    <w:rPr>
      <w:rFonts w:hAnsi="宋体"/>
      <w:snapToGrid/>
    </w:rPr>
  </w:style>
  <w:style w:type="paragraph" w:customStyle="1" w:styleId="199">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0">
    <w:name w:val="myp11"/>
    <w:qFormat/>
    <w:uiPriority w:val="0"/>
    <w:rPr>
      <w:rFonts w:ascii="仿宋_GB2312" w:eastAsia="微软雅黑"/>
      <w:b/>
      <w:kern w:val="2"/>
      <w:sz w:val="32"/>
      <w:szCs w:val="32"/>
      <w:lang w:val="en-US" w:eastAsia="zh-CN" w:bidi="ar-SA"/>
    </w:rPr>
  </w:style>
  <w:style w:type="character" w:customStyle="1" w:styleId="201">
    <w:name w:val="文档结构图 字符"/>
    <w:link w:val="18"/>
    <w:qFormat/>
    <w:uiPriority w:val="0"/>
    <w:rPr>
      <w:kern w:val="2"/>
      <w:sz w:val="21"/>
      <w:szCs w:val="24"/>
      <w:shd w:val="clear" w:color="auto" w:fill="000080"/>
    </w:rPr>
  </w:style>
  <w:style w:type="character" w:customStyle="1" w:styleId="202">
    <w:name w:val="H6 Char"/>
    <w:qFormat/>
    <w:uiPriority w:val="0"/>
    <w:rPr>
      <w:rFonts w:ascii="Arial" w:hAnsi="Arial" w:eastAsia="黑体"/>
      <w:b/>
      <w:bCs/>
      <w:kern w:val="2"/>
      <w:sz w:val="24"/>
      <w:szCs w:val="24"/>
    </w:rPr>
  </w:style>
  <w:style w:type="character" w:customStyle="1" w:styleId="203">
    <w:name w:val="Char Char91"/>
    <w:qFormat/>
    <w:uiPriority w:val="0"/>
    <w:rPr>
      <w:rFonts w:eastAsia="宋体"/>
      <w:kern w:val="2"/>
      <w:sz w:val="18"/>
      <w:szCs w:val="18"/>
      <w:lang w:val="en-US" w:eastAsia="zh-CN" w:bidi="ar-SA"/>
    </w:rPr>
  </w:style>
  <w:style w:type="character" w:customStyle="1" w:styleId="204">
    <w:name w:val="副标题 Char1"/>
    <w:qFormat/>
    <w:uiPriority w:val="0"/>
    <w:rPr>
      <w:rFonts w:ascii="Cambria" w:hAnsi="Cambria" w:eastAsia="宋体" w:cs="Times New Roman"/>
      <w:b/>
      <w:bCs/>
      <w:snapToGrid w:val="0"/>
      <w:kern w:val="28"/>
      <w:sz w:val="32"/>
      <w:szCs w:val="32"/>
    </w:rPr>
  </w:style>
  <w:style w:type="character" w:customStyle="1" w:styleId="205">
    <w:name w:val="font61"/>
    <w:qFormat/>
    <w:uiPriority w:val="0"/>
    <w:rPr>
      <w:rFonts w:hint="eastAsia" w:ascii="仿宋" w:hAnsi="仿宋" w:eastAsia="仿宋" w:cs="仿宋"/>
      <w:color w:val="000000"/>
      <w:sz w:val="20"/>
      <w:szCs w:val="20"/>
      <w:u w:val="none"/>
    </w:rPr>
  </w:style>
  <w:style w:type="character" w:customStyle="1" w:styleId="206">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7">
    <w:name w:val="Char Char211"/>
    <w:qFormat/>
    <w:uiPriority w:val="0"/>
    <w:rPr>
      <w:rFonts w:eastAsia="宋体"/>
      <w:b/>
      <w:bCs/>
      <w:kern w:val="2"/>
      <w:sz w:val="21"/>
      <w:szCs w:val="24"/>
      <w:lang w:val="en-US" w:eastAsia="zh-CN" w:bidi="ar-SA"/>
    </w:rPr>
  </w:style>
  <w:style w:type="character" w:customStyle="1" w:styleId="208">
    <w:name w:val="标题 2 Char"/>
    <w:qFormat/>
    <w:uiPriority w:val="0"/>
    <w:rPr>
      <w:rFonts w:ascii="Arial" w:hAnsi="Arial" w:eastAsia="黑体"/>
      <w:b/>
      <w:kern w:val="2"/>
      <w:sz w:val="32"/>
      <w:lang w:val="en-US" w:eastAsia="zh-CN"/>
    </w:rPr>
  </w:style>
  <w:style w:type="character" w:customStyle="1" w:styleId="209">
    <w:name w:val="maywed421"/>
    <w:qFormat/>
    <w:uiPriority w:val="0"/>
    <w:rPr>
      <w:color w:val="366FB6"/>
      <w:u w:val="none"/>
    </w:rPr>
  </w:style>
  <w:style w:type="character" w:customStyle="1" w:styleId="210">
    <w:name w:val="正文文本缩进 Char"/>
    <w:qFormat/>
    <w:uiPriority w:val="0"/>
    <w:rPr>
      <w:rFonts w:ascii="宋体" w:hAnsi="宋体"/>
      <w:kern w:val="2"/>
      <w:sz w:val="24"/>
      <w:szCs w:val="24"/>
    </w:rPr>
  </w:style>
  <w:style w:type="character" w:customStyle="1" w:styleId="211">
    <w:name w:val="Char Char102"/>
    <w:semiHidden/>
    <w:qFormat/>
    <w:uiPriority w:val="0"/>
    <w:rPr>
      <w:rFonts w:ascii="宋体" w:hAnsi="宋体"/>
      <w:kern w:val="2"/>
      <w:sz w:val="21"/>
      <w:szCs w:val="24"/>
      <w:lang w:val="en-US" w:eastAsia="zh-CN"/>
    </w:rPr>
  </w:style>
  <w:style w:type="character" w:customStyle="1" w:styleId="212">
    <w:name w:val="页眉 Char1"/>
    <w:qFormat/>
    <w:uiPriority w:val="0"/>
    <w:rPr>
      <w:rFonts w:eastAsia="宋体"/>
      <w:kern w:val="2"/>
      <w:sz w:val="18"/>
      <w:szCs w:val="18"/>
      <w:lang w:val="en-US" w:eastAsia="zh-CN" w:bidi="ar-SA"/>
    </w:rPr>
  </w:style>
  <w:style w:type="character" w:customStyle="1" w:styleId="213">
    <w:name w:val="md"/>
    <w:basedOn w:val="69"/>
    <w:qFormat/>
    <w:uiPriority w:val="0"/>
    <w:rPr>
      <w:rFonts w:ascii="Arial" w:hAnsi="Arial" w:eastAsia="黑体" w:cs="Arial"/>
      <w:snapToGrid w:val="0"/>
      <w:kern w:val="0"/>
      <w:szCs w:val="21"/>
    </w:rPr>
  </w:style>
  <w:style w:type="character" w:customStyle="1" w:styleId="214">
    <w:name w:val="big1"/>
    <w:qFormat/>
    <w:uiPriority w:val="0"/>
    <w:rPr>
      <w:rFonts w:hint="eastAsia" w:ascii="宋体" w:hAnsi="宋体" w:eastAsia="宋体"/>
      <w:color w:val="333333"/>
      <w:sz w:val="22"/>
      <w:szCs w:val="22"/>
    </w:rPr>
  </w:style>
  <w:style w:type="character" w:customStyle="1" w:styleId="215">
    <w:name w:val="Char Char311"/>
    <w:qFormat/>
    <w:uiPriority w:val="0"/>
    <w:rPr>
      <w:rFonts w:eastAsia="宋体"/>
      <w:kern w:val="2"/>
      <w:sz w:val="21"/>
      <w:szCs w:val="24"/>
      <w:lang w:val="en-US" w:eastAsia="zh-CN" w:bidi="ar-SA"/>
    </w:rPr>
  </w:style>
  <w:style w:type="character" w:customStyle="1" w:styleId="216">
    <w:name w:val="Char Char81"/>
    <w:qFormat/>
    <w:uiPriority w:val="6"/>
    <w:rPr>
      <w:rFonts w:eastAsia="宋体"/>
      <w:b/>
      <w:sz w:val="24"/>
      <w:lang w:val="en-GB" w:eastAsia="zh-CN"/>
    </w:rPr>
  </w:style>
  <w:style w:type="character" w:customStyle="1" w:styleId="217">
    <w:name w:val="样式3 Char"/>
    <w:basedOn w:val="168"/>
    <w:qFormat/>
    <w:uiPriority w:val="0"/>
    <w:rPr>
      <w:rFonts w:ascii="仿宋_GB2312" w:hAnsi="仿宋" w:eastAsia="仿宋_GB2312" w:cs="仿宋_GB2312"/>
      <w:sz w:val="32"/>
      <w:szCs w:val="30"/>
      <w:lang w:val="zh-CN"/>
    </w:rPr>
  </w:style>
  <w:style w:type="character" w:customStyle="1" w:styleId="218">
    <w:name w:val="HTML 地址 字符"/>
    <w:link w:val="30"/>
    <w:qFormat/>
    <w:uiPriority w:val="0"/>
    <w:rPr>
      <w:rFonts w:ascii="宋体" w:hAnsi="宋体"/>
      <w:i/>
      <w:iCs/>
      <w:sz w:val="24"/>
      <w:szCs w:val="24"/>
    </w:rPr>
  </w:style>
  <w:style w:type="character" w:customStyle="1" w:styleId="219">
    <w:name w:val="正文首行缩进 2 Char1"/>
    <w:qFormat/>
    <w:uiPriority w:val="0"/>
    <w:rPr>
      <w:rFonts w:ascii="Times New Roman" w:hAnsi="Times New Roman" w:eastAsia="宋体" w:cs="Times New Roman"/>
      <w:kern w:val="2"/>
      <w:sz w:val="24"/>
      <w:szCs w:val="24"/>
    </w:rPr>
  </w:style>
  <w:style w:type="character" w:customStyle="1" w:styleId="220">
    <w:name w:val="副标题 Char2"/>
    <w:qFormat/>
    <w:uiPriority w:val="0"/>
    <w:rPr>
      <w:rFonts w:ascii="Cambria" w:hAnsi="Cambria" w:eastAsia="宋体" w:cs="Times New Roman"/>
      <w:b/>
      <w:bCs/>
      <w:snapToGrid w:val="0"/>
      <w:kern w:val="28"/>
      <w:sz w:val="32"/>
      <w:szCs w:val="32"/>
    </w:rPr>
  </w:style>
  <w:style w:type="character" w:customStyle="1" w:styleId="221">
    <w:name w:val="标题4-dyf Char"/>
    <w:link w:val="222"/>
    <w:qFormat/>
    <w:uiPriority w:val="0"/>
    <w:rPr>
      <w:rFonts w:ascii="Cambria" w:hAnsi="Cambria"/>
      <w:b/>
      <w:bCs/>
      <w:color w:val="000000"/>
      <w:kern w:val="2"/>
      <w:sz w:val="21"/>
      <w:szCs w:val="21"/>
    </w:rPr>
  </w:style>
  <w:style w:type="paragraph" w:customStyle="1" w:styleId="222">
    <w:name w:val="标题4-dyf"/>
    <w:basedOn w:val="6"/>
    <w:link w:val="221"/>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3">
    <w:name w:val="dectext1"/>
    <w:qFormat/>
    <w:uiPriority w:val="0"/>
    <w:rPr>
      <w:rFonts w:ascii="宋体" w:hAnsi="宋体" w:eastAsia="宋体"/>
      <w:color w:val="333333"/>
      <w:sz w:val="21"/>
      <w:szCs w:val="21"/>
      <w:u w:val="none"/>
    </w:rPr>
  </w:style>
  <w:style w:type="character" w:customStyle="1" w:styleId="224">
    <w:name w:val="冯 Char"/>
    <w:link w:val="225"/>
    <w:qFormat/>
    <w:uiPriority w:val="0"/>
    <w:rPr>
      <w:rFonts w:ascii="宋体" w:hAnsi="宋体"/>
      <w:color w:val="000000"/>
      <w:sz w:val="24"/>
      <w:szCs w:val="24"/>
    </w:rPr>
  </w:style>
  <w:style w:type="paragraph" w:customStyle="1" w:styleId="225">
    <w:name w:val="冯"/>
    <w:basedOn w:val="1"/>
    <w:link w:val="224"/>
    <w:qFormat/>
    <w:uiPriority w:val="0"/>
    <w:pPr>
      <w:widowControl/>
      <w:adjustRightInd/>
      <w:spacing w:line="360" w:lineRule="auto"/>
      <w:ind w:firstLine="480" w:firstLineChars="200"/>
    </w:pPr>
    <w:rPr>
      <w:rFonts w:ascii="宋体" w:hAnsi="宋体"/>
      <w:color w:val="000000"/>
      <w:kern w:val="0"/>
      <w:sz w:val="24"/>
    </w:rPr>
  </w:style>
  <w:style w:type="character" w:customStyle="1" w:styleId="226">
    <w:name w:val="Header Char"/>
    <w:qFormat/>
    <w:locked/>
    <w:uiPriority w:val="0"/>
    <w:rPr>
      <w:rFonts w:eastAsia="宋体"/>
      <w:kern w:val="2"/>
      <w:sz w:val="18"/>
      <w:szCs w:val="18"/>
      <w:lang w:val="en-US" w:eastAsia="zh-CN" w:bidi="ar-SA"/>
    </w:rPr>
  </w:style>
  <w:style w:type="character" w:customStyle="1" w:styleId="227">
    <w:name w:val="Char Char12"/>
    <w:qFormat/>
    <w:uiPriority w:val="0"/>
    <w:rPr>
      <w:rFonts w:ascii="仿宋_GB2312" w:eastAsia="仿宋_GB2312"/>
      <w:b/>
      <w:bCs/>
      <w:kern w:val="2"/>
      <w:sz w:val="24"/>
      <w:szCs w:val="24"/>
      <w:lang w:val="zh-CN" w:eastAsia="zh-CN" w:bidi="ar-SA"/>
    </w:rPr>
  </w:style>
  <w:style w:type="character" w:customStyle="1" w:styleId="228">
    <w:name w:val="题注 字符"/>
    <w:link w:val="16"/>
    <w:qFormat/>
    <w:uiPriority w:val="0"/>
    <w:rPr>
      <w:b/>
      <w:kern w:val="2"/>
      <w:sz w:val="28"/>
    </w:rPr>
  </w:style>
  <w:style w:type="character" w:customStyle="1" w:styleId="229">
    <w:name w:val="普通文字 Char3"/>
    <w:qFormat/>
    <w:uiPriority w:val="0"/>
    <w:rPr>
      <w:rFonts w:ascii="宋体" w:hAnsi="Courier New" w:eastAsia="宋体"/>
      <w:kern w:val="2"/>
      <w:sz w:val="21"/>
      <w:lang w:val="en-US" w:eastAsia="zh-CN" w:bidi="ar-SA"/>
    </w:rPr>
  </w:style>
  <w:style w:type="character" w:customStyle="1" w:styleId="230">
    <w:name w:val="公文正文 Char"/>
    <w:qFormat/>
    <w:uiPriority w:val="0"/>
    <w:rPr>
      <w:rFonts w:ascii="仿宋_GB2312" w:eastAsia="仿宋_GB2312"/>
      <w:kern w:val="2"/>
      <w:sz w:val="24"/>
      <w:szCs w:val="24"/>
      <w:lang w:val="en-US" w:eastAsia="zh-CN" w:bidi="ar-SA"/>
    </w:rPr>
  </w:style>
  <w:style w:type="character" w:customStyle="1" w:styleId="231">
    <w:name w:val="正文首行缩进 Char Char Char Char Char"/>
    <w:qFormat/>
    <w:uiPriority w:val="0"/>
    <w:rPr>
      <w:rFonts w:ascii="宋体"/>
      <w:kern w:val="2"/>
      <w:sz w:val="24"/>
      <w:lang w:val="zh-CN"/>
    </w:rPr>
  </w:style>
  <w:style w:type="character" w:customStyle="1" w:styleId="232">
    <w:name w:val="PI Char"/>
    <w:qFormat/>
    <w:uiPriority w:val="0"/>
    <w:rPr>
      <w:rFonts w:ascii="宋体" w:hAnsi="宋体" w:eastAsia="宋体"/>
      <w:kern w:val="2"/>
      <w:sz w:val="24"/>
      <w:szCs w:val="24"/>
      <w:lang w:val="en-US" w:eastAsia="zh-CN" w:bidi="ar-SA"/>
    </w:rPr>
  </w:style>
  <w:style w:type="character" w:customStyle="1" w:styleId="233">
    <w:name w:val="Default Char"/>
    <w:link w:val="234"/>
    <w:qFormat/>
    <w:uiPriority w:val="0"/>
    <w:rPr>
      <w:rFonts w:ascii="仿宋_GB2312" w:eastAsia="仿宋_GB2312" w:cs="仿宋_GB2312"/>
      <w:color w:val="000000"/>
      <w:sz w:val="24"/>
      <w:szCs w:val="24"/>
      <w:lang w:val="en-US" w:eastAsia="zh-CN" w:bidi="ar-SA"/>
    </w:rPr>
  </w:style>
  <w:style w:type="paragraph" w:customStyle="1" w:styleId="234">
    <w:name w:val="Default"/>
    <w:next w:val="235"/>
    <w:link w:val="233"/>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235">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236">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237">
    <w:name w:val="style91"/>
    <w:qFormat/>
    <w:uiPriority w:val="0"/>
    <w:rPr>
      <w:color w:val="333333"/>
    </w:rPr>
  </w:style>
  <w:style w:type="character" w:customStyle="1" w:styleId="238">
    <w:name w:val="列出段落 Char2"/>
    <w:qFormat/>
    <w:uiPriority w:val="34"/>
    <w:rPr>
      <w:rFonts w:ascii="Calibri" w:hAnsi="Calibri"/>
      <w:kern w:val="2"/>
      <w:sz w:val="28"/>
    </w:rPr>
  </w:style>
  <w:style w:type="character" w:customStyle="1" w:styleId="239">
    <w:name w:val="mdeck"/>
    <w:qFormat/>
    <w:uiPriority w:val="0"/>
    <w:rPr>
      <w:rFonts w:ascii="仿宋_GB2312" w:eastAsia="微软雅黑"/>
      <w:b/>
      <w:kern w:val="2"/>
      <w:sz w:val="32"/>
      <w:szCs w:val="32"/>
      <w:lang w:val="en-US" w:eastAsia="zh-CN" w:bidi="ar-SA"/>
    </w:rPr>
  </w:style>
  <w:style w:type="character" w:customStyle="1" w:styleId="240">
    <w:name w:val="unnamed11"/>
    <w:qFormat/>
    <w:uiPriority w:val="0"/>
    <w:rPr>
      <w:sz w:val="20"/>
      <w:szCs w:val="20"/>
    </w:rPr>
  </w:style>
  <w:style w:type="character" w:customStyle="1" w:styleId="241">
    <w:name w:val="正文文本 Char2"/>
    <w:semiHidden/>
    <w:qFormat/>
    <w:uiPriority w:val="99"/>
    <w:rPr>
      <w:rFonts w:ascii="Times New Roman" w:hAnsi="Times New Roman" w:eastAsia="宋体" w:cs="Times New Roman"/>
      <w:snapToGrid w:val="0"/>
      <w:kern w:val="0"/>
      <w:szCs w:val="24"/>
    </w:rPr>
  </w:style>
  <w:style w:type="character" w:customStyle="1" w:styleId="242">
    <w:name w:val="标书正文格式 Char"/>
    <w:qFormat/>
    <w:uiPriority w:val="0"/>
    <w:rPr>
      <w:rFonts w:eastAsia="楷体_GB2312"/>
      <w:kern w:val="2"/>
      <w:sz w:val="24"/>
      <w:szCs w:val="24"/>
      <w:lang w:bidi="ar-SA"/>
    </w:rPr>
  </w:style>
  <w:style w:type="character" w:customStyle="1" w:styleId="243">
    <w:name w:val="Char Char11"/>
    <w:qFormat/>
    <w:locked/>
    <w:uiPriority w:val="0"/>
    <w:rPr>
      <w:rFonts w:ascii="宋体" w:hAnsi="宋体" w:eastAsia="宋体"/>
      <w:b/>
      <w:kern w:val="2"/>
      <w:sz w:val="24"/>
      <w:szCs w:val="24"/>
      <w:lang w:val="en-US" w:eastAsia="zh-CN" w:bidi="ar-SA"/>
    </w:rPr>
  </w:style>
  <w:style w:type="character" w:customStyle="1" w:styleId="244">
    <w:name w:val="ca-131"/>
    <w:qFormat/>
    <w:uiPriority w:val="0"/>
    <w:rPr>
      <w:rFonts w:hint="eastAsia" w:ascii="仿宋_GB2312" w:eastAsia="仿宋_GB2312"/>
      <w:b/>
      <w:bCs/>
      <w:color w:val="000000"/>
      <w:spacing w:val="-20"/>
      <w:sz w:val="24"/>
      <w:szCs w:val="24"/>
    </w:rPr>
  </w:style>
  <w:style w:type="character" w:customStyle="1" w:styleId="245">
    <w:name w:val="tw4winMark"/>
    <w:qFormat/>
    <w:uiPriority w:val="0"/>
    <w:rPr>
      <w:rFonts w:ascii="Courier New" w:hAnsi="Courier New" w:cs="Courier New"/>
      <w:vanish/>
      <w:color w:val="800080"/>
      <w:sz w:val="24"/>
      <w:szCs w:val="24"/>
      <w:vertAlign w:val="subscript"/>
    </w:rPr>
  </w:style>
  <w:style w:type="character" w:customStyle="1" w:styleId="246">
    <w:name w:val="正文样式 Char"/>
    <w:link w:val="247"/>
    <w:qFormat/>
    <w:uiPriority w:val="0"/>
    <w:rPr>
      <w:rFonts w:ascii="Calibri" w:hAnsi="Calibri"/>
      <w:sz w:val="24"/>
      <w:szCs w:val="24"/>
    </w:rPr>
  </w:style>
  <w:style w:type="paragraph" w:customStyle="1" w:styleId="247">
    <w:name w:val="正文样式"/>
    <w:basedOn w:val="1"/>
    <w:link w:val="246"/>
    <w:qFormat/>
    <w:uiPriority w:val="0"/>
    <w:pPr>
      <w:adjustRightInd/>
      <w:spacing w:line="360" w:lineRule="auto"/>
      <w:ind w:firstLine="480" w:firstLineChars="200"/>
    </w:pPr>
    <w:rPr>
      <w:kern w:val="0"/>
      <w:sz w:val="24"/>
    </w:rPr>
  </w:style>
  <w:style w:type="character" w:customStyle="1" w:styleId="248">
    <w:name w:val="表正文 Char3"/>
    <w:qFormat/>
    <w:uiPriority w:val="0"/>
    <w:rPr>
      <w:rFonts w:eastAsia="宋体"/>
    </w:rPr>
  </w:style>
  <w:style w:type="character" w:customStyle="1" w:styleId="249">
    <w:name w:val="H5 Char"/>
    <w:qFormat/>
    <w:uiPriority w:val="0"/>
    <w:rPr>
      <w:b/>
      <w:bCs/>
      <w:kern w:val="2"/>
      <w:sz w:val="28"/>
      <w:szCs w:val="28"/>
    </w:rPr>
  </w:style>
  <w:style w:type="character" w:customStyle="1" w:styleId="250">
    <w:name w:val="Char Char3"/>
    <w:qFormat/>
    <w:uiPriority w:val="0"/>
    <w:rPr>
      <w:rFonts w:eastAsia="宋体"/>
      <w:kern w:val="2"/>
      <w:sz w:val="21"/>
      <w:szCs w:val="24"/>
      <w:lang w:val="en-US" w:eastAsia="zh-CN" w:bidi="ar-SA"/>
    </w:rPr>
  </w:style>
  <w:style w:type="character" w:customStyle="1" w:styleId="251">
    <w:name w:val="正文 编号 Char"/>
    <w:qFormat/>
    <w:uiPriority w:val="0"/>
    <w:rPr>
      <w:rFonts w:ascii="仿宋_GB2312" w:hAnsi="仿宋_GB2312" w:eastAsia="仿宋_GB2312"/>
      <w:kern w:val="2"/>
      <w:sz w:val="24"/>
      <w:lang w:bidi="ar-SA"/>
    </w:rPr>
  </w:style>
  <w:style w:type="character" w:customStyle="1" w:styleId="252">
    <w:name w:val="question-title2"/>
    <w:qFormat/>
    <w:uiPriority w:val="6"/>
    <w:rPr>
      <w:rFonts w:ascii="Arial" w:hAnsi="Arial" w:eastAsia="黑体" w:cs="Arial"/>
      <w:snapToGrid w:val="0"/>
      <w:kern w:val="0"/>
      <w:szCs w:val="21"/>
    </w:rPr>
  </w:style>
  <w:style w:type="character" w:customStyle="1" w:styleId="253">
    <w:name w:val="gf正文1 Char Char"/>
    <w:link w:val="254"/>
    <w:qFormat/>
    <w:uiPriority w:val="0"/>
    <w:rPr>
      <w:rFonts w:ascii="宋体" w:hAnsi="宋体" w:cs="宋体"/>
      <w:kern w:val="2"/>
      <w:sz w:val="24"/>
      <w:szCs w:val="24"/>
    </w:rPr>
  </w:style>
  <w:style w:type="paragraph" w:customStyle="1" w:styleId="254">
    <w:name w:val="gf正文1"/>
    <w:basedOn w:val="1"/>
    <w:link w:val="253"/>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5">
    <w:name w:val="Char Char15"/>
    <w:qFormat/>
    <w:uiPriority w:val="6"/>
    <w:rPr>
      <w:rFonts w:ascii="宋体" w:hAnsi="宋体"/>
      <w:kern w:val="1"/>
      <w:sz w:val="21"/>
    </w:rPr>
  </w:style>
  <w:style w:type="character" w:customStyle="1" w:styleId="256">
    <w:name w:val="正文缩进 Char3"/>
    <w:qFormat/>
    <w:uiPriority w:val="0"/>
    <w:rPr>
      <w:rFonts w:ascii="宋体" w:eastAsia="宋体"/>
      <w:snapToGrid w:val="0"/>
      <w:color w:val="000000"/>
      <w:kern w:val="28"/>
      <w:sz w:val="28"/>
      <w:lang w:val="en-US" w:eastAsia="zh-CN" w:bidi="ar-SA"/>
    </w:rPr>
  </w:style>
  <w:style w:type="character" w:customStyle="1" w:styleId="257">
    <w:name w:val="列出段落 Char1"/>
    <w:link w:val="258"/>
    <w:qFormat/>
    <w:uiPriority w:val="0"/>
    <w:rPr>
      <w:rFonts w:ascii="Calibri" w:hAnsi="Calibri"/>
      <w:sz w:val="24"/>
      <w:lang w:eastAsia="en-US"/>
    </w:rPr>
  </w:style>
  <w:style w:type="paragraph" w:customStyle="1" w:styleId="258">
    <w:name w:val="列表1"/>
    <w:basedOn w:val="1"/>
    <w:next w:val="259"/>
    <w:link w:val="257"/>
    <w:qFormat/>
    <w:uiPriority w:val="0"/>
    <w:pPr>
      <w:widowControl/>
      <w:adjustRightInd/>
      <w:spacing w:after="200" w:line="360" w:lineRule="auto"/>
      <w:ind w:left="720" w:firstLine="200" w:firstLineChars="200"/>
      <w:jc w:val="left"/>
    </w:pPr>
    <w:rPr>
      <w:kern w:val="0"/>
      <w:sz w:val="24"/>
      <w:szCs w:val="20"/>
      <w:lang w:eastAsia="en-US"/>
    </w:rPr>
  </w:style>
  <w:style w:type="paragraph" w:styleId="259">
    <w:name w:val="List Paragraph"/>
    <w:basedOn w:val="1"/>
    <w:qFormat/>
    <w:uiPriority w:val="34"/>
    <w:pPr>
      <w:spacing w:line="360" w:lineRule="auto"/>
      <w:ind w:firstLine="200" w:firstLineChars="200"/>
    </w:pPr>
    <w:rPr>
      <w:rFonts w:eastAsia="楷体_GB2312" w:cs="Lucida Sans"/>
      <w:sz w:val="24"/>
    </w:rPr>
  </w:style>
  <w:style w:type="character" w:customStyle="1" w:styleId="260">
    <w:name w:val="Char Char8"/>
    <w:qFormat/>
    <w:uiPriority w:val="0"/>
    <w:rPr>
      <w:rFonts w:eastAsia="宋体"/>
      <w:b/>
      <w:sz w:val="24"/>
      <w:lang w:val="en-GB" w:eastAsia="zh-CN"/>
    </w:rPr>
  </w:style>
  <w:style w:type="character" w:customStyle="1" w:styleId="261">
    <w:name w:val="Normal Indent Char Char"/>
    <w:qFormat/>
    <w:uiPriority w:val="0"/>
    <w:rPr>
      <w:rFonts w:eastAsia="宋体"/>
      <w:kern w:val="2"/>
      <w:sz w:val="21"/>
      <w:lang w:val="en-US" w:eastAsia="zh-CN" w:bidi="ar-SA"/>
    </w:rPr>
  </w:style>
  <w:style w:type="character" w:customStyle="1" w:styleId="262">
    <w:name w:val="列表段落 字符"/>
    <w:qFormat/>
    <w:uiPriority w:val="99"/>
  </w:style>
  <w:style w:type="character" w:customStyle="1" w:styleId="263">
    <w:name w:val="Ò³Ã¼ Char Char1"/>
    <w:qFormat/>
    <w:uiPriority w:val="0"/>
    <w:rPr>
      <w:rFonts w:eastAsia="宋体"/>
      <w:kern w:val="2"/>
      <w:sz w:val="18"/>
      <w:szCs w:val="18"/>
      <w:lang w:val="en-US" w:eastAsia="zh-CN" w:bidi="ar-SA"/>
    </w:rPr>
  </w:style>
  <w:style w:type="character" w:customStyle="1" w:styleId="264">
    <w:name w:val="方案正文 Char"/>
    <w:qFormat/>
    <w:uiPriority w:val="0"/>
    <w:rPr>
      <w:rFonts w:ascii="仿宋_GB2312" w:eastAsia="仿宋_GB2312"/>
      <w:b/>
      <w:color w:val="000000"/>
      <w:kern w:val="2"/>
      <w:sz w:val="24"/>
      <w:lang w:val="en-US" w:eastAsia="zh-CN" w:bidi="ar-SA"/>
    </w:rPr>
  </w:style>
  <w:style w:type="character" w:customStyle="1" w:styleId="265">
    <w:name w:val="Char Char30"/>
    <w:qFormat/>
    <w:uiPriority w:val="6"/>
    <w:rPr>
      <w:rFonts w:ascii="Arial" w:hAnsi="Arial" w:eastAsia="黑体"/>
      <w:kern w:val="1"/>
      <w:sz w:val="21"/>
      <w:szCs w:val="21"/>
    </w:rPr>
  </w:style>
  <w:style w:type="character" w:customStyle="1" w:styleId="266">
    <w:name w:val="正文文本缩进 字符1"/>
    <w:link w:val="24"/>
    <w:qFormat/>
    <w:uiPriority w:val="0"/>
    <w:rPr>
      <w:rFonts w:ascii="宋体" w:hAnsi="宋体"/>
      <w:kern w:val="2"/>
      <w:sz w:val="24"/>
      <w:szCs w:val="24"/>
    </w:rPr>
  </w:style>
  <w:style w:type="character" w:customStyle="1" w:styleId="267">
    <w:name w:val="font01"/>
    <w:qFormat/>
    <w:uiPriority w:val="0"/>
    <w:rPr>
      <w:rFonts w:hint="eastAsia" w:ascii="微软雅黑" w:hAnsi="微软雅黑" w:eastAsia="微软雅黑" w:cs="微软雅黑"/>
      <w:color w:val="000000"/>
      <w:sz w:val="20"/>
      <w:szCs w:val="20"/>
      <w:u w:val="none"/>
    </w:rPr>
  </w:style>
  <w:style w:type="character" w:customStyle="1" w:styleId="268">
    <w:name w:val="Char Char20"/>
    <w:qFormat/>
    <w:uiPriority w:val="6"/>
    <w:rPr>
      <w:kern w:val="1"/>
      <w:sz w:val="24"/>
    </w:rPr>
  </w:style>
  <w:style w:type="character" w:customStyle="1" w:styleId="269">
    <w:name w:val="tw4winExternal"/>
    <w:qFormat/>
    <w:uiPriority w:val="0"/>
    <w:rPr>
      <w:rFonts w:ascii="Courier New" w:hAnsi="Courier New" w:cs="Courier New"/>
      <w:color w:val="808080"/>
      <w:lang w:val="en-US" w:eastAsia="zh-CN"/>
    </w:rPr>
  </w:style>
  <w:style w:type="character" w:customStyle="1" w:styleId="270">
    <w:name w:val="标题 4 Char1"/>
    <w:qFormat/>
    <w:uiPriority w:val="9"/>
    <w:rPr>
      <w:rFonts w:ascii="Cambria" w:hAnsi="Cambria" w:eastAsia="宋体" w:cs="Times New Roman"/>
      <w:b/>
      <w:bCs/>
      <w:kern w:val="2"/>
      <w:sz w:val="28"/>
      <w:szCs w:val="28"/>
    </w:rPr>
  </w:style>
  <w:style w:type="character" w:customStyle="1" w:styleId="271">
    <w:name w:val="批注文字 Char2"/>
    <w:qFormat/>
    <w:uiPriority w:val="99"/>
    <w:rPr>
      <w:rFonts w:ascii="Times New Roman" w:hAnsi="Times New Roman" w:eastAsia="宋体" w:cs="Times New Roman"/>
      <w:snapToGrid w:val="0"/>
      <w:kern w:val="0"/>
      <w:szCs w:val="24"/>
    </w:rPr>
  </w:style>
  <w:style w:type="character" w:customStyle="1" w:styleId="272">
    <w:name w:val="正文文本 2 Char"/>
    <w:qFormat/>
    <w:uiPriority w:val="0"/>
    <w:rPr>
      <w:rFonts w:eastAsia="宋体"/>
      <w:kern w:val="2"/>
      <w:sz w:val="21"/>
      <w:szCs w:val="24"/>
      <w:lang w:val="en-US" w:eastAsia="zh-CN" w:bidi="ar-SA"/>
    </w:rPr>
  </w:style>
  <w:style w:type="character" w:customStyle="1" w:styleId="273">
    <w:name w:val="Ò³Ã¼ Char Char"/>
    <w:qFormat/>
    <w:uiPriority w:val="0"/>
    <w:rPr>
      <w:rFonts w:eastAsia="宋体"/>
      <w:kern w:val="2"/>
      <w:sz w:val="18"/>
      <w:lang w:val="en-US" w:eastAsia="zh-CN" w:bidi="ar-SA"/>
    </w:rPr>
  </w:style>
  <w:style w:type="character" w:customStyle="1" w:styleId="274">
    <w:name w:val="message1"/>
    <w:qFormat/>
    <w:uiPriority w:val="0"/>
    <w:rPr>
      <w:rFonts w:hint="default" w:ascii="Tahoma" w:hAnsi="Tahoma" w:cs="Tahoma"/>
      <w:sz w:val="18"/>
      <w:szCs w:val="18"/>
    </w:rPr>
  </w:style>
  <w:style w:type="character" w:customStyle="1" w:styleId="275">
    <w:name w:val="Char Char23"/>
    <w:qFormat/>
    <w:uiPriority w:val="6"/>
    <w:rPr>
      <w:color w:val="0000FF"/>
      <w:sz w:val="21"/>
    </w:rPr>
  </w:style>
  <w:style w:type="character" w:customStyle="1" w:styleId="276">
    <w:name w:val="批注框文本 字符"/>
    <w:qFormat/>
    <w:uiPriority w:val="0"/>
    <w:rPr>
      <w:rFonts w:ascii="Arial" w:hAnsi="Arial" w:eastAsia="黑体" w:cs="Arial"/>
      <w:snapToGrid w:val="0"/>
      <w:kern w:val="0"/>
      <w:sz w:val="18"/>
      <w:szCs w:val="18"/>
    </w:rPr>
  </w:style>
  <w:style w:type="character" w:customStyle="1" w:styleId="277">
    <w:name w:val="纯文本 Char2"/>
    <w:semiHidden/>
    <w:qFormat/>
    <w:uiPriority w:val="99"/>
    <w:rPr>
      <w:rFonts w:ascii="宋体" w:hAnsi="Courier New" w:eastAsia="宋体" w:cs="Courier New"/>
    </w:rPr>
  </w:style>
  <w:style w:type="character" w:customStyle="1" w:styleId="278">
    <w:name w:val="Char Char25"/>
    <w:qFormat/>
    <w:uiPriority w:val="6"/>
    <w:rPr>
      <w:rFonts w:ascii="宋体" w:hAnsi="宋体"/>
      <w:kern w:val="1"/>
      <w:sz w:val="24"/>
      <w:lang w:val="zh-CN"/>
    </w:rPr>
  </w:style>
  <w:style w:type="character" w:customStyle="1" w:styleId="279">
    <w:name w:val="Char Char411"/>
    <w:qFormat/>
    <w:uiPriority w:val="0"/>
    <w:rPr>
      <w:rFonts w:eastAsia="宋体"/>
      <w:b/>
      <w:sz w:val="24"/>
      <w:lang w:val="en-GB" w:eastAsia="zh-CN" w:bidi="ar-SA"/>
    </w:rPr>
  </w:style>
  <w:style w:type="character" w:customStyle="1" w:styleId="280">
    <w:name w:val="Heading 7 Char"/>
    <w:qFormat/>
    <w:locked/>
    <w:uiPriority w:val="0"/>
    <w:rPr>
      <w:rFonts w:ascii="宋体" w:hAnsi="宋体" w:eastAsia="宋体"/>
      <w:b/>
      <w:bCs/>
      <w:kern w:val="2"/>
      <w:sz w:val="24"/>
      <w:szCs w:val="24"/>
      <w:lang w:val="en-US" w:eastAsia="zh-CN" w:bidi="ar-SA"/>
    </w:rPr>
  </w:style>
  <w:style w:type="character" w:customStyle="1" w:styleId="281">
    <w:name w:val="此正文 Char"/>
    <w:link w:val="282"/>
    <w:qFormat/>
    <w:uiPriority w:val="0"/>
    <w:rPr>
      <w:kern w:val="2"/>
      <w:sz w:val="24"/>
      <w:szCs w:val="24"/>
    </w:rPr>
  </w:style>
  <w:style w:type="paragraph" w:customStyle="1" w:styleId="282">
    <w:name w:val="此正文"/>
    <w:basedOn w:val="1"/>
    <w:link w:val="281"/>
    <w:qFormat/>
    <w:uiPriority w:val="0"/>
    <w:pPr>
      <w:adjustRightInd/>
      <w:spacing w:line="360" w:lineRule="auto"/>
      <w:ind w:firstLine="200" w:firstLineChars="200"/>
    </w:pPr>
    <w:rPr>
      <w:sz w:val="24"/>
    </w:rPr>
  </w:style>
  <w:style w:type="character" w:customStyle="1" w:styleId="283">
    <w:name w:val="Char Char2"/>
    <w:qFormat/>
    <w:uiPriority w:val="0"/>
    <w:rPr>
      <w:rFonts w:eastAsia="宋体"/>
      <w:b/>
      <w:bCs/>
      <w:kern w:val="2"/>
      <w:sz w:val="21"/>
      <w:szCs w:val="24"/>
      <w:lang w:val="en-US" w:eastAsia="zh-CN" w:bidi="ar-SA"/>
    </w:rPr>
  </w:style>
  <w:style w:type="character" w:customStyle="1" w:styleId="284">
    <w:name w:val="标题 1 字符1"/>
    <w:link w:val="2"/>
    <w:qFormat/>
    <w:uiPriority w:val="9"/>
    <w:rPr>
      <w:b/>
      <w:bCs/>
      <w:kern w:val="44"/>
      <w:sz w:val="44"/>
      <w:szCs w:val="44"/>
    </w:rPr>
  </w:style>
  <w:style w:type="character" w:customStyle="1" w:styleId="285">
    <w:name w:val="Footer-Even Char1"/>
    <w:qFormat/>
    <w:uiPriority w:val="0"/>
    <w:rPr>
      <w:rFonts w:eastAsia="宋体"/>
      <w:kern w:val="2"/>
      <w:sz w:val="18"/>
      <w:szCs w:val="18"/>
      <w:lang w:val="en-US" w:eastAsia="zh-CN" w:bidi="ar-SA"/>
    </w:rPr>
  </w:style>
  <w:style w:type="character" w:customStyle="1" w:styleId="286">
    <w:name w:val="Char Char29"/>
    <w:qFormat/>
    <w:uiPriority w:val="6"/>
    <w:rPr>
      <w:rFonts w:ascii="Arial" w:hAnsi="Arial" w:eastAsia="微软雅黑"/>
      <w:b/>
      <w:kern w:val="1"/>
      <w:sz w:val="44"/>
      <w:szCs w:val="32"/>
      <w:lang w:val="en-US" w:eastAsia="zh-CN" w:bidi="ar-SA"/>
    </w:rPr>
  </w:style>
  <w:style w:type="character" w:customStyle="1" w:styleId="287">
    <w:name w:val="标题 字符"/>
    <w:link w:val="59"/>
    <w:qFormat/>
    <w:uiPriority w:val="10"/>
    <w:rPr>
      <w:b/>
      <w:sz w:val="24"/>
      <w:lang w:val="en-GB"/>
    </w:rPr>
  </w:style>
  <w:style w:type="character" w:customStyle="1" w:styleId="288">
    <w:name w:val="font81"/>
    <w:qFormat/>
    <w:uiPriority w:val="0"/>
    <w:rPr>
      <w:rFonts w:ascii="微软雅黑" w:hAnsi="微软雅黑" w:eastAsia="微软雅黑" w:cs="微软雅黑"/>
      <w:color w:val="000000"/>
      <w:sz w:val="20"/>
      <w:szCs w:val="20"/>
      <w:u w:val="none"/>
    </w:rPr>
  </w:style>
  <w:style w:type="character" w:customStyle="1" w:styleId="289">
    <w:name w:val="Char Char312"/>
    <w:qFormat/>
    <w:uiPriority w:val="0"/>
    <w:rPr>
      <w:rFonts w:ascii="Times New Roman" w:hAnsi="Times New Roman" w:eastAsia="宋体" w:cs="Times New Roman"/>
      <w:b/>
      <w:kern w:val="2"/>
      <w:sz w:val="32"/>
      <w:szCs w:val="24"/>
      <w:lang w:val="en-US" w:eastAsia="zh-CN" w:bidi="ar-SA"/>
    </w:rPr>
  </w:style>
  <w:style w:type="character" w:customStyle="1" w:styleId="290">
    <w:name w:val="t21"/>
    <w:qFormat/>
    <w:uiPriority w:val="0"/>
    <w:rPr>
      <w:rFonts w:ascii="仿宋_GB2312" w:eastAsia="微软雅黑"/>
      <w:b/>
      <w:kern w:val="2"/>
      <w:sz w:val="23"/>
      <w:szCs w:val="23"/>
      <w:lang w:val="en-US" w:eastAsia="zh-CN" w:bidi="ar-SA"/>
    </w:rPr>
  </w:style>
  <w:style w:type="character" w:customStyle="1" w:styleId="291">
    <w:name w:val="样式8 Char"/>
    <w:qFormat/>
    <w:uiPriority w:val="0"/>
    <w:rPr>
      <w:rFonts w:ascii="仿宋_GB2312" w:hAnsi="宋体" w:eastAsia="仿宋_GB2312"/>
      <w:b/>
      <w:bCs/>
      <w:kern w:val="2"/>
      <w:sz w:val="24"/>
      <w:szCs w:val="24"/>
    </w:rPr>
  </w:style>
  <w:style w:type="character" w:customStyle="1" w:styleId="292">
    <w:name w:val="表格 Char Char"/>
    <w:qFormat/>
    <w:uiPriority w:val="0"/>
    <w:rPr>
      <w:rFonts w:ascii="宋体" w:hAnsi="宋体" w:eastAsia="宋体"/>
      <w:lang w:bidi="ar-SA"/>
    </w:rPr>
  </w:style>
  <w:style w:type="character" w:customStyle="1" w:styleId="293">
    <w:name w:val="正文文本 字符1"/>
    <w:qFormat/>
    <w:uiPriority w:val="0"/>
    <w:rPr>
      <w:rFonts w:ascii="Calibri" w:hAnsi="Calibri" w:eastAsia="黑体" w:cs="Arial"/>
      <w:snapToGrid w:val="0"/>
      <w:kern w:val="2"/>
      <w:sz w:val="28"/>
      <w:szCs w:val="21"/>
    </w:rPr>
  </w:style>
  <w:style w:type="character" w:customStyle="1" w:styleId="294">
    <w:name w:val="标题 5 字符"/>
    <w:link w:val="7"/>
    <w:qFormat/>
    <w:uiPriority w:val="9"/>
    <w:rPr>
      <w:b/>
      <w:bCs/>
      <w:kern w:val="2"/>
      <w:sz w:val="28"/>
      <w:szCs w:val="28"/>
    </w:rPr>
  </w:style>
  <w:style w:type="character" w:customStyle="1" w:styleId="295">
    <w:name w:val="标题 6 Char1"/>
    <w:qFormat/>
    <w:uiPriority w:val="0"/>
    <w:rPr>
      <w:rFonts w:ascii="Arial" w:hAnsi="Arial" w:eastAsia="黑体" w:cs="Times New Roman"/>
      <w:b/>
      <w:sz w:val="24"/>
      <w:szCs w:val="20"/>
      <w:lang w:bidi="ar-SA"/>
    </w:rPr>
  </w:style>
  <w:style w:type="character" w:customStyle="1" w:styleId="296">
    <w:name w:val="带编号样式 Char"/>
    <w:qFormat/>
    <w:uiPriority w:val="0"/>
    <w:rPr>
      <w:rFonts w:ascii="仿宋_GB2312" w:eastAsia="仿宋_GB2312"/>
      <w:color w:val="000000"/>
      <w:sz w:val="24"/>
      <w:lang w:bidi="ar-SA"/>
    </w:rPr>
  </w:style>
  <w:style w:type="character" w:customStyle="1" w:styleId="297">
    <w:name w:val="unnamed31"/>
    <w:qFormat/>
    <w:uiPriority w:val="0"/>
    <w:rPr>
      <w:rFonts w:ascii="Tahoma" w:hAnsi="Tahoma" w:eastAsia="宋体"/>
      <w:b/>
      <w:kern w:val="2"/>
      <w:sz w:val="24"/>
      <w:szCs w:val="32"/>
      <w:u w:val="none"/>
      <w:lang w:val="en-US" w:eastAsia="zh-CN" w:bidi="ar-SA"/>
    </w:rPr>
  </w:style>
  <w:style w:type="character" w:customStyle="1" w:styleId="298">
    <w:name w:val="正文首行缩进 Char Char Char Char Char Char1"/>
    <w:qFormat/>
    <w:uiPriority w:val="0"/>
    <w:rPr>
      <w:rFonts w:ascii="宋体" w:eastAsia="宋体"/>
      <w:kern w:val="2"/>
      <w:sz w:val="24"/>
      <w:szCs w:val="24"/>
      <w:lang w:val="zh-CN" w:bidi="ar-SA"/>
    </w:rPr>
  </w:style>
  <w:style w:type="character" w:customStyle="1" w:styleId="299">
    <w:name w:val="称呼 字符"/>
    <w:link w:val="20"/>
    <w:qFormat/>
    <w:uiPriority w:val="0"/>
    <w:rPr>
      <w:rFonts w:ascii="仿宋_GB2312" w:eastAsia="仿宋_GB2312"/>
      <w:kern w:val="2"/>
      <w:sz w:val="28"/>
    </w:rPr>
  </w:style>
  <w:style w:type="character" w:customStyle="1" w:styleId="300">
    <w:name w:val="文本正文 Char Char"/>
    <w:qFormat/>
    <w:locked/>
    <w:uiPriority w:val="0"/>
    <w:rPr>
      <w:sz w:val="24"/>
      <w:lang w:bidi="ar-SA"/>
    </w:rPr>
  </w:style>
  <w:style w:type="character" w:customStyle="1" w:styleId="301">
    <w:name w:val="正文缩进 字符"/>
    <w:qFormat/>
    <w:uiPriority w:val="0"/>
    <w:rPr>
      <w:rFonts w:ascii="宋体" w:eastAsia="宋体"/>
      <w:snapToGrid w:val="0"/>
      <w:color w:val="000000"/>
      <w:kern w:val="28"/>
      <w:sz w:val="28"/>
      <w:lang w:val="en-US" w:eastAsia="zh-CN" w:bidi="ar-SA"/>
    </w:rPr>
  </w:style>
  <w:style w:type="character" w:customStyle="1" w:styleId="302">
    <w:name w:val="HTML 预设格式 字符"/>
    <w:link w:val="57"/>
    <w:qFormat/>
    <w:uiPriority w:val="0"/>
    <w:rPr>
      <w:rFonts w:ascii="黑体" w:hAnsi="Courier New" w:eastAsia="黑体"/>
    </w:rPr>
  </w:style>
  <w:style w:type="character" w:customStyle="1" w:styleId="303">
    <w:name w:val="正文文本 2 字符1"/>
    <w:link w:val="56"/>
    <w:qFormat/>
    <w:uiPriority w:val="0"/>
    <w:rPr>
      <w:kern w:val="2"/>
      <w:sz w:val="21"/>
      <w:szCs w:val="24"/>
    </w:rPr>
  </w:style>
  <w:style w:type="character" w:customStyle="1" w:styleId="304">
    <w:name w:val="样式 样式 标题 4h4H4Fab-4T5Ref Heading 1rh1Heading sqlsect 1.2.3.... +... Char"/>
    <w:link w:val="305"/>
    <w:qFormat/>
    <w:uiPriority w:val="0"/>
    <w:rPr>
      <w:rFonts w:ascii="微软雅黑" w:hAnsi="微软雅黑" w:eastAsia="微软雅黑"/>
      <w:b/>
      <w:bCs/>
      <w:kern w:val="2"/>
      <w:sz w:val="24"/>
      <w:szCs w:val="28"/>
    </w:rPr>
  </w:style>
  <w:style w:type="paragraph" w:customStyle="1" w:styleId="305">
    <w:name w:val="样式 样式 标题 4h4H4Fab-4T5Ref Heading 1rh1Heading sqlsect 1.2.3.... +..."/>
    <w:basedOn w:val="306"/>
    <w:link w:val="304"/>
    <w:qFormat/>
    <w:uiPriority w:val="0"/>
    <w:pPr>
      <w:tabs>
        <w:tab w:val="left" w:pos="2356"/>
      </w:tabs>
    </w:pPr>
  </w:style>
  <w:style w:type="paragraph" w:customStyle="1" w:styleId="306">
    <w:name w:val="样式 标题 4h4H4Fab-4T5Ref Heading 1rh1Heading sqlsect 1.2.3...."/>
    <w:basedOn w:val="6"/>
    <w:link w:val="414"/>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7">
    <w:name w:val="正文非缩进 Char"/>
    <w:qFormat/>
    <w:uiPriority w:val="0"/>
    <w:rPr>
      <w:rFonts w:ascii="宋体" w:eastAsia="宋体"/>
      <w:snapToGrid w:val="0"/>
      <w:color w:val="000000"/>
      <w:kern w:val="28"/>
      <w:sz w:val="28"/>
      <w:lang w:val="en-US" w:eastAsia="zh-CN" w:bidi="ar-SA"/>
    </w:rPr>
  </w:style>
  <w:style w:type="character" w:customStyle="1" w:styleId="308">
    <w:name w:val="标题 7 字符"/>
    <w:link w:val="9"/>
    <w:qFormat/>
    <w:uiPriority w:val="0"/>
    <w:rPr>
      <w:b/>
      <w:bCs/>
      <w:kern w:val="2"/>
      <w:sz w:val="24"/>
      <w:szCs w:val="24"/>
    </w:rPr>
  </w:style>
  <w:style w:type="character" w:customStyle="1" w:styleId="309">
    <w:name w:val="正文文本缩进 2 字符"/>
    <w:link w:val="37"/>
    <w:qFormat/>
    <w:uiPriority w:val="0"/>
    <w:rPr>
      <w:rFonts w:ascii="宋体"/>
      <w:sz w:val="28"/>
    </w:rPr>
  </w:style>
  <w:style w:type="character" w:customStyle="1" w:styleId="310">
    <w:name w:val="Char Char5"/>
    <w:qFormat/>
    <w:uiPriority w:val="0"/>
    <w:rPr>
      <w:rFonts w:ascii="宋体" w:hAnsi="Courier New" w:eastAsia="宋体"/>
      <w:kern w:val="2"/>
      <w:sz w:val="21"/>
      <w:lang w:val="en-US" w:eastAsia="zh-CN"/>
    </w:rPr>
  </w:style>
  <w:style w:type="character" w:customStyle="1" w:styleId="311">
    <w:name w:val="脚注文本 字符"/>
    <w:link w:val="50"/>
    <w:qFormat/>
    <w:uiPriority w:val="0"/>
    <w:rPr>
      <w:color w:val="0000FF"/>
      <w:sz w:val="21"/>
    </w:rPr>
  </w:style>
  <w:style w:type="character" w:customStyle="1" w:styleId="312">
    <w:name w:val="称呼 Char1"/>
    <w:qFormat/>
    <w:uiPriority w:val="0"/>
    <w:rPr>
      <w:rFonts w:ascii="Times New Roman" w:hAnsi="Times New Roman" w:eastAsia="宋体" w:cs="Times New Roman"/>
      <w:szCs w:val="24"/>
    </w:rPr>
  </w:style>
  <w:style w:type="character" w:customStyle="1" w:styleId="313">
    <w:name w:val="正文1 Char"/>
    <w:qFormat/>
    <w:uiPriority w:val="0"/>
    <w:rPr>
      <w:rFonts w:ascii="宋体" w:eastAsia="宋体"/>
      <w:snapToGrid w:val="0"/>
      <w:color w:val="000000"/>
      <w:kern w:val="28"/>
      <w:sz w:val="28"/>
      <w:lang w:val="en-US" w:eastAsia="zh-CN" w:bidi="ar-SA"/>
    </w:rPr>
  </w:style>
  <w:style w:type="character" w:customStyle="1" w:styleId="314">
    <w:name w:val="正文缩进 Char1"/>
    <w:qFormat/>
    <w:uiPriority w:val="0"/>
    <w:rPr>
      <w:rFonts w:ascii="宋体" w:eastAsia="宋体"/>
      <w:snapToGrid w:val="0"/>
      <w:color w:val="000000"/>
      <w:kern w:val="28"/>
      <w:sz w:val="28"/>
      <w:lang w:val="en-US" w:eastAsia="zh-CN" w:bidi="ar-SA"/>
    </w:rPr>
  </w:style>
  <w:style w:type="character" w:customStyle="1" w:styleId="315">
    <w:name w:val="font21"/>
    <w:qFormat/>
    <w:uiPriority w:val="0"/>
    <w:rPr>
      <w:rFonts w:hint="eastAsia" w:ascii="宋体" w:hAnsi="宋体" w:eastAsia="宋体"/>
      <w:kern w:val="2"/>
      <w:sz w:val="28"/>
      <w:szCs w:val="28"/>
      <w:lang w:val="en-US" w:eastAsia="zh-CN" w:bidi="ar-SA"/>
    </w:rPr>
  </w:style>
  <w:style w:type="character" w:customStyle="1" w:styleId="316">
    <w:name w:val="Char Char26"/>
    <w:qFormat/>
    <w:uiPriority w:val="6"/>
    <w:rPr>
      <w:kern w:val="1"/>
      <w:sz w:val="21"/>
      <w:szCs w:val="24"/>
    </w:rPr>
  </w:style>
  <w:style w:type="character" w:customStyle="1" w:styleId="317">
    <w:name w:val="Item List Char"/>
    <w:link w:val="318"/>
    <w:qFormat/>
    <w:uiPriority w:val="0"/>
    <w:rPr>
      <w:rFonts w:ascii="Arial"/>
      <w:bCs/>
      <w:sz w:val="21"/>
      <w:szCs w:val="21"/>
      <w:lang w:val="en-US" w:eastAsia="zh-CN" w:bidi="ar-SA"/>
    </w:rPr>
  </w:style>
  <w:style w:type="paragraph" w:customStyle="1" w:styleId="318">
    <w:name w:val="Item List"/>
    <w:link w:val="317"/>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9">
    <w:name w:val="批注框文本 Char1"/>
    <w:qFormat/>
    <w:uiPriority w:val="0"/>
    <w:rPr>
      <w:rFonts w:ascii="Times New Roman" w:hAnsi="Times New Roman" w:eastAsia="宋体" w:cs="Times New Roman"/>
      <w:sz w:val="18"/>
      <w:szCs w:val="18"/>
    </w:rPr>
  </w:style>
  <w:style w:type="character" w:customStyle="1" w:styleId="320">
    <w:name w:val="纯文本 Char1"/>
    <w:link w:val="321"/>
    <w:qFormat/>
    <w:uiPriority w:val="0"/>
    <w:rPr>
      <w:rFonts w:ascii="宋体" w:hAnsi="Courier New"/>
    </w:rPr>
  </w:style>
  <w:style w:type="paragraph" w:customStyle="1" w:styleId="321">
    <w:name w:val="纯文本1"/>
    <w:basedOn w:val="1"/>
    <w:link w:val="320"/>
    <w:qFormat/>
    <w:uiPriority w:val="0"/>
    <w:pPr>
      <w:adjustRightInd/>
    </w:pPr>
    <w:rPr>
      <w:rFonts w:ascii="宋体" w:hAnsi="Courier New"/>
      <w:kern w:val="0"/>
      <w:sz w:val="20"/>
      <w:szCs w:val="20"/>
    </w:rPr>
  </w:style>
  <w:style w:type="character" w:customStyle="1" w:styleId="322">
    <w:name w:val="正文文本首行缩进 字符"/>
    <w:link w:val="61"/>
    <w:qFormat/>
    <w:uiPriority w:val="0"/>
    <w:rPr>
      <w:rFonts w:ascii="宋体"/>
      <w:kern w:val="2"/>
      <w:sz w:val="24"/>
      <w:lang w:val="zh-CN"/>
    </w:rPr>
  </w:style>
  <w:style w:type="character" w:customStyle="1" w:styleId="323">
    <w:name w:val="h3 Char"/>
    <w:qFormat/>
    <w:uiPriority w:val="0"/>
    <w:rPr>
      <w:rFonts w:eastAsia="宋体"/>
      <w:b/>
      <w:kern w:val="2"/>
      <w:sz w:val="32"/>
      <w:lang w:val="en-US" w:eastAsia="zh-CN" w:bidi="ar-SA"/>
    </w:rPr>
  </w:style>
  <w:style w:type="character" w:customStyle="1" w:styleId="324">
    <w:name w:val="dandyren_title1"/>
    <w:qFormat/>
    <w:uiPriority w:val="0"/>
    <w:rPr>
      <w:b/>
      <w:bCs/>
      <w:color w:val="FF6633"/>
      <w:sz w:val="18"/>
      <w:szCs w:val="18"/>
    </w:rPr>
  </w:style>
  <w:style w:type="character" w:customStyle="1" w:styleId="325">
    <w:name w:val="Char Char31"/>
    <w:qFormat/>
    <w:uiPriority w:val="6"/>
    <w:rPr>
      <w:rFonts w:ascii="Arial" w:hAnsi="Arial" w:eastAsia="黑体"/>
      <w:kern w:val="1"/>
      <w:sz w:val="24"/>
      <w:szCs w:val="24"/>
    </w:rPr>
  </w:style>
  <w:style w:type="character" w:customStyle="1" w:styleId="326">
    <w:name w:val="h Char1"/>
    <w:qFormat/>
    <w:uiPriority w:val="0"/>
    <w:rPr>
      <w:sz w:val="18"/>
      <w:szCs w:val="18"/>
    </w:rPr>
  </w:style>
  <w:style w:type="character" w:customStyle="1" w:styleId="327">
    <w:name w:val="solutionfonts"/>
    <w:qFormat/>
    <w:uiPriority w:val="0"/>
  </w:style>
  <w:style w:type="character" w:customStyle="1" w:styleId="328">
    <w:name w:val="标题 4 字符1"/>
    <w:link w:val="6"/>
    <w:qFormat/>
    <w:uiPriority w:val="9"/>
    <w:rPr>
      <w:rFonts w:ascii="Arial" w:hAnsi="Arial" w:eastAsia="黑体"/>
      <w:b/>
      <w:bCs/>
      <w:kern w:val="2"/>
      <w:sz w:val="28"/>
      <w:szCs w:val="28"/>
      <w:lang w:val="zh-CN"/>
    </w:rPr>
  </w:style>
  <w:style w:type="character" w:customStyle="1" w:styleId="329">
    <w:name w:val="首行缩进 Char"/>
    <w:qFormat/>
    <w:uiPriority w:val="0"/>
    <w:rPr>
      <w:rFonts w:ascii="宋体" w:eastAsia="宋体"/>
      <w:kern w:val="2"/>
      <w:sz w:val="24"/>
      <w:lang w:val="en-US" w:eastAsia="zh-CN" w:bidi="ar-SA"/>
    </w:rPr>
  </w:style>
  <w:style w:type="character" w:customStyle="1" w:styleId="330">
    <w:name w:val="Char Char52"/>
    <w:qFormat/>
    <w:uiPriority w:val="0"/>
    <w:rPr>
      <w:rFonts w:ascii="宋体" w:hAnsi="Courier New" w:eastAsia="宋体"/>
      <w:kern w:val="2"/>
      <w:sz w:val="21"/>
      <w:lang w:val="en-US" w:eastAsia="zh-CN"/>
    </w:rPr>
  </w:style>
  <w:style w:type="character" w:customStyle="1" w:styleId="331">
    <w:name w:val="正文文本 3 字符"/>
    <w:link w:val="21"/>
    <w:qFormat/>
    <w:uiPriority w:val="0"/>
    <w:rPr>
      <w:kern w:val="2"/>
      <w:sz w:val="21"/>
    </w:rPr>
  </w:style>
  <w:style w:type="character" w:customStyle="1" w:styleId="332">
    <w:name w:val="font31"/>
    <w:qFormat/>
    <w:uiPriority w:val="0"/>
    <w:rPr>
      <w:rFonts w:hint="eastAsia" w:ascii="仿宋" w:hAnsi="仿宋" w:eastAsia="仿宋" w:cs="仿宋"/>
      <w:color w:val="000000"/>
      <w:sz w:val="20"/>
      <w:szCs w:val="20"/>
      <w:u w:val="none"/>
    </w:rPr>
  </w:style>
  <w:style w:type="character" w:customStyle="1" w:styleId="333">
    <w:name w:val="正文说明 Char"/>
    <w:link w:val="334"/>
    <w:qFormat/>
    <w:uiPriority w:val="0"/>
    <w:rPr>
      <w:sz w:val="24"/>
      <w:szCs w:val="24"/>
    </w:rPr>
  </w:style>
  <w:style w:type="paragraph" w:customStyle="1" w:styleId="334">
    <w:name w:val="正文说明"/>
    <w:basedOn w:val="1"/>
    <w:link w:val="333"/>
    <w:qFormat/>
    <w:uiPriority w:val="0"/>
    <w:pPr>
      <w:adjustRightInd/>
      <w:spacing w:line="360" w:lineRule="auto"/>
    </w:pPr>
    <w:rPr>
      <w:kern w:val="0"/>
      <w:sz w:val="24"/>
    </w:rPr>
  </w:style>
  <w:style w:type="character" w:customStyle="1" w:styleId="335">
    <w:name w:val="脚注文本 Char1"/>
    <w:qFormat/>
    <w:uiPriority w:val="0"/>
    <w:rPr>
      <w:rFonts w:ascii="Times New Roman" w:hAnsi="Times New Roman" w:eastAsia="宋体" w:cs="Times New Roman"/>
      <w:sz w:val="18"/>
      <w:szCs w:val="18"/>
    </w:rPr>
  </w:style>
  <w:style w:type="character" w:customStyle="1" w:styleId="336">
    <w:name w:val="Char Char1211"/>
    <w:qFormat/>
    <w:uiPriority w:val="0"/>
    <w:rPr>
      <w:rFonts w:ascii="仿宋_GB2312" w:eastAsia="仿宋_GB2312"/>
      <w:b/>
      <w:bCs/>
      <w:kern w:val="2"/>
      <w:sz w:val="24"/>
      <w:szCs w:val="24"/>
      <w:lang w:val="zh-CN" w:eastAsia="zh-CN" w:bidi="ar-SA"/>
    </w:rPr>
  </w:style>
  <w:style w:type="character" w:customStyle="1" w:styleId="337">
    <w:name w:val="标题 Char"/>
    <w:qFormat/>
    <w:uiPriority w:val="0"/>
    <w:rPr>
      <w:rFonts w:eastAsia="宋体"/>
      <w:b/>
      <w:sz w:val="24"/>
      <w:lang w:val="en-GB" w:eastAsia="zh-CN" w:bidi="ar-SA"/>
    </w:rPr>
  </w:style>
  <w:style w:type="character" w:customStyle="1" w:styleId="338">
    <w:name w:val="Char Char35"/>
    <w:qFormat/>
    <w:uiPriority w:val="6"/>
    <w:rPr>
      <w:rFonts w:ascii="Arial" w:hAnsi="Arial" w:eastAsia="黑体"/>
      <w:b/>
      <w:kern w:val="1"/>
      <w:sz w:val="28"/>
      <w:szCs w:val="28"/>
      <w:lang w:val="zh-CN"/>
    </w:rPr>
  </w:style>
  <w:style w:type="character" w:customStyle="1" w:styleId="339">
    <w:name w:val="纯文本 Char Char Char"/>
    <w:qFormat/>
    <w:uiPriority w:val="0"/>
    <w:rPr>
      <w:rFonts w:ascii="宋体" w:hAnsi="Courier New" w:eastAsia="宋体"/>
      <w:kern w:val="2"/>
      <w:sz w:val="21"/>
      <w:lang w:val="en-US" w:eastAsia="zh-CN" w:bidi="ar-SA"/>
    </w:rPr>
  </w:style>
  <w:style w:type="character" w:customStyle="1" w:styleId="340">
    <w:name w:val="Table Text Char"/>
    <w:link w:val="341"/>
    <w:qFormat/>
    <w:uiPriority w:val="0"/>
    <w:rPr>
      <w:sz w:val="24"/>
      <w:szCs w:val="24"/>
    </w:rPr>
  </w:style>
  <w:style w:type="paragraph" w:customStyle="1" w:styleId="341">
    <w:name w:val="Table Text"/>
    <w:basedOn w:val="1"/>
    <w:link w:val="340"/>
    <w:qFormat/>
    <w:uiPriority w:val="0"/>
    <w:pPr>
      <w:widowControl/>
      <w:spacing w:before="60" w:after="60"/>
      <w:jc w:val="left"/>
    </w:pPr>
    <w:rPr>
      <w:kern w:val="0"/>
      <w:sz w:val="24"/>
    </w:rPr>
  </w:style>
  <w:style w:type="character" w:customStyle="1" w:styleId="342">
    <w:name w:val="正文1 Char1"/>
    <w:qFormat/>
    <w:uiPriority w:val="0"/>
    <w:rPr>
      <w:rFonts w:ascii="仿宋_GB2312" w:hAnsi="Courier New" w:eastAsia="仿宋_GB2312"/>
      <w:kern w:val="28"/>
      <w:sz w:val="24"/>
      <w:szCs w:val="24"/>
      <w:lang w:val="en-US" w:eastAsia="zh-CN"/>
    </w:rPr>
  </w:style>
  <w:style w:type="character" w:customStyle="1" w:styleId="343">
    <w:name w:val="页脚 Char1"/>
    <w:qFormat/>
    <w:uiPriority w:val="0"/>
    <w:rPr>
      <w:rFonts w:eastAsia="宋体"/>
      <w:kern w:val="2"/>
      <w:sz w:val="18"/>
      <w:szCs w:val="18"/>
      <w:lang w:val="en-US" w:eastAsia="zh-CN" w:bidi="ar-SA"/>
    </w:rPr>
  </w:style>
  <w:style w:type="character" w:customStyle="1" w:styleId="344">
    <w:name w:val="Bold"/>
    <w:qFormat/>
    <w:uiPriority w:val="0"/>
    <w:rPr>
      <w:rFonts w:ascii="Arial" w:hAnsi="Arial" w:eastAsia="黑体" w:cs="Times New Roman"/>
      <w:b/>
      <w:kern w:val="2"/>
      <w:sz w:val="32"/>
      <w:szCs w:val="32"/>
      <w:lang w:val="en-US" w:eastAsia="zh-CN" w:bidi="ar-SA"/>
    </w:rPr>
  </w:style>
  <w:style w:type="character" w:customStyle="1" w:styleId="345">
    <w:name w:val="批注文字 字符1"/>
    <w:link w:val="19"/>
    <w:qFormat/>
    <w:uiPriority w:val="99"/>
    <w:rPr>
      <w:kern w:val="2"/>
      <w:sz w:val="21"/>
      <w:szCs w:val="24"/>
    </w:rPr>
  </w:style>
  <w:style w:type="character" w:customStyle="1" w:styleId="346">
    <w:name w:val="签名 字符"/>
    <w:link w:val="42"/>
    <w:qFormat/>
    <w:uiPriority w:val="0"/>
    <w:rPr>
      <w:rFonts w:eastAsia="仿宋_GB2312"/>
      <w:sz w:val="24"/>
    </w:rPr>
  </w:style>
  <w:style w:type="character" w:customStyle="1" w:styleId="347">
    <w:name w:val="hui3"/>
    <w:qFormat/>
    <w:uiPriority w:val="0"/>
    <w:rPr>
      <w:color w:val="333333"/>
    </w:rPr>
  </w:style>
  <w:style w:type="character" w:customStyle="1" w:styleId="348">
    <w:name w:val="Char Char17"/>
    <w:qFormat/>
    <w:uiPriority w:val="6"/>
    <w:rPr>
      <w:rFonts w:eastAsia="仿宋_GB2312"/>
      <w:sz w:val="24"/>
    </w:rPr>
  </w:style>
  <w:style w:type="character" w:customStyle="1" w:styleId="349">
    <w:name w:val="标题 4 字符"/>
    <w:qFormat/>
    <w:uiPriority w:val="9"/>
    <w:rPr>
      <w:rFonts w:ascii="等线 Light" w:hAnsi="等线 Light" w:eastAsia="等线 Light" w:cs="Times New Roman"/>
      <w:b/>
      <w:bCs/>
      <w:snapToGrid w:val="0"/>
      <w:kern w:val="0"/>
      <w:sz w:val="28"/>
      <w:szCs w:val="28"/>
    </w:rPr>
  </w:style>
  <w:style w:type="character" w:customStyle="1" w:styleId="350">
    <w:name w:val="Char Char37"/>
    <w:qFormat/>
    <w:uiPriority w:val="6"/>
    <w:rPr>
      <w:b/>
      <w:kern w:val="1"/>
      <w:sz w:val="44"/>
      <w:szCs w:val="44"/>
    </w:rPr>
  </w:style>
  <w:style w:type="character" w:customStyle="1" w:styleId="351">
    <w:name w:val="列出段落 Char"/>
    <w:qFormat/>
    <w:uiPriority w:val="0"/>
    <w:rPr>
      <w:rFonts w:eastAsia="楷体_GB2312" w:cs="Lucida Sans"/>
      <w:kern w:val="2"/>
      <w:sz w:val="24"/>
      <w:szCs w:val="24"/>
      <w:lang w:val="en-US" w:eastAsia="zh-CN" w:bidi="ar-SA"/>
    </w:rPr>
  </w:style>
  <w:style w:type="character" w:customStyle="1" w:styleId="352">
    <w:name w:val="正文文本缩进 3 Char1"/>
    <w:semiHidden/>
    <w:qFormat/>
    <w:uiPriority w:val="99"/>
    <w:rPr>
      <w:rFonts w:ascii="Times New Roman" w:hAnsi="Times New Roman" w:eastAsia="宋体" w:cs="Times New Roman"/>
      <w:sz w:val="16"/>
      <w:szCs w:val="16"/>
    </w:rPr>
  </w:style>
  <w:style w:type="character" w:customStyle="1" w:styleId="353">
    <w:name w:val="公文正文 Char Char"/>
    <w:link w:val="354"/>
    <w:qFormat/>
    <w:uiPriority w:val="0"/>
    <w:rPr>
      <w:rFonts w:ascii="仿宋_GB2312" w:eastAsia="仿宋_GB2312"/>
      <w:kern w:val="2"/>
      <w:sz w:val="24"/>
      <w:szCs w:val="24"/>
    </w:rPr>
  </w:style>
  <w:style w:type="paragraph" w:customStyle="1" w:styleId="354">
    <w:name w:val="公文正文"/>
    <w:basedOn w:val="1"/>
    <w:link w:val="353"/>
    <w:qFormat/>
    <w:uiPriority w:val="0"/>
    <w:pPr>
      <w:adjustRightInd/>
      <w:spacing w:before="156" w:line="360" w:lineRule="auto"/>
      <w:ind w:firstLine="360" w:firstLineChars="200"/>
    </w:pPr>
    <w:rPr>
      <w:rFonts w:ascii="仿宋_GB2312" w:eastAsia="仿宋_GB2312"/>
      <w:sz w:val="24"/>
    </w:rPr>
  </w:style>
  <w:style w:type="character" w:customStyle="1" w:styleId="355">
    <w:name w:val="Table Text Char1"/>
    <w:qFormat/>
    <w:uiPriority w:val="0"/>
    <w:rPr>
      <w:rFonts w:eastAsia="宋体"/>
      <w:sz w:val="24"/>
      <w:szCs w:val="24"/>
      <w:lang w:val="en-US" w:eastAsia="zh-CN" w:bidi="ar-SA"/>
    </w:rPr>
  </w:style>
  <w:style w:type="character" w:customStyle="1" w:styleId="356">
    <w:name w:val="标题 1 Char Char"/>
    <w:qFormat/>
    <w:uiPriority w:val="0"/>
    <w:rPr>
      <w:rFonts w:hint="eastAsia" w:ascii="宋体" w:hAnsi="宋体" w:eastAsia="宋体"/>
      <w:b/>
      <w:spacing w:val="-2"/>
      <w:sz w:val="24"/>
      <w:lang w:val="en-US" w:eastAsia="zh-CN" w:bidi="ar-SA"/>
    </w:rPr>
  </w:style>
  <w:style w:type="character" w:customStyle="1" w:styleId="357">
    <w:name w:val="正文（缩进2汉字） Char"/>
    <w:link w:val="358"/>
    <w:qFormat/>
    <w:uiPriority w:val="0"/>
    <w:rPr>
      <w:rFonts w:ascii="宋体"/>
    </w:rPr>
  </w:style>
  <w:style w:type="paragraph" w:customStyle="1" w:styleId="358">
    <w:name w:val="正文（缩进2汉字）"/>
    <w:basedOn w:val="1"/>
    <w:link w:val="357"/>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9">
    <w:name w:val="标题 8 字符"/>
    <w:link w:val="10"/>
    <w:qFormat/>
    <w:uiPriority w:val="0"/>
    <w:rPr>
      <w:rFonts w:ascii="Arial" w:hAnsi="Arial" w:eastAsia="黑体"/>
      <w:kern w:val="2"/>
      <w:sz w:val="24"/>
      <w:szCs w:val="24"/>
    </w:rPr>
  </w:style>
  <w:style w:type="character" w:customStyle="1" w:styleId="360">
    <w:name w:val="标书表格字体格式 Char"/>
    <w:qFormat/>
    <w:uiPriority w:val="0"/>
    <w:rPr>
      <w:kern w:val="2"/>
      <w:sz w:val="21"/>
      <w:szCs w:val="24"/>
      <w:lang w:bidi="ar-SA"/>
    </w:rPr>
  </w:style>
  <w:style w:type="character" w:customStyle="1" w:styleId="361">
    <w:name w:val="tw4winError"/>
    <w:qFormat/>
    <w:uiPriority w:val="0"/>
    <w:rPr>
      <w:rFonts w:ascii="Courier New" w:hAnsi="Courier New" w:cs="Courier New"/>
      <w:color w:val="00FF00"/>
      <w:sz w:val="40"/>
      <w:szCs w:val="40"/>
    </w:rPr>
  </w:style>
  <w:style w:type="character" w:customStyle="1" w:styleId="362">
    <w:name w:val="Body Text(ch) Char Char"/>
    <w:qFormat/>
    <w:uiPriority w:val="0"/>
    <w:rPr>
      <w:rFonts w:ascii="宋体"/>
      <w:kern w:val="2"/>
      <w:sz w:val="24"/>
      <w:szCs w:val="21"/>
      <w:lang w:val="zh-CN"/>
    </w:rPr>
  </w:style>
  <w:style w:type="character" w:customStyle="1" w:styleId="363">
    <w:name w:val="正文首行缩进两字 Char"/>
    <w:qFormat/>
    <w:uiPriority w:val="0"/>
    <w:rPr>
      <w:sz w:val="24"/>
      <w:szCs w:val="24"/>
      <w:lang w:val="en-US" w:eastAsia="zh-CN" w:bidi="ar-SA"/>
    </w:rPr>
  </w:style>
  <w:style w:type="character" w:customStyle="1" w:styleId="364">
    <w:name w:val="正文文本 Char"/>
    <w:qFormat/>
    <w:uiPriority w:val="0"/>
    <w:rPr>
      <w:rFonts w:eastAsia="宋体"/>
      <w:kern w:val="2"/>
      <w:sz w:val="24"/>
      <w:szCs w:val="24"/>
      <w:lang w:val="en-US" w:eastAsia="zh-CN" w:bidi="ar-SA"/>
    </w:rPr>
  </w:style>
  <w:style w:type="character" w:customStyle="1" w:styleId="365">
    <w:name w:val="文档结构图 字符1"/>
    <w:qFormat/>
    <w:uiPriority w:val="0"/>
    <w:rPr>
      <w:rFonts w:ascii="宋体" w:hAnsi="Calibri" w:eastAsia="黑体" w:cs="Arial"/>
      <w:snapToGrid w:val="0"/>
      <w:kern w:val="2"/>
      <w:sz w:val="18"/>
      <w:szCs w:val="18"/>
    </w:rPr>
  </w:style>
  <w:style w:type="character" w:customStyle="1" w:styleId="366">
    <w:name w:val="content"/>
    <w:qFormat/>
    <w:uiPriority w:val="0"/>
  </w:style>
  <w:style w:type="character" w:customStyle="1" w:styleId="367">
    <w:name w:val="tw4winPopup"/>
    <w:qFormat/>
    <w:uiPriority w:val="0"/>
    <w:rPr>
      <w:rFonts w:ascii="Courier New" w:hAnsi="Courier New" w:cs="Courier New"/>
      <w:color w:val="008000"/>
      <w:lang w:val="en-US" w:eastAsia="zh-CN"/>
    </w:rPr>
  </w:style>
  <w:style w:type="character" w:customStyle="1" w:styleId="368">
    <w:name w:val="param-name"/>
    <w:qFormat/>
    <w:uiPriority w:val="99"/>
    <w:rPr>
      <w:rFonts w:ascii="Arial" w:hAnsi="Arial" w:eastAsia="黑体" w:cs="Arial"/>
      <w:snapToGrid w:val="0"/>
      <w:kern w:val="0"/>
      <w:szCs w:val="21"/>
    </w:rPr>
  </w:style>
  <w:style w:type="character" w:customStyle="1" w:styleId="369">
    <w:name w:val="标准正文格式 Char"/>
    <w:qFormat/>
    <w:uiPriority w:val="0"/>
    <w:rPr>
      <w:rFonts w:ascii="宋体" w:eastAsia="仿宋_GB2312" w:cs="宋体"/>
      <w:color w:val="000000"/>
      <w:sz w:val="24"/>
      <w:lang w:val="en-US" w:eastAsia="zh-CN" w:bidi="ar-SA"/>
    </w:rPr>
  </w:style>
  <w:style w:type="character" w:customStyle="1" w:styleId="370">
    <w:name w:val="Char Char212"/>
    <w:qFormat/>
    <w:uiPriority w:val="0"/>
    <w:rPr>
      <w:rFonts w:eastAsia="宋体"/>
      <w:b/>
      <w:bCs/>
      <w:kern w:val="2"/>
      <w:sz w:val="21"/>
      <w:szCs w:val="24"/>
      <w:lang w:val="en-US" w:eastAsia="zh-CN" w:bidi="ar-SA"/>
    </w:rPr>
  </w:style>
  <w:style w:type="character" w:customStyle="1" w:styleId="371">
    <w:name w:val="文档结构图 Char"/>
    <w:qFormat/>
    <w:uiPriority w:val="0"/>
    <w:rPr>
      <w:rFonts w:eastAsia="宋体"/>
      <w:kern w:val="2"/>
      <w:sz w:val="21"/>
      <w:szCs w:val="24"/>
      <w:lang w:val="en-US" w:eastAsia="zh-CN" w:bidi="ar-SA"/>
    </w:rPr>
  </w:style>
  <w:style w:type="character" w:customStyle="1" w:styleId="372">
    <w:name w:val="zbggmain style9"/>
    <w:qFormat/>
    <w:uiPriority w:val="0"/>
  </w:style>
  <w:style w:type="character" w:customStyle="1" w:styleId="373">
    <w:name w:val="Char Char16"/>
    <w:qFormat/>
    <w:uiPriority w:val="6"/>
    <w:rPr>
      <w:kern w:val="1"/>
      <w:sz w:val="18"/>
      <w:szCs w:val="18"/>
    </w:rPr>
  </w:style>
  <w:style w:type="character" w:customStyle="1" w:styleId="374">
    <w:name w:val="font51"/>
    <w:qFormat/>
    <w:uiPriority w:val="0"/>
    <w:rPr>
      <w:rFonts w:hint="eastAsia" w:ascii="仿宋" w:hAnsi="仿宋" w:eastAsia="仿宋" w:cs="仿宋"/>
      <w:color w:val="000000"/>
      <w:sz w:val="20"/>
      <w:szCs w:val="20"/>
      <w:u w:val="none"/>
    </w:rPr>
  </w:style>
  <w:style w:type="character" w:customStyle="1" w:styleId="375">
    <w:name w:val="Char Char82"/>
    <w:qFormat/>
    <w:uiPriority w:val="0"/>
    <w:rPr>
      <w:rFonts w:eastAsia="宋体"/>
      <w:b/>
      <w:sz w:val="24"/>
      <w:lang w:val="en-GB" w:eastAsia="zh-CN"/>
    </w:rPr>
  </w:style>
  <w:style w:type="character" w:customStyle="1" w:styleId="376">
    <w:name w:val="正文文本缩进 3 字符"/>
    <w:link w:val="53"/>
    <w:qFormat/>
    <w:uiPriority w:val="0"/>
    <w:rPr>
      <w:kern w:val="2"/>
      <w:sz w:val="24"/>
    </w:rPr>
  </w:style>
  <w:style w:type="character" w:customStyle="1" w:styleId="377">
    <w:name w:val="日期 Char1"/>
    <w:semiHidden/>
    <w:qFormat/>
    <w:uiPriority w:val="99"/>
    <w:rPr>
      <w:rFonts w:ascii="Times New Roman" w:hAnsi="Times New Roman" w:eastAsia="宋体" w:cs="Times New Roman"/>
      <w:szCs w:val="24"/>
    </w:rPr>
  </w:style>
  <w:style w:type="character" w:customStyle="1" w:styleId="378">
    <w:name w:val="页眉 字符"/>
    <w:qFormat/>
    <w:uiPriority w:val="99"/>
    <w:rPr>
      <w:kern w:val="2"/>
      <w:sz w:val="18"/>
      <w:szCs w:val="18"/>
    </w:rPr>
  </w:style>
  <w:style w:type="character" w:customStyle="1" w:styleId="379">
    <w:name w:val="Char Char33"/>
    <w:qFormat/>
    <w:uiPriority w:val="6"/>
    <w:rPr>
      <w:rFonts w:ascii="Arial" w:hAnsi="Arial" w:eastAsia="黑体"/>
      <w:b/>
      <w:kern w:val="1"/>
      <w:sz w:val="24"/>
      <w:szCs w:val="24"/>
    </w:rPr>
  </w:style>
  <w:style w:type="character" w:customStyle="1" w:styleId="380">
    <w:name w:val="b11_01b Char"/>
    <w:link w:val="381"/>
    <w:qFormat/>
    <w:uiPriority w:val="0"/>
    <w:rPr>
      <w:rFonts w:ascii="Verdana" w:hAnsi="Verdana"/>
      <w:b/>
      <w:bCs/>
      <w:color w:val="4A82CA"/>
      <w:sz w:val="17"/>
      <w:szCs w:val="17"/>
    </w:rPr>
  </w:style>
  <w:style w:type="paragraph" w:customStyle="1" w:styleId="381">
    <w:name w:val="b11_01b"/>
    <w:basedOn w:val="1"/>
    <w:next w:val="1"/>
    <w:link w:val="380"/>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2">
    <w:name w:val="Char Char121"/>
    <w:qFormat/>
    <w:uiPriority w:val="6"/>
    <w:rPr>
      <w:rFonts w:ascii="仿宋_GB2312" w:eastAsia="仿宋_GB2312"/>
      <w:b/>
      <w:bCs/>
      <w:kern w:val="2"/>
      <w:sz w:val="24"/>
      <w:szCs w:val="24"/>
      <w:lang w:val="zh-CN" w:eastAsia="zh-CN" w:bidi="ar-SA"/>
    </w:rPr>
  </w:style>
  <w:style w:type="character" w:customStyle="1" w:styleId="383">
    <w:name w:val="Footer-Even Char"/>
    <w:qFormat/>
    <w:uiPriority w:val="0"/>
    <w:rPr>
      <w:rFonts w:eastAsia="宋体"/>
      <w:kern w:val="2"/>
      <w:sz w:val="18"/>
      <w:lang w:val="en-US" w:eastAsia="zh-CN" w:bidi="ar-SA"/>
    </w:rPr>
  </w:style>
  <w:style w:type="character" w:customStyle="1" w:styleId="384">
    <w:name w:val="页脚 字符2"/>
    <w:link w:val="40"/>
    <w:qFormat/>
    <w:locked/>
    <w:uiPriority w:val="99"/>
    <w:rPr>
      <w:kern w:val="2"/>
      <w:sz w:val="18"/>
      <w:szCs w:val="18"/>
    </w:rPr>
  </w:style>
  <w:style w:type="character" w:customStyle="1" w:styleId="385">
    <w:name w:val="Char Char36"/>
    <w:qFormat/>
    <w:uiPriority w:val="6"/>
    <w:rPr>
      <w:rFonts w:ascii="仿宋_GB2312" w:hAnsi="仿宋_GB2312" w:eastAsia="仿宋_GB2312" w:cs="Arial"/>
      <w:b/>
      <w:kern w:val="1"/>
      <w:sz w:val="32"/>
      <w:szCs w:val="32"/>
      <w:lang w:val="zh-CN" w:eastAsia="zh-CN" w:bidi="ar-SA"/>
    </w:rPr>
  </w:style>
  <w:style w:type="character" w:customStyle="1" w:styleId="386">
    <w:name w:val="Char Char61"/>
    <w:qFormat/>
    <w:uiPriority w:val="6"/>
    <w:rPr>
      <w:rFonts w:eastAsia="宋体"/>
      <w:kern w:val="2"/>
      <w:sz w:val="21"/>
      <w:szCs w:val="24"/>
      <w:lang w:val="en-US" w:eastAsia="zh-CN" w:bidi="ar-SA"/>
    </w:rPr>
  </w:style>
  <w:style w:type="character" w:customStyle="1" w:styleId="387">
    <w:name w:val="正文文字缩进 2 Char Char"/>
    <w:qFormat/>
    <w:uiPriority w:val="0"/>
    <w:rPr>
      <w:rFonts w:ascii="宋体"/>
      <w:sz w:val="28"/>
    </w:rPr>
  </w:style>
  <w:style w:type="character" w:customStyle="1" w:styleId="388">
    <w:name w:val="f141"/>
    <w:qFormat/>
    <w:uiPriority w:val="0"/>
    <w:rPr>
      <w:rFonts w:ascii="Tahoma" w:hAnsi="Tahoma" w:eastAsia="宋体"/>
      <w:b/>
      <w:kern w:val="2"/>
      <w:sz w:val="21"/>
      <w:szCs w:val="21"/>
      <w:lang w:val="en-US" w:eastAsia="zh-CN" w:bidi="ar-SA"/>
    </w:rPr>
  </w:style>
  <w:style w:type="character" w:customStyle="1" w:styleId="389">
    <w:name w:val="段落 Char Char"/>
    <w:link w:val="390"/>
    <w:qFormat/>
    <w:uiPriority w:val="0"/>
    <w:rPr>
      <w:rFonts w:ascii="宋体" w:hAnsi="宋体"/>
      <w:sz w:val="24"/>
    </w:rPr>
  </w:style>
  <w:style w:type="paragraph" w:customStyle="1" w:styleId="390">
    <w:name w:val="段落"/>
    <w:basedOn w:val="1"/>
    <w:link w:val="389"/>
    <w:qFormat/>
    <w:uiPriority w:val="0"/>
    <w:pPr>
      <w:adjustRightInd/>
      <w:spacing w:line="360" w:lineRule="auto"/>
      <w:ind w:firstLine="480" w:firstLineChars="200"/>
    </w:pPr>
    <w:rPr>
      <w:rFonts w:ascii="宋体" w:hAnsi="宋体"/>
      <w:kern w:val="0"/>
      <w:sz w:val="24"/>
      <w:szCs w:val="20"/>
    </w:rPr>
  </w:style>
  <w:style w:type="character" w:customStyle="1" w:styleId="391">
    <w:name w:val="标题 3 Char2"/>
    <w:qFormat/>
    <w:uiPriority w:val="0"/>
    <w:rPr>
      <w:rFonts w:eastAsia="宋体"/>
      <w:b/>
      <w:bCs/>
      <w:kern w:val="2"/>
      <w:sz w:val="32"/>
      <w:szCs w:val="32"/>
      <w:lang w:val="en-US" w:eastAsia="zh-CN" w:bidi="ar-SA"/>
    </w:rPr>
  </w:style>
  <w:style w:type="character" w:customStyle="1" w:styleId="392">
    <w:name w:val="apple-converted-space"/>
    <w:qFormat/>
    <w:uiPriority w:val="0"/>
  </w:style>
  <w:style w:type="character" w:customStyle="1" w:styleId="393">
    <w:name w:val="页眉 字符2"/>
    <w:link w:val="41"/>
    <w:qFormat/>
    <w:uiPriority w:val="99"/>
    <w:rPr>
      <w:kern w:val="2"/>
      <w:sz w:val="18"/>
      <w:szCs w:val="18"/>
    </w:rPr>
  </w:style>
  <w:style w:type="character" w:customStyle="1" w:styleId="394">
    <w:name w:val="Char Char9"/>
    <w:qFormat/>
    <w:uiPriority w:val="0"/>
    <w:rPr>
      <w:rFonts w:eastAsia="宋体"/>
      <w:kern w:val="2"/>
      <w:sz w:val="18"/>
      <w:szCs w:val="18"/>
      <w:lang w:val="en-US" w:eastAsia="zh-CN" w:bidi="ar-SA"/>
    </w:rPr>
  </w:style>
  <w:style w:type="character" w:customStyle="1" w:styleId="395">
    <w:name w:val="Char Char41"/>
    <w:qFormat/>
    <w:uiPriority w:val="0"/>
    <w:rPr>
      <w:rFonts w:eastAsia="宋体"/>
      <w:b/>
      <w:sz w:val="24"/>
      <w:lang w:val="en-GB" w:eastAsia="zh-CN" w:bidi="ar-SA"/>
    </w:rPr>
  </w:style>
  <w:style w:type="character" w:customStyle="1" w:styleId="396">
    <w:name w:val="large1"/>
    <w:qFormat/>
    <w:uiPriority w:val="0"/>
    <w:rPr>
      <w:rFonts w:hint="eastAsia" w:ascii="宋体" w:hAnsi="宋体" w:eastAsia="宋体"/>
      <w:sz w:val="21"/>
      <w:szCs w:val="21"/>
    </w:rPr>
  </w:style>
  <w:style w:type="character" w:customStyle="1" w:styleId="397">
    <w:name w:val="正文段 Char"/>
    <w:link w:val="398"/>
    <w:qFormat/>
    <w:uiPriority w:val="0"/>
    <w:rPr>
      <w:sz w:val="24"/>
    </w:rPr>
  </w:style>
  <w:style w:type="paragraph" w:customStyle="1" w:styleId="398">
    <w:name w:val="正文段"/>
    <w:basedOn w:val="1"/>
    <w:link w:val="397"/>
    <w:qFormat/>
    <w:uiPriority w:val="0"/>
    <w:pPr>
      <w:widowControl/>
      <w:snapToGrid w:val="0"/>
      <w:spacing w:after="156" w:afterLines="50"/>
      <w:ind w:firstLine="200" w:firstLineChars="200"/>
    </w:pPr>
    <w:rPr>
      <w:kern w:val="0"/>
      <w:sz w:val="24"/>
      <w:szCs w:val="20"/>
    </w:rPr>
  </w:style>
  <w:style w:type="character" w:customStyle="1" w:styleId="399">
    <w:name w:val="Char Char13"/>
    <w:qFormat/>
    <w:uiPriority w:val="6"/>
    <w:rPr>
      <w:rFonts w:ascii="宋体" w:hAnsi="宋体"/>
      <w:kern w:val="1"/>
      <w:sz w:val="21"/>
      <w:szCs w:val="24"/>
    </w:rPr>
  </w:style>
  <w:style w:type="character" w:customStyle="1" w:styleId="400">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1">
    <w:name w:val="冯广丽 Char"/>
    <w:link w:val="402"/>
    <w:qFormat/>
    <w:uiPriority w:val="0"/>
    <w:rPr>
      <w:rFonts w:ascii="宋体" w:hAnsi="宋体"/>
      <w:kern w:val="2"/>
      <w:sz w:val="24"/>
      <w:szCs w:val="22"/>
    </w:rPr>
  </w:style>
  <w:style w:type="paragraph" w:customStyle="1" w:styleId="402">
    <w:name w:val="冯广丽"/>
    <w:basedOn w:val="1"/>
    <w:link w:val="401"/>
    <w:qFormat/>
    <w:uiPriority w:val="0"/>
    <w:pPr>
      <w:adjustRightInd/>
      <w:spacing w:line="360" w:lineRule="auto"/>
      <w:ind w:firstLine="480" w:firstLineChars="200"/>
    </w:pPr>
    <w:rPr>
      <w:rFonts w:ascii="宋体" w:hAnsi="宋体"/>
      <w:sz w:val="24"/>
      <w:szCs w:val="22"/>
    </w:rPr>
  </w:style>
  <w:style w:type="character" w:customStyle="1" w:styleId="403">
    <w:name w:val="批注文字 字符"/>
    <w:qFormat/>
    <w:uiPriority w:val="0"/>
    <w:rPr>
      <w:rFonts w:ascii="Arial" w:hAnsi="Arial" w:eastAsia="黑体" w:cs="Arial"/>
      <w:snapToGrid w:val="0"/>
      <w:kern w:val="0"/>
      <w:szCs w:val="21"/>
    </w:rPr>
  </w:style>
  <w:style w:type="character" w:customStyle="1" w:styleId="404">
    <w:name w:val="Char Char161"/>
    <w:qFormat/>
    <w:uiPriority w:val="0"/>
    <w:rPr>
      <w:rFonts w:eastAsia="宋体"/>
      <w:b/>
      <w:kern w:val="2"/>
      <w:sz w:val="32"/>
      <w:lang w:val="en-US" w:eastAsia="zh-CN"/>
    </w:rPr>
  </w:style>
  <w:style w:type="character" w:customStyle="1" w:styleId="405">
    <w:name w:val="javascript"/>
    <w:qFormat/>
    <w:uiPriority w:val="0"/>
  </w:style>
  <w:style w:type="character" w:customStyle="1" w:styleId="406">
    <w:name w:val="图名 Char"/>
    <w:qFormat/>
    <w:uiPriority w:val="0"/>
    <w:rPr>
      <w:rFonts w:ascii="Arial" w:hAnsi="Arial" w:eastAsia="黑体"/>
      <w:kern w:val="2"/>
      <w:sz w:val="24"/>
      <w:szCs w:val="24"/>
      <w:lang w:val="en-US" w:eastAsia="zh-CN" w:bidi="ar-SA"/>
    </w:rPr>
  </w:style>
  <w:style w:type="character" w:customStyle="1" w:styleId="407">
    <w:name w:val="Used by Word for text of Help footnotes Char Char"/>
    <w:qFormat/>
    <w:uiPriority w:val="0"/>
    <w:rPr>
      <w:rFonts w:ascii="Times New Roman" w:hAnsi="Times New Roman" w:eastAsia="宋体" w:cs="Times New Roman"/>
      <w:sz w:val="20"/>
      <w:szCs w:val="20"/>
    </w:rPr>
  </w:style>
  <w:style w:type="character" w:customStyle="1" w:styleId="408">
    <w:name w:val="编号，小四 Char"/>
    <w:link w:val="409"/>
    <w:qFormat/>
    <w:uiPriority w:val="0"/>
    <w:rPr>
      <w:rFonts w:ascii="Arial" w:hAnsi="Arial"/>
      <w:sz w:val="24"/>
    </w:rPr>
  </w:style>
  <w:style w:type="paragraph" w:customStyle="1" w:styleId="409">
    <w:name w:val="编号，小四"/>
    <w:basedOn w:val="1"/>
    <w:link w:val="408"/>
    <w:qFormat/>
    <w:uiPriority w:val="0"/>
    <w:pPr>
      <w:tabs>
        <w:tab w:val="left" w:pos="432"/>
      </w:tabs>
      <w:adjustRightInd/>
      <w:spacing w:line="360" w:lineRule="auto"/>
      <w:ind w:left="432" w:hanging="432"/>
    </w:pPr>
    <w:rPr>
      <w:rFonts w:ascii="Arial" w:hAnsi="Arial"/>
      <w:kern w:val="0"/>
      <w:sz w:val="24"/>
      <w:szCs w:val="20"/>
    </w:rPr>
  </w:style>
  <w:style w:type="character" w:customStyle="1" w:styleId="410">
    <w:name w:val="Font Style82"/>
    <w:qFormat/>
    <w:uiPriority w:val="99"/>
    <w:rPr>
      <w:rFonts w:ascii="宋体" w:eastAsia="宋体" w:cs="宋体"/>
      <w:color w:val="000000"/>
      <w:sz w:val="14"/>
      <w:szCs w:val="14"/>
    </w:rPr>
  </w:style>
  <w:style w:type="character" w:customStyle="1" w:styleId="411">
    <w:name w:val="标题 2 Char Char"/>
    <w:qFormat/>
    <w:uiPriority w:val="0"/>
    <w:rPr>
      <w:rFonts w:ascii="楷体_GB2312" w:hAnsi="Arial" w:eastAsia="楷体_GB2312"/>
      <w:b/>
      <w:bCs/>
      <w:kern w:val="2"/>
      <w:sz w:val="24"/>
      <w:szCs w:val="32"/>
      <w:lang w:val="en-US" w:eastAsia="zh-CN" w:bidi="ar-SA"/>
    </w:rPr>
  </w:style>
  <w:style w:type="character" w:customStyle="1" w:styleId="412">
    <w:name w:val="未用 Char"/>
    <w:qFormat/>
    <w:uiPriority w:val="0"/>
    <w:rPr>
      <w:rFonts w:ascii="Arial" w:hAnsi="Arial" w:eastAsia="黑体"/>
      <w:kern w:val="2"/>
      <w:sz w:val="21"/>
      <w:szCs w:val="21"/>
      <w:lang w:val="en-US" w:eastAsia="zh-CN" w:bidi="ar-SA"/>
    </w:rPr>
  </w:style>
  <w:style w:type="character" w:customStyle="1" w:styleId="413">
    <w:name w:val="myp1111"/>
    <w:qFormat/>
    <w:uiPriority w:val="0"/>
    <w:rPr>
      <w:rFonts w:hint="default" w:ascii="ˎ̥" w:hAnsi="ˎ̥"/>
      <w:color w:val="000000"/>
      <w:sz w:val="20"/>
      <w:szCs w:val="20"/>
      <w:u w:val="none"/>
    </w:rPr>
  </w:style>
  <w:style w:type="character" w:customStyle="1" w:styleId="414">
    <w:name w:val="样式 标题 4h4H4Fab-4T5Ref Heading 1rh1Heading sqlsect 1.2.3.... Char"/>
    <w:link w:val="306"/>
    <w:qFormat/>
    <w:uiPriority w:val="0"/>
    <w:rPr>
      <w:rFonts w:ascii="微软雅黑" w:hAnsi="微软雅黑" w:eastAsia="微软雅黑"/>
      <w:b/>
      <w:bCs/>
      <w:kern w:val="2"/>
      <w:sz w:val="24"/>
      <w:szCs w:val="28"/>
    </w:rPr>
  </w:style>
  <w:style w:type="character" w:customStyle="1" w:styleId="415">
    <w:name w:val="h Char Char"/>
    <w:qFormat/>
    <w:uiPriority w:val="0"/>
    <w:rPr>
      <w:rFonts w:eastAsia="宋体"/>
      <w:kern w:val="2"/>
      <w:sz w:val="18"/>
      <w:lang w:val="en-US" w:eastAsia="zh-CN" w:bidi="ar-SA"/>
    </w:rPr>
  </w:style>
  <w:style w:type="character" w:customStyle="1" w:styleId="416">
    <w:name w:val="仿宋正文 Char"/>
    <w:link w:val="417"/>
    <w:qFormat/>
    <w:uiPriority w:val="0"/>
    <w:rPr>
      <w:rFonts w:ascii="仿宋_GB2312" w:eastAsia="仿宋_GB2312"/>
      <w:kern w:val="2"/>
      <w:sz w:val="24"/>
      <w:lang w:val="en-US" w:eastAsia="zh-CN" w:bidi="ar-SA"/>
    </w:rPr>
  </w:style>
  <w:style w:type="paragraph" w:customStyle="1" w:styleId="417">
    <w:name w:val="仿宋正文"/>
    <w:basedOn w:val="1"/>
    <w:link w:val="416"/>
    <w:qFormat/>
    <w:uiPriority w:val="0"/>
    <w:pPr>
      <w:adjustRightInd/>
      <w:spacing w:line="360" w:lineRule="auto"/>
      <w:ind w:firstLine="480" w:firstLineChars="200"/>
    </w:pPr>
    <w:rPr>
      <w:rFonts w:ascii="仿宋_GB2312" w:eastAsia="仿宋_GB2312"/>
      <w:sz w:val="24"/>
      <w:szCs w:val="20"/>
    </w:rPr>
  </w:style>
  <w:style w:type="character" w:customStyle="1" w:styleId="418">
    <w:name w:val="正文首行缩进 Char Char Char Char Char Char"/>
    <w:qFormat/>
    <w:uiPriority w:val="0"/>
    <w:rPr>
      <w:rFonts w:ascii="宋体" w:eastAsia="宋体"/>
      <w:kern w:val="2"/>
      <w:sz w:val="24"/>
      <w:lang w:val="zh-CN" w:bidi="ar-SA"/>
    </w:rPr>
  </w:style>
  <w:style w:type="character" w:customStyle="1" w:styleId="419">
    <w:name w:val="样式 宋体"/>
    <w:qFormat/>
    <w:uiPriority w:val="0"/>
    <w:rPr>
      <w:rFonts w:ascii="宋体" w:hAnsi="宋体"/>
      <w:sz w:val="24"/>
    </w:rPr>
  </w:style>
  <w:style w:type="character" w:customStyle="1" w:styleId="420">
    <w:name w:val="tw4winJump"/>
    <w:qFormat/>
    <w:uiPriority w:val="0"/>
    <w:rPr>
      <w:rFonts w:ascii="Courier New" w:hAnsi="Courier New" w:cs="Courier New"/>
      <w:color w:val="008080"/>
      <w:lang w:val="en-US" w:eastAsia="zh-CN"/>
    </w:rPr>
  </w:style>
  <w:style w:type="character" w:customStyle="1" w:styleId="421">
    <w:name w:val="标题 1 字符"/>
    <w:qFormat/>
    <w:uiPriority w:val="9"/>
    <w:rPr>
      <w:rFonts w:ascii="Arial" w:hAnsi="Arial" w:eastAsia="黑体" w:cs="Arial"/>
      <w:b/>
      <w:bCs/>
      <w:snapToGrid w:val="0"/>
      <w:kern w:val="44"/>
      <w:sz w:val="44"/>
      <w:szCs w:val="44"/>
    </w:rPr>
  </w:style>
  <w:style w:type="character" w:customStyle="1" w:styleId="422">
    <w:name w:val="style36"/>
    <w:basedOn w:val="69"/>
    <w:qFormat/>
    <w:uiPriority w:val="0"/>
    <w:rPr>
      <w:rFonts w:ascii="Arial" w:hAnsi="Arial" w:eastAsia="黑体" w:cs="Arial"/>
      <w:snapToGrid w:val="0"/>
      <w:kern w:val="0"/>
      <w:szCs w:val="21"/>
    </w:rPr>
  </w:style>
  <w:style w:type="character" w:customStyle="1" w:styleId="423">
    <w:name w:val="pt9"/>
    <w:qFormat/>
    <w:uiPriority w:val="0"/>
    <w:rPr>
      <w:rFonts w:ascii="仿宋_GB2312" w:eastAsia="微软雅黑"/>
      <w:b/>
      <w:kern w:val="2"/>
      <w:sz w:val="32"/>
      <w:szCs w:val="32"/>
      <w:lang w:val="en-US" w:eastAsia="zh-CN" w:bidi="ar-SA"/>
    </w:rPr>
  </w:style>
  <w:style w:type="character" w:customStyle="1" w:styleId="424">
    <w:name w:val="DO_NOT_TRANSLATE"/>
    <w:qFormat/>
    <w:uiPriority w:val="0"/>
    <w:rPr>
      <w:rFonts w:ascii="Courier New" w:hAnsi="Courier New" w:cs="Courier New"/>
      <w:color w:val="800000"/>
      <w:lang w:val="en-US" w:eastAsia="zh-CN"/>
    </w:rPr>
  </w:style>
  <w:style w:type="character" w:customStyle="1" w:styleId="425">
    <w:name w:val="标书1 Char1"/>
    <w:qFormat/>
    <w:uiPriority w:val="0"/>
    <w:rPr>
      <w:rFonts w:eastAsia="宋体"/>
      <w:b/>
      <w:bCs/>
      <w:kern w:val="44"/>
      <w:sz w:val="44"/>
      <w:szCs w:val="44"/>
      <w:lang w:val="en-US" w:eastAsia="zh-CN" w:bidi="ar-SA"/>
    </w:rPr>
  </w:style>
  <w:style w:type="character" w:customStyle="1" w:styleId="426">
    <w:name w:val="页脚 字符"/>
    <w:qFormat/>
    <w:uiPriority w:val="99"/>
    <w:rPr>
      <w:kern w:val="2"/>
      <w:sz w:val="18"/>
      <w:szCs w:val="18"/>
    </w:rPr>
  </w:style>
  <w:style w:type="character" w:customStyle="1" w:styleId="427">
    <w:name w:val="正文2 Char"/>
    <w:qFormat/>
    <w:uiPriority w:val="0"/>
    <w:rPr>
      <w:rFonts w:eastAsia="宋体"/>
      <w:kern w:val="2"/>
      <w:sz w:val="24"/>
      <w:lang w:val="en-US" w:eastAsia="zh-CN" w:bidi="ar-SA"/>
    </w:rPr>
  </w:style>
  <w:style w:type="character" w:customStyle="1" w:styleId="428">
    <w:name w:val="Char Char21"/>
    <w:qFormat/>
    <w:uiPriority w:val="6"/>
    <w:rPr>
      <w:rFonts w:ascii="宋体" w:hAnsi="宋体"/>
      <w:kern w:val="1"/>
      <w:sz w:val="24"/>
      <w:szCs w:val="21"/>
      <w:lang w:val="zh-CN"/>
    </w:rPr>
  </w:style>
  <w:style w:type="character" w:customStyle="1" w:styleId="429">
    <w:name w:val="样式 正文缩进 + 首行缩进:  2 字符 Char Char"/>
    <w:link w:val="430"/>
    <w:qFormat/>
    <w:uiPriority w:val="0"/>
    <w:rPr>
      <w:rFonts w:cs="宋体"/>
      <w:kern w:val="2"/>
      <w:sz w:val="24"/>
    </w:rPr>
  </w:style>
  <w:style w:type="paragraph" w:customStyle="1" w:styleId="430">
    <w:name w:val="样式 正文缩进 + 首行缩进:  2 字符"/>
    <w:basedOn w:val="5"/>
    <w:link w:val="429"/>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1">
    <w:name w:val="正文文本 字符"/>
    <w:link w:val="23"/>
    <w:qFormat/>
    <w:uiPriority w:val="0"/>
    <w:rPr>
      <w:rFonts w:ascii="宋体" w:hAnsi="Arial" w:eastAsia="宋体" w:cs="Arial"/>
      <w:snapToGrid w:val="0"/>
      <w:kern w:val="2"/>
      <w:sz w:val="24"/>
      <w:szCs w:val="21"/>
      <w:lang w:val="zh-CN" w:eastAsia="zh-CN" w:bidi="ar-SA"/>
    </w:rPr>
  </w:style>
  <w:style w:type="character" w:customStyle="1" w:styleId="432">
    <w:name w:val="gray6"/>
    <w:basedOn w:val="69"/>
    <w:qFormat/>
    <w:uiPriority w:val="0"/>
    <w:rPr>
      <w:rFonts w:ascii="Arial" w:hAnsi="Arial" w:eastAsia="黑体" w:cs="Arial"/>
      <w:snapToGrid w:val="0"/>
      <w:kern w:val="0"/>
      <w:szCs w:val="21"/>
    </w:rPr>
  </w:style>
  <w:style w:type="character" w:customStyle="1" w:styleId="433">
    <w:name w:val="hui"/>
    <w:basedOn w:val="69"/>
    <w:qFormat/>
    <w:uiPriority w:val="0"/>
    <w:rPr>
      <w:rFonts w:ascii="Arial" w:hAnsi="Arial" w:eastAsia="黑体" w:cs="Arial"/>
      <w:snapToGrid w:val="0"/>
      <w:kern w:val="0"/>
      <w:szCs w:val="21"/>
    </w:rPr>
  </w:style>
  <w:style w:type="character" w:customStyle="1" w:styleId="434">
    <w:name w:val="哈哈正文 Char Char"/>
    <w:qFormat/>
    <w:uiPriority w:val="0"/>
    <w:rPr>
      <w:rFonts w:ascii="宋体" w:hAnsi="宋体" w:eastAsia="宋体" w:cs="宋体"/>
      <w:kern w:val="2"/>
      <w:sz w:val="24"/>
      <w:lang w:val="en-US" w:eastAsia="zh-CN" w:bidi="ar-SA"/>
    </w:rPr>
  </w:style>
  <w:style w:type="paragraph" w:customStyle="1" w:styleId="435">
    <w:name w:val="样式 正文文本缩进 + 左侧:  2 字符 首行缩进:  2 字符"/>
    <w:basedOn w:val="24"/>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6">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7">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8">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9">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0">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1">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2">
    <w:name w:val="标题4_自定义"/>
    <w:basedOn w:val="6"/>
    <w:qFormat/>
    <w:uiPriority w:val="0"/>
    <w:pPr>
      <w:adjustRightInd/>
      <w:spacing w:before="0" w:after="0" w:line="360" w:lineRule="auto"/>
    </w:pPr>
    <w:rPr>
      <w:rFonts w:ascii="Verdana" w:eastAsia="Verdana"/>
      <w:sz w:val="21"/>
      <w:lang w:val="en-US"/>
    </w:rPr>
  </w:style>
  <w:style w:type="paragraph" w:customStyle="1" w:styleId="443">
    <w:name w:val="正文 内标 序号标"/>
    <w:basedOn w:val="444"/>
    <w:qFormat/>
    <w:uiPriority w:val="0"/>
    <w:pPr>
      <w:tabs>
        <w:tab w:val="left" w:pos="0"/>
      </w:tabs>
      <w:adjustRightInd/>
      <w:spacing w:before="0"/>
      <w:ind w:firstLine="482"/>
    </w:pPr>
    <w:rPr>
      <w:rFonts w:ascii="微软雅黑" w:hAnsi="微软雅黑"/>
      <w:sz w:val="24"/>
      <w:szCs w:val="24"/>
    </w:rPr>
  </w:style>
  <w:style w:type="paragraph" w:customStyle="1" w:styleId="444">
    <w:name w:val="My正文"/>
    <w:basedOn w:val="1"/>
    <w:qFormat/>
    <w:uiPriority w:val="0"/>
    <w:pPr>
      <w:spacing w:before="120" w:line="360" w:lineRule="auto"/>
      <w:ind w:firstLine="567"/>
    </w:pPr>
    <w:rPr>
      <w:rFonts w:ascii="Arial" w:hAnsi="Arial"/>
      <w:sz w:val="20"/>
      <w:szCs w:val="20"/>
    </w:rPr>
  </w:style>
  <w:style w:type="paragraph" w:customStyle="1" w:styleId="445">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6">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7">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8">
    <w:name w:val="修订2"/>
    <w:qFormat/>
    <w:uiPriority w:val="0"/>
    <w:rPr>
      <w:rFonts w:ascii="Times New Roman" w:hAnsi="Times New Roman" w:eastAsia="宋体" w:cs="Times New Roman"/>
      <w:kern w:val="2"/>
      <w:sz w:val="21"/>
      <w:lang w:val="en-US" w:eastAsia="zh-CN" w:bidi="ar-SA"/>
    </w:rPr>
  </w:style>
  <w:style w:type="paragraph" w:customStyle="1" w:styleId="449">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0">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1">
    <w:name w:val="文章标题"/>
    <w:next w:val="452"/>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2">
    <w:name w:val="封面公司名"/>
    <w:qFormat/>
    <w:uiPriority w:val="0"/>
    <w:pPr>
      <w:jc w:val="center"/>
    </w:pPr>
    <w:rPr>
      <w:rFonts w:ascii="Arial" w:hAnsi="Arial" w:eastAsia="楷体_GB2312" w:cs="宋体"/>
      <w:bCs/>
      <w:kern w:val="2"/>
      <w:sz w:val="28"/>
      <w:lang w:val="en-US" w:eastAsia="zh-CN" w:bidi="ar-SA"/>
    </w:rPr>
  </w:style>
  <w:style w:type="paragraph" w:customStyle="1" w:styleId="453">
    <w:name w:val="Char1 Char Char Char5"/>
    <w:basedOn w:val="1"/>
    <w:qFormat/>
    <w:uiPriority w:val="0"/>
    <w:pPr>
      <w:adjustRightInd/>
      <w:ind w:firstLine="200" w:firstLineChars="200"/>
    </w:pPr>
    <w:rPr>
      <w:rFonts w:ascii="Tahoma" w:hAnsi="Tahoma"/>
      <w:sz w:val="24"/>
      <w:szCs w:val="20"/>
    </w:rPr>
  </w:style>
  <w:style w:type="paragraph" w:customStyle="1" w:styleId="454">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5">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6">
    <w:name w:val="Char Char Char Char Char Char Char Char"/>
    <w:basedOn w:val="1"/>
    <w:qFormat/>
    <w:uiPriority w:val="0"/>
    <w:pPr>
      <w:tabs>
        <w:tab w:val="left" w:pos="360"/>
      </w:tabs>
    </w:pPr>
    <w:rPr>
      <w:sz w:val="24"/>
      <w:szCs w:val="20"/>
    </w:rPr>
  </w:style>
  <w:style w:type="paragraph" w:customStyle="1" w:styleId="457">
    <w:name w:val="Char Char11 Char Char Char"/>
    <w:basedOn w:val="1"/>
    <w:qFormat/>
    <w:uiPriority w:val="0"/>
    <w:pPr>
      <w:spacing w:line="360" w:lineRule="auto"/>
    </w:pPr>
    <w:rPr>
      <w:szCs w:val="20"/>
    </w:rPr>
  </w:style>
  <w:style w:type="paragraph" w:customStyle="1" w:styleId="458">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9">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60">
    <w:name w:val="样式3"/>
    <w:basedOn w:val="461"/>
    <w:qFormat/>
    <w:uiPriority w:val="0"/>
    <w:pPr>
      <w:tabs>
        <w:tab w:val="left" w:pos="2790"/>
        <w:tab w:val="left" w:pos="4230"/>
      </w:tabs>
      <w:spacing w:before="312" w:beforeLines="100"/>
      <w:jc w:val="left"/>
    </w:pPr>
  </w:style>
  <w:style w:type="paragraph" w:customStyle="1" w:styleId="461">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2">
    <w:name w:val="Char Char1 Char Char1 Char Char1"/>
    <w:basedOn w:val="1"/>
    <w:qFormat/>
    <w:uiPriority w:val="0"/>
    <w:pPr>
      <w:tabs>
        <w:tab w:val="left" w:pos="840"/>
      </w:tabs>
      <w:ind w:left="840" w:hanging="420"/>
    </w:pPr>
    <w:rPr>
      <w:rFonts w:ascii="Tahoma" w:hAnsi="Tahoma"/>
      <w:sz w:val="24"/>
    </w:rPr>
  </w:style>
  <w:style w:type="paragraph" w:customStyle="1" w:styleId="463">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4">
    <w:name w:val="标书标题2"/>
    <w:basedOn w:val="3"/>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5">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6">
    <w:name w:val="正文21"/>
    <w:basedOn w:val="1"/>
    <w:qFormat/>
    <w:uiPriority w:val="0"/>
    <w:pPr>
      <w:adjustRightInd/>
      <w:spacing w:before="156" w:line="360" w:lineRule="auto"/>
      <w:ind w:firstLine="510" w:firstLineChars="200"/>
    </w:pPr>
    <w:rPr>
      <w:sz w:val="24"/>
      <w:szCs w:val="20"/>
    </w:rPr>
  </w:style>
  <w:style w:type="paragraph" w:customStyle="1" w:styleId="467">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8">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9">
    <w:name w:val="Char1"/>
    <w:basedOn w:val="1"/>
    <w:qFormat/>
    <w:uiPriority w:val="0"/>
    <w:rPr>
      <w:rFonts w:ascii="仿宋_GB2312" w:eastAsia="仿宋_GB2312"/>
      <w:b/>
      <w:sz w:val="32"/>
      <w:szCs w:val="32"/>
    </w:rPr>
  </w:style>
  <w:style w:type="paragraph" w:customStyle="1" w:styleId="470">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1">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2">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3">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4">
    <w:name w:val="6级标题"/>
    <w:basedOn w:val="475"/>
    <w:qFormat/>
    <w:uiPriority w:val="0"/>
    <w:pPr>
      <w:keepNext/>
      <w:tabs>
        <w:tab w:val="left" w:pos="360"/>
      </w:tabs>
      <w:spacing w:before="0" w:after="0"/>
      <w:outlineLvl w:val="5"/>
    </w:pPr>
  </w:style>
  <w:style w:type="paragraph" w:customStyle="1" w:styleId="475">
    <w:name w:val="5级标题"/>
    <w:basedOn w:val="476"/>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6">
    <w:name w:val="4级标题"/>
    <w:basedOn w:val="259"/>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7">
    <w:name w:val="样式 正文文本缩进 + 段前: 2 字符"/>
    <w:basedOn w:val="1"/>
    <w:qFormat/>
    <w:uiPriority w:val="0"/>
    <w:pPr>
      <w:adjustRightInd/>
      <w:ind w:left="420" w:leftChars="200"/>
      <w:jc w:val="left"/>
    </w:pPr>
    <w:rPr>
      <w:sz w:val="28"/>
      <w:szCs w:val="20"/>
      <w:lang w:eastAsia="zh-TW"/>
    </w:rPr>
  </w:style>
  <w:style w:type="paragraph" w:customStyle="1" w:styleId="478">
    <w:name w:val="Char2 Char Char"/>
    <w:basedOn w:val="1"/>
    <w:qFormat/>
    <w:uiPriority w:val="0"/>
    <w:pPr>
      <w:adjustRightInd/>
    </w:pPr>
    <w:rPr>
      <w:rFonts w:ascii="Tahoma" w:hAnsi="Tahoma"/>
      <w:sz w:val="24"/>
      <w:szCs w:val="20"/>
    </w:rPr>
  </w:style>
  <w:style w:type="paragraph" w:customStyle="1" w:styleId="479">
    <w:name w:val="_Style 11"/>
    <w:basedOn w:val="1"/>
    <w:qFormat/>
    <w:uiPriority w:val="34"/>
    <w:pPr>
      <w:adjustRightInd/>
      <w:ind w:firstLine="420" w:firstLineChars="200"/>
    </w:pPr>
    <w:rPr>
      <w:rFonts w:eastAsia="仿宋_GB2312"/>
      <w:sz w:val="28"/>
    </w:rPr>
  </w:style>
  <w:style w:type="paragraph" w:customStyle="1" w:styleId="480">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1">
    <w:name w:val="Char Char Char"/>
    <w:basedOn w:val="1"/>
    <w:qFormat/>
    <w:uiPriority w:val="0"/>
    <w:rPr>
      <w:rFonts w:ascii="Tahoma" w:hAnsi="Tahoma"/>
      <w:sz w:val="24"/>
      <w:szCs w:val="20"/>
    </w:rPr>
  </w:style>
  <w:style w:type="paragraph" w:customStyle="1" w:styleId="482">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83">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4">
    <w:name w:val="No Spacing"/>
    <w:basedOn w:val="1"/>
    <w:link w:val="934"/>
    <w:qFormat/>
    <w:uiPriority w:val="99"/>
    <w:rPr>
      <w:szCs w:val="22"/>
    </w:rPr>
  </w:style>
  <w:style w:type="paragraph" w:customStyle="1" w:styleId="485">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6">
    <w:name w:val="Char Char Char Char Char Char Char Char Char Char Char Char1 Char1"/>
    <w:basedOn w:val="1"/>
    <w:qFormat/>
    <w:uiPriority w:val="6"/>
    <w:rPr>
      <w:rFonts w:ascii="Tahoma" w:hAnsi="Tahoma" w:cs="仿宋_GB2312"/>
      <w:sz w:val="24"/>
      <w:szCs w:val="20"/>
    </w:rPr>
  </w:style>
  <w:style w:type="paragraph" w:customStyle="1" w:styleId="487">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8">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9">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0">
    <w:name w:val="MM Topic 2"/>
    <w:basedOn w:val="3"/>
    <w:qFormat/>
    <w:uiPriority w:val="0"/>
    <w:pPr>
      <w:tabs>
        <w:tab w:val="left" w:pos="1260"/>
      </w:tabs>
      <w:ind w:left="1260" w:hanging="420"/>
    </w:pPr>
    <w:rPr>
      <w:rFonts w:ascii="Arial" w:hAnsi="Arial" w:eastAsia="黑体"/>
      <w:lang w:val="en-US"/>
    </w:rPr>
  </w:style>
  <w:style w:type="paragraph" w:customStyle="1" w:styleId="491">
    <w:name w:val="五级无标题条"/>
    <w:basedOn w:val="1"/>
    <w:qFormat/>
    <w:uiPriority w:val="0"/>
    <w:pPr>
      <w:adjustRightInd/>
    </w:pPr>
  </w:style>
  <w:style w:type="paragraph" w:customStyle="1" w:styleId="492">
    <w:name w:val="Char5"/>
    <w:basedOn w:val="1"/>
    <w:qFormat/>
    <w:uiPriority w:val="0"/>
    <w:rPr>
      <w:rFonts w:ascii="仿宋_GB2312" w:eastAsia="仿宋_GB2312"/>
      <w:b/>
      <w:sz w:val="32"/>
      <w:szCs w:val="32"/>
    </w:rPr>
  </w:style>
  <w:style w:type="paragraph" w:customStyle="1" w:styleId="493">
    <w:name w:val="TOC 标题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4">
    <w:name w:val="彩色列表 - 强调文字颜色 12"/>
    <w:basedOn w:val="1"/>
    <w:qFormat/>
    <w:uiPriority w:val="0"/>
    <w:pPr>
      <w:adjustRightInd/>
      <w:ind w:firstLine="420" w:firstLineChars="200"/>
    </w:pPr>
    <w:rPr>
      <w:rFonts w:ascii="Calibri" w:hAnsi="Calibri"/>
      <w:szCs w:val="22"/>
    </w:rPr>
  </w:style>
  <w:style w:type="paragraph" w:customStyle="1" w:styleId="495">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6">
    <w:name w:val="Char2"/>
    <w:basedOn w:val="1"/>
    <w:qFormat/>
    <w:uiPriority w:val="0"/>
    <w:rPr>
      <w:rFonts w:ascii="仿宋_GB2312" w:eastAsia="仿宋_GB2312"/>
      <w:b/>
      <w:sz w:val="32"/>
      <w:szCs w:val="32"/>
    </w:rPr>
  </w:style>
  <w:style w:type="paragraph" w:customStyle="1" w:styleId="497">
    <w:name w:val="数字标题3"/>
    <w:basedOn w:val="4"/>
    <w:next w:val="1"/>
    <w:qFormat/>
    <w:uiPriority w:val="0"/>
    <w:pPr>
      <w:spacing w:line="240" w:lineRule="auto"/>
    </w:pPr>
    <w:rPr>
      <w:sz w:val="28"/>
      <w:szCs w:val="28"/>
    </w:rPr>
  </w:style>
  <w:style w:type="paragraph" w:customStyle="1" w:styleId="498">
    <w:name w:val="FA正文"/>
    <w:basedOn w:val="1"/>
    <w:qFormat/>
    <w:uiPriority w:val="0"/>
    <w:pPr>
      <w:spacing w:line="360" w:lineRule="auto"/>
      <w:ind w:firstLine="480" w:firstLineChars="200"/>
    </w:pPr>
    <w:rPr>
      <w:rFonts w:hAnsi="宋体"/>
      <w:sz w:val="24"/>
      <w:szCs w:val="20"/>
    </w:rPr>
  </w:style>
  <w:style w:type="paragraph" w:customStyle="1" w:styleId="499">
    <w:name w:val="MM Topic 5"/>
    <w:basedOn w:val="7"/>
    <w:qFormat/>
    <w:uiPriority w:val="0"/>
    <w:pPr>
      <w:tabs>
        <w:tab w:val="left" w:pos="2520"/>
      </w:tabs>
      <w:adjustRightInd/>
      <w:ind w:left="2520" w:hanging="420"/>
    </w:pPr>
  </w:style>
  <w:style w:type="paragraph" w:customStyle="1" w:styleId="500">
    <w:name w:val="Char Char Char Char Char Char Char Char Char Char1"/>
    <w:basedOn w:val="1"/>
    <w:qFormat/>
    <w:uiPriority w:val="0"/>
    <w:rPr>
      <w:rFonts w:ascii="仿宋_GB2312" w:eastAsia="仿宋_GB2312"/>
      <w:b/>
      <w:sz w:val="32"/>
      <w:szCs w:val="32"/>
    </w:rPr>
  </w:style>
  <w:style w:type="paragraph" w:customStyle="1" w:styleId="501">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2">
    <w:name w:val="修订1"/>
    <w:qFormat/>
    <w:uiPriority w:val="3"/>
    <w:rPr>
      <w:rFonts w:ascii="Times New Roman" w:hAnsi="Times New Roman" w:eastAsia="宋体" w:cs="Times New Roman"/>
      <w:color w:val="000000"/>
      <w:kern w:val="1"/>
      <w:sz w:val="21"/>
      <w:lang w:val="en-US" w:eastAsia="zh-CN" w:bidi="ar-SA"/>
    </w:rPr>
  </w:style>
  <w:style w:type="paragraph" w:customStyle="1" w:styleId="503">
    <w:name w:val="Char2 Char Char Char"/>
    <w:basedOn w:val="1"/>
    <w:qFormat/>
    <w:uiPriority w:val="0"/>
    <w:rPr>
      <w:rFonts w:ascii="仿宋_GB2312" w:eastAsia="仿宋_GB2312"/>
      <w:b/>
      <w:sz w:val="32"/>
      <w:szCs w:val="32"/>
    </w:rPr>
  </w:style>
  <w:style w:type="paragraph" w:customStyle="1" w:styleId="504">
    <w:name w:val="Char2 Char Char Char1"/>
    <w:basedOn w:val="1"/>
    <w:qFormat/>
    <w:uiPriority w:val="6"/>
    <w:rPr>
      <w:rFonts w:ascii="仿宋_GB2312" w:eastAsia="仿宋_GB2312"/>
      <w:b/>
      <w:sz w:val="32"/>
      <w:szCs w:val="32"/>
    </w:rPr>
  </w:style>
  <w:style w:type="paragraph" w:customStyle="1" w:styleId="505">
    <w:name w:val="默认段落样式"/>
    <w:basedOn w:val="130"/>
    <w:qFormat/>
    <w:uiPriority w:val="0"/>
    <w:pPr>
      <w:spacing w:before="0"/>
      <w:ind w:firstLine="480"/>
      <w:outlineLvl w:val="2"/>
    </w:pPr>
    <w:rPr>
      <w:rFonts w:ascii="仿宋_GB2312" w:hAnsi="宋体" w:eastAsia="仿宋_GB2312"/>
      <w:color w:val="000000"/>
      <w:szCs w:val="24"/>
    </w:rPr>
  </w:style>
  <w:style w:type="paragraph" w:customStyle="1" w:styleId="506">
    <w:name w:val="图中文字"/>
    <w:basedOn w:val="1"/>
    <w:qFormat/>
    <w:uiPriority w:val="0"/>
    <w:pPr>
      <w:snapToGrid w:val="0"/>
      <w:spacing w:line="0" w:lineRule="atLeast"/>
      <w:ind w:firstLine="200" w:firstLineChars="200"/>
      <w:jc w:val="center"/>
    </w:pPr>
    <w:rPr>
      <w:sz w:val="24"/>
      <w:szCs w:val="20"/>
    </w:rPr>
  </w:style>
  <w:style w:type="paragraph" w:customStyle="1" w:styleId="507">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8">
    <w:name w:val="MM Topic 3"/>
    <w:basedOn w:val="4"/>
    <w:qFormat/>
    <w:uiPriority w:val="0"/>
    <w:pPr>
      <w:tabs>
        <w:tab w:val="left" w:pos="1680"/>
      </w:tabs>
      <w:adjustRightInd/>
      <w:ind w:left="1680" w:hanging="420"/>
    </w:pPr>
  </w:style>
  <w:style w:type="paragraph" w:customStyle="1" w:styleId="509">
    <w:name w:val="标准小四"/>
    <w:basedOn w:val="1"/>
    <w:qFormat/>
    <w:uiPriority w:val="0"/>
    <w:pPr>
      <w:spacing w:line="360" w:lineRule="auto"/>
      <w:ind w:firstLine="480" w:firstLineChars="200"/>
    </w:pPr>
    <w:rPr>
      <w:rFonts w:ascii="Arial" w:hAnsi="Arial"/>
      <w:sz w:val="24"/>
      <w:szCs w:val="21"/>
    </w:rPr>
  </w:style>
  <w:style w:type="paragraph" w:customStyle="1" w:styleId="510">
    <w:name w:val="样式 标题 2H2h2Underrubrik1prop2l2Chapter Titlesect 1.2DO NO..."/>
    <w:basedOn w:val="3"/>
    <w:qFormat/>
    <w:uiPriority w:val="0"/>
    <w:pPr>
      <w:spacing w:before="120" w:after="120"/>
      <w:ind w:left="425" w:hanging="425"/>
    </w:pPr>
    <w:rPr>
      <w:rFonts w:ascii="微软雅黑" w:hAnsi="微软雅黑" w:eastAsia="微软雅黑" w:cs="宋体"/>
      <w:szCs w:val="20"/>
      <w:lang w:val="en-US"/>
    </w:rPr>
  </w:style>
  <w:style w:type="paragraph" w:customStyle="1" w:styleId="511">
    <w:name w:val="表格（小）"/>
    <w:basedOn w:val="1"/>
    <w:qFormat/>
    <w:uiPriority w:val="0"/>
    <w:pPr>
      <w:adjustRightInd/>
      <w:snapToGrid w:val="0"/>
      <w:spacing w:line="300" w:lineRule="auto"/>
    </w:pPr>
    <w:rPr>
      <w:rFonts w:eastAsia="仿宋"/>
      <w:szCs w:val="21"/>
    </w:rPr>
  </w:style>
  <w:style w:type="paragraph" w:customStyle="1" w:styleId="512">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3">
    <w:name w:val="Char2 Char Char1"/>
    <w:basedOn w:val="1"/>
    <w:qFormat/>
    <w:uiPriority w:val="6"/>
    <w:pPr>
      <w:adjustRightInd/>
    </w:pPr>
    <w:rPr>
      <w:rFonts w:ascii="Tahoma" w:hAnsi="Tahoma"/>
      <w:sz w:val="24"/>
      <w:szCs w:val="20"/>
    </w:rPr>
  </w:style>
  <w:style w:type="paragraph" w:customStyle="1" w:styleId="514">
    <w:name w:val="列出段落5"/>
    <w:basedOn w:val="1"/>
    <w:qFormat/>
    <w:uiPriority w:val="0"/>
    <w:pPr>
      <w:spacing w:line="360" w:lineRule="auto"/>
      <w:ind w:firstLine="200" w:firstLineChars="200"/>
    </w:pPr>
    <w:rPr>
      <w:rFonts w:eastAsia="楷体_GB2312" w:cs="Lucida Sans"/>
      <w:sz w:val="24"/>
    </w:rPr>
  </w:style>
  <w:style w:type="paragraph" w:customStyle="1" w:styleId="515">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6">
    <w:name w:val="表格文字"/>
    <w:basedOn w:val="1"/>
    <w:next w:val="5"/>
    <w:qFormat/>
    <w:uiPriority w:val="0"/>
    <w:pPr>
      <w:adjustRightInd/>
      <w:ind w:firstLine="200" w:firstLineChars="200"/>
    </w:pPr>
    <w:rPr>
      <w:rFonts w:ascii="Arial" w:hAnsi="Arial"/>
      <w:spacing w:val="-5"/>
      <w:kern w:val="0"/>
      <w:sz w:val="24"/>
      <w:szCs w:val="20"/>
    </w:rPr>
  </w:style>
  <w:style w:type="paragraph" w:customStyle="1" w:styleId="517">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8">
    <w:name w:val="TOC 标题111"/>
    <w:basedOn w:val="2"/>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9">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0">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1">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2">
    <w:name w:val="_Style 3"/>
    <w:basedOn w:val="1"/>
    <w:qFormat/>
    <w:uiPriority w:val="0"/>
    <w:pPr>
      <w:adjustRightInd/>
      <w:ind w:firstLine="420" w:firstLineChars="200"/>
    </w:pPr>
    <w:rPr>
      <w:rFonts w:eastAsia="仿宋_GB2312"/>
      <w:sz w:val="28"/>
    </w:rPr>
  </w:style>
  <w:style w:type="paragraph" w:customStyle="1" w:styleId="523">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4">
    <w:name w:val="Bulleting First Indent 1"/>
    <w:basedOn w:val="61"/>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5">
    <w:name w:val="左对齐表格文字"/>
    <w:basedOn w:val="1"/>
    <w:qFormat/>
    <w:uiPriority w:val="0"/>
    <w:pPr>
      <w:adjustRightInd/>
      <w:ind w:firstLine="200" w:firstLineChars="200"/>
      <w:jc w:val="right"/>
    </w:pPr>
  </w:style>
  <w:style w:type="paragraph" w:customStyle="1" w:styleId="526">
    <w:name w:val="Char Char11 Char Char Char Char Char Char Char Char Char"/>
    <w:basedOn w:val="1"/>
    <w:qFormat/>
    <w:uiPriority w:val="0"/>
    <w:pPr>
      <w:spacing w:line="360" w:lineRule="auto"/>
    </w:pPr>
    <w:rPr>
      <w:szCs w:val="20"/>
    </w:rPr>
  </w:style>
  <w:style w:type="paragraph" w:customStyle="1" w:styleId="527">
    <w:name w:val="正文1.25"/>
    <w:basedOn w:val="1"/>
    <w:qFormat/>
    <w:uiPriority w:val="0"/>
    <w:pPr>
      <w:adjustRightInd/>
      <w:spacing w:line="300" w:lineRule="auto"/>
      <w:ind w:firstLine="480" w:firstLineChars="200"/>
    </w:pPr>
    <w:rPr>
      <w:sz w:val="24"/>
      <w:szCs w:val="20"/>
    </w:rPr>
  </w:style>
  <w:style w:type="paragraph" w:customStyle="1" w:styleId="528">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9">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0">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1">
    <w:name w:val="Char Char1 Char Char Char1"/>
    <w:basedOn w:val="1"/>
    <w:qFormat/>
    <w:uiPriority w:val="6"/>
    <w:rPr>
      <w:rFonts w:ascii="仿宋_GB2312" w:eastAsia="仿宋_GB2312"/>
      <w:b/>
      <w:sz w:val="32"/>
      <w:szCs w:val="20"/>
    </w:rPr>
  </w:style>
  <w:style w:type="paragraph" w:customStyle="1" w:styleId="532">
    <w:name w:val="列出段落2"/>
    <w:basedOn w:val="1"/>
    <w:qFormat/>
    <w:uiPriority w:val="0"/>
    <w:pPr>
      <w:adjustRightInd/>
      <w:ind w:firstLine="420" w:firstLineChars="200"/>
    </w:pPr>
    <w:rPr>
      <w:rFonts w:ascii="宋体" w:hAnsi="宋体"/>
      <w:sz w:val="24"/>
    </w:rPr>
  </w:style>
  <w:style w:type="paragraph" w:customStyle="1" w:styleId="533">
    <w:name w:val="默认段落字体 Para Char Char Char Char Char Char Char"/>
    <w:basedOn w:val="1"/>
    <w:qFormat/>
    <w:uiPriority w:val="0"/>
    <w:rPr>
      <w:rFonts w:eastAsia="仿宋_GB2312"/>
      <w:sz w:val="28"/>
      <w:szCs w:val="20"/>
    </w:rPr>
  </w:style>
  <w:style w:type="paragraph" w:customStyle="1" w:styleId="534">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5">
    <w:name w:val="样式 标题 4PIM 4H4h4bulletblbbH41H42H43H44H45H46H47H48...1"/>
    <w:basedOn w:val="6"/>
    <w:qFormat/>
    <w:uiPriority w:val="0"/>
    <w:pPr>
      <w:widowControl/>
      <w:jc w:val="left"/>
    </w:pPr>
    <w:rPr>
      <w:rFonts w:cs="宋体"/>
      <w:sz w:val="24"/>
      <w:szCs w:val="20"/>
    </w:rPr>
  </w:style>
  <w:style w:type="paragraph" w:customStyle="1" w:styleId="536">
    <w:name w:val="彩色列表 - 强调文字颜色 11"/>
    <w:basedOn w:val="1"/>
    <w:qFormat/>
    <w:uiPriority w:val="0"/>
    <w:pPr>
      <w:adjustRightInd/>
      <w:ind w:firstLine="420" w:firstLineChars="200"/>
    </w:pPr>
    <w:rPr>
      <w:rFonts w:ascii="Calibri" w:hAnsi="Calibri"/>
      <w:szCs w:val="22"/>
    </w:rPr>
  </w:style>
  <w:style w:type="paragraph" w:customStyle="1" w:styleId="537">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8">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9">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40">
    <w:name w:val="Char Char Char1 Char1"/>
    <w:basedOn w:val="1"/>
    <w:qFormat/>
    <w:uiPriority w:val="6"/>
    <w:rPr>
      <w:szCs w:val="20"/>
    </w:rPr>
  </w:style>
  <w:style w:type="paragraph" w:customStyle="1" w:styleId="541">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2">
    <w:name w:val="样式 标题 2 + 宋体 左侧:  1.76 厘米 首行缩进:  0 厘米"/>
    <w:basedOn w:val="3"/>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3">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4">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5">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6">
    <w:name w:val="CM14"/>
    <w:basedOn w:val="234"/>
    <w:next w:val="234"/>
    <w:qFormat/>
    <w:uiPriority w:val="0"/>
    <w:pPr>
      <w:spacing w:after="68"/>
    </w:pPr>
    <w:rPr>
      <w:rFonts w:ascii="FHLHE E+ Futura Bk" w:eastAsia="FHLHE E+ Futura Bk" w:cs="Times New Roman"/>
      <w:color w:val="auto"/>
    </w:rPr>
  </w:style>
  <w:style w:type="paragraph" w:customStyle="1" w:styleId="547">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8">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9">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50">
    <w:name w:val="正文文字 2"/>
    <w:basedOn w:val="234"/>
    <w:next w:val="234"/>
    <w:qFormat/>
    <w:uiPriority w:val="0"/>
    <w:rPr>
      <w:rFonts w:ascii="宋体" w:eastAsia="宋体" w:cs="Times New Roman"/>
      <w:color w:val="auto"/>
    </w:rPr>
  </w:style>
  <w:style w:type="paragraph" w:customStyle="1" w:styleId="551">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2">
    <w:name w:val="Char Char1 Char"/>
    <w:basedOn w:val="1"/>
    <w:qFormat/>
    <w:uiPriority w:val="0"/>
    <w:rPr>
      <w:rFonts w:ascii="仿宋_GB2312" w:eastAsia="仿宋_GB2312"/>
      <w:b/>
      <w:sz w:val="32"/>
      <w:szCs w:val="32"/>
    </w:rPr>
  </w:style>
  <w:style w:type="paragraph" w:customStyle="1" w:styleId="553">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4">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5">
    <w:name w:val="Char Char111"/>
    <w:basedOn w:val="1"/>
    <w:qFormat/>
    <w:uiPriority w:val="0"/>
    <w:pPr>
      <w:spacing w:line="360" w:lineRule="auto"/>
    </w:pPr>
    <w:rPr>
      <w:szCs w:val="20"/>
    </w:rPr>
  </w:style>
  <w:style w:type="paragraph" w:customStyle="1" w:styleId="556">
    <w:name w:val="Char"/>
    <w:basedOn w:val="1"/>
    <w:qFormat/>
    <w:uiPriority w:val="0"/>
    <w:rPr>
      <w:rFonts w:ascii="仿宋_GB2312" w:eastAsia="仿宋_GB2312"/>
      <w:b/>
      <w:sz w:val="32"/>
      <w:szCs w:val="32"/>
    </w:rPr>
  </w:style>
  <w:style w:type="paragraph" w:customStyle="1" w:styleId="557">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8">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9">
    <w:name w:val="Char Char Char1 Char"/>
    <w:basedOn w:val="1"/>
    <w:qFormat/>
    <w:uiPriority w:val="0"/>
    <w:rPr>
      <w:szCs w:val="20"/>
    </w:rPr>
  </w:style>
  <w:style w:type="paragraph" w:customStyle="1" w:styleId="560">
    <w:name w:val="正文标准"/>
    <w:basedOn w:val="1"/>
    <w:qFormat/>
    <w:uiPriority w:val="0"/>
    <w:pPr>
      <w:adjustRightInd/>
      <w:spacing w:line="360" w:lineRule="auto"/>
      <w:ind w:firstLine="200" w:firstLineChars="200"/>
    </w:pPr>
    <w:rPr>
      <w:rFonts w:ascii="宋体" w:hAnsi="Calibri"/>
      <w:sz w:val="24"/>
    </w:rPr>
  </w:style>
  <w:style w:type="paragraph" w:customStyle="1" w:styleId="561">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2">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3">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4">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5">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6">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7">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8">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9">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0">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1">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2">
    <w:name w:val="标准有序列表（L1）"/>
    <w:basedOn w:val="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3">
    <w:name w:val="Char Char Char Char Char Char Char Char Char Char"/>
    <w:basedOn w:val="1"/>
    <w:qFormat/>
    <w:uiPriority w:val="0"/>
    <w:rPr>
      <w:rFonts w:ascii="仿宋_GB2312" w:eastAsia="仿宋_GB2312"/>
      <w:b/>
      <w:sz w:val="32"/>
      <w:szCs w:val="32"/>
    </w:rPr>
  </w:style>
  <w:style w:type="paragraph" w:customStyle="1" w:styleId="574">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5">
    <w:name w:val="_正文段落"/>
    <w:basedOn w:val="1"/>
    <w:qFormat/>
    <w:uiPriority w:val="0"/>
    <w:pPr>
      <w:adjustRightInd/>
      <w:ind w:firstLine="560"/>
    </w:pPr>
    <w:rPr>
      <w:rFonts w:ascii="仿宋_GB2312" w:hAnsi="仿宋" w:eastAsia="仿宋_GB2312"/>
      <w:kern w:val="0"/>
      <w:sz w:val="28"/>
      <w:szCs w:val="28"/>
    </w:rPr>
  </w:style>
  <w:style w:type="paragraph" w:customStyle="1" w:styleId="576">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7">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8">
    <w:name w:val="正文（首行缩进）"/>
    <w:basedOn w:val="24"/>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9">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80">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1">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2">
    <w:name w:val="Char Char Char1 Char2"/>
    <w:basedOn w:val="1"/>
    <w:qFormat/>
    <w:uiPriority w:val="0"/>
    <w:rPr>
      <w:szCs w:val="20"/>
    </w:rPr>
  </w:style>
  <w:style w:type="paragraph" w:customStyle="1" w:styleId="583">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4">
    <w:name w:val="默认段落字体 Para Char"/>
    <w:basedOn w:val="1"/>
    <w:qFormat/>
    <w:uiPriority w:val="0"/>
    <w:rPr>
      <w:rFonts w:ascii="Tahoma" w:hAnsi="Tahoma"/>
      <w:sz w:val="24"/>
      <w:szCs w:val="20"/>
    </w:rPr>
  </w:style>
  <w:style w:type="paragraph" w:customStyle="1" w:styleId="585">
    <w:name w:val="标题五"/>
    <w:basedOn w:val="1"/>
    <w:qFormat/>
    <w:uiPriority w:val="0"/>
    <w:pPr>
      <w:adjustRightInd/>
      <w:spacing w:before="156" w:beforeLines="50" w:line="360" w:lineRule="auto"/>
    </w:pPr>
    <w:rPr>
      <w:b/>
      <w:sz w:val="24"/>
    </w:rPr>
  </w:style>
  <w:style w:type="paragraph" w:customStyle="1" w:styleId="586">
    <w:name w:val="Char Char1101"/>
    <w:basedOn w:val="1"/>
    <w:qFormat/>
    <w:uiPriority w:val="0"/>
    <w:pPr>
      <w:spacing w:line="360" w:lineRule="auto"/>
    </w:pPr>
    <w:rPr>
      <w:rFonts w:ascii="Tahoma" w:hAnsi="Tahoma"/>
      <w:sz w:val="24"/>
      <w:szCs w:val="20"/>
    </w:rPr>
  </w:style>
  <w:style w:type="paragraph" w:customStyle="1" w:styleId="587">
    <w:name w:val="Char Char Char Char Char Char Char Char1"/>
    <w:basedOn w:val="1"/>
    <w:qFormat/>
    <w:uiPriority w:val="0"/>
    <w:pPr>
      <w:tabs>
        <w:tab w:val="left" w:pos="360"/>
      </w:tabs>
    </w:pPr>
    <w:rPr>
      <w:sz w:val="24"/>
      <w:szCs w:val="20"/>
    </w:rPr>
  </w:style>
  <w:style w:type="paragraph" w:customStyle="1" w:styleId="588">
    <w:name w:val="Char Char Char 字元 字元"/>
    <w:basedOn w:val="1"/>
    <w:qFormat/>
    <w:uiPriority w:val="0"/>
    <w:pPr>
      <w:adjustRightInd/>
      <w:spacing w:line="360" w:lineRule="auto"/>
      <w:ind w:firstLine="200" w:firstLineChars="200"/>
    </w:pPr>
    <w:rPr>
      <w:szCs w:val="20"/>
    </w:rPr>
  </w:style>
  <w:style w:type="paragraph" w:customStyle="1" w:styleId="589">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0">
    <w:name w:val="Char Char Char Char Char Char Char"/>
    <w:basedOn w:val="1"/>
    <w:qFormat/>
    <w:uiPriority w:val="0"/>
    <w:rPr>
      <w:rFonts w:ascii="仿宋_GB2312" w:eastAsia="仿宋_GB2312"/>
      <w:b/>
      <w:sz w:val="32"/>
      <w:szCs w:val="32"/>
    </w:rPr>
  </w:style>
  <w:style w:type="paragraph" w:customStyle="1" w:styleId="591">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2">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3">
    <w:name w:val="样式 标题 22h2L1 Heading 2H2sect 1.2H21sect 1.21H22sect 1.2..."/>
    <w:basedOn w:val="3"/>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4">
    <w:name w:val="样式6"/>
    <w:basedOn w:val="33"/>
    <w:qFormat/>
    <w:uiPriority w:val="0"/>
    <w:pPr>
      <w:spacing w:line="460" w:lineRule="exact"/>
      <w:outlineLvl w:val="2"/>
    </w:pPr>
    <w:rPr>
      <w:rFonts w:ascii="仿宋_GB2312" w:hAnsi="宋体" w:eastAsia="仿宋_GB2312"/>
      <w:b/>
      <w:bCs/>
      <w:sz w:val="24"/>
      <w:szCs w:val="24"/>
    </w:rPr>
  </w:style>
  <w:style w:type="paragraph" w:customStyle="1" w:styleId="595">
    <w:name w:val="批注框文本 Char Char"/>
    <w:basedOn w:val="1"/>
    <w:qFormat/>
    <w:uiPriority w:val="0"/>
    <w:pPr>
      <w:adjustRightInd/>
    </w:pPr>
    <w:rPr>
      <w:sz w:val="18"/>
      <w:szCs w:val="20"/>
    </w:rPr>
  </w:style>
  <w:style w:type="paragraph" w:customStyle="1" w:styleId="596">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7">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8">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9">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0">
    <w:name w:val="索引 11"/>
    <w:basedOn w:val="1"/>
    <w:next w:val="1"/>
    <w:qFormat/>
    <w:uiPriority w:val="99"/>
    <w:pPr>
      <w:adjustRightInd/>
      <w:spacing w:line="360" w:lineRule="auto"/>
    </w:pPr>
    <w:rPr>
      <w:rFonts w:ascii="仿宋_GB2312" w:eastAsia="仿宋_GB2312"/>
      <w:sz w:val="24"/>
      <w:szCs w:val="20"/>
    </w:rPr>
  </w:style>
  <w:style w:type="paragraph" w:customStyle="1" w:styleId="601">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2">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3">
    <w:name w:val="正文文字缩进项目"/>
    <w:basedOn w:val="24"/>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4">
    <w:name w:val="文档正文"/>
    <w:basedOn w:val="1"/>
    <w:qFormat/>
    <w:uiPriority w:val="0"/>
    <w:pPr>
      <w:spacing w:line="480" w:lineRule="atLeast"/>
      <w:ind w:firstLine="567"/>
      <w:textAlignment w:val="baseline"/>
    </w:pPr>
    <w:rPr>
      <w:kern w:val="0"/>
      <w:sz w:val="24"/>
      <w:szCs w:val="20"/>
    </w:rPr>
  </w:style>
  <w:style w:type="paragraph" w:customStyle="1" w:styleId="605">
    <w:name w:val="正文文字表格居中"/>
    <w:basedOn w:val="1"/>
    <w:next w:val="56"/>
    <w:qFormat/>
    <w:uiPriority w:val="0"/>
    <w:pPr>
      <w:snapToGrid w:val="0"/>
      <w:spacing w:line="360" w:lineRule="auto"/>
    </w:pPr>
    <w:rPr>
      <w:rFonts w:ascii="宋体"/>
      <w:b/>
      <w:sz w:val="24"/>
      <w:szCs w:val="20"/>
    </w:rPr>
  </w:style>
  <w:style w:type="paragraph" w:customStyle="1" w:styleId="606">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7">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8">
    <w:name w:val="Plain Text1"/>
    <w:basedOn w:val="1"/>
    <w:qFormat/>
    <w:uiPriority w:val="7"/>
    <w:pPr>
      <w:adjustRightInd/>
    </w:pPr>
    <w:rPr>
      <w:rFonts w:ascii="宋体" w:hAnsi="Courier New"/>
    </w:rPr>
  </w:style>
  <w:style w:type="paragraph" w:customStyle="1" w:styleId="609">
    <w:name w:val="Char3"/>
    <w:basedOn w:val="1"/>
    <w:qFormat/>
    <w:uiPriority w:val="0"/>
    <w:pPr>
      <w:adjustRightInd/>
    </w:pPr>
    <w:rPr>
      <w:rFonts w:ascii="仿宋_GB2312" w:eastAsia="仿宋_GB2312"/>
      <w:b/>
      <w:sz w:val="32"/>
      <w:szCs w:val="32"/>
    </w:rPr>
  </w:style>
  <w:style w:type="paragraph" w:customStyle="1" w:styleId="610">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1">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2">
    <w:name w:val="标题2"/>
    <w:basedOn w:val="3"/>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3">
    <w:name w:val="List Paragraph1"/>
    <w:basedOn w:val="1"/>
    <w:qFormat/>
    <w:uiPriority w:val="0"/>
    <w:pPr>
      <w:spacing w:line="360" w:lineRule="auto"/>
      <w:ind w:firstLine="200" w:firstLineChars="200"/>
    </w:pPr>
    <w:rPr>
      <w:rFonts w:eastAsia="楷体_GB2312" w:cs="Lucida Sans"/>
      <w:sz w:val="24"/>
    </w:rPr>
  </w:style>
  <w:style w:type="paragraph" w:customStyle="1" w:styleId="614">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5">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6">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7">
    <w:name w:val="Char3 Char Char Char"/>
    <w:basedOn w:val="1"/>
    <w:qFormat/>
    <w:uiPriority w:val="0"/>
    <w:pPr>
      <w:widowControl/>
      <w:adjustRightInd/>
      <w:spacing w:after="160" w:line="240" w:lineRule="exact"/>
      <w:jc w:val="left"/>
    </w:pPr>
    <w:rPr>
      <w:szCs w:val="20"/>
    </w:rPr>
  </w:style>
  <w:style w:type="paragraph" w:customStyle="1" w:styleId="618">
    <w:name w:val="表格标题2"/>
    <w:basedOn w:val="619"/>
    <w:qFormat/>
    <w:uiPriority w:val="0"/>
    <w:rPr>
      <w:b/>
    </w:rPr>
  </w:style>
  <w:style w:type="paragraph" w:customStyle="1" w:styleId="619">
    <w:name w:val="表格内文"/>
    <w:basedOn w:val="1"/>
    <w:qFormat/>
    <w:uiPriority w:val="0"/>
    <w:pPr>
      <w:adjustRightInd/>
      <w:spacing w:line="360" w:lineRule="auto"/>
    </w:pPr>
    <w:rPr>
      <w:rFonts w:ascii="宋体" w:hAnsi="宋体" w:cs="宋体"/>
      <w:color w:val="000000"/>
      <w:szCs w:val="20"/>
    </w:rPr>
  </w:style>
  <w:style w:type="paragraph" w:customStyle="1" w:styleId="620">
    <w:name w:val="Char Char Char Char Char Char Char Char Char Char2"/>
    <w:basedOn w:val="1"/>
    <w:qFormat/>
    <w:uiPriority w:val="0"/>
    <w:rPr>
      <w:rFonts w:ascii="仿宋_GB2312" w:eastAsia="仿宋_GB2312"/>
      <w:b/>
      <w:sz w:val="32"/>
      <w:szCs w:val="32"/>
    </w:rPr>
  </w:style>
  <w:style w:type="paragraph" w:customStyle="1" w:styleId="621">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2">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3">
    <w:name w:val="Char Char11 Char Char Char Char Char Char Char Char Char11"/>
    <w:basedOn w:val="1"/>
    <w:qFormat/>
    <w:uiPriority w:val="0"/>
    <w:pPr>
      <w:spacing w:line="360" w:lineRule="auto"/>
    </w:pPr>
    <w:rPr>
      <w:szCs w:val="20"/>
    </w:rPr>
  </w:style>
  <w:style w:type="paragraph" w:customStyle="1" w:styleId="624">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5">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6">
    <w:name w:val="MM Topic 1"/>
    <w:basedOn w:val="2"/>
    <w:qFormat/>
    <w:uiPriority w:val="0"/>
    <w:pPr>
      <w:tabs>
        <w:tab w:val="left" w:pos="840"/>
      </w:tabs>
      <w:adjustRightInd/>
      <w:ind w:left="840" w:hanging="420"/>
    </w:pPr>
  </w:style>
  <w:style w:type="paragraph" w:customStyle="1" w:styleId="627">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628">
    <w:name w:val="文本正文 Char"/>
    <w:basedOn w:val="1"/>
    <w:qFormat/>
    <w:uiPriority w:val="0"/>
    <w:pPr>
      <w:spacing w:line="360" w:lineRule="auto"/>
      <w:ind w:firstLine="200" w:firstLineChars="200"/>
    </w:pPr>
    <w:rPr>
      <w:kern w:val="0"/>
      <w:sz w:val="24"/>
      <w:szCs w:val="20"/>
    </w:rPr>
  </w:style>
  <w:style w:type="paragraph" w:customStyle="1" w:styleId="629">
    <w:name w:val="表格"/>
    <w:basedOn w:val="1"/>
    <w:qFormat/>
    <w:uiPriority w:val="0"/>
    <w:pPr>
      <w:snapToGrid w:val="0"/>
      <w:ind w:firstLine="42" w:firstLineChars="21"/>
    </w:pPr>
    <w:rPr>
      <w:rFonts w:ascii="宋体" w:hAnsi="宋体"/>
      <w:kern w:val="0"/>
      <w:sz w:val="20"/>
      <w:szCs w:val="20"/>
    </w:rPr>
  </w:style>
  <w:style w:type="paragraph" w:customStyle="1" w:styleId="630">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1">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2">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3">
    <w:name w:val="表格项目符号 2"/>
    <w:basedOn w:val="29"/>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4">
    <w:name w:val="EB_表格"/>
    <w:basedOn w:val="1"/>
    <w:qFormat/>
    <w:uiPriority w:val="0"/>
    <w:pPr>
      <w:adjustRightInd/>
      <w:spacing w:line="300" w:lineRule="auto"/>
      <w:jc w:val="center"/>
    </w:pPr>
  </w:style>
  <w:style w:type="paragraph" w:customStyle="1" w:styleId="635">
    <w:name w:val="_Style 6"/>
    <w:basedOn w:val="1"/>
    <w:qFormat/>
    <w:uiPriority w:val="34"/>
    <w:pPr>
      <w:adjustRightInd/>
      <w:ind w:firstLine="420" w:firstLineChars="200"/>
    </w:pPr>
    <w:rPr>
      <w:rFonts w:eastAsia="仿宋_GB2312"/>
      <w:sz w:val="28"/>
    </w:rPr>
  </w:style>
  <w:style w:type="paragraph" w:customStyle="1" w:styleId="636">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7">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8">
    <w:name w:val="!大节"/>
    <w:basedOn w:val="3"/>
    <w:qFormat/>
    <w:uiPriority w:val="0"/>
    <w:pPr>
      <w:spacing w:before="260" w:after="260" w:line="415" w:lineRule="auto"/>
      <w:ind w:left="420" w:hanging="420"/>
    </w:pPr>
    <w:rPr>
      <w:rFonts w:ascii="Arial" w:hAnsi="Arial" w:eastAsia="微软雅黑"/>
      <w:lang w:val="en-US"/>
    </w:rPr>
  </w:style>
  <w:style w:type="paragraph" w:customStyle="1" w:styleId="639">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40">
    <w:name w:val="正文表标题"/>
    <w:next w:val="641"/>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1">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2">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3">
    <w:name w:val="trademark"/>
    <w:qFormat/>
    <w:uiPriority w:val="0"/>
    <w:pPr>
      <w:spacing w:after="60"/>
    </w:pPr>
    <w:rPr>
      <w:rFonts w:ascii="Futura Bk" w:hAnsi="Futura Bk" w:eastAsia="宋体" w:cs="Times New Roman"/>
      <w:sz w:val="15"/>
      <w:lang w:val="en-US" w:eastAsia="en-US" w:bidi="ar-SA"/>
    </w:rPr>
  </w:style>
  <w:style w:type="paragraph" w:customStyle="1" w:styleId="644">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5">
    <w:name w:val="Char Char1 Char Char Char Char Char Char1"/>
    <w:basedOn w:val="1"/>
    <w:qFormat/>
    <w:uiPriority w:val="0"/>
    <w:rPr>
      <w:rFonts w:ascii="仿宋_GB2312" w:eastAsia="仿宋_GB2312"/>
      <w:b/>
      <w:sz w:val="32"/>
      <w:szCs w:val="20"/>
    </w:rPr>
  </w:style>
  <w:style w:type="paragraph" w:customStyle="1" w:styleId="646">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7">
    <w:name w:val="Char1 Char Char Char1"/>
    <w:basedOn w:val="1"/>
    <w:qFormat/>
    <w:uiPriority w:val="0"/>
    <w:pPr>
      <w:adjustRightInd/>
      <w:ind w:firstLine="200" w:firstLineChars="200"/>
    </w:pPr>
    <w:rPr>
      <w:rFonts w:ascii="Tahoma" w:hAnsi="Tahoma"/>
      <w:sz w:val="24"/>
      <w:szCs w:val="20"/>
    </w:rPr>
  </w:style>
  <w:style w:type="paragraph" w:customStyle="1" w:styleId="648">
    <w:name w:val="a1"/>
    <w:basedOn w:val="1"/>
    <w:qFormat/>
    <w:uiPriority w:val="0"/>
    <w:pPr>
      <w:widowControl/>
      <w:spacing w:line="300" w:lineRule="atLeast"/>
      <w:jc w:val="left"/>
    </w:pPr>
    <w:rPr>
      <w:rFonts w:ascii="宋体" w:hAnsi="宋体"/>
      <w:kern w:val="0"/>
      <w:sz w:val="18"/>
      <w:szCs w:val="20"/>
    </w:rPr>
  </w:style>
  <w:style w:type="paragraph" w:customStyle="1" w:styleId="649">
    <w:name w:val="样式7"/>
    <w:basedOn w:val="650"/>
    <w:next w:val="1"/>
    <w:qFormat/>
    <w:uiPriority w:val="0"/>
    <w:pPr>
      <w:spacing w:after="156" w:afterLines="50"/>
      <w:jc w:val="left"/>
      <w:outlineLvl w:val="3"/>
    </w:pPr>
    <w:rPr>
      <w:sz w:val="24"/>
      <w:szCs w:val="24"/>
    </w:rPr>
  </w:style>
  <w:style w:type="paragraph" w:customStyle="1" w:styleId="650">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1">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2">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3">
    <w:name w:val="样式 样式2 + 左侧:  1 字符 右侧:  1 字符"/>
    <w:basedOn w:val="461"/>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4">
    <w:name w:val="Char2 Char Char2"/>
    <w:basedOn w:val="1"/>
    <w:qFormat/>
    <w:uiPriority w:val="0"/>
    <w:pPr>
      <w:adjustRightInd/>
    </w:pPr>
    <w:rPr>
      <w:rFonts w:ascii="Tahoma" w:hAnsi="Tahoma"/>
      <w:sz w:val="24"/>
      <w:szCs w:val="20"/>
    </w:rPr>
  </w:style>
  <w:style w:type="paragraph" w:customStyle="1" w:styleId="655">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6">
    <w:name w:val="三级条标题"/>
    <w:basedOn w:val="657"/>
    <w:next w:val="641"/>
    <w:qFormat/>
    <w:uiPriority w:val="0"/>
    <w:pPr>
      <w:tabs>
        <w:tab w:val="left" w:pos="1260"/>
        <w:tab w:val="left" w:pos="1680"/>
        <w:tab w:val="left" w:pos="2100"/>
        <w:tab w:val="left" w:pos="2520"/>
      </w:tabs>
      <w:ind w:left="2520"/>
      <w:outlineLvl w:val="4"/>
    </w:pPr>
  </w:style>
  <w:style w:type="paragraph" w:customStyle="1" w:styleId="657">
    <w:name w:val="二级条标题"/>
    <w:basedOn w:val="658"/>
    <w:next w:val="641"/>
    <w:qFormat/>
    <w:uiPriority w:val="0"/>
    <w:pPr>
      <w:tabs>
        <w:tab w:val="left" w:pos="1260"/>
        <w:tab w:val="left" w:pos="1680"/>
        <w:tab w:val="left" w:pos="2100"/>
      </w:tabs>
      <w:ind w:left="0"/>
      <w:outlineLvl w:val="3"/>
    </w:pPr>
  </w:style>
  <w:style w:type="paragraph" w:customStyle="1" w:styleId="658">
    <w:name w:val="一级条标题"/>
    <w:basedOn w:val="659"/>
    <w:next w:val="641"/>
    <w:qFormat/>
    <w:uiPriority w:val="0"/>
    <w:pPr>
      <w:tabs>
        <w:tab w:val="left" w:pos="1260"/>
        <w:tab w:val="left" w:pos="1680"/>
      </w:tabs>
      <w:spacing w:before="0" w:beforeLines="0" w:after="0" w:afterLines="0"/>
      <w:ind w:left="1680"/>
      <w:outlineLvl w:val="2"/>
    </w:pPr>
  </w:style>
  <w:style w:type="paragraph" w:customStyle="1" w:styleId="659">
    <w:name w:val="章标题"/>
    <w:next w:val="641"/>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60">
    <w:name w:val="数字标题2"/>
    <w:basedOn w:val="3"/>
    <w:next w:val="1"/>
    <w:qFormat/>
    <w:uiPriority w:val="0"/>
    <w:pPr>
      <w:tabs>
        <w:tab w:val="left" w:pos="480"/>
      </w:tabs>
      <w:ind w:left="480" w:hanging="480"/>
    </w:pPr>
    <w:rPr>
      <w:rFonts w:ascii="Times New Roman" w:eastAsia="宋体"/>
      <w:i/>
      <w:sz w:val="36"/>
      <w:szCs w:val="36"/>
      <w:lang w:val="en-US"/>
    </w:rPr>
  </w:style>
  <w:style w:type="paragraph" w:customStyle="1" w:styleId="661">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2">
    <w:name w:val="样式 标题 1Level 1 HeadPIM 1Section Headh1l11Heading 0Datash..."/>
    <w:basedOn w:val="2"/>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3">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4">
    <w:name w:val="样式 标题 1章节第一层h1H"/>
    <w:basedOn w:val="2"/>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5">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6">
    <w:name w:val="正文 项目2"/>
    <w:basedOn w:val="667"/>
    <w:qFormat/>
    <w:uiPriority w:val="0"/>
    <w:pPr>
      <w:tabs>
        <w:tab w:val="left" w:pos="840"/>
      </w:tabs>
      <w:spacing w:after="0"/>
      <w:ind w:left="900"/>
    </w:pPr>
  </w:style>
  <w:style w:type="paragraph" w:customStyle="1" w:styleId="667">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8">
    <w:name w:val="Body Text 2*"/>
    <w:basedOn w:val="1"/>
    <w:qFormat/>
    <w:uiPriority w:val="6"/>
    <w:pPr>
      <w:widowControl/>
      <w:adjustRightInd/>
      <w:ind w:left="720" w:hanging="720"/>
    </w:pPr>
    <w:rPr>
      <w:color w:val="000000"/>
      <w:kern w:val="0"/>
      <w:sz w:val="24"/>
      <w:szCs w:val="20"/>
      <w:lang w:val="en-GB"/>
    </w:rPr>
  </w:style>
  <w:style w:type="paragraph" w:customStyle="1" w:styleId="669">
    <w:name w:val="表1"/>
    <w:basedOn w:val="1"/>
    <w:qFormat/>
    <w:uiPriority w:val="0"/>
    <w:pPr>
      <w:tabs>
        <w:tab w:val="left" w:pos="703"/>
      </w:tabs>
      <w:adjustRightInd/>
      <w:spacing w:line="360" w:lineRule="auto"/>
      <w:ind w:left="703"/>
      <w:jc w:val="center"/>
    </w:pPr>
  </w:style>
  <w:style w:type="paragraph" w:customStyle="1" w:styleId="670">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1">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2">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3">
    <w:name w:val="2级标题"/>
    <w:basedOn w:val="674"/>
    <w:qFormat/>
    <w:uiPriority w:val="0"/>
    <w:pPr>
      <w:jc w:val="left"/>
      <w:outlineLvl w:val="1"/>
    </w:pPr>
    <w:rPr>
      <w:rFonts w:ascii="Times New Roman" w:hAnsi="Times New Roman" w:eastAsia="仿宋"/>
      <w:sz w:val="30"/>
    </w:rPr>
  </w:style>
  <w:style w:type="paragraph" w:customStyle="1" w:styleId="674">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5">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6">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7">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8">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9">
    <w:name w:val="bullet"/>
    <w:basedOn w:val="1"/>
    <w:qFormat/>
    <w:uiPriority w:val="0"/>
    <w:pPr>
      <w:tabs>
        <w:tab w:val="left" w:pos="840"/>
      </w:tabs>
      <w:adjustRightInd/>
      <w:ind w:left="840" w:hanging="420"/>
    </w:pPr>
  </w:style>
  <w:style w:type="paragraph" w:customStyle="1" w:styleId="680">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1">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2">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3">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4">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5">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6">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7">
    <w:name w:val="MM Topic 4"/>
    <w:basedOn w:val="6"/>
    <w:qFormat/>
    <w:uiPriority w:val="0"/>
    <w:pPr>
      <w:tabs>
        <w:tab w:val="left" w:pos="2100"/>
      </w:tabs>
      <w:adjustRightInd/>
      <w:ind w:left="2100" w:hanging="420"/>
    </w:pPr>
    <w:rPr>
      <w:lang w:val="en-US"/>
    </w:rPr>
  </w:style>
  <w:style w:type="paragraph" w:customStyle="1" w:styleId="688">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9">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0">
    <w:name w:val="Char Char11 Char Char Char Char Char Char Char Char Char1"/>
    <w:basedOn w:val="1"/>
    <w:qFormat/>
    <w:uiPriority w:val="6"/>
    <w:pPr>
      <w:spacing w:line="360" w:lineRule="auto"/>
    </w:pPr>
    <w:rPr>
      <w:szCs w:val="20"/>
    </w:rPr>
  </w:style>
  <w:style w:type="paragraph" w:customStyle="1" w:styleId="691">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2">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3">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4">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5">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6">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7">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8">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9">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0">
    <w:name w:val="单元格居中"/>
    <w:basedOn w:val="1"/>
    <w:qFormat/>
    <w:uiPriority w:val="0"/>
    <w:pPr>
      <w:adjustRightInd/>
      <w:spacing w:line="360" w:lineRule="auto"/>
      <w:jc w:val="center"/>
    </w:pPr>
    <w:rPr>
      <w:sz w:val="24"/>
    </w:rPr>
  </w:style>
  <w:style w:type="paragraph" w:customStyle="1" w:styleId="701">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2">
    <w:name w:val="Char Char Char Char Char Char Char1"/>
    <w:basedOn w:val="1"/>
    <w:qFormat/>
    <w:uiPriority w:val="6"/>
    <w:rPr>
      <w:rFonts w:ascii="仿宋_GB2312" w:eastAsia="仿宋_GB2312"/>
      <w:b/>
      <w:sz w:val="32"/>
      <w:szCs w:val="32"/>
    </w:rPr>
  </w:style>
  <w:style w:type="paragraph" w:customStyle="1" w:styleId="703">
    <w:name w:val="正文缩进1"/>
    <w:basedOn w:val="1"/>
    <w:next w:val="24"/>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4">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5">
    <w:name w:val="Char3 Char Char Char11"/>
    <w:basedOn w:val="1"/>
    <w:qFormat/>
    <w:uiPriority w:val="0"/>
    <w:pPr>
      <w:widowControl/>
      <w:adjustRightInd/>
      <w:spacing w:after="160" w:line="240" w:lineRule="exact"/>
      <w:jc w:val="left"/>
    </w:pPr>
    <w:rPr>
      <w:szCs w:val="20"/>
    </w:rPr>
  </w:style>
  <w:style w:type="paragraph" w:customStyle="1" w:styleId="706">
    <w:name w:val="Char Char1121"/>
    <w:basedOn w:val="1"/>
    <w:qFormat/>
    <w:uiPriority w:val="0"/>
    <w:pPr>
      <w:spacing w:line="360" w:lineRule="auto"/>
    </w:pPr>
    <w:rPr>
      <w:szCs w:val="20"/>
    </w:rPr>
  </w:style>
  <w:style w:type="paragraph" w:customStyle="1" w:styleId="707">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8">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9">
    <w:name w:val="Normal0"/>
    <w:qFormat/>
    <w:uiPriority w:val="0"/>
    <w:rPr>
      <w:rFonts w:ascii="Times New Roman" w:hAnsi="Times New Roman" w:eastAsia="宋体" w:cs="Times New Roman"/>
      <w:lang w:val="en-US" w:eastAsia="en-US" w:bidi="ar-SA"/>
    </w:rPr>
  </w:style>
  <w:style w:type="paragraph" w:customStyle="1" w:styleId="710">
    <w:name w:val="带编号样式"/>
    <w:basedOn w:val="628"/>
    <w:qFormat/>
    <w:uiPriority w:val="0"/>
    <w:pPr>
      <w:tabs>
        <w:tab w:val="left" w:pos="840"/>
      </w:tabs>
      <w:snapToGrid w:val="0"/>
      <w:ind w:left="840" w:hanging="420" w:firstLineChars="0"/>
    </w:pPr>
    <w:rPr>
      <w:rFonts w:ascii="仿宋_GB2312" w:eastAsia="仿宋_GB2312"/>
      <w:color w:val="000000"/>
    </w:rPr>
  </w:style>
  <w:style w:type="paragraph" w:customStyle="1" w:styleId="711">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2">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3">
    <w:name w:val="封面"/>
    <w:basedOn w:val="1"/>
    <w:qFormat/>
    <w:uiPriority w:val="0"/>
    <w:pPr>
      <w:spacing w:line="360" w:lineRule="atLeast"/>
      <w:jc w:val="right"/>
      <w:textAlignment w:val="baseline"/>
    </w:pPr>
    <w:rPr>
      <w:rFonts w:ascii="Symbol" w:hAnsi="Symbol"/>
      <w:kern w:val="0"/>
      <w:szCs w:val="20"/>
    </w:rPr>
  </w:style>
  <w:style w:type="paragraph" w:customStyle="1" w:styleId="714">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5">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6">
    <w:name w:val="默认段落字体 Para Char Char Char1 Char"/>
    <w:basedOn w:val="1"/>
    <w:qFormat/>
    <w:uiPriority w:val="0"/>
    <w:pPr>
      <w:spacing w:line="240" w:lineRule="atLeast"/>
      <w:ind w:left="420" w:firstLine="420"/>
    </w:pPr>
    <w:rPr>
      <w:sz w:val="24"/>
    </w:rPr>
  </w:style>
  <w:style w:type="paragraph" w:customStyle="1" w:styleId="717">
    <w:name w:val="WW-正文文字缩进 2"/>
    <w:basedOn w:val="1"/>
    <w:qFormat/>
    <w:uiPriority w:val="0"/>
    <w:pPr>
      <w:suppressAutoHyphens/>
      <w:adjustRightInd/>
      <w:ind w:firstLine="420"/>
    </w:pPr>
    <w:rPr>
      <w:kern w:val="1"/>
      <w:szCs w:val="20"/>
    </w:rPr>
  </w:style>
  <w:style w:type="paragraph" w:customStyle="1" w:styleId="718">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9">
    <w:name w:val="样式 标题 2 + 四号"/>
    <w:basedOn w:val="3"/>
    <w:qFormat/>
    <w:uiPriority w:val="0"/>
    <w:pPr>
      <w:spacing w:before="120" w:after="120"/>
      <w:ind w:left="0" w:firstLine="0"/>
      <w:jc w:val="both"/>
    </w:pPr>
    <w:rPr>
      <w:rFonts w:ascii="宋体" w:hAnsi="Arial" w:eastAsia="宋体"/>
      <w:sz w:val="28"/>
      <w:lang w:val="en-US"/>
    </w:rPr>
  </w:style>
  <w:style w:type="paragraph" w:customStyle="1" w:styleId="720">
    <w:name w:val="有符号正文"/>
    <w:basedOn w:val="1"/>
    <w:qFormat/>
    <w:uiPriority w:val="0"/>
    <w:pPr>
      <w:adjustRightInd/>
      <w:spacing w:line="400" w:lineRule="exact"/>
      <w:ind w:firstLine="200" w:firstLineChars="200"/>
    </w:pPr>
    <w:rPr>
      <w:rFonts w:ascii="Arial" w:hAnsi="Arial"/>
    </w:rPr>
  </w:style>
  <w:style w:type="paragraph" w:customStyle="1" w:styleId="721">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2">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3">
    <w:name w:val="4"/>
    <w:basedOn w:val="1"/>
    <w:next w:val="37"/>
    <w:qFormat/>
    <w:uiPriority w:val="0"/>
    <w:pPr>
      <w:spacing w:after="120" w:line="480" w:lineRule="auto"/>
      <w:ind w:left="420" w:leftChars="200"/>
    </w:pPr>
    <w:rPr>
      <w:sz w:val="24"/>
      <w:szCs w:val="20"/>
    </w:rPr>
  </w:style>
  <w:style w:type="paragraph" w:customStyle="1" w:styleId="724">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5">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6">
    <w:name w:val="样式 标题 3H3 + 两端对齐"/>
    <w:basedOn w:val="4"/>
    <w:qFormat/>
    <w:uiPriority w:val="0"/>
    <w:pPr>
      <w:keepLines w:val="0"/>
      <w:spacing w:before="0" w:after="0" w:line="240" w:lineRule="auto"/>
      <w:jc w:val="left"/>
    </w:pPr>
    <w:rPr>
      <w:rFonts w:cs="宋体"/>
      <w:sz w:val="21"/>
      <w:szCs w:val="20"/>
    </w:rPr>
  </w:style>
  <w:style w:type="paragraph" w:customStyle="1" w:styleId="727">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8">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9">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0">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1">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2">
    <w:name w:val="Char Char1 Char Char Char"/>
    <w:basedOn w:val="1"/>
    <w:qFormat/>
    <w:uiPriority w:val="0"/>
    <w:rPr>
      <w:rFonts w:ascii="仿宋_GB2312" w:eastAsia="仿宋_GB2312"/>
      <w:b/>
      <w:sz w:val="32"/>
      <w:szCs w:val="20"/>
    </w:rPr>
  </w:style>
  <w:style w:type="paragraph" w:customStyle="1" w:styleId="733">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4">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5">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6">
    <w:name w:val="Char Char1 Char Char Char2"/>
    <w:basedOn w:val="1"/>
    <w:qFormat/>
    <w:uiPriority w:val="0"/>
    <w:rPr>
      <w:rFonts w:ascii="仿宋_GB2312" w:eastAsia="仿宋_GB2312"/>
      <w:b/>
      <w:sz w:val="32"/>
      <w:szCs w:val="32"/>
    </w:rPr>
  </w:style>
  <w:style w:type="paragraph" w:customStyle="1" w:styleId="737">
    <w:name w:val="Char3 Char Char Char1"/>
    <w:basedOn w:val="1"/>
    <w:qFormat/>
    <w:uiPriority w:val="6"/>
    <w:pPr>
      <w:widowControl/>
      <w:adjustRightInd/>
      <w:spacing w:after="160" w:line="240" w:lineRule="exact"/>
      <w:jc w:val="left"/>
    </w:pPr>
    <w:rPr>
      <w:szCs w:val="20"/>
    </w:rPr>
  </w:style>
  <w:style w:type="paragraph" w:customStyle="1" w:styleId="738">
    <w:name w:val="Char1 Char Char Char21"/>
    <w:basedOn w:val="1"/>
    <w:qFormat/>
    <w:uiPriority w:val="0"/>
    <w:rPr>
      <w:rFonts w:ascii="Tahoma" w:hAnsi="Tahoma"/>
      <w:sz w:val="24"/>
      <w:szCs w:val="20"/>
    </w:rPr>
  </w:style>
  <w:style w:type="paragraph" w:customStyle="1" w:styleId="739">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40">
    <w:name w:val="正文（标题三）"/>
    <w:basedOn w:val="1"/>
    <w:qFormat/>
    <w:uiPriority w:val="0"/>
    <w:pPr>
      <w:spacing w:line="360" w:lineRule="auto"/>
      <w:ind w:firstLine="200" w:firstLineChars="200"/>
    </w:pPr>
    <w:rPr>
      <w:sz w:val="24"/>
    </w:rPr>
  </w:style>
  <w:style w:type="paragraph" w:customStyle="1" w:styleId="741">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2">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3">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4">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5">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6">
    <w:name w:val="Char1 Char Char Char4"/>
    <w:basedOn w:val="1"/>
    <w:qFormat/>
    <w:uiPriority w:val="0"/>
    <w:pPr>
      <w:adjustRightInd/>
      <w:ind w:firstLine="200" w:firstLineChars="200"/>
    </w:pPr>
    <w:rPr>
      <w:rFonts w:ascii="Tahoma" w:hAnsi="Tahoma"/>
      <w:sz w:val="24"/>
      <w:szCs w:val="20"/>
    </w:rPr>
  </w:style>
  <w:style w:type="paragraph" w:customStyle="1" w:styleId="747">
    <w:name w:val="_标题2"/>
    <w:basedOn w:val="714"/>
    <w:next w:val="714"/>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8">
    <w:name w:val="样式1 + (中宋体"/>
    <w:basedOn w:val="725"/>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9">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0">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1">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2">
    <w:name w:val="四号　首行缩进"/>
    <w:basedOn w:val="1"/>
    <w:qFormat/>
    <w:uiPriority w:val="0"/>
    <w:pPr>
      <w:adjustRightInd/>
      <w:spacing w:line="360" w:lineRule="auto"/>
    </w:pPr>
    <w:rPr>
      <w:rFonts w:ascii="宋体" w:hAnsi="宋体"/>
      <w:szCs w:val="20"/>
    </w:rPr>
  </w:style>
  <w:style w:type="paragraph" w:customStyle="1" w:styleId="753">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4">
    <w:name w:val="Char Char Char Char Char Char Char Char Char Char Char1 Char"/>
    <w:basedOn w:val="1"/>
    <w:qFormat/>
    <w:uiPriority w:val="0"/>
    <w:pPr>
      <w:adjustRightInd/>
    </w:pPr>
    <w:rPr>
      <w:rFonts w:ascii="Tahoma" w:hAnsi="Tahoma"/>
      <w:sz w:val="24"/>
    </w:rPr>
  </w:style>
  <w:style w:type="paragraph" w:customStyle="1" w:styleId="755">
    <w:name w:val="Char Char Char Char11"/>
    <w:basedOn w:val="1"/>
    <w:qFormat/>
    <w:uiPriority w:val="0"/>
    <w:rPr>
      <w:rFonts w:ascii="Tahoma" w:hAnsi="Tahoma"/>
      <w:sz w:val="24"/>
      <w:szCs w:val="20"/>
    </w:rPr>
  </w:style>
  <w:style w:type="paragraph" w:customStyle="1" w:styleId="756">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7">
    <w:name w:val="Char Char Char Char"/>
    <w:basedOn w:val="1"/>
    <w:qFormat/>
    <w:uiPriority w:val="0"/>
    <w:rPr>
      <w:rFonts w:ascii="Tahoma" w:hAnsi="Tahoma"/>
      <w:sz w:val="24"/>
      <w:szCs w:val="20"/>
    </w:rPr>
  </w:style>
  <w:style w:type="paragraph" w:customStyle="1" w:styleId="758">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9">
    <w:name w:val="Char19"/>
    <w:basedOn w:val="1"/>
    <w:qFormat/>
    <w:uiPriority w:val="0"/>
    <w:pPr>
      <w:adjustRightInd/>
    </w:pPr>
    <w:rPr>
      <w:szCs w:val="20"/>
    </w:rPr>
  </w:style>
  <w:style w:type="paragraph" w:customStyle="1" w:styleId="760">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1">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2">
    <w:name w:val="_Style 5"/>
    <w:basedOn w:val="1"/>
    <w:qFormat/>
    <w:uiPriority w:val="34"/>
    <w:pPr>
      <w:adjustRightInd/>
      <w:ind w:firstLine="420" w:firstLineChars="200"/>
    </w:pPr>
    <w:rPr>
      <w:rFonts w:eastAsia="仿宋_GB2312"/>
      <w:sz w:val="28"/>
    </w:rPr>
  </w:style>
  <w:style w:type="paragraph" w:customStyle="1" w:styleId="763">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4">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5">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6">
    <w:name w:val="标书表格字体格式"/>
    <w:next w:val="760"/>
    <w:qFormat/>
    <w:uiPriority w:val="0"/>
    <w:rPr>
      <w:rFonts w:ascii="Times New Roman" w:hAnsi="Times New Roman" w:eastAsia="宋体" w:cs="Times New Roman"/>
      <w:kern w:val="2"/>
      <w:sz w:val="21"/>
      <w:szCs w:val="24"/>
      <w:lang w:val="en-US" w:eastAsia="zh-CN" w:bidi="ar-SA"/>
    </w:rPr>
  </w:style>
  <w:style w:type="paragraph" w:customStyle="1" w:styleId="767">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8">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9">
    <w:name w:val="修订3"/>
    <w:qFormat/>
    <w:uiPriority w:val="0"/>
    <w:rPr>
      <w:rFonts w:ascii="Times New Roman" w:hAnsi="Times New Roman" w:eastAsia="宋体" w:cs="Times New Roman"/>
      <w:kern w:val="2"/>
      <w:sz w:val="21"/>
      <w:lang w:val="en-US" w:eastAsia="zh-CN" w:bidi="ar-SA"/>
    </w:rPr>
  </w:style>
  <w:style w:type="paragraph" w:customStyle="1" w:styleId="770">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71">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2">
    <w:name w:val="表文字"/>
    <w:qFormat/>
    <w:uiPriority w:val="0"/>
    <w:rPr>
      <w:rFonts w:ascii="宋体" w:hAnsi="Times New Roman" w:eastAsia="宋体" w:cs="Times New Roman"/>
      <w:kern w:val="2"/>
      <w:lang w:val="en-US" w:eastAsia="zh-CN" w:bidi="ar-SA"/>
    </w:rPr>
  </w:style>
  <w:style w:type="paragraph" w:customStyle="1" w:styleId="773">
    <w:name w:val="MM Title"/>
    <w:basedOn w:val="59"/>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4">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5">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6">
    <w:name w:val="Char Char Char Char Char Char Char Char2"/>
    <w:basedOn w:val="1"/>
    <w:qFormat/>
    <w:uiPriority w:val="0"/>
    <w:pPr>
      <w:tabs>
        <w:tab w:val="left" w:pos="360"/>
      </w:tabs>
    </w:pPr>
    <w:rPr>
      <w:sz w:val="24"/>
      <w:szCs w:val="20"/>
    </w:rPr>
  </w:style>
  <w:style w:type="paragraph" w:customStyle="1" w:styleId="777">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8">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9">
    <w:name w:val="中文标题 3"/>
    <w:basedOn w:val="24"/>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0">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1">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2">
    <w:name w:val="正文－恩普"/>
    <w:basedOn w:val="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3">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4">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5">
    <w:name w:val="p0"/>
    <w:basedOn w:val="1"/>
    <w:qFormat/>
    <w:uiPriority w:val="0"/>
    <w:pPr>
      <w:widowControl/>
      <w:adjustRightInd/>
    </w:pPr>
    <w:rPr>
      <w:kern w:val="0"/>
      <w:szCs w:val="21"/>
    </w:rPr>
  </w:style>
  <w:style w:type="paragraph" w:customStyle="1" w:styleId="786">
    <w:name w:val="Char6"/>
    <w:basedOn w:val="1"/>
    <w:qFormat/>
    <w:uiPriority w:val="0"/>
    <w:rPr>
      <w:rFonts w:ascii="仿宋_GB2312" w:eastAsia="仿宋_GB2312"/>
      <w:b/>
      <w:sz w:val="32"/>
      <w:szCs w:val="32"/>
    </w:rPr>
  </w:style>
  <w:style w:type="paragraph" w:customStyle="1" w:styleId="787">
    <w:name w:val="Char111"/>
    <w:basedOn w:val="1"/>
    <w:qFormat/>
    <w:uiPriority w:val="0"/>
    <w:rPr>
      <w:rFonts w:ascii="仿宋_GB2312" w:eastAsia="仿宋_GB2312"/>
      <w:b/>
      <w:sz w:val="32"/>
      <w:szCs w:val="32"/>
    </w:rPr>
  </w:style>
  <w:style w:type="paragraph" w:customStyle="1" w:styleId="788">
    <w:name w:val="标题3"/>
    <w:basedOn w:val="4"/>
    <w:next w:val="53"/>
    <w:qFormat/>
    <w:uiPriority w:val="0"/>
    <w:pPr>
      <w:tabs>
        <w:tab w:val="clear" w:pos="900"/>
      </w:tabs>
      <w:spacing w:after="0" w:line="360" w:lineRule="auto"/>
    </w:pPr>
    <w:rPr>
      <w:rFonts w:ascii="仿宋" w:hAnsi="仿宋" w:eastAsia="仿宋" w:cs="仿宋"/>
    </w:rPr>
  </w:style>
  <w:style w:type="paragraph" w:customStyle="1" w:styleId="789">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0">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1">
    <w:name w:val="Char1 Char Char Char2"/>
    <w:basedOn w:val="1"/>
    <w:qFormat/>
    <w:uiPriority w:val="0"/>
    <w:pPr>
      <w:adjustRightInd/>
      <w:ind w:firstLine="200" w:firstLineChars="200"/>
    </w:pPr>
    <w:rPr>
      <w:rFonts w:ascii="Tahoma" w:hAnsi="Tahoma"/>
      <w:sz w:val="24"/>
      <w:szCs w:val="20"/>
    </w:rPr>
  </w:style>
  <w:style w:type="paragraph" w:customStyle="1" w:styleId="792">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3">
    <w:name w:val="样式 标题 1 + 黑色 段前: 0.5 行 段后: 0.5 行1"/>
    <w:basedOn w:val="2"/>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4">
    <w:name w:val="Char Char Char Char Char Char Char2"/>
    <w:basedOn w:val="1"/>
    <w:qFormat/>
    <w:uiPriority w:val="0"/>
    <w:rPr>
      <w:rFonts w:ascii="仿宋_GB2312" w:eastAsia="仿宋_GB2312"/>
      <w:b/>
      <w:sz w:val="32"/>
      <w:szCs w:val="32"/>
    </w:rPr>
  </w:style>
  <w:style w:type="paragraph" w:customStyle="1" w:styleId="795">
    <w:name w:val="五级条标题"/>
    <w:basedOn w:val="796"/>
    <w:next w:val="641"/>
    <w:qFormat/>
    <w:uiPriority w:val="0"/>
    <w:pPr>
      <w:tabs>
        <w:tab w:val="left" w:pos="1260"/>
        <w:tab w:val="left" w:pos="1680"/>
        <w:tab w:val="left" w:pos="2100"/>
        <w:tab w:val="left" w:pos="2940"/>
        <w:tab w:val="left" w:pos="3360"/>
      </w:tabs>
      <w:ind w:left="3360"/>
      <w:outlineLvl w:val="6"/>
    </w:pPr>
  </w:style>
  <w:style w:type="paragraph" w:customStyle="1" w:styleId="796">
    <w:name w:val="四级条标题"/>
    <w:basedOn w:val="656"/>
    <w:next w:val="641"/>
    <w:qFormat/>
    <w:uiPriority w:val="0"/>
    <w:pPr>
      <w:tabs>
        <w:tab w:val="left" w:pos="2940"/>
        <w:tab w:val="clear" w:pos="2520"/>
      </w:tabs>
      <w:ind w:left="2940"/>
      <w:outlineLvl w:val="5"/>
    </w:pPr>
  </w:style>
  <w:style w:type="paragraph" w:customStyle="1" w:styleId="797">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8">
    <w:name w:val="Char23"/>
    <w:basedOn w:val="1"/>
    <w:qFormat/>
    <w:uiPriority w:val="0"/>
    <w:rPr>
      <w:rFonts w:ascii="仿宋_GB2312" w:eastAsia="仿宋_GB2312"/>
      <w:b/>
      <w:sz w:val="32"/>
      <w:szCs w:val="32"/>
    </w:rPr>
  </w:style>
  <w:style w:type="paragraph" w:customStyle="1" w:styleId="799">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0">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1">
    <w:name w:val="首行缩进"/>
    <w:basedOn w:val="1"/>
    <w:qFormat/>
    <w:uiPriority w:val="0"/>
    <w:pPr>
      <w:spacing w:line="360" w:lineRule="auto"/>
      <w:ind w:firstLine="480" w:firstLineChars="200"/>
    </w:pPr>
    <w:rPr>
      <w:rFonts w:ascii="宋体"/>
      <w:sz w:val="24"/>
      <w:szCs w:val="20"/>
    </w:rPr>
  </w:style>
  <w:style w:type="paragraph" w:customStyle="1" w:styleId="802">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3">
    <w:name w:val="单元格左对齐"/>
    <w:basedOn w:val="1"/>
    <w:qFormat/>
    <w:uiPriority w:val="0"/>
    <w:pPr>
      <w:adjustRightInd/>
      <w:spacing w:line="360" w:lineRule="auto"/>
    </w:pPr>
    <w:rPr>
      <w:sz w:val="24"/>
    </w:rPr>
  </w:style>
  <w:style w:type="paragraph" w:customStyle="1" w:styleId="804">
    <w:name w:val="正文主体"/>
    <w:basedOn w:val="625"/>
    <w:qFormat/>
    <w:uiPriority w:val="0"/>
  </w:style>
  <w:style w:type="paragraph" w:customStyle="1" w:styleId="805">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6">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7">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8">
    <w:name w:val="正文（首行缩进2字符）"/>
    <w:basedOn w:val="1"/>
    <w:qFormat/>
    <w:uiPriority w:val="0"/>
    <w:pPr>
      <w:adjustRightInd/>
      <w:spacing w:line="360" w:lineRule="auto"/>
      <w:ind w:firstLine="480" w:firstLineChars="200"/>
    </w:pPr>
    <w:rPr>
      <w:sz w:val="24"/>
      <w:szCs w:val="20"/>
    </w:rPr>
  </w:style>
  <w:style w:type="paragraph" w:customStyle="1" w:styleId="809">
    <w:name w:val="P1"/>
    <w:basedOn w:val="1"/>
    <w:qFormat/>
    <w:uiPriority w:val="0"/>
    <w:pPr>
      <w:adjustRightInd/>
      <w:spacing w:line="288" w:lineRule="auto"/>
      <w:ind w:firstLine="425" w:firstLineChars="200"/>
    </w:pPr>
  </w:style>
  <w:style w:type="paragraph" w:customStyle="1" w:styleId="810">
    <w:name w:val="列表内容"/>
    <w:basedOn w:val="1"/>
    <w:next w:val="1"/>
    <w:qFormat/>
    <w:uiPriority w:val="0"/>
    <w:pPr>
      <w:widowControl/>
      <w:tabs>
        <w:tab w:val="left" w:pos="840"/>
      </w:tabs>
      <w:ind w:left="840" w:hanging="420"/>
      <w:jc w:val="left"/>
    </w:pPr>
    <w:rPr>
      <w:kern w:val="0"/>
      <w:sz w:val="18"/>
    </w:rPr>
  </w:style>
  <w:style w:type="paragraph" w:customStyle="1" w:styleId="811">
    <w:name w:val="Char Char11 Char Char Char1"/>
    <w:basedOn w:val="1"/>
    <w:qFormat/>
    <w:uiPriority w:val="6"/>
    <w:pPr>
      <w:spacing w:line="360" w:lineRule="auto"/>
    </w:pPr>
    <w:rPr>
      <w:szCs w:val="20"/>
    </w:rPr>
  </w:style>
  <w:style w:type="paragraph" w:customStyle="1" w:styleId="812">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3">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4">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5">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6">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7">
    <w:name w:val="默认段落字体 Para Char Char Char Char"/>
    <w:basedOn w:val="1"/>
    <w:qFormat/>
    <w:uiPriority w:val="0"/>
    <w:pPr>
      <w:spacing w:line="360" w:lineRule="auto"/>
    </w:pPr>
    <w:rPr>
      <w:szCs w:val="20"/>
    </w:rPr>
  </w:style>
  <w:style w:type="paragraph" w:customStyle="1" w:styleId="818">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9">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0">
    <w:name w:val="Char2 Char Char Char2"/>
    <w:basedOn w:val="1"/>
    <w:qFormat/>
    <w:uiPriority w:val="0"/>
    <w:rPr>
      <w:rFonts w:ascii="仿宋_GB2312" w:eastAsia="仿宋_GB2312"/>
      <w:b/>
      <w:sz w:val="32"/>
      <w:szCs w:val="32"/>
    </w:rPr>
  </w:style>
  <w:style w:type="paragraph" w:customStyle="1" w:styleId="821">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2">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3">
    <w:name w:val="正文 首行缩进:  2 字符 Char"/>
    <w:basedOn w:val="1"/>
    <w:qFormat/>
    <w:uiPriority w:val="0"/>
    <w:pPr>
      <w:adjustRightInd/>
      <w:spacing w:line="360" w:lineRule="auto"/>
      <w:ind w:firstLine="480"/>
    </w:pPr>
    <w:rPr>
      <w:rFonts w:cs="宋体"/>
      <w:sz w:val="24"/>
      <w:szCs w:val="20"/>
    </w:rPr>
  </w:style>
  <w:style w:type="paragraph" w:customStyle="1" w:styleId="824">
    <w:name w:val="Char Char4 Char Char"/>
    <w:basedOn w:val="1"/>
    <w:qFormat/>
    <w:uiPriority w:val="0"/>
    <w:pPr>
      <w:widowControl/>
      <w:adjustRightInd/>
      <w:spacing w:after="160" w:line="240" w:lineRule="exact"/>
      <w:jc w:val="left"/>
    </w:pPr>
  </w:style>
  <w:style w:type="paragraph" w:customStyle="1" w:styleId="825">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6">
    <w:name w:val="Char Char11 Char Char Char2"/>
    <w:basedOn w:val="1"/>
    <w:qFormat/>
    <w:uiPriority w:val="0"/>
    <w:pPr>
      <w:spacing w:line="360" w:lineRule="auto"/>
    </w:pPr>
    <w:rPr>
      <w:szCs w:val="20"/>
    </w:rPr>
  </w:style>
  <w:style w:type="paragraph" w:customStyle="1" w:styleId="827">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8">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9">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0">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1">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2">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3">
    <w:name w:val="Char311"/>
    <w:basedOn w:val="1"/>
    <w:qFormat/>
    <w:uiPriority w:val="0"/>
    <w:pPr>
      <w:adjustRightInd/>
      <w:ind w:firstLine="200" w:firstLineChars="200"/>
    </w:pPr>
    <w:rPr>
      <w:rFonts w:ascii="Tahoma" w:hAnsi="Tahoma"/>
      <w:sz w:val="24"/>
      <w:szCs w:val="20"/>
    </w:rPr>
  </w:style>
  <w:style w:type="paragraph" w:customStyle="1" w:styleId="834">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5">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6">
    <w:name w:val="正文 内标"/>
    <w:basedOn w:val="751"/>
    <w:qFormat/>
    <w:uiPriority w:val="0"/>
    <w:pPr>
      <w:tabs>
        <w:tab w:val="left" w:pos="0"/>
      </w:tabs>
      <w:ind w:left="900" w:firstLine="0" w:firstLineChars="0"/>
    </w:pPr>
  </w:style>
  <w:style w:type="paragraph" w:customStyle="1" w:styleId="837">
    <w:name w:val="Bulleted List"/>
    <w:basedOn w:val="1"/>
    <w:qFormat/>
    <w:uiPriority w:val="0"/>
    <w:pPr>
      <w:tabs>
        <w:tab w:val="left" w:pos="1260"/>
      </w:tabs>
      <w:adjustRightInd/>
      <w:ind w:left="1260" w:hanging="420"/>
    </w:pPr>
  </w:style>
  <w:style w:type="paragraph" w:customStyle="1" w:styleId="838">
    <w:name w:val="样式 正文文本缩进 2 + 仿宋_GB2312 黑色 行距: 1.5 倍行距"/>
    <w:basedOn w:val="37"/>
    <w:qFormat/>
    <w:uiPriority w:val="0"/>
    <w:pPr>
      <w:adjustRightInd/>
      <w:ind w:firstLine="560" w:firstLineChars="200"/>
      <w:textAlignment w:val="auto"/>
    </w:pPr>
    <w:rPr>
      <w:rFonts w:hAnsi="宋体" w:cs="宋体"/>
      <w:color w:val="000000"/>
      <w:kern w:val="2"/>
      <w:sz w:val="24"/>
    </w:rPr>
  </w:style>
  <w:style w:type="paragraph" w:customStyle="1" w:styleId="839">
    <w:name w:val="样式 左侧:  0.85 厘米"/>
    <w:basedOn w:val="1"/>
    <w:qFormat/>
    <w:uiPriority w:val="2"/>
    <w:pPr>
      <w:adjustRightInd/>
      <w:spacing w:line="360" w:lineRule="auto"/>
    </w:pPr>
    <w:rPr>
      <w:rFonts w:cs="宋体"/>
      <w:sz w:val="24"/>
      <w:szCs w:val="20"/>
    </w:rPr>
  </w:style>
  <w:style w:type="paragraph" w:customStyle="1" w:styleId="840">
    <w:name w:val="Char Char Char Char Char Char Char Char Char Char Char Char1 Char"/>
    <w:basedOn w:val="1"/>
    <w:qFormat/>
    <w:uiPriority w:val="0"/>
    <w:rPr>
      <w:rFonts w:ascii="Tahoma" w:hAnsi="Tahoma" w:cs="仿宋_GB2312"/>
      <w:sz w:val="24"/>
      <w:szCs w:val="20"/>
    </w:rPr>
  </w:style>
  <w:style w:type="paragraph" w:customStyle="1" w:styleId="841">
    <w:name w:val="正文1"/>
    <w:basedOn w:val="32"/>
    <w:qFormat/>
    <w:uiPriority w:val="0"/>
    <w:pPr>
      <w:ind w:left="0" w:leftChars="0" w:firstLine="480" w:firstLineChars="200"/>
    </w:pPr>
    <w:rPr>
      <w:rFonts w:ascii="仿宋_GB2312" w:hAnsi="Courier New" w:eastAsia="仿宋_GB2312"/>
      <w:kern w:val="28"/>
      <w:sz w:val="24"/>
    </w:rPr>
  </w:style>
  <w:style w:type="paragraph" w:customStyle="1" w:styleId="842">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3">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4">
    <w:name w:val="模板普通正文"/>
    <w:basedOn w:val="24"/>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5">
    <w:name w:val="Char Char1 Char Char Char Char Char Char"/>
    <w:basedOn w:val="1"/>
    <w:qFormat/>
    <w:uiPriority w:val="0"/>
    <w:rPr>
      <w:rFonts w:ascii="仿宋_GB2312" w:eastAsia="仿宋_GB2312"/>
      <w:b/>
      <w:sz w:val="32"/>
      <w:szCs w:val="20"/>
    </w:rPr>
  </w:style>
  <w:style w:type="paragraph" w:customStyle="1" w:styleId="846">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7">
    <w:name w:val="Char Char1 Char Char Char Char Char Char2"/>
    <w:basedOn w:val="1"/>
    <w:qFormat/>
    <w:uiPriority w:val="0"/>
    <w:rPr>
      <w:rFonts w:ascii="仿宋_GB2312" w:eastAsia="仿宋_GB2312"/>
      <w:b/>
      <w:sz w:val="32"/>
      <w:szCs w:val="20"/>
    </w:rPr>
  </w:style>
  <w:style w:type="paragraph" w:customStyle="1" w:styleId="848">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9">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50">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1">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2">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3">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4">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5">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6">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7">
    <w:name w:val="Char31"/>
    <w:basedOn w:val="1"/>
    <w:qFormat/>
    <w:uiPriority w:val="0"/>
    <w:pPr>
      <w:adjustRightInd/>
    </w:pPr>
    <w:rPr>
      <w:rFonts w:ascii="仿宋_GB2312" w:eastAsia="仿宋_GB2312"/>
      <w:b/>
      <w:sz w:val="32"/>
      <w:szCs w:val="32"/>
    </w:rPr>
  </w:style>
  <w:style w:type="paragraph" w:customStyle="1" w:styleId="858">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59">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0">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1">
    <w:name w:val="Char Char1"/>
    <w:basedOn w:val="1"/>
    <w:qFormat/>
    <w:uiPriority w:val="0"/>
    <w:pPr>
      <w:widowControl/>
      <w:spacing w:after="160" w:line="240" w:lineRule="exact"/>
      <w:jc w:val="left"/>
    </w:pPr>
    <w:rPr>
      <w:rFonts w:eastAsia="仿宋_GB2312"/>
      <w:sz w:val="28"/>
    </w:rPr>
  </w:style>
  <w:style w:type="paragraph" w:customStyle="1" w:styleId="862">
    <w:name w:val="Char21"/>
    <w:basedOn w:val="1"/>
    <w:qFormat/>
    <w:uiPriority w:val="0"/>
    <w:pPr>
      <w:adjustRightInd/>
      <w:ind w:firstLine="200" w:firstLineChars="200"/>
    </w:pPr>
    <w:rPr>
      <w:rFonts w:ascii="仿宋_GB2312" w:eastAsia="仿宋_GB2312"/>
      <w:b/>
      <w:sz w:val="32"/>
      <w:szCs w:val="32"/>
    </w:rPr>
  </w:style>
  <w:style w:type="paragraph" w:customStyle="1" w:styleId="863">
    <w:name w:val="列表段落1"/>
    <w:basedOn w:val="1"/>
    <w:qFormat/>
    <w:uiPriority w:val="34"/>
    <w:pPr>
      <w:adjustRightInd/>
      <w:ind w:right="238" w:firstLine="420"/>
    </w:pPr>
    <w:rPr>
      <w:rFonts w:ascii="Calibri" w:hAnsi="Calibri"/>
      <w:sz w:val="24"/>
    </w:rPr>
  </w:style>
  <w:style w:type="paragraph" w:customStyle="1" w:styleId="864">
    <w:name w:val="Char Char110"/>
    <w:basedOn w:val="1"/>
    <w:qFormat/>
    <w:uiPriority w:val="6"/>
    <w:pPr>
      <w:spacing w:line="360" w:lineRule="auto"/>
    </w:pPr>
    <w:rPr>
      <w:rFonts w:ascii="Tahoma" w:hAnsi="Tahoma"/>
      <w:sz w:val="24"/>
      <w:szCs w:val="20"/>
    </w:rPr>
  </w:style>
  <w:style w:type="paragraph" w:customStyle="1" w:styleId="865">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6">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7">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8">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9">
    <w:name w:val="Char Char Char Char Char Char Char Char Char Char Char Char1 Char2"/>
    <w:basedOn w:val="1"/>
    <w:qFormat/>
    <w:uiPriority w:val="0"/>
    <w:rPr>
      <w:rFonts w:ascii="Tahoma" w:hAnsi="Tahoma" w:cs="仿宋_GB2312"/>
      <w:sz w:val="24"/>
      <w:szCs w:val="20"/>
    </w:rPr>
  </w:style>
  <w:style w:type="paragraph" w:customStyle="1" w:styleId="870">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1">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2">
    <w:name w:val="样式 列表编号 + 段后: 0.5 行"/>
    <w:basedOn w:val="15"/>
    <w:qFormat/>
    <w:uiPriority w:val="2"/>
    <w:pPr>
      <w:tabs>
        <w:tab w:val="clear" w:pos="390"/>
        <w:tab w:val="clear" w:pos="454"/>
      </w:tabs>
      <w:spacing w:after="0"/>
      <w:ind w:left="840" w:hanging="420"/>
      <w:contextualSpacing/>
    </w:pPr>
    <w:rPr>
      <w:rFonts w:cs="宋体"/>
    </w:rPr>
  </w:style>
  <w:style w:type="paragraph" w:customStyle="1" w:styleId="873">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4">
    <w:name w:val="_Style 12"/>
    <w:basedOn w:val="18"/>
    <w:qFormat/>
    <w:uiPriority w:val="0"/>
    <w:pPr>
      <w:snapToGrid w:val="0"/>
      <w:spacing w:line="360" w:lineRule="auto"/>
    </w:pPr>
  </w:style>
  <w:style w:type="paragraph" w:customStyle="1" w:styleId="875">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6">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7">
    <w:name w:val="_Style 94"/>
    <w:basedOn w:val="1"/>
    <w:next w:val="259"/>
    <w:qFormat/>
    <w:uiPriority w:val="34"/>
    <w:pPr>
      <w:adjustRightInd/>
      <w:spacing w:line="360" w:lineRule="auto"/>
      <w:ind w:firstLine="200" w:firstLineChars="200"/>
    </w:pPr>
    <w:rPr>
      <w:rFonts w:ascii="Calibri" w:hAnsi="Calibri"/>
      <w:sz w:val="28"/>
      <w:szCs w:val="20"/>
    </w:rPr>
  </w:style>
  <w:style w:type="paragraph" w:customStyle="1" w:styleId="878">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9">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0">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1">
    <w:name w:val="3级标题"/>
    <w:basedOn w:val="673"/>
    <w:qFormat/>
    <w:uiPriority w:val="0"/>
    <w:pPr>
      <w:outlineLvl w:val="2"/>
    </w:pPr>
  </w:style>
  <w:style w:type="paragraph" w:customStyle="1" w:styleId="882">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3">
    <w:name w:val="Char1 Char Char Char3"/>
    <w:basedOn w:val="1"/>
    <w:qFormat/>
    <w:uiPriority w:val="0"/>
    <w:pPr>
      <w:adjustRightInd/>
      <w:ind w:firstLine="200" w:firstLineChars="200"/>
    </w:pPr>
    <w:rPr>
      <w:rFonts w:ascii="Tahoma" w:hAnsi="Tahoma"/>
      <w:sz w:val="24"/>
      <w:szCs w:val="20"/>
    </w:rPr>
  </w:style>
  <w:style w:type="paragraph" w:customStyle="1" w:styleId="884">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5">
    <w:name w:val="MM Empty"/>
    <w:basedOn w:val="1"/>
    <w:qFormat/>
    <w:uiPriority w:val="0"/>
    <w:pPr>
      <w:adjustRightInd/>
    </w:pPr>
  </w:style>
  <w:style w:type="paragraph" w:customStyle="1" w:styleId="886">
    <w:name w:val="Char24"/>
    <w:basedOn w:val="1"/>
    <w:qFormat/>
    <w:uiPriority w:val="0"/>
    <w:rPr>
      <w:rFonts w:ascii="仿宋_GB2312" w:eastAsia="仿宋_GB2312"/>
      <w:b/>
      <w:sz w:val="32"/>
      <w:szCs w:val="32"/>
    </w:rPr>
  </w:style>
  <w:style w:type="paragraph" w:customStyle="1" w:styleId="887">
    <w:name w:val="正文箭头"/>
    <w:basedOn w:val="539"/>
    <w:qFormat/>
    <w:uiPriority w:val="0"/>
  </w:style>
  <w:style w:type="paragraph" w:customStyle="1" w:styleId="888">
    <w:name w:val="U_编号2"/>
    <w:basedOn w:val="1"/>
    <w:qFormat/>
    <w:uiPriority w:val="0"/>
    <w:pPr>
      <w:tabs>
        <w:tab w:val="left" w:pos="785"/>
      </w:tabs>
      <w:adjustRightInd/>
      <w:spacing w:beforeLines="10" w:afterLines="10" w:line="300" w:lineRule="auto"/>
    </w:pPr>
    <w:rPr>
      <w:sz w:val="24"/>
    </w:rPr>
  </w:style>
  <w:style w:type="paragraph" w:customStyle="1" w:styleId="889">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0">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1">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2">
    <w:name w:val="TOC 标题11"/>
    <w:basedOn w:val="2"/>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3">
    <w:name w:val="_Style 1"/>
    <w:basedOn w:val="1"/>
    <w:qFormat/>
    <w:uiPriority w:val="34"/>
    <w:pPr>
      <w:adjustRightInd/>
      <w:ind w:firstLine="420" w:firstLineChars="200"/>
    </w:pPr>
    <w:rPr>
      <w:rFonts w:eastAsia="仿宋_GB2312"/>
      <w:sz w:val="28"/>
    </w:rPr>
  </w:style>
  <w:style w:type="paragraph" w:customStyle="1" w:styleId="894">
    <w:name w:val="表格 内容"/>
    <w:basedOn w:val="730"/>
    <w:qFormat/>
    <w:uiPriority w:val="0"/>
    <w:rPr>
      <w:b w:val="0"/>
      <w:sz w:val="20"/>
    </w:rPr>
  </w:style>
  <w:style w:type="paragraph" w:customStyle="1" w:styleId="895">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6">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7">
    <w:name w:val="数字标题5"/>
    <w:basedOn w:val="7"/>
    <w:next w:val="1"/>
    <w:qFormat/>
    <w:uiPriority w:val="0"/>
    <w:pPr>
      <w:tabs>
        <w:tab w:val="left" w:pos="1080"/>
      </w:tabs>
      <w:ind w:left="1080" w:hanging="1080"/>
    </w:pPr>
  </w:style>
  <w:style w:type="paragraph" w:customStyle="1" w:styleId="898">
    <w:name w:val="数字标题1"/>
    <w:basedOn w:val="2"/>
    <w:next w:val="1"/>
    <w:qFormat/>
    <w:uiPriority w:val="0"/>
    <w:pPr>
      <w:tabs>
        <w:tab w:val="left" w:pos="480"/>
      </w:tabs>
      <w:ind w:left="480" w:hanging="480"/>
    </w:pPr>
  </w:style>
  <w:style w:type="paragraph" w:customStyle="1" w:styleId="899">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900">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1">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2">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3">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4">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5">
    <w:name w:val="0"/>
    <w:basedOn w:val="1"/>
    <w:qFormat/>
    <w:uiPriority w:val="0"/>
    <w:pPr>
      <w:widowControl/>
    </w:pPr>
    <w:rPr>
      <w:kern w:val="0"/>
      <w:sz w:val="24"/>
      <w:szCs w:val="20"/>
    </w:rPr>
  </w:style>
  <w:style w:type="paragraph" w:customStyle="1" w:styleId="906">
    <w:name w:val="Char Char113"/>
    <w:basedOn w:val="1"/>
    <w:qFormat/>
    <w:uiPriority w:val="0"/>
    <w:pPr>
      <w:widowControl/>
      <w:spacing w:after="160" w:line="240" w:lineRule="exact"/>
      <w:jc w:val="left"/>
    </w:pPr>
    <w:rPr>
      <w:rFonts w:eastAsia="仿宋_GB2312"/>
      <w:sz w:val="28"/>
    </w:rPr>
  </w:style>
  <w:style w:type="paragraph" w:customStyle="1" w:styleId="907">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8">
    <w:name w:val="_Style 8"/>
    <w:basedOn w:val="1"/>
    <w:qFormat/>
    <w:uiPriority w:val="34"/>
    <w:pPr>
      <w:adjustRightInd/>
      <w:ind w:firstLine="420" w:firstLineChars="200"/>
    </w:pPr>
    <w:rPr>
      <w:rFonts w:eastAsia="仿宋_GB2312"/>
      <w:sz w:val="28"/>
    </w:rPr>
  </w:style>
  <w:style w:type="paragraph" w:customStyle="1" w:styleId="909">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0">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11">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2">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3">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4">
    <w:name w:val="Char Char112"/>
    <w:basedOn w:val="1"/>
    <w:qFormat/>
    <w:uiPriority w:val="6"/>
    <w:pPr>
      <w:widowControl/>
      <w:spacing w:after="160" w:line="240" w:lineRule="exact"/>
      <w:jc w:val="left"/>
    </w:pPr>
    <w:rPr>
      <w:rFonts w:eastAsia="仿宋_GB2312"/>
      <w:sz w:val="28"/>
    </w:rPr>
  </w:style>
  <w:style w:type="paragraph" w:customStyle="1" w:styleId="915">
    <w:name w:val="正文 图"/>
    <w:basedOn w:val="444"/>
    <w:qFormat/>
    <w:uiPriority w:val="0"/>
    <w:pPr>
      <w:adjustRightInd/>
      <w:spacing w:before="0"/>
      <w:ind w:firstLine="0"/>
      <w:jc w:val="center"/>
    </w:pPr>
    <w:rPr>
      <w:rFonts w:ascii="微软雅黑" w:hAnsi="微软雅黑"/>
    </w:rPr>
  </w:style>
  <w:style w:type="paragraph" w:customStyle="1" w:styleId="916">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7">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8">
    <w:name w:val="Thf"/>
    <w:basedOn w:val="563"/>
    <w:qFormat/>
    <w:uiPriority w:val="0"/>
    <w:pPr>
      <w:ind w:left="0"/>
    </w:pPr>
  </w:style>
  <w:style w:type="paragraph" w:customStyle="1" w:styleId="919">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0">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1">
    <w:name w:val="注释"/>
    <w:basedOn w:val="1"/>
    <w:qFormat/>
    <w:uiPriority w:val="0"/>
    <w:pPr>
      <w:adjustRightInd/>
      <w:spacing w:line="360" w:lineRule="auto"/>
      <w:ind w:firstLine="480"/>
    </w:pPr>
    <w:rPr>
      <w:sz w:val="24"/>
    </w:rPr>
  </w:style>
  <w:style w:type="table" w:customStyle="1" w:styleId="922">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4">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5">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6">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7">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8">
    <w:name w:val="列出段落111"/>
    <w:basedOn w:val="1"/>
    <w:qFormat/>
    <w:uiPriority w:val="34"/>
    <w:pPr>
      <w:ind w:firstLine="420" w:firstLineChars="200"/>
    </w:pPr>
  </w:style>
  <w:style w:type="character" w:customStyle="1" w:styleId="929">
    <w:name w:val="交叉引用"/>
    <w:qFormat/>
    <w:uiPriority w:val="1"/>
    <w:rPr>
      <w:rFonts w:ascii="Arial" w:hAnsi="Arial" w:eastAsia="黑体"/>
      <w:snapToGrid w:val="0"/>
      <w:color w:val="0000FF"/>
      <w:kern w:val="0"/>
      <w:sz w:val="20"/>
      <w:szCs w:val="21"/>
      <w:u w:val="single"/>
      <w:lang w:val="en-US" w:eastAsia="zh-CN"/>
    </w:rPr>
  </w:style>
  <w:style w:type="character" w:customStyle="1" w:styleId="930">
    <w:name w:val="正文缩进 字符1"/>
    <w:qFormat/>
    <w:uiPriority w:val="0"/>
    <w:rPr>
      <w:rFonts w:ascii="宋体" w:eastAsia="宋体"/>
      <w:snapToGrid w:val="0"/>
      <w:color w:val="000000"/>
      <w:kern w:val="28"/>
      <w:sz w:val="28"/>
      <w:lang w:val="en-US" w:eastAsia="zh-CN" w:bidi="ar-SA"/>
    </w:rPr>
  </w:style>
  <w:style w:type="character" w:customStyle="1" w:styleId="931">
    <w:name w:val="页脚 字符1"/>
    <w:qFormat/>
    <w:locked/>
    <w:uiPriority w:val="99"/>
    <w:rPr>
      <w:kern w:val="2"/>
      <w:sz w:val="18"/>
      <w:szCs w:val="18"/>
    </w:rPr>
  </w:style>
  <w:style w:type="character" w:customStyle="1" w:styleId="932">
    <w:name w:val="页眉 字符1"/>
    <w:qFormat/>
    <w:uiPriority w:val="99"/>
    <w:rPr>
      <w:kern w:val="2"/>
      <w:sz w:val="18"/>
      <w:szCs w:val="18"/>
    </w:rPr>
  </w:style>
  <w:style w:type="character" w:customStyle="1" w:styleId="933">
    <w:name w:val="尾注文本 字符"/>
    <w:link w:val="38"/>
    <w:qFormat/>
    <w:uiPriority w:val="0"/>
    <w:rPr>
      <w:kern w:val="2"/>
      <w:sz w:val="21"/>
      <w:szCs w:val="24"/>
      <w:lang w:val="zh-CN"/>
    </w:rPr>
  </w:style>
  <w:style w:type="character" w:customStyle="1" w:styleId="934">
    <w:name w:val="无间隔 字符"/>
    <w:link w:val="484"/>
    <w:qFormat/>
    <w:uiPriority w:val="99"/>
    <w:rPr>
      <w:kern w:val="2"/>
      <w:sz w:val="21"/>
      <w:szCs w:val="22"/>
    </w:rPr>
  </w:style>
  <w:style w:type="character" w:customStyle="1" w:styleId="935">
    <w:name w:val="标准文本 Char Char"/>
    <w:link w:val="936"/>
    <w:qFormat/>
    <w:uiPriority w:val="0"/>
    <w:rPr>
      <w:rFonts w:cs="宋体"/>
      <w:kern w:val="2"/>
      <w:sz w:val="24"/>
    </w:rPr>
  </w:style>
  <w:style w:type="paragraph" w:customStyle="1" w:styleId="936">
    <w:name w:val="标准文本"/>
    <w:basedOn w:val="1"/>
    <w:link w:val="935"/>
    <w:qFormat/>
    <w:uiPriority w:val="0"/>
    <w:pPr>
      <w:adjustRightInd/>
      <w:spacing w:line="360" w:lineRule="auto"/>
      <w:ind w:firstLine="480" w:firstLineChars="200"/>
    </w:pPr>
    <w:rPr>
      <w:rFonts w:cs="宋体"/>
      <w:sz w:val="24"/>
      <w:szCs w:val="20"/>
    </w:rPr>
  </w:style>
  <w:style w:type="character" w:customStyle="1" w:styleId="937">
    <w:name w:val="Char Char213"/>
    <w:qFormat/>
    <w:uiPriority w:val="0"/>
    <w:rPr>
      <w:rFonts w:eastAsia="Century Gothic"/>
      <w:b/>
      <w:bCs/>
      <w:kern w:val="44"/>
      <w:sz w:val="32"/>
      <w:szCs w:val="44"/>
      <w:lang w:val="en-US" w:eastAsia="zh-CN" w:bidi="ar-SA"/>
    </w:rPr>
  </w:style>
  <w:style w:type="character" w:customStyle="1" w:styleId="938">
    <w:name w:val="apple-style-span"/>
    <w:qFormat/>
    <w:uiPriority w:val="0"/>
    <w:rPr>
      <w:rFonts w:ascii="Arial" w:hAnsi="Arial" w:eastAsia="黑体" w:cs="Arial"/>
      <w:snapToGrid w:val="0"/>
      <w:kern w:val="0"/>
      <w:szCs w:val="21"/>
    </w:rPr>
  </w:style>
  <w:style w:type="character" w:customStyle="1" w:styleId="939">
    <w:name w:val="15"/>
    <w:qFormat/>
    <w:uiPriority w:val="0"/>
    <w:rPr>
      <w:rFonts w:hint="default" w:ascii="Calibri" w:hAnsi="Calibri"/>
      <w:color w:val="0000FF"/>
      <w:u w:val="single"/>
    </w:rPr>
  </w:style>
  <w:style w:type="character" w:customStyle="1" w:styleId="940">
    <w:name w:val="16"/>
    <w:qFormat/>
    <w:uiPriority w:val="0"/>
    <w:rPr>
      <w:rFonts w:hint="eastAsia" w:ascii="宋体" w:hAnsi="宋体" w:eastAsia="宋体"/>
      <w:color w:val="000000"/>
      <w:sz w:val="20"/>
      <w:szCs w:val="20"/>
    </w:rPr>
  </w:style>
  <w:style w:type="character" w:customStyle="1" w:styleId="941">
    <w:name w:val="edui-unclickable"/>
    <w:qFormat/>
    <w:uiPriority w:val="0"/>
    <w:rPr>
      <w:color w:val="808080"/>
    </w:rPr>
  </w:style>
  <w:style w:type="character" w:customStyle="1" w:styleId="942">
    <w:name w:val="tpc_content1"/>
    <w:qFormat/>
    <w:uiPriority w:val="0"/>
    <w:rPr>
      <w:sz w:val="20"/>
      <w:szCs w:val="20"/>
    </w:rPr>
  </w:style>
  <w:style w:type="character" w:customStyle="1" w:styleId="943">
    <w:name w:val="正文文本缩进 字符"/>
    <w:qFormat/>
    <w:uiPriority w:val="0"/>
    <w:rPr>
      <w:rFonts w:ascii="Century Gothic" w:hAnsi="Century Gothic" w:eastAsia="Century Gothic"/>
      <w:kern w:val="2"/>
      <w:sz w:val="24"/>
      <w:lang w:val="en-US" w:eastAsia="zh-CN" w:bidi="ar-SA"/>
    </w:rPr>
  </w:style>
  <w:style w:type="character" w:customStyle="1" w:styleId="944">
    <w:name w:val="正文文本 2 字符"/>
    <w:qFormat/>
    <w:uiPriority w:val="0"/>
    <w:rPr>
      <w:rFonts w:ascii="Arial" w:hAnsi="Arial" w:eastAsia="宋体"/>
      <w:kern w:val="2"/>
      <w:sz w:val="24"/>
      <w:szCs w:val="24"/>
      <w:lang w:val="en-US" w:eastAsia="zh-CN" w:bidi="ar-SA"/>
    </w:rPr>
  </w:style>
  <w:style w:type="character" w:customStyle="1" w:styleId="945">
    <w:name w:val="edui-clickable2"/>
    <w:qFormat/>
    <w:uiPriority w:val="0"/>
    <w:rPr>
      <w:color w:val="0000FF"/>
      <w:u w:val="single"/>
    </w:rPr>
  </w:style>
  <w:style w:type="character" w:customStyle="1" w:styleId="946">
    <w:name w:val="style1"/>
    <w:qFormat/>
    <w:uiPriority w:val="0"/>
    <w:rPr>
      <w:rFonts w:ascii="Arial" w:hAnsi="Arial" w:eastAsia="黑体" w:cs="Arial"/>
      <w:snapToGrid w:val="0"/>
      <w:kern w:val="0"/>
      <w:szCs w:val="21"/>
    </w:rPr>
  </w:style>
  <w:style w:type="character" w:customStyle="1" w:styleId="947">
    <w:name w:val="zbggtop11 style5"/>
    <w:qFormat/>
    <w:uiPriority w:val="0"/>
    <w:rPr>
      <w:rFonts w:ascii="Arial" w:hAnsi="Arial" w:eastAsia="黑体" w:cs="Arial"/>
      <w:snapToGrid w:val="0"/>
      <w:kern w:val="0"/>
      <w:szCs w:val="21"/>
    </w:rPr>
  </w:style>
  <w:style w:type="character" w:customStyle="1" w:styleId="948">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9">
    <w:name w:val="bulletintext1"/>
    <w:qFormat/>
    <w:uiPriority w:val="0"/>
    <w:rPr>
      <w:color w:val="000000"/>
      <w:sz w:val="18"/>
    </w:rPr>
  </w:style>
  <w:style w:type="paragraph" w:customStyle="1" w:styleId="950">
    <w:name w:val="_Style 947"/>
    <w:basedOn w:val="1"/>
    <w:next w:val="259"/>
    <w:qFormat/>
    <w:uiPriority w:val="34"/>
    <w:pPr>
      <w:adjustRightInd/>
      <w:ind w:firstLine="420" w:firstLineChars="200"/>
    </w:pPr>
  </w:style>
  <w:style w:type="paragraph" w:customStyle="1" w:styleId="951">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2">
    <w:name w:val="纯文本2"/>
    <w:basedOn w:val="1"/>
    <w:qFormat/>
    <w:uiPriority w:val="0"/>
    <w:pPr>
      <w:adjustRightInd/>
      <w:snapToGrid w:val="0"/>
      <w:jc w:val="left"/>
    </w:pPr>
    <w:rPr>
      <w:rFonts w:ascii="Century Gothic" w:hAnsi="楷体_GB2312" w:eastAsia="Century Gothic"/>
      <w:szCs w:val="20"/>
    </w:rPr>
  </w:style>
  <w:style w:type="paragraph" w:customStyle="1" w:styleId="953">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4">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5">
    <w:name w:val="节"/>
    <w:basedOn w:val="3"/>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6">
    <w:name w:val="Blockquote"/>
    <w:basedOn w:val="1"/>
    <w:qFormat/>
    <w:uiPriority w:val="0"/>
    <w:pPr>
      <w:autoSpaceDE w:val="0"/>
      <w:autoSpaceDN w:val="0"/>
      <w:spacing w:before="100" w:after="100"/>
      <w:ind w:left="360" w:right="360"/>
      <w:jc w:val="left"/>
    </w:pPr>
    <w:rPr>
      <w:kern w:val="0"/>
      <w:sz w:val="24"/>
      <w:szCs w:val="20"/>
    </w:rPr>
  </w:style>
  <w:style w:type="paragraph" w:customStyle="1" w:styleId="957">
    <w:name w:val="p1"/>
    <w:basedOn w:val="1"/>
    <w:qFormat/>
    <w:uiPriority w:val="0"/>
    <w:pPr>
      <w:widowControl/>
      <w:adjustRightInd/>
      <w:jc w:val="left"/>
    </w:pPr>
    <w:rPr>
      <w:rFonts w:ascii=".PingFang SC" w:eastAsia=".PingFang SC"/>
      <w:color w:val="454545"/>
      <w:kern w:val="0"/>
      <w:sz w:val="18"/>
      <w:szCs w:val="18"/>
    </w:rPr>
  </w:style>
  <w:style w:type="paragraph" w:customStyle="1" w:styleId="958">
    <w:name w:val="Table Paragraph"/>
    <w:basedOn w:val="1"/>
    <w:qFormat/>
    <w:uiPriority w:val="0"/>
    <w:pPr>
      <w:adjustRightInd/>
      <w:jc w:val="left"/>
    </w:pPr>
    <w:rPr>
      <w:rFonts w:ascii="Calibri" w:hAnsi="Calibri"/>
      <w:kern w:val="0"/>
      <w:sz w:val="22"/>
      <w:szCs w:val="22"/>
      <w:lang w:eastAsia="en-US"/>
    </w:rPr>
  </w:style>
  <w:style w:type="paragraph" w:customStyle="1" w:styleId="959">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0">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1">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2">
    <w:name w:val="ksfind_class_select1"/>
    <w:basedOn w:val="69"/>
    <w:qFormat/>
    <w:uiPriority w:val="0"/>
    <w:rPr>
      <w:color w:val="000000"/>
      <w:shd w:val="clear" w:color="auto" w:fill="EFD200"/>
    </w:rPr>
  </w:style>
  <w:style w:type="character" w:customStyle="1" w:styleId="963">
    <w:name w:val="font71"/>
    <w:qFormat/>
    <w:uiPriority w:val="0"/>
    <w:rPr>
      <w:rFonts w:hint="eastAsia" w:ascii="宋体" w:hAnsi="宋体" w:eastAsia="宋体" w:cs="宋体"/>
      <w:color w:val="000000"/>
      <w:sz w:val="22"/>
      <w:szCs w:val="22"/>
      <w:u w:val="none"/>
    </w:rPr>
  </w:style>
  <w:style w:type="character" w:customStyle="1" w:styleId="964">
    <w:name w:val="font91"/>
    <w:qFormat/>
    <w:uiPriority w:val="0"/>
    <w:rPr>
      <w:rFonts w:hint="eastAsia" w:ascii="仿宋" w:hAnsi="仿宋" w:eastAsia="仿宋" w:cs="仿宋"/>
      <w:color w:val="000000"/>
      <w:sz w:val="22"/>
      <w:szCs w:val="22"/>
      <w:u w:val="none"/>
    </w:rPr>
  </w:style>
  <w:style w:type="paragraph" w:customStyle="1" w:styleId="965">
    <w:name w:val="修订4"/>
    <w:hidden/>
    <w:semiHidden/>
    <w:qFormat/>
    <w:uiPriority w:val="99"/>
    <w:rPr>
      <w:rFonts w:ascii="Times New Roman" w:hAnsi="Times New Roman" w:eastAsia="宋体" w:cs="Times New Roman"/>
      <w:kern w:val="2"/>
      <w:sz w:val="21"/>
      <w:szCs w:val="24"/>
      <w:lang w:val="en-US" w:eastAsia="zh-CN" w:bidi="ar-SA"/>
    </w:rPr>
  </w:style>
  <w:style w:type="character" w:customStyle="1" w:styleId="966">
    <w:name w:val="NormalCharacter"/>
    <w:semiHidden/>
    <w:qFormat/>
    <w:uiPriority w:val="0"/>
  </w:style>
  <w:style w:type="paragraph" w:customStyle="1" w:styleId="967">
    <w:name w:val="HtmlNormal"/>
    <w:basedOn w:val="1"/>
    <w:qFormat/>
    <w:uiPriority w:val="0"/>
    <w:pPr>
      <w:shd w:val="clear" w:color="auto" w:fill="FFFFFF"/>
      <w:spacing w:before="100" w:beforeAutospacing="1" w:after="100" w:afterAutospacing="1"/>
      <w:jc w:val="left"/>
    </w:pPr>
    <w:rPr>
      <w:rFonts w:ascii="Century Gothic" w:hAnsi="Century Gothic"/>
      <w:kern w:val="0"/>
      <w:sz w:val="18"/>
      <w:szCs w:val="18"/>
    </w:rPr>
  </w:style>
  <w:style w:type="paragraph" w:customStyle="1" w:styleId="968">
    <w:name w:val="UserStyle_67"/>
    <w:basedOn w:val="969"/>
    <w:qFormat/>
    <w:uiPriority w:val="0"/>
    <w:pPr>
      <w:jc w:val="left"/>
    </w:pPr>
    <w:rPr>
      <w:rFonts w:ascii="宋体" w:hAnsi="Courier New"/>
    </w:rPr>
  </w:style>
  <w:style w:type="paragraph" w:customStyle="1" w:styleId="969">
    <w:name w:val="UserStyle_68"/>
    <w:qFormat/>
    <w:uiPriority w:val="0"/>
    <w:pPr>
      <w:jc w:val="both"/>
      <w:textAlignment w:val="baseline"/>
    </w:pPr>
    <w:rPr>
      <w:rFonts w:ascii="Times New Roman" w:hAnsi="Times New Roman" w:eastAsia="宋体" w:cs="Times New Roman"/>
      <w:kern w:val="2"/>
      <w:sz w:val="21"/>
      <w:lang w:val="en-US" w:eastAsia="zh-CN" w:bidi="ar-SA"/>
    </w:rPr>
  </w:style>
  <w:style w:type="paragraph" w:customStyle="1" w:styleId="970">
    <w:name w:val="Revision"/>
    <w:hidden/>
    <w:semiHidden/>
    <w:qFormat/>
    <w:uiPriority w:val="99"/>
    <w:rPr>
      <w:rFonts w:ascii="Times New Roman" w:hAnsi="Times New Roman" w:eastAsia="宋体" w:cs="Times New Roman"/>
      <w:kern w:val="2"/>
      <w:sz w:val="21"/>
      <w:szCs w:val="24"/>
      <w:lang w:val="en-US" w:eastAsia="zh-CN" w:bidi="ar-SA"/>
    </w:rPr>
  </w:style>
  <w:style w:type="character" w:customStyle="1" w:styleId="971">
    <w:name w:val="无"/>
    <w:qFormat/>
    <w:uiPriority w:val="0"/>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79</Pages>
  <Words>18377</Words>
  <Characters>19554</Characters>
  <Lines>327</Lines>
  <Paragraphs>92</Paragraphs>
  <TotalTime>26</TotalTime>
  <ScaleCrop>false</ScaleCrop>
  <LinksUpToDate>false</LinksUpToDate>
  <CharactersWithSpaces>19978</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2021-07-30T08:22:00Z</dcterms:created>
  <dc:creator>玥</dc:creator>
  <cp:lastModifiedBy>ID龙井茶</cp:lastModifiedBy>
  <cp:lastPrinted>2023-05-09T05:44:00Z</cp:lastPrinted>
  <dcterms:modified xsi:type="dcterms:W3CDTF">2024-10-28T08:48:33Z</dcterms:modified>
  <dc:title>杭州市市民卡扩大发卡工程</dc:title>
  <cp:revision>338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8BFFCC73F73B4BE5BA3FA61D810B3188</vt:lpwstr>
  </property>
</Properties>
</file>