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35EBABF">
      <w:pPr>
        <w:spacing w:line="360" w:lineRule="auto"/>
        <w:jc w:val="center"/>
        <w:rPr>
          <w:rFonts w:hint="eastAsia" w:ascii="仿宋" w:hAnsi="仿宋" w:eastAsia="仿宋" w:cs="仿宋"/>
          <w:b/>
          <w:color w:val="auto"/>
          <w:sz w:val="24"/>
          <w:highlight w:val="none"/>
        </w:rPr>
      </w:pPr>
    </w:p>
    <w:p w14:paraId="152D550D">
      <w:pPr>
        <w:adjustRightInd/>
        <w:spacing w:line="360" w:lineRule="auto"/>
        <w:jc w:val="center"/>
        <w:rPr>
          <w:rFonts w:hint="eastAsia" w:ascii="仿宋" w:hAnsi="仿宋" w:eastAsia="仿宋" w:cs="仿宋"/>
          <w:b/>
          <w:color w:val="auto"/>
          <w:sz w:val="44"/>
          <w:szCs w:val="44"/>
          <w:highlight w:val="none"/>
        </w:rPr>
      </w:pPr>
    </w:p>
    <w:p w14:paraId="3B6D0B6C">
      <w:pPr>
        <w:jc w:val="center"/>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封闭式框架协议采购</w:t>
      </w:r>
    </w:p>
    <w:p w14:paraId="0B66736E">
      <w:pPr>
        <w:jc w:val="center"/>
        <w:rPr>
          <w:rFonts w:hint="eastAsia" w:ascii="仿宋" w:hAnsi="仿宋" w:eastAsia="仿宋" w:cs="仿宋"/>
          <w:b/>
          <w:color w:val="auto"/>
          <w:sz w:val="84"/>
          <w:szCs w:val="84"/>
          <w:highlight w:val="none"/>
        </w:rPr>
      </w:pPr>
      <w:r>
        <w:rPr>
          <w:rFonts w:hint="eastAsia" w:ascii="仿宋" w:hAnsi="仿宋" w:eastAsia="仿宋" w:cs="仿宋"/>
          <w:b/>
          <w:color w:val="auto"/>
          <w:sz w:val="72"/>
          <w:szCs w:val="72"/>
          <w:highlight w:val="none"/>
        </w:rPr>
        <w:t>公开征集文件</w:t>
      </w:r>
    </w:p>
    <w:p w14:paraId="65CE2FFF">
      <w:pPr>
        <w:widowControl/>
        <w:jc w:val="center"/>
        <w:rPr>
          <w:rFonts w:hint="eastAsia" w:ascii="仿宋" w:hAnsi="仿宋" w:eastAsia="仿宋" w:cs="仿宋"/>
          <w:b/>
          <w:color w:val="auto"/>
          <w:sz w:val="44"/>
          <w:szCs w:val="44"/>
          <w:highlight w:val="none"/>
        </w:rPr>
      </w:pPr>
    </w:p>
    <w:p w14:paraId="4E313300">
      <w:pPr>
        <w:widowControl/>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（电子采购）</w:t>
      </w:r>
    </w:p>
    <w:tbl>
      <w:tblPr>
        <w:tblStyle w:val="63"/>
        <w:tblpPr w:leftFromText="180" w:rightFromText="180" w:vertAnchor="text" w:horzAnchor="page" w:tblpX="2288" w:tblpY="441"/>
        <w:tblOverlap w:val="never"/>
        <w:tblW w:w="0" w:type="auto"/>
        <w:tblInd w:w="0" w:type="dxa"/>
        <w:tblLayout w:type="fixed"/>
        <w:tblCellMar>
          <w:top w:w="0" w:type="dxa"/>
          <w:left w:w="108" w:type="dxa"/>
          <w:bottom w:w="0" w:type="dxa"/>
          <w:right w:w="108" w:type="dxa"/>
        </w:tblCellMar>
      </w:tblPr>
      <w:tblGrid>
        <w:gridCol w:w="1864"/>
        <w:gridCol w:w="5995"/>
      </w:tblGrid>
      <w:tr w14:paraId="10973574">
        <w:trPr>
          <w:trHeight w:val="1213" w:hRule="atLeast"/>
        </w:trPr>
        <w:tc>
          <w:tcPr>
            <w:tcW w:w="1864" w:type="dxa"/>
          </w:tcPr>
          <w:p w14:paraId="768FD0AF">
            <w:pPr>
              <w:keepNext w:val="0"/>
              <w:keepLines w:val="0"/>
              <w:suppressLineNumbers w:val="0"/>
              <w:spacing w:before="0" w:beforeAutospacing="0" w:after="0" w:afterAutospacing="0" w:line="440" w:lineRule="exact"/>
              <w:ind w:left="0" w:right="0"/>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项目名称：</w:t>
            </w:r>
          </w:p>
        </w:tc>
        <w:tc>
          <w:tcPr>
            <w:tcW w:w="5995" w:type="dxa"/>
          </w:tcPr>
          <w:p w14:paraId="74E00428">
            <w:pPr>
              <w:pStyle w:val="33"/>
              <w:keepNext w:val="0"/>
              <w:keepLines w:val="0"/>
              <w:suppressLineNumbers w:val="0"/>
              <w:snapToGrid w:val="0"/>
              <w:spacing w:before="0" w:beforeAutospacing="0" w:after="0" w:afterAutospacing="0" w:line="440" w:lineRule="exact"/>
              <w:ind w:left="0" w:right="0"/>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lang w:eastAsia="zh-CN"/>
              </w:rPr>
              <w:t>杭州市审计局2025-2027年公共投资审计服务项目封闭式框架协议采购</w:t>
            </w:r>
          </w:p>
        </w:tc>
      </w:tr>
      <w:tr w14:paraId="71A9AAB2">
        <w:tblPrEx>
          <w:tblCellMar>
            <w:top w:w="0" w:type="dxa"/>
            <w:left w:w="108" w:type="dxa"/>
            <w:bottom w:w="0" w:type="dxa"/>
            <w:right w:w="108" w:type="dxa"/>
          </w:tblCellMar>
        </w:tblPrEx>
        <w:trPr>
          <w:trHeight w:val="1213" w:hRule="atLeast"/>
        </w:trPr>
        <w:tc>
          <w:tcPr>
            <w:tcW w:w="1864" w:type="dxa"/>
            <w:vAlign w:val="top"/>
          </w:tcPr>
          <w:p w14:paraId="3356AD1B">
            <w:pPr>
              <w:keepNext w:val="0"/>
              <w:keepLines w:val="0"/>
              <w:suppressLineNumbers w:val="0"/>
              <w:spacing w:before="0" w:beforeAutospacing="0" w:after="0" w:afterAutospacing="0" w:line="440" w:lineRule="exact"/>
              <w:ind w:left="0" w:right="0"/>
              <w:jc w:val="both"/>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项目编号：</w:t>
            </w:r>
          </w:p>
        </w:tc>
        <w:tc>
          <w:tcPr>
            <w:tcW w:w="5995" w:type="dxa"/>
            <w:vAlign w:val="top"/>
          </w:tcPr>
          <w:p w14:paraId="4EF5AF6A">
            <w:pPr>
              <w:keepNext w:val="0"/>
              <w:keepLines w:val="0"/>
              <w:suppressLineNumbers w:val="0"/>
              <w:spacing w:before="0" w:beforeAutospacing="0" w:after="0" w:afterAutospacing="0" w:line="440" w:lineRule="exact"/>
              <w:ind w:left="0" w:right="0"/>
              <w:jc w:val="both"/>
              <w:rPr>
                <w:rFonts w:hint="eastAsia" w:ascii="仿宋" w:hAnsi="仿宋" w:eastAsia="仿宋" w:cs="仿宋"/>
                <w:b/>
                <w:bCs/>
                <w:color w:val="auto"/>
                <w:sz w:val="36"/>
                <w:szCs w:val="36"/>
                <w:highlight w:val="none"/>
                <w:lang w:eastAsia="zh-CN"/>
              </w:rPr>
            </w:pPr>
            <w:r>
              <w:rPr>
                <w:rFonts w:hint="eastAsia" w:ascii="仿宋" w:hAnsi="仿宋" w:eastAsia="仿宋" w:cs="仿宋"/>
                <w:b/>
                <w:bCs/>
                <w:color w:val="auto"/>
                <w:sz w:val="36"/>
                <w:szCs w:val="36"/>
                <w:highlight w:val="none"/>
                <w:lang w:eastAsia="zh-CN"/>
              </w:rPr>
              <w:t>ZJCT6-HZSJ2025-01</w:t>
            </w:r>
          </w:p>
        </w:tc>
      </w:tr>
    </w:tbl>
    <w:p w14:paraId="4D10D726">
      <w:pPr>
        <w:spacing w:line="440" w:lineRule="exact"/>
        <w:jc w:val="center"/>
        <w:rPr>
          <w:rFonts w:hint="eastAsia" w:ascii="仿宋" w:hAnsi="仿宋" w:eastAsia="仿宋" w:cs="仿宋"/>
          <w:b/>
          <w:color w:val="auto"/>
          <w:sz w:val="24"/>
          <w:highlight w:val="none"/>
        </w:rPr>
      </w:pPr>
    </w:p>
    <w:p w14:paraId="213DCA74">
      <w:pPr>
        <w:spacing w:line="440" w:lineRule="exact"/>
        <w:jc w:val="center"/>
        <w:rPr>
          <w:rFonts w:hint="eastAsia" w:ascii="仿宋" w:hAnsi="仿宋" w:eastAsia="仿宋" w:cs="仿宋"/>
          <w:color w:val="auto"/>
          <w:kern w:val="0"/>
          <w:sz w:val="24"/>
          <w:highlight w:val="none"/>
        </w:rPr>
      </w:pPr>
    </w:p>
    <w:p w14:paraId="6D8E5A40">
      <w:pPr>
        <w:spacing w:line="440" w:lineRule="exact"/>
        <w:jc w:val="center"/>
        <w:rPr>
          <w:rFonts w:hint="eastAsia" w:ascii="仿宋" w:hAnsi="仿宋" w:eastAsia="仿宋" w:cs="仿宋"/>
          <w:color w:val="auto"/>
          <w:sz w:val="24"/>
          <w:highlight w:val="none"/>
        </w:rPr>
      </w:pPr>
    </w:p>
    <w:p w14:paraId="2D92E2A2">
      <w:pPr>
        <w:spacing w:line="440" w:lineRule="exact"/>
        <w:jc w:val="center"/>
        <w:rPr>
          <w:rFonts w:hint="eastAsia" w:ascii="仿宋" w:hAnsi="仿宋" w:eastAsia="仿宋" w:cs="仿宋"/>
          <w:color w:val="auto"/>
          <w:sz w:val="24"/>
          <w:highlight w:val="none"/>
        </w:rPr>
      </w:pPr>
    </w:p>
    <w:p w14:paraId="673CB025">
      <w:pPr>
        <w:spacing w:line="440" w:lineRule="exact"/>
        <w:jc w:val="center"/>
        <w:rPr>
          <w:rFonts w:hint="eastAsia" w:ascii="仿宋" w:hAnsi="仿宋" w:eastAsia="仿宋" w:cs="仿宋"/>
          <w:color w:val="auto"/>
          <w:sz w:val="24"/>
          <w:highlight w:val="none"/>
        </w:rPr>
      </w:pPr>
    </w:p>
    <w:p w14:paraId="466E0E20">
      <w:pPr>
        <w:spacing w:line="440" w:lineRule="exact"/>
        <w:jc w:val="center"/>
        <w:rPr>
          <w:rFonts w:hint="eastAsia" w:ascii="仿宋" w:hAnsi="仿宋" w:eastAsia="仿宋" w:cs="仿宋"/>
          <w:color w:val="auto"/>
          <w:sz w:val="24"/>
          <w:highlight w:val="none"/>
        </w:rPr>
      </w:pPr>
    </w:p>
    <w:p w14:paraId="2D828AA3">
      <w:pPr>
        <w:spacing w:line="440" w:lineRule="exact"/>
        <w:rPr>
          <w:rFonts w:hint="eastAsia" w:ascii="仿宋" w:hAnsi="仿宋" w:eastAsia="仿宋" w:cs="仿宋"/>
          <w:color w:val="auto"/>
          <w:sz w:val="24"/>
          <w:highlight w:val="none"/>
        </w:rPr>
      </w:pPr>
    </w:p>
    <w:p w14:paraId="69678ADA">
      <w:pPr>
        <w:pStyle w:val="2"/>
        <w:spacing w:line="440" w:lineRule="exact"/>
        <w:rPr>
          <w:rFonts w:hint="eastAsia" w:ascii="仿宋" w:hAnsi="仿宋" w:eastAsia="仿宋" w:cs="仿宋"/>
          <w:color w:val="auto"/>
          <w:szCs w:val="24"/>
          <w:highlight w:val="none"/>
        </w:rPr>
      </w:pPr>
    </w:p>
    <w:p w14:paraId="3326F5C0">
      <w:pPr>
        <w:pStyle w:val="2"/>
        <w:spacing w:line="440" w:lineRule="exact"/>
        <w:rPr>
          <w:rFonts w:hint="eastAsia" w:ascii="仿宋" w:hAnsi="仿宋" w:eastAsia="仿宋" w:cs="仿宋"/>
          <w:color w:val="auto"/>
          <w:szCs w:val="24"/>
          <w:highlight w:val="none"/>
        </w:rPr>
      </w:pPr>
    </w:p>
    <w:p w14:paraId="77CE1DE9">
      <w:pPr>
        <w:pStyle w:val="2"/>
        <w:spacing w:line="440" w:lineRule="exact"/>
        <w:rPr>
          <w:rFonts w:hint="eastAsia" w:ascii="仿宋" w:hAnsi="仿宋" w:eastAsia="仿宋" w:cs="仿宋"/>
          <w:color w:val="auto"/>
          <w:szCs w:val="24"/>
          <w:highlight w:val="none"/>
        </w:rPr>
      </w:pPr>
    </w:p>
    <w:p w14:paraId="1BA7ECDD">
      <w:pPr>
        <w:pStyle w:val="2"/>
        <w:spacing w:line="440" w:lineRule="exact"/>
        <w:rPr>
          <w:rFonts w:hint="eastAsia" w:ascii="仿宋" w:hAnsi="仿宋" w:eastAsia="仿宋" w:cs="仿宋"/>
          <w:color w:val="auto"/>
          <w:szCs w:val="24"/>
          <w:highlight w:val="none"/>
        </w:rPr>
      </w:pPr>
    </w:p>
    <w:p w14:paraId="2D8FC722">
      <w:pPr>
        <w:pStyle w:val="2"/>
        <w:spacing w:line="440" w:lineRule="exact"/>
        <w:rPr>
          <w:rFonts w:hint="eastAsia" w:ascii="仿宋" w:hAnsi="仿宋" w:eastAsia="仿宋" w:cs="仿宋"/>
          <w:color w:val="auto"/>
          <w:szCs w:val="24"/>
          <w:highlight w:val="none"/>
        </w:rPr>
      </w:pPr>
    </w:p>
    <w:p w14:paraId="5FB7460C">
      <w:pPr>
        <w:pStyle w:val="2"/>
        <w:spacing w:line="440" w:lineRule="exact"/>
        <w:rPr>
          <w:rFonts w:hint="eastAsia" w:ascii="仿宋" w:hAnsi="仿宋" w:eastAsia="仿宋" w:cs="仿宋"/>
          <w:color w:val="auto"/>
          <w:szCs w:val="24"/>
          <w:highlight w:val="none"/>
        </w:rPr>
      </w:pPr>
    </w:p>
    <w:p w14:paraId="1E8CEDCC">
      <w:pPr>
        <w:pStyle w:val="2"/>
        <w:spacing w:line="440" w:lineRule="exact"/>
        <w:rPr>
          <w:rFonts w:hint="eastAsia" w:ascii="仿宋" w:hAnsi="仿宋" w:eastAsia="仿宋" w:cs="仿宋"/>
          <w:color w:val="auto"/>
          <w:szCs w:val="24"/>
          <w:highlight w:val="none"/>
        </w:rPr>
      </w:pPr>
    </w:p>
    <w:p w14:paraId="7CAA9197">
      <w:pPr>
        <w:pStyle w:val="2"/>
        <w:spacing w:line="440" w:lineRule="exact"/>
        <w:rPr>
          <w:rFonts w:hint="eastAsia" w:ascii="仿宋" w:hAnsi="仿宋" w:eastAsia="仿宋" w:cs="仿宋"/>
          <w:color w:val="auto"/>
          <w:szCs w:val="24"/>
          <w:highlight w:val="none"/>
        </w:rPr>
      </w:pPr>
    </w:p>
    <w:p w14:paraId="0433813E">
      <w:pPr>
        <w:pStyle w:val="2"/>
        <w:spacing w:line="440" w:lineRule="exact"/>
        <w:rPr>
          <w:rFonts w:hint="eastAsia" w:ascii="仿宋" w:hAnsi="仿宋" w:eastAsia="仿宋" w:cs="仿宋"/>
          <w:color w:val="auto"/>
          <w:szCs w:val="24"/>
          <w:highlight w:val="none"/>
        </w:rPr>
      </w:pPr>
    </w:p>
    <w:tbl>
      <w:tblPr>
        <w:tblStyle w:val="63"/>
        <w:tblW w:w="0" w:type="auto"/>
        <w:jc w:val="center"/>
        <w:tblLayout w:type="fixed"/>
        <w:tblCellMar>
          <w:top w:w="0" w:type="dxa"/>
          <w:left w:w="108" w:type="dxa"/>
          <w:bottom w:w="0" w:type="dxa"/>
          <w:right w:w="108" w:type="dxa"/>
        </w:tblCellMar>
      </w:tblPr>
      <w:tblGrid>
        <w:gridCol w:w="2247"/>
        <w:gridCol w:w="6600"/>
      </w:tblGrid>
      <w:tr w14:paraId="78FCD3FC">
        <w:tblPrEx>
          <w:tblCellMar>
            <w:top w:w="0" w:type="dxa"/>
            <w:left w:w="108" w:type="dxa"/>
            <w:bottom w:w="0" w:type="dxa"/>
            <w:right w:w="108" w:type="dxa"/>
          </w:tblCellMar>
        </w:tblPrEx>
        <w:trPr>
          <w:trHeight w:val="773" w:hRule="atLeast"/>
          <w:jc w:val="center"/>
        </w:trPr>
        <w:tc>
          <w:tcPr>
            <w:tcW w:w="2247" w:type="dxa"/>
            <w:vAlign w:val="top"/>
          </w:tcPr>
          <w:p w14:paraId="2089A7EE">
            <w:pPr>
              <w:keepNext w:val="0"/>
              <w:keepLines w:val="0"/>
              <w:suppressLineNumbers w:val="0"/>
              <w:spacing w:before="0" w:beforeAutospacing="0" w:after="0" w:afterAutospacing="0" w:line="440" w:lineRule="exact"/>
              <w:ind w:left="0" w:right="0"/>
              <w:jc w:val="left"/>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征 集 人：</w:t>
            </w:r>
          </w:p>
        </w:tc>
        <w:tc>
          <w:tcPr>
            <w:tcW w:w="6600" w:type="dxa"/>
            <w:vAlign w:val="top"/>
          </w:tcPr>
          <w:p w14:paraId="2DAA63FC">
            <w:pPr>
              <w:pStyle w:val="33"/>
              <w:keepNext w:val="0"/>
              <w:keepLines w:val="0"/>
              <w:suppressLineNumbers w:val="0"/>
              <w:snapToGrid w:val="0"/>
              <w:spacing w:before="0" w:beforeAutospacing="0" w:after="0" w:afterAutospacing="0" w:line="440" w:lineRule="exact"/>
              <w:ind w:left="0" w:right="0"/>
              <w:jc w:val="left"/>
              <w:rPr>
                <w:rFonts w:hint="eastAsia" w:ascii="仿宋" w:hAnsi="仿宋" w:eastAsia="仿宋" w:cs="仿宋"/>
                <w:color w:val="auto"/>
                <w:sz w:val="36"/>
                <w:szCs w:val="36"/>
                <w:highlight w:val="none"/>
                <w:lang w:eastAsia="zh-CN"/>
              </w:rPr>
            </w:pPr>
            <w:r>
              <w:rPr>
                <w:rFonts w:hint="eastAsia" w:ascii="仿宋" w:hAnsi="仿宋" w:eastAsia="仿宋" w:cs="仿宋"/>
                <w:b/>
                <w:bCs/>
                <w:color w:val="auto"/>
                <w:sz w:val="36"/>
                <w:szCs w:val="36"/>
                <w:highlight w:val="none"/>
                <w:lang w:eastAsia="zh-CN"/>
              </w:rPr>
              <w:t>杭州市审计局</w:t>
            </w:r>
          </w:p>
        </w:tc>
      </w:tr>
      <w:tr w14:paraId="673976E0">
        <w:tblPrEx>
          <w:tblCellMar>
            <w:top w:w="0" w:type="dxa"/>
            <w:left w:w="108" w:type="dxa"/>
            <w:bottom w:w="0" w:type="dxa"/>
            <w:right w:w="108" w:type="dxa"/>
          </w:tblCellMar>
        </w:tblPrEx>
        <w:trPr>
          <w:trHeight w:val="706" w:hRule="atLeast"/>
          <w:jc w:val="center"/>
        </w:trPr>
        <w:tc>
          <w:tcPr>
            <w:tcW w:w="2247" w:type="dxa"/>
            <w:vAlign w:val="top"/>
          </w:tcPr>
          <w:p w14:paraId="17B50F89">
            <w:pPr>
              <w:keepNext w:val="0"/>
              <w:keepLines w:val="0"/>
              <w:suppressLineNumbers w:val="0"/>
              <w:spacing w:before="0" w:beforeAutospacing="0" w:after="0" w:afterAutospacing="0" w:line="440" w:lineRule="exact"/>
              <w:ind w:left="0" w:right="0"/>
              <w:jc w:val="left"/>
              <w:rPr>
                <w:rFonts w:hint="eastAsia" w:ascii="仿宋" w:hAnsi="仿宋" w:eastAsia="仿宋" w:cs="仿宋"/>
                <w:color w:val="auto"/>
                <w:sz w:val="36"/>
                <w:szCs w:val="36"/>
                <w:highlight w:val="none"/>
              </w:rPr>
            </w:pPr>
            <w:r>
              <w:rPr>
                <w:rFonts w:hint="eastAsia" w:ascii="仿宋" w:hAnsi="仿宋" w:eastAsia="仿宋" w:cs="仿宋"/>
                <w:b/>
                <w:bCs/>
                <w:color w:val="auto"/>
                <w:sz w:val="36"/>
                <w:szCs w:val="36"/>
                <w:highlight w:val="none"/>
              </w:rPr>
              <w:t>代理机构：</w:t>
            </w:r>
          </w:p>
        </w:tc>
        <w:tc>
          <w:tcPr>
            <w:tcW w:w="6600" w:type="dxa"/>
            <w:vAlign w:val="top"/>
          </w:tcPr>
          <w:p w14:paraId="47FFECF0">
            <w:pPr>
              <w:pStyle w:val="33"/>
              <w:keepNext w:val="0"/>
              <w:keepLines w:val="0"/>
              <w:suppressLineNumbers w:val="0"/>
              <w:snapToGrid w:val="0"/>
              <w:spacing w:before="0" w:beforeAutospacing="0" w:after="0" w:afterAutospacing="0" w:line="440" w:lineRule="exact"/>
              <w:ind w:left="0" w:right="0"/>
              <w:jc w:val="left"/>
              <w:rPr>
                <w:rFonts w:hint="eastAsia" w:ascii="仿宋" w:hAnsi="仿宋" w:eastAsia="仿宋" w:cs="仿宋"/>
                <w:color w:val="auto"/>
                <w:sz w:val="36"/>
                <w:szCs w:val="36"/>
                <w:highlight w:val="none"/>
              </w:rPr>
            </w:pPr>
            <w:r>
              <w:rPr>
                <w:rFonts w:hint="eastAsia" w:ascii="仿宋" w:hAnsi="仿宋" w:eastAsia="仿宋" w:cs="仿宋"/>
                <w:b/>
                <w:bCs/>
                <w:color w:val="auto"/>
                <w:sz w:val="36"/>
                <w:szCs w:val="36"/>
                <w:highlight w:val="none"/>
              </w:rPr>
              <w:t>浙江省成套工程有限公司</w:t>
            </w:r>
          </w:p>
        </w:tc>
      </w:tr>
      <w:tr w14:paraId="43A6A4B2">
        <w:tblPrEx>
          <w:tblCellMar>
            <w:top w:w="0" w:type="dxa"/>
            <w:left w:w="108" w:type="dxa"/>
            <w:bottom w:w="0" w:type="dxa"/>
            <w:right w:w="108" w:type="dxa"/>
          </w:tblCellMar>
        </w:tblPrEx>
        <w:trPr>
          <w:trHeight w:val="929" w:hRule="atLeast"/>
          <w:jc w:val="center"/>
        </w:trPr>
        <w:tc>
          <w:tcPr>
            <w:tcW w:w="2247" w:type="dxa"/>
            <w:vAlign w:val="top"/>
          </w:tcPr>
          <w:p w14:paraId="78B3A142">
            <w:pPr>
              <w:keepNext w:val="0"/>
              <w:keepLines w:val="0"/>
              <w:suppressLineNumbers w:val="0"/>
              <w:spacing w:before="0" w:beforeAutospacing="0" w:after="0" w:afterAutospacing="0" w:line="440" w:lineRule="exact"/>
              <w:ind w:left="0" w:right="0"/>
              <w:jc w:val="left"/>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日    期：</w:t>
            </w:r>
          </w:p>
        </w:tc>
        <w:tc>
          <w:tcPr>
            <w:tcW w:w="6600" w:type="dxa"/>
            <w:vAlign w:val="top"/>
          </w:tcPr>
          <w:p w14:paraId="165942CC">
            <w:pPr>
              <w:keepNext w:val="0"/>
              <w:keepLines w:val="0"/>
              <w:suppressLineNumbers w:val="0"/>
              <w:spacing w:before="0" w:beforeAutospacing="0" w:after="0" w:afterAutospacing="0" w:line="440" w:lineRule="exact"/>
              <w:ind w:left="0" w:right="0"/>
              <w:jc w:val="left"/>
              <w:rPr>
                <w:rFonts w:hint="eastAsia" w:ascii="仿宋" w:hAnsi="仿宋" w:eastAsia="仿宋" w:cs="仿宋"/>
                <w:b/>
                <w:bCs/>
                <w:color w:val="auto"/>
                <w:sz w:val="36"/>
                <w:szCs w:val="36"/>
                <w:highlight w:val="none"/>
              </w:rPr>
            </w:pPr>
            <w:r>
              <w:rPr>
                <w:rFonts w:hint="eastAsia" w:ascii="仿宋" w:hAnsi="仿宋" w:eastAsia="仿宋" w:cs="仿宋"/>
                <w:b/>
                <w:bCs/>
                <w:color w:val="auto"/>
                <w:sz w:val="36"/>
                <w:szCs w:val="36"/>
                <w:highlight w:val="none"/>
              </w:rPr>
              <w:t>二〇二</w:t>
            </w:r>
            <w:r>
              <w:rPr>
                <w:rFonts w:hint="eastAsia" w:ascii="仿宋" w:hAnsi="仿宋" w:eastAsia="仿宋" w:cs="仿宋"/>
                <w:b/>
                <w:bCs/>
                <w:color w:val="auto"/>
                <w:sz w:val="36"/>
                <w:szCs w:val="36"/>
                <w:highlight w:val="none"/>
                <w:lang w:val="en-US" w:eastAsia="zh-CN"/>
              </w:rPr>
              <w:t>五</w:t>
            </w:r>
            <w:r>
              <w:rPr>
                <w:rFonts w:hint="eastAsia" w:ascii="仿宋" w:hAnsi="仿宋" w:eastAsia="仿宋" w:cs="仿宋"/>
                <w:b/>
                <w:bCs/>
                <w:color w:val="auto"/>
                <w:sz w:val="36"/>
                <w:szCs w:val="36"/>
                <w:highlight w:val="none"/>
              </w:rPr>
              <w:t>年</w:t>
            </w:r>
            <w:r>
              <w:rPr>
                <w:rFonts w:hint="eastAsia" w:ascii="仿宋" w:hAnsi="仿宋" w:eastAsia="仿宋" w:cs="仿宋"/>
                <w:b/>
                <w:bCs/>
                <w:color w:val="auto"/>
                <w:sz w:val="36"/>
                <w:szCs w:val="36"/>
                <w:highlight w:val="none"/>
                <w:lang w:val="en-US" w:eastAsia="zh-CN"/>
              </w:rPr>
              <w:t>三</w:t>
            </w:r>
            <w:r>
              <w:rPr>
                <w:rFonts w:hint="eastAsia" w:ascii="仿宋" w:hAnsi="仿宋" w:eastAsia="仿宋" w:cs="仿宋"/>
                <w:b/>
                <w:bCs/>
                <w:color w:val="auto"/>
                <w:sz w:val="36"/>
                <w:szCs w:val="36"/>
                <w:highlight w:val="none"/>
              </w:rPr>
              <w:t>月</w:t>
            </w:r>
            <w:r>
              <w:rPr>
                <w:rFonts w:hint="eastAsia" w:ascii="仿宋" w:hAnsi="仿宋" w:eastAsia="仿宋" w:cs="仿宋"/>
                <w:b/>
                <w:bCs/>
                <w:color w:val="auto"/>
                <w:sz w:val="36"/>
                <w:szCs w:val="36"/>
                <w:highlight w:val="none"/>
                <w:lang w:val="en-US" w:eastAsia="zh-CN"/>
              </w:rPr>
              <w:t>二十七</w:t>
            </w:r>
            <w:r>
              <w:rPr>
                <w:rFonts w:hint="eastAsia" w:ascii="仿宋" w:hAnsi="仿宋" w:eastAsia="仿宋" w:cs="仿宋"/>
                <w:b/>
                <w:bCs/>
                <w:color w:val="auto"/>
                <w:sz w:val="36"/>
                <w:szCs w:val="36"/>
                <w:highlight w:val="none"/>
              </w:rPr>
              <w:t>日</w:t>
            </w:r>
          </w:p>
        </w:tc>
      </w:tr>
    </w:tbl>
    <w:p w14:paraId="76BE4005">
      <w:pPr>
        <w:spacing w:line="360" w:lineRule="auto"/>
        <w:jc w:val="center"/>
        <w:rPr>
          <w:rFonts w:hint="eastAsia" w:ascii="仿宋" w:hAnsi="仿宋" w:eastAsia="仿宋" w:cs="仿宋"/>
          <w:color w:val="auto"/>
          <w:sz w:val="24"/>
          <w:highlight w:val="none"/>
        </w:rPr>
        <w:sectPr>
          <w:headerReference r:id="rId4" w:type="first"/>
          <w:footerReference r:id="rId7" w:type="first"/>
          <w:headerReference r:id="rId3" w:type="default"/>
          <w:footerReference r:id="rId5" w:type="default"/>
          <w:footerReference r:id="rId6" w:type="even"/>
          <w:pgSz w:w="11905" w:h="16838"/>
          <w:pgMar w:top="652" w:right="1417" w:bottom="680" w:left="1417" w:header="539" w:footer="482" w:gutter="0"/>
          <w:cols w:space="0" w:num="1"/>
          <w:titlePg/>
          <w:docGrid w:linePitch="312" w:charSpace="0"/>
        </w:sectPr>
      </w:pPr>
    </w:p>
    <w:p w14:paraId="12F82241">
      <w:pPr>
        <w:spacing w:line="360" w:lineRule="auto"/>
        <w:jc w:val="center"/>
        <w:rPr>
          <w:rFonts w:hint="eastAsia" w:ascii="仿宋" w:hAnsi="仿宋" w:eastAsia="仿宋" w:cs="仿宋"/>
          <w:color w:val="auto"/>
          <w:sz w:val="24"/>
          <w:highlight w:val="none"/>
        </w:rPr>
      </w:pPr>
    </w:p>
    <w:p w14:paraId="2D18176F">
      <w:pPr>
        <w:rPr>
          <w:rFonts w:hint="eastAsia" w:ascii="仿宋" w:hAnsi="仿宋" w:eastAsia="仿宋" w:cs="仿宋"/>
          <w:color w:val="auto"/>
          <w:highlight w:val="none"/>
        </w:rPr>
      </w:pPr>
      <w:bookmarkStart w:id="0" w:name="_Hlt91233176"/>
      <w:bookmarkEnd w:id="0"/>
      <w:bookmarkStart w:id="1" w:name="_Toc91899869"/>
    </w:p>
    <w:p w14:paraId="59C48C13">
      <w:pPr>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目录</w:t>
      </w:r>
    </w:p>
    <w:p w14:paraId="0811925C">
      <w:pPr>
        <w:pStyle w:val="43"/>
        <w:tabs>
          <w:tab w:val="right" w:leader="hyphen" w:pos="9071"/>
        </w:tabs>
        <w:spacing w:line="360" w:lineRule="auto"/>
        <w:rPr>
          <w:rFonts w:hint="eastAsia" w:ascii="仿宋" w:hAnsi="仿宋" w:eastAsia="仿宋" w:cs="仿宋"/>
          <w:color w:val="auto"/>
          <w:sz w:val="32"/>
          <w:szCs w:val="40"/>
          <w:highlight w:val="none"/>
        </w:rPr>
      </w:pP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TOC \o "1-1" \h \u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"_Toc21938"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28"/>
          <w:highlight w:val="none"/>
        </w:rPr>
        <w:t>第一部分 征集公告</w:t>
      </w:r>
      <w:r>
        <w:rPr>
          <w:rFonts w:hint="eastAsia" w:ascii="仿宋" w:hAnsi="仿宋" w:eastAsia="仿宋" w:cs="仿宋"/>
          <w:color w:val="auto"/>
          <w:sz w:val="32"/>
          <w:szCs w:val="40"/>
          <w:highlight w:val="none"/>
        </w:rPr>
        <w:tab/>
      </w: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 PAGEREF _Toc21938 \h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sz w:val="32"/>
          <w:szCs w:val="40"/>
          <w:highlight w:val="none"/>
        </w:rPr>
        <w:t>1</w:t>
      </w:r>
      <w:r>
        <w:rPr>
          <w:rFonts w:hint="eastAsia" w:ascii="仿宋" w:hAnsi="仿宋" w:eastAsia="仿宋" w:cs="仿宋"/>
          <w:color w:val="auto"/>
          <w:sz w:val="32"/>
          <w:szCs w:val="40"/>
          <w:highlight w:val="none"/>
        </w:rPr>
        <w:fldChar w:fldCharType="end"/>
      </w:r>
      <w:r>
        <w:rPr>
          <w:rFonts w:hint="eastAsia" w:ascii="仿宋" w:hAnsi="仿宋" w:eastAsia="仿宋" w:cs="仿宋"/>
          <w:color w:val="auto"/>
          <w:sz w:val="32"/>
          <w:szCs w:val="40"/>
          <w:highlight w:val="none"/>
        </w:rPr>
        <w:fldChar w:fldCharType="end"/>
      </w:r>
    </w:p>
    <w:p w14:paraId="679A1062">
      <w:pPr>
        <w:pStyle w:val="43"/>
        <w:tabs>
          <w:tab w:val="right" w:leader="hyphen" w:pos="9071"/>
        </w:tabs>
        <w:spacing w:line="360" w:lineRule="auto"/>
        <w:rPr>
          <w:rFonts w:hint="eastAsia" w:ascii="仿宋" w:hAnsi="仿宋" w:eastAsia="仿宋" w:cs="仿宋"/>
          <w:color w:val="auto"/>
          <w:sz w:val="32"/>
          <w:szCs w:val="40"/>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"_Toc24127"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28"/>
          <w:highlight w:val="none"/>
        </w:rPr>
        <w:t>第二部分 供应商须知</w:t>
      </w:r>
      <w:r>
        <w:rPr>
          <w:rFonts w:hint="eastAsia" w:ascii="仿宋" w:hAnsi="仿宋" w:eastAsia="仿宋" w:cs="仿宋"/>
          <w:color w:val="auto"/>
          <w:sz w:val="32"/>
          <w:szCs w:val="40"/>
          <w:highlight w:val="none"/>
        </w:rPr>
        <w:tab/>
      </w: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 PAGEREF _Toc24127 \h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sz w:val="32"/>
          <w:szCs w:val="40"/>
          <w:highlight w:val="none"/>
        </w:rPr>
        <w:t>5</w:t>
      </w:r>
      <w:r>
        <w:rPr>
          <w:rFonts w:hint="eastAsia" w:ascii="仿宋" w:hAnsi="仿宋" w:eastAsia="仿宋" w:cs="仿宋"/>
          <w:color w:val="auto"/>
          <w:sz w:val="32"/>
          <w:szCs w:val="40"/>
          <w:highlight w:val="none"/>
        </w:rPr>
        <w:fldChar w:fldCharType="end"/>
      </w:r>
      <w:r>
        <w:rPr>
          <w:rFonts w:hint="eastAsia" w:ascii="仿宋" w:hAnsi="仿宋" w:eastAsia="仿宋" w:cs="仿宋"/>
          <w:color w:val="auto"/>
          <w:sz w:val="32"/>
          <w:szCs w:val="40"/>
          <w:highlight w:val="none"/>
        </w:rPr>
        <w:fldChar w:fldCharType="end"/>
      </w:r>
    </w:p>
    <w:p w14:paraId="6C1E7B7C">
      <w:pPr>
        <w:pStyle w:val="43"/>
        <w:tabs>
          <w:tab w:val="right" w:leader="hyphen" w:pos="9071"/>
        </w:tabs>
        <w:spacing w:line="360" w:lineRule="auto"/>
        <w:rPr>
          <w:rFonts w:hint="eastAsia" w:ascii="仿宋" w:hAnsi="仿宋" w:eastAsia="仿宋" w:cs="仿宋"/>
          <w:color w:val="auto"/>
          <w:sz w:val="32"/>
          <w:szCs w:val="40"/>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"_Toc25207"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52"/>
          <w:highlight w:val="none"/>
        </w:rPr>
        <w:t>第三部分 采购需求</w:t>
      </w:r>
      <w:r>
        <w:rPr>
          <w:rFonts w:hint="eastAsia" w:ascii="仿宋" w:hAnsi="仿宋" w:eastAsia="仿宋" w:cs="仿宋"/>
          <w:color w:val="auto"/>
          <w:sz w:val="32"/>
          <w:szCs w:val="40"/>
          <w:highlight w:val="none"/>
        </w:rPr>
        <w:tab/>
      </w: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 PAGEREF _Toc25207 \h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sz w:val="32"/>
          <w:szCs w:val="40"/>
          <w:highlight w:val="none"/>
        </w:rPr>
        <w:t>21</w:t>
      </w:r>
      <w:r>
        <w:rPr>
          <w:rFonts w:hint="eastAsia" w:ascii="仿宋" w:hAnsi="仿宋" w:eastAsia="仿宋" w:cs="仿宋"/>
          <w:color w:val="auto"/>
          <w:sz w:val="32"/>
          <w:szCs w:val="40"/>
          <w:highlight w:val="none"/>
        </w:rPr>
        <w:fldChar w:fldCharType="end"/>
      </w:r>
      <w:r>
        <w:rPr>
          <w:rFonts w:hint="eastAsia" w:ascii="仿宋" w:hAnsi="仿宋" w:eastAsia="仿宋" w:cs="仿宋"/>
          <w:color w:val="auto"/>
          <w:sz w:val="32"/>
          <w:szCs w:val="40"/>
          <w:highlight w:val="none"/>
        </w:rPr>
        <w:fldChar w:fldCharType="end"/>
      </w:r>
    </w:p>
    <w:p w14:paraId="737AEA49">
      <w:pPr>
        <w:pStyle w:val="43"/>
        <w:tabs>
          <w:tab w:val="right" w:leader="hyphen" w:pos="9071"/>
        </w:tabs>
        <w:spacing w:line="360" w:lineRule="auto"/>
        <w:rPr>
          <w:rFonts w:hint="eastAsia" w:ascii="仿宋" w:hAnsi="仿宋" w:eastAsia="仿宋" w:cs="仿宋"/>
          <w:color w:val="auto"/>
          <w:sz w:val="32"/>
          <w:szCs w:val="40"/>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"_Toc26722"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52"/>
          <w:highlight w:val="none"/>
        </w:rPr>
        <w:t>第四部分 评审办法</w:t>
      </w:r>
      <w:r>
        <w:rPr>
          <w:rFonts w:hint="eastAsia" w:ascii="仿宋" w:hAnsi="仿宋" w:eastAsia="仿宋" w:cs="仿宋"/>
          <w:color w:val="auto"/>
          <w:sz w:val="32"/>
          <w:szCs w:val="40"/>
          <w:highlight w:val="none"/>
        </w:rPr>
        <w:tab/>
      </w: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 PAGEREF _Toc26722 \h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sz w:val="32"/>
          <w:szCs w:val="40"/>
          <w:highlight w:val="none"/>
        </w:rPr>
        <w:t>26</w:t>
      </w:r>
      <w:r>
        <w:rPr>
          <w:rFonts w:hint="eastAsia" w:ascii="仿宋" w:hAnsi="仿宋" w:eastAsia="仿宋" w:cs="仿宋"/>
          <w:color w:val="auto"/>
          <w:sz w:val="32"/>
          <w:szCs w:val="40"/>
          <w:highlight w:val="none"/>
        </w:rPr>
        <w:fldChar w:fldCharType="end"/>
      </w:r>
      <w:r>
        <w:rPr>
          <w:rFonts w:hint="eastAsia" w:ascii="仿宋" w:hAnsi="仿宋" w:eastAsia="仿宋" w:cs="仿宋"/>
          <w:color w:val="auto"/>
          <w:sz w:val="32"/>
          <w:szCs w:val="40"/>
          <w:highlight w:val="none"/>
        </w:rPr>
        <w:fldChar w:fldCharType="end"/>
      </w:r>
    </w:p>
    <w:p w14:paraId="1071F8C5">
      <w:pPr>
        <w:pStyle w:val="43"/>
        <w:tabs>
          <w:tab w:val="right" w:leader="hyphen" w:pos="9071"/>
        </w:tabs>
        <w:spacing w:line="360" w:lineRule="auto"/>
        <w:rPr>
          <w:rFonts w:hint="eastAsia" w:ascii="仿宋" w:hAnsi="仿宋" w:eastAsia="仿宋" w:cs="仿宋"/>
          <w:color w:val="auto"/>
          <w:sz w:val="32"/>
          <w:szCs w:val="40"/>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"_Toc9072"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52"/>
          <w:highlight w:val="none"/>
        </w:rPr>
        <w:t>第五部分 拟签订的合同文本</w:t>
      </w:r>
      <w:r>
        <w:rPr>
          <w:rFonts w:hint="eastAsia" w:ascii="仿宋" w:hAnsi="仿宋" w:eastAsia="仿宋" w:cs="仿宋"/>
          <w:color w:val="auto"/>
          <w:sz w:val="32"/>
          <w:szCs w:val="40"/>
          <w:highlight w:val="none"/>
        </w:rPr>
        <w:tab/>
      </w: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 PAGEREF _Toc9072 \h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sz w:val="32"/>
          <w:szCs w:val="40"/>
          <w:highlight w:val="none"/>
        </w:rPr>
        <w:t>30</w:t>
      </w:r>
      <w:r>
        <w:rPr>
          <w:rFonts w:hint="eastAsia" w:ascii="仿宋" w:hAnsi="仿宋" w:eastAsia="仿宋" w:cs="仿宋"/>
          <w:color w:val="auto"/>
          <w:sz w:val="32"/>
          <w:szCs w:val="40"/>
          <w:highlight w:val="none"/>
        </w:rPr>
        <w:fldChar w:fldCharType="end"/>
      </w:r>
      <w:r>
        <w:rPr>
          <w:rFonts w:hint="eastAsia" w:ascii="仿宋" w:hAnsi="仿宋" w:eastAsia="仿宋" w:cs="仿宋"/>
          <w:color w:val="auto"/>
          <w:sz w:val="32"/>
          <w:szCs w:val="40"/>
          <w:highlight w:val="none"/>
        </w:rPr>
        <w:fldChar w:fldCharType="end"/>
      </w:r>
    </w:p>
    <w:p w14:paraId="0D9B5D7A">
      <w:pPr>
        <w:pStyle w:val="43"/>
        <w:tabs>
          <w:tab w:val="right" w:leader="hyphen" w:pos="9071"/>
        </w:tabs>
        <w:spacing w:line="360" w:lineRule="auto"/>
        <w:rPr>
          <w:rFonts w:hint="eastAsia" w:ascii="仿宋" w:hAnsi="仿宋" w:eastAsia="仿宋" w:cs="仿宋"/>
          <w:color w:val="auto"/>
          <w:sz w:val="32"/>
          <w:szCs w:val="40"/>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"_Toc25425"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28"/>
          <w:highlight w:val="none"/>
        </w:rPr>
        <w:t>第六部分 应提交的有关格式范例</w:t>
      </w:r>
      <w:r>
        <w:rPr>
          <w:rFonts w:hint="eastAsia" w:ascii="仿宋" w:hAnsi="仿宋" w:eastAsia="仿宋" w:cs="仿宋"/>
          <w:color w:val="auto"/>
          <w:sz w:val="32"/>
          <w:szCs w:val="40"/>
          <w:highlight w:val="none"/>
        </w:rPr>
        <w:tab/>
      </w: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 PAGEREF _Toc25425 \h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sz w:val="32"/>
          <w:szCs w:val="40"/>
          <w:highlight w:val="none"/>
        </w:rPr>
        <w:t>40</w:t>
      </w:r>
      <w:r>
        <w:rPr>
          <w:rFonts w:hint="eastAsia" w:ascii="仿宋" w:hAnsi="仿宋" w:eastAsia="仿宋" w:cs="仿宋"/>
          <w:color w:val="auto"/>
          <w:sz w:val="32"/>
          <w:szCs w:val="40"/>
          <w:highlight w:val="none"/>
        </w:rPr>
        <w:fldChar w:fldCharType="end"/>
      </w:r>
      <w:r>
        <w:rPr>
          <w:rFonts w:hint="eastAsia" w:ascii="仿宋" w:hAnsi="仿宋" w:eastAsia="仿宋" w:cs="仿宋"/>
          <w:color w:val="auto"/>
          <w:sz w:val="32"/>
          <w:szCs w:val="40"/>
          <w:highlight w:val="none"/>
        </w:rPr>
        <w:fldChar w:fldCharType="end"/>
      </w:r>
    </w:p>
    <w:p w14:paraId="08F857A8">
      <w:pPr>
        <w:pStyle w:val="43"/>
        <w:tabs>
          <w:tab w:val="right" w:leader="hyphen" w:pos="9071"/>
        </w:tabs>
        <w:spacing w:line="360" w:lineRule="auto"/>
        <w:rPr>
          <w:rFonts w:hint="eastAsia" w:ascii="仿宋" w:hAnsi="仿宋" w:eastAsia="仿宋" w:cs="仿宋"/>
          <w:color w:val="auto"/>
          <w:sz w:val="32"/>
          <w:szCs w:val="40"/>
          <w:highlight w:val="none"/>
        </w:rPr>
      </w:pP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\l "_Toc4928" </w:instrText>
      </w:r>
      <w:r>
        <w:rPr>
          <w:rFonts w:hint="eastAsia" w:ascii="仿宋" w:hAnsi="仿宋" w:eastAsia="仿宋" w:cs="仿宋"/>
          <w:color w:val="auto"/>
          <w:highlight w:val="none"/>
        </w:rPr>
        <w:fldChar w:fldCharType="separate"/>
      </w:r>
      <w:r>
        <w:rPr>
          <w:rFonts w:hint="eastAsia" w:ascii="仿宋" w:hAnsi="仿宋" w:eastAsia="仿宋" w:cs="仿宋"/>
          <w:color w:val="auto"/>
          <w:sz w:val="32"/>
          <w:szCs w:val="40"/>
          <w:highlight w:val="none"/>
        </w:rPr>
        <w:t>附件</w:t>
      </w:r>
      <w:r>
        <w:rPr>
          <w:rFonts w:hint="eastAsia" w:ascii="仿宋" w:hAnsi="仿宋" w:eastAsia="仿宋" w:cs="仿宋"/>
          <w:color w:val="auto"/>
          <w:sz w:val="32"/>
          <w:szCs w:val="40"/>
          <w:highlight w:val="none"/>
        </w:rPr>
        <w:tab/>
      </w:r>
      <w:r>
        <w:rPr>
          <w:rFonts w:hint="eastAsia" w:ascii="仿宋" w:hAnsi="仿宋" w:eastAsia="仿宋" w:cs="仿宋"/>
          <w:color w:val="auto"/>
          <w:sz w:val="32"/>
          <w:szCs w:val="40"/>
          <w:highlight w:val="none"/>
        </w:rPr>
        <w:fldChar w:fldCharType="begin"/>
      </w:r>
      <w:r>
        <w:rPr>
          <w:rFonts w:hint="eastAsia" w:ascii="仿宋" w:hAnsi="仿宋" w:eastAsia="仿宋" w:cs="仿宋"/>
          <w:color w:val="auto"/>
          <w:sz w:val="32"/>
          <w:szCs w:val="40"/>
          <w:highlight w:val="none"/>
        </w:rPr>
        <w:instrText xml:space="preserve"> PAGEREF _Toc4928 \h </w:instrText>
      </w:r>
      <w:r>
        <w:rPr>
          <w:rFonts w:hint="eastAsia" w:ascii="仿宋" w:hAnsi="仿宋" w:eastAsia="仿宋" w:cs="仿宋"/>
          <w:color w:val="auto"/>
          <w:sz w:val="32"/>
          <w:szCs w:val="40"/>
          <w:highlight w:val="none"/>
        </w:rPr>
        <w:fldChar w:fldCharType="separate"/>
      </w:r>
      <w:r>
        <w:rPr>
          <w:rFonts w:hint="eastAsia" w:ascii="仿宋" w:hAnsi="仿宋" w:eastAsia="仿宋" w:cs="仿宋"/>
          <w:color w:val="auto"/>
          <w:sz w:val="32"/>
          <w:szCs w:val="40"/>
          <w:highlight w:val="none"/>
        </w:rPr>
        <w:t>62</w:t>
      </w:r>
      <w:r>
        <w:rPr>
          <w:rFonts w:hint="eastAsia" w:ascii="仿宋" w:hAnsi="仿宋" w:eastAsia="仿宋" w:cs="仿宋"/>
          <w:color w:val="auto"/>
          <w:sz w:val="32"/>
          <w:szCs w:val="40"/>
          <w:highlight w:val="none"/>
        </w:rPr>
        <w:fldChar w:fldCharType="end"/>
      </w:r>
      <w:r>
        <w:rPr>
          <w:rFonts w:hint="eastAsia" w:ascii="仿宋" w:hAnsi="仿宋" w:eastAsia="仿宋" w:cs="仿宋"/>
          <w:color w:val="auto"/>
          <w:sz w:val="32"/>
          <w:szCs w:val="40"/>
          <w:highlight w:val="none"/>
        </w:rPr>
        <w:fldChar w:fldCharType="end"/>
      </w:r>
    </w:p>
    <w:p w14:paraId="0036FDCB">
      <w:pPr>
        <w:pStyle w:val="43"/>
        <w:tabs>
          <w:tab w:val="right" w:leader="dot" w:pos="9071"/>
        </w:tabs>
        <w:spacing w:line="360" w:lineRule="auto"/>
        <w:rPr>
          <w:rFonts w:hint="eastAsia" w:ascii="仿宋" w:hAnsi="仿宋" w:eastAsia="仿宋" w:cs="仿宋"/>
          <w:color w:val="auto"/>
          <w:sz w:val="44"/>
          <w:szCs w:val="44"/>
          <w:highlight w:val="none"/>
        </w:rPr>
      </w:pPr>
      <w:r>
        <w:rPr>
          <w:rFonts w:hint="eastAsia" w:ascii="仿宋" w:hAnsi="仿宋" w:eastAsia="仿宋" w:cs="仿宋"/>
          <w:color w:val="auto"/>
          <w:sz w:val="32"/>
          <w:szCs w:val="40"/>
          <w:highlight w:val="none"/>
        </w:rPr>
        <w:fldChar w:fldCharType="end"/>
      </w:r>
      <w:bookmarkStart w:id="469" w:name="_GoBack"/>
      <w:bookmarkEnd w:id="469"/>
    </w:p>
    <w:p w14:paraId="0C761CF4">
      <w:pPr>
        <w:spacing w:line="360" w:lineRule="auto"/>
        <w:ind w:firstLine="549" w:firstLineChars="229"/>
        <w:rPr>
          <w:rFonts w:hint="eastAsia" w:ascii="仿宋" w:hAnsi="仿宋" w:eastAsia="仿宋" w:cs="仿宋"/>
          <w:color w:val="auto"/>
          <w:sz w:val="24"/>
          <w:highlight w:val="none"/>
        </w:rPr>
      </w:pPr>
    </w:p>
    <w:p w14:paraId="33DB45F9">
      <w:pPr>
        <w:spacing w:line="360" w:lineRule="auto"/>
        <w:ind w:firstLine="549" w:firstLineChars="229"/>
        <w:rPr>
          <w:rFonts w:hint="eastAsia" w:ascii="仿宋" w:hAnsi="仿宋" w:eastAsia="仿宋" w:cs="仿宋"/>
          <w:color w:val="auto"/>
          <w:sz w:val="24"/>
          <w:highlight w:val="none"/>
        </w:rPr>
      </w:pPr>
    </w:p>
    <w:p w14:paraId="5858B7E6">
      <w:pPr>
        <w:spacing w:line="360" w:lineRule="auto"/>
        <w:ind w:firstLine="549" w:firstLineChars="229"/>
        <w:rPr>
          <w:rFonts w:hint="eastAsia" w:ascii="仿宋" w:hAnsi="仿宋" w:eastAsia="仿宋" w:cs="仿宋"/>
          <w:color w:val="auto"/>
          <w:sz w:val="24"/>
          <w:highlight w:val="none"/>
        </w:rPr>
      </w:pPr>
    </w:p>
    <w:p w14:paraId="1FE491A6">
      <w:pPr>
        <w:spacing w:line="360" w:lineRule="auto"/>
        <w:ind w:firstLine="549" w:firstLineChars="229"/>
        <w:rPr>
          <w:rFonts w:hint="eastAsia" w:ascii="仿宋" w:hAnsi="仿宋" w:eastAsia="仿宋" w:cs="仿宋"/>
          <w:color w:val="auto"/>
          <w:sz w:val="24"/>
          <w:highlight w:val="none"/>
        </w:rPr>
      </w:pPr>
    </w:p>
    <w:p w14:paraId="2924CBEA">
      <w:pPr>
        <w:spacing w:line="360" w:lineRule="auto"/>
        <w:ind w:firstLine="549" w:firstLineChars="229"/>
        <w:rPr>
          <w:rFonts w:hint="eastAsia" w:ascii="仿宋" w:hAnsi="仿宋" w:eastAsia="仿宋" w:cs="仿宋"/>
          <w:color w:val="auto"/>
          <w:sz w:val="24"/>
          <w:highlight w:val="none"/>
        </w:rPr>
      </w:pPr>
    </w:p>
    <w:p w14:paraId="6EBD3624">
      <w:pPr>
        <w:spacing w:line="360" w:lineRule="auto"/>
        <w:ind w:firstLine="549" w:firstLineChars="229"/>
        <w:rPr>
          <w:rFonts w:hint="eastAsia" w:ascii="仿宋" w:hAnsi="仿宋" w:eastAsia="仿宋" w:cs="仿宋"/>
          <w:color w:val="auto"/>
          <w:sz w:val="24"/>
          <w:highlight w:val="none"/>
        </w:rPr>
      </w:pPr>
    </w:p>
    <w:p w14:paraId="381EAA62">
      <w:pPr>
        <w:spacing w:line="360" w:lineRule="auto"/>
        <w:ind w:firstLine="549" w:firstLineChars="229"/>
        <w:rPr>
          <w:rFonts w:hint="eastAsia" w:ascii="仿宋" w:hAnsi="仿宋" w:eastAsia="仿宋" w:cs="仿宋"/>
          <w:color w:val="auto"/>
          <w:sz w:val="24"/>
          <w:highlight w:val="none"/>
        </w:rPr>
      </w:pPr>
    </w:p>
    <w:p w14:paraId="7FE9A1FE">
      <w:pPr>
        <w:spacing w:line="360" w:lineRule="auto"/>
        <w:ind w:firstLine="549" w:firstLineChars="229"/>
        <w:rPr>
          <w:rFonts w:hint="eastAsia" w:ascii="仿宋" w:hAnsi="仿宋" w:eastAsia="仿宋" w:cs="仿宋"/>
          <w:color w:val="auto"/>
          <w:sz w:val="24"/>
          <w:highlight w:val="none"/>
        </w:rPr>
      </w:pPr>
    </w:p>
    <w:p w14:paraId="29B4A5C5">
      <w:pPr>
        <w:spacing w:line="360" w:lineRule="auto"/>
        <w:ind w:firstLine="549" w:firstLineChars="229"/>
        <w:rPr>
          <w:rFonts w:hint="eastAsia" w:ascii="仿宋" w:hAnsi="仿宋" w:eastAsia="仿宋" w:cs="仿宋"/>
          <w:color w:val="auto"/>
          <w:sz w:val="24"/>
          <w:highlight w:val="none"/>
        </w:rPr>
      </w:pPr>
    </w:p>
    <w:p w14:paraId="0F5B0727">
      <w:pPr>
        <w:spacing w:line="360" w:lineRule="auto"/>
        <w:ind w:firstLine="549" w:firstLineChars="229"/>
        <w:rPr>
          <w:rFonts w:hint="eastAsia" w:ascii="仿宋" w:hAnsi="仿宋" w:eastAsia="仿宋" w:cs="仿宋"/>
          <w:color w:val="auto"/>
          <w:sz w:val="24"/>
          <w:highlight w:val="none"/>
        </w:rPr>
      </w:pPr>
    </w:p>
    <w:p w14:paraId="27EB0C84">
      <w:pPr>
        <w:spacing w:line="360" w:lineRule="auto"/>
        <w:ind w:firstLine="549" w:firstLineChars="229"/>
        <w:rPr>
          <w:rFonts w:hint="eastAsia" w:ascii="仿宋" w:hAnsi="仿宋" w:eastAsia="仿宋" w:cs="仿宋"/>
          <w:color w:val="auto"/>
          <w:sz w:val="24"/>
          <w:highlight w:val="none"/>
        </w:rPr>
      </w:pPr>
    </w:p>
    <w:p w14:paraId="29A86DF1">
      <w:pPr>
        <w:spacing w:line="360" w:lineRule="auto"/>
        <w:ind w:firstLine="549" w:firstLineChars="229"/>
        <w:rPr>
          <w:rFonts w:hint="eastAsia" w:ascii="仿宋" w:hAnsi="仿宋" w:eastAsia="仿宋" w:cs="仿宋"/>
          <w:color w:val="auto"/>
          <w:sz w:val="24"/>
          <w:highlight w:val="none"/>
        </w:rPr>
      </w:pPr>
    </w:p>
    <w:bookmarkEnd w:id="1"/>
    <w:p w14:paraId="10FF1550">
      <w:pPr>
        <w:spacing w:line="360" w:lineRule="auto"/>
        <w:rPr>
          <w:rFonts w:hint="eastAsia" w:ascii="仿宋" w:hAnsi="仿宋" w:eastAsia="仿宋" w:cs="仿宋"/>
          <w:color w:val="auto"/>
          <w:sz w:val="24"/>
          <w:highlight w:val="none"/>
        </w:rPr>
      </w:pPr>
    </w:p>
    <w:p w14:paraId="3BC34DAF">
      <w:pPr>
        <w:adjustRightInd/>
        <w:spacing w:line="360" w:lineRule="auto"/>
        <w:jc w:val="center"/>
        <w:outlineLvl w:val="0"/>
        <w:rPr>
          <w:rFonts w:hint="eastAsia" w:ascii="仿宋" w:hAnsi="仿宋" w:eastAsia="仿宋" w:cs="仿宋"/>
          <w:b/>
          <w:color w:val="auto"/>
          <w:sz w:val="36"/>
          <w:szCs w:val="20"/>
          <w:highlight w:val="none"/>
        </w:rPr>
        <w:sectPr>
          <w:footerReference r:id="rId9" w:type="first"/>
          <w:footerReference r:id="rId8" w:type="default"/>
          <w:pgSz w:w="11905" w:h="16838"/>
          <w:pgMar w:top="652" w:right="1417" w:bottom="680" w:left="1417" w:header="539" w:footer="482" w:gutter="0"/>
          <w:pgNumType w:start="1"/>
          <w:cols w:space="0" w:num="1"/>
          <w:docGrid w:linePitch="312" w:charSpace="0"/>
        </w:sectPr>
      </w:pPr>
      <w:bookmarkStart w:id="2" w:name="_Hlt74729822"/>
      <w:bookmarkEnd w:id="2"/>
      <w:bookmarkStart w:id="3" w:name="_Hlt74707423"/>
      <w:bookmarkEnd w:id="3"/>
      <w:bookmarkStart w:id="4" w:name="_Hlt74649545"/>
      <w:bookmarkEnd w:id="4"/>
      <w:bookmarkStart w:id="5" w:name="_Hlt74728647"/>
      <w:bookmarkEnd w:id="5"/>
      <w:bookmarkStart w:id="6" w:name="_Toc31815"/>
      <w:bookmarkStart w:id="7" w:name="_Toc20296"/>
      <w:bookmarkStart w:id="8" w:name="_Toc18065"/>
      <w:bookmarkStart w:id="9" w:name="_Toc22995"/>
      <w:bookmarkStart w:id="10" w:name="第二部分"/>
      <w:bookmarkStart w:id="11" w:name="_Toc91899870"/>
      <w:bookmarkStart w:id="12" w:name="_Toc91899871"/>
    </w:p>
    <w:p w14:paraId="11C85C31">
      <w:pPr>
        <w:adjustRightInd/>
        <w:spacing w:line="360" w:lineRule="auto"/>
        <w:jc w:val="center"/>
        <w:outlineLvl w:val="0"/>
        <w:rPr>
          <w:rFonts w:hint="eastAsia" w:ascii="仿宋" w:hAnsi="仿宋" w:eastAsia="仿宋" w:cs="仿宋"/>
          <w:b/>
          <w:color w:val="auto"/>
          <w:sz w:val="36"/>
          <w:szCs w:val="20"/>
          <w:highlight w:val="none"/>
        </w:rPr>
      </w:pPr>
      <w:bookmarkStart w:id="13" w:name="_Toc21938"/>
      <w:r>
        <w:rPr>
          <w:rFonts w:hint="eastAsia" w:ascii="仿宋" w:hAnsi="仿宋" w:eastAsia="仿宋" w:cs="仿宋"/>
          <w:b/>
          <w:color w:val="auto"/>
          <w:sz w:val="36"/>
          <w:szCs w:val="20"/>
          <w:highlight w:val="none"/>
        </w:rPr>
        <w:t>第一部分 征集公告</w:t>
      </w:r>
      <w:bookmarkEnd w:id="6"/>
      <w:bookmarkEnd w:id="7"/>
      <w:bookmarkEnd w:id="8"/>
      <w:bookmarkEnd w:id="9"/>
      <w:bookmarkEnd w:id="13"/>
    </w:p>
    <w:p w14:paraId="49DB22F5">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eastAsia="zh-CN"/>
        </w:rPr>
        <w:t>杭州市审计局2025-2027年公共投资审计服务项目封闭式框架协议采购</w:t>
      </w:r>
      <w:r>
        <w:rPr>
          <w:rFonts w:hint="eastAsia" w:ascii="仿宋" w:hAnsi="仿宋" w:eastAsia="仿宋" w:cs="仿宋"/>
          <w:color w:val="auto"/>
          <w:sz w:val="24"/>
          <w:highlight w:val="none"/>
        </w:rPr>
        <w:t>项目的潜在供应商应在政采云平台（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"https://www.zcygov.cn/）获取（下载）征集文件，并于2022年10月20日9点30分00秒"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https://www.zcygov.cn/）获取（下载）征集文件，并于</w:t>
      </w:r>
      <w:r>
        <w:rPr>
          <w:rStyle w:val="77"/>
          <w:rFonts w:hint="eastAsia" w:ascii="仿宋" w:hAnsi="仿宋" w:eastAsia="仿宋" w:cs="仿宋"/>
          <w:snapToGrid/>
          <w:color w:val="auto"/>
          <w:kern w:val="2"/>
          <w:sz w:val="24"/>
          <w:szCs w:val="24"/>
          <w:highlight w:val="none"/>
          <w:lang w:eastAsia="zh-CN"/>
        </w:rPr>
        <w:t>2025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17</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9</w:t>
      </w:r>
      <w:r>
        <w:rPr>
          <w:rStyle w:val="77"/>
          <w:rFonts w:hint="eastAsia" w:ascii="仿宋" w:hAnsi="仿宋" w:eastAsia="仿宋" w:cs="仿宋"/>
          <w:snapToGrid/>
          <w:color w:val="auto"/>
          <w:kern w:val="2"/>
          <w:sz w:val="24"/>
          <w:szCs w:val="24"/>
          <w:highlight w:val="none"/>
        </w:rPr>
        <w:t>时</w:t>
      </w:r>
      <w:r>
        <w:rPr>
          <w:rStyle w:val="77"/>
          <w:rFonts w:hint="eastAsia" w:ascii="仿宋" w:hAnsi="仿宋" w:eastAsia="仿宋" w:cs="仿宋"/>
          <w:snapToGrid/>
          <w:color w:val="auto"/>
          <w:kern w:val="2"/>
          <w:sz w:val="24"/>
          <w:szCs w:val="24"/>
          <w:highlight w:val="none"/>
          <w:lang w:val="en-US" w:eastAsia="zh-CN"/>
        </w:rPr>
        <w:t>30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递交（上传）响应文件。</w:t>
      </w:r>
    </w:p>
    <w:p w14:paraId="5AF6908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一、项目基本情况</w:t>
      </w:r>
    </w:p>
    <w:p w14:paraId="404F6482">
      <w:pPr>
        <w:spacing w:line="360" w:lineRule="auto"/>
        <w:ind w:firstLine="482" w:firstLineChars="200"/>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eastAsia="zh-CN"/>
        </w:rPr>
        <w:t>ZJCT6-HZSJ2025-01</w:t>
      </w:r>
    </w:p>
    <w:p w14:paraId="12B2679B">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杭州市审计局2025-2027年公共投资审计服务项目封闭式框架协议采购</w:t>
      </w:r>
    </w:p>
    <w:p w14:paraId="1F575447">
      <w:pPr>
        <w:spacing w:line="360" w:lineRule="auto"/>
        <w:ind w:firstLine="480"/>
        <w:rPr>
          <w:rFonts w:hint="default" w:ascii="仿宋" w:hAnsi="仿宋" w:eastAsia="仿宋" w:cs="仿宋"/>
          <w:color w:val="auto"/>
          <w:sz w:val="24"/>
          <w:highlight w:val="none"/>
          <w:lang w:val="en-US" w:eastAsia="zh-CN"/>
        </w:rPr>
      </w:pPr>
      <w:r>
        <w:rPr>
          <w:rFonts w:hint="eastAsia" w:ascii="仿宋" w:hAnsi="仿宋" w:eastAsia="仿宋" w:cs="仿宋"/>
          <w:b/>
          <w:color w:val="auto"/>
          <w:sz w:val="24"/>
          <w:highlight w:val="none"/>
        </w:rPr>
        <w:t>最高限价</w:t>
      </w:r>
      <w:r>
        <w:rPr>
          <w:rFonts w:hint="eastAsia" w:ascii="仿宋" w:hAnsi="仿宋" w:eastAsia="仿宋" w:cs="仿宋"/>
          <w:b/>
          <w:color w:val="auto"/>
          <w:sz w:val="24"/>
          <w:highlight w:val="none"/>
          <w:lang w:eastAsia="zh-CN"/>
        </w:rPr>
        <w:t>：</w:t>
      </w:r>
      <w:r>
        <w:rPr>
          <w:rFonts w:hint="eastAsia" w:ascii="仿宋" w:hAnsi="仿宋" w:eastAsia="仿宋" w:cs="仿宋"/>
          <w:b w:val="0"/>
          <w:bCs/>
          <w:color w:val="auto"/>
          <w:sz w:val="24"/>
          <w:highlight w:val="none"/>
          <w:lang w:val="en-US" w:eastAsia="zh-CN"/>
        </w:rPr>
        <w:t>折扣率100%</w:t>
      </w:r>
    </w:p>
    <w:p w14:paraId="39B45905">
      <w:pPr>
        <w:pStyle w:val="16"/>
        <w:spacing w:line="360" w:lineRule="auto"/>
        <w:ind w:firstLine="480"/>
        <w:rPr>
          <w:rFonts w:hint="eastAsia" w:ascii="仿宋" w:hAnsi="仿宋" w:eastAsia="仿宋" w:cs="仿宋"/>
          <w:bCs/>
          <w:snapToGrid/>
          <w:color w:val="auto"/>
          <w:kern w:val="2"/>
          <w:sz w:val="24"/>
          <w:szCs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color w:val="auto"/>
          <w:sz w:val="24"/>
          <w:highlight w:val="none"/>
          <w:lang w:val="en-US" w:eastAsia="zh-CN"/>
        </w:rPr>
        <w:t>按采购人要求提供公共投资审计</w:t>
      </w:r>
      <w:r>
        <w:rPr>
          <w:rFonts w:hint="eastAsia" w:ascii="仿宋" w:hAnsi="仿宋" w:eastAsia="仿宋" w:cs="仿宋"/>
          <w:bCs/>
          <w:color w:val="auto"/>
          <w:sz w:val="24"/>
          <w:highlight w:val="none"/>
        </w:rPr>
        <w:t>服务。</w:t>
      </w:r>
      <w:r>
        <w:rPr>
          <w:rFonts w:hint="eastAsia" w:ascii="仿宋" w:hAnsi="仿宋" w:eastAsia="仿宋" w:cs="仿宋"/>
          <w:bCs/>
          <w:snapToGrid/>
          <w:color w:val="auto"/>
          <w:kern w:val="2"/>
          <w:sz w:val="24"/>
          <w:szCs w:val="24"/>
          <w:highlight w:val="none"/>
        </w:rPr>
        <w:t>具体详见“第三部分 采购需求”。</w:t>
      </w:r>
    </w:p>
    <w:tbl>
      <w:tblPr>
        <w:tblStyle w:val="63"/>
        <w:tblW w:w="95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10"/>
        <w:gridCol w:w="1841"/>
        <w:gridCol w:w="6732"/>
      </w:tblGrid>
      <w:tr w14:paraId="7D4CFC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010" w:type="dxa"/>
            <w:tcBorders>
              <w:top w:val="single" w:color="auto" w:sz="4" w:space="0"/>
              <w:left w:val="single" w:color="auto" w:sz="4" w:space="0"/>
              <w:bottom w:val="single" w:color="auto" w:sz="4" w:space="0"/>
              <w:right w:val="single" w:color="auto" w:sz="4" w:space="0"/>
            </w:tcBorders>
            <w:vAlign w:val="center"/>
          </w:tcPr>
          <w:p w14:paraId="37601E57">
            <w:pPr>
              <w:keepNext w:val="0"/>
              <w:keepLines w:val="0"/>
              <w:suppressLineNumbers w:val="0"/>
              <w:adjustRightInd/>
              <w:snapToGrid w:val="0"/>
              <w:spacing w:before="0" w:beforeAutospacing="0" w:after="120" w:afterLines="50" w:afterAutospacing="0" w:line="460" w:lineRule="exact"/>
              <w:ind w:left="0" w:right="0"/>
              <w:jc w:val="center"/>
              <w:rPr>
                <w:rFonts w:hint="default"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包项号</w:t>
            </w:r>
          </w:p>
        </w:tc>
        <w:tc>
          <w:tcPr>
            <w:tcW w:w="1841" w:type="dxa"/>
            <w:tcBorders>
              <w:top w:val="single" w:color="auto" w:sz="4" w:space="0"/>
              <w:left w:val="single" w:color="auto" w:sz="4" w:space="0"/>
              <w:bottom w:val="single" w:color="auto" w:sz="4" w:space="0"/>
              <w:right w:val="single" w:color="auto" w:sz="4" w:space="0"/>
            </w:tcBorders>
            <w:vAlign w:val="center"/>
          </w:tcPr>
          <w:p w14:paraId="55180003">
            <w:pPr>
              <w:keepNext w:val="0"/>
              <w:keepLines w:val="0"/>
              <w:suppressLineNumbers w:val="0"/>
              <w:adjustRightInd/>
              <w:snapToGrid w:val="0"/>
              <w:spacing w:before="0" w:beforeAutospacing="0" w:after="120" w:afterLines="50" w:afterAutospacing="0" w:line="460" w:lineRule="exact"/>
              <w:ind w:left="0" w:right="0"/>
              <w:jc w:val="center"/>
              <w:rPr>
                <w:rFonts w:hint="default"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采购包名称</w:t>
            </w:r>
          </w:p>
        </w:tc>
        <w:tc>
          <w:tcPr>
            <w:tcW w:w="6732" w:type="dxa"/>
            <w:tcBorders>
              <w:top w:val="single" w:color="auto" w:sz="4" w:space="0"/>
              <w:left w:val="single" w:color="auto" w:sz="4" w:space="0"/>
              <w:bottom w:val="single" w:color="auto" w:sz="4" w:space="0"/>
              <w:right w:val="single" w:color="auto" w:sz="4" w:space="0"/>
            </w:tcBorders>
            <w:vAlign w:val="center"/>
          </w:tcPr>
          <w:p w14:paraId="0D5E0C52">
            <w:pPr>
              <w:keepNext w:val="0"/>
              <w:keepLines w:val="0"/>
              <w:suppressLineNumbers w:val="0"/>
              <w:adjustRightInd/>
              <w:snapToGrid w:val="0"/>
              <w:spacing w:before="0" w:beforeAutospacing="0" w:after="120" w:afterLines="50" w:afterAutospacing="0" w:line="460" w:lineRule="exact"/>
              <w:ind w:left="0" w:right="0"/>
              <w:jc w:val="center"/>
              <w:rPr>
                <w:rFonts w:hint="default" w:ascii="仿宋" w:hAnsi="仿宋" w:eastAsia="仿宋" w:cs="Arial"/>
                <w:color w:val="auto"/>
                <w:sz w:val="24"/>
                <w:szCs w:val="24"/>
                <w:highlight w:val="none"/>
              </w:rPr>
            </w:pPr>
            <w:r>
              <w:rPr>
                <w:rFonts w:hint="eastAsia" w:ascii="仿宋" w:hAnsi="仿宋" w:eastAsia="仿宋" w:cs="Arial"/>
                <w:color w:val="auto"/>
                <w:sz w:val="24"/>
                <w:szCs w:val="24"/>
                <w:highlight w:val="none"/>
              </w:rPr>
              <w:t>内容</w:t>
            </w:r>
          </w:p>
        </w:tc>
      </w:tr>
      <w:tr w14:paraId="4DA26F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1010" w:type="dxa"/>
            <w:tcBorders>
              <w:top w:val="single" w:color="auto" w:sz="4" w:space="0"/>
              <w:left w:val="single" w:color="auto" w:sz="4" w:space="0"/>
              <w:bottom w:val="single" w:color="auto" w:sz="4" w:space="0"/>
              <w:right w:val="single" w:color="auto" w:sz="4" w:space="0"/>
            </w:tcBorders>
            <w:vAlign w:val="center"/>
          </w:tcPr>
          <w:p w14:paraId="296EBCF1">
            <w:pPr>
              <w:keepNext w:val="0"/>
              <w:keepLines w:val="0"/>
              <w:suppressLineNumbers w:val="0"/>
              <w:adjustRightInd/>
              <w:snapToGrid w:val="0"/>
              <w:spacing w:before="0" w:beforeAutospacing="0" w:after="120" w:afterLines="50" w:afterAutospacing="0" w:line="460" w:lineRule="exact"/>
              <w:ind w:left="0" w:right="0"/>
              <w:jc w:val="center"/>
              <w:rPr>
                <w:rFonts w:hint="default" w:ascii="仿宋" w:hAnsi="仿宋" w:eastAsia="仿宋" w:cs="Arial"/>
                <w:color w:val="auto"/>
                <w:sz w:val="24"/>
                <w:szCs w:val="24"/>
                <w:highlight w:val="none"/>
              </w:rPr>
            </w:pPr>
            <w:r>
              <w:rPr>
                <w:rFonts w:hint="eastAsia" w:ascii="仿宋" w:hAnsi="仿宋" w:eastAsia="仿宋" w:cs="Arial"/>
                <w:color w:val="auto"/>
                <w:sz w:val="24"/>
                <w:szCs w:val="24"/>
                <w:highlight w:val="none"/>
                <w:lang w:val="en-US" w:eastAsia="zh-CN"/>
              </w:rPr>
              <w:t>包</w:t>
            </w:r>
            <w:r>
              <w:rPr>
                <w:rFonts w:hint="eastAsia" w:ascii="仿宋" w:hAnsi="仿宋" w:eastAsia="仿宋" w:cs="Arial"/>
                <w:color w:val="auto"/>
                <w:sz w:val="24"/>
                <w:szCs w:val="24"/>
                <w:highlight w:val="none"/>
              </w:rPr>
              <w:t>一</w:t>
            </w:r>
          </w:p>
        </w:tc>
        <w:tc>
          <w:tcPr>
            <w:tcW w:w="1841" w:type="dxa"/>
            <w:tcBorders>
              <w:top w:val="single" w:color="auto" w:sz="4" w:space="0"/>
              <w:left w:val="single" w:color="auto" w:sz="4" w:space="0"/>
              <w:bottom w:val="single" w:color="auto" w:sz="4" w:space="0"/>
              <w:right w:val="single" w:color="auto" w:sz="4" w:space="0"/>
            </w:tcBorders>
            <w:vAlign w:val="center"/>
          </w:tcPr>
          <w:p w14:paraId="23B4E0CD">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rPr>
              <w:t>1</w:t>
            </w:r>
          </w:p>
        </w:tc>
        <w:tc>
          <w:tcPr>
            <w:tcW w:w="6732" w:type="dxa"/>
            <w:tcBorders>
              <w:top w:val="single" w:color="auto" w:sz="4" w:space="0"/>
              <w:left w:val="single" w:color="auto" w:sz="4" w:space="0"/>
              <w:bottom w:val="single" w:color="auto" w:sz="4" w:space="0"/>
              <w:right w:val="single" w:color="auto" w:sz="4" w:space="0"/>
            </w:tcBorders>
            <w:vAlign w:val="center"/>
          </w:tcPr>
          <w:p w14:paraId="0CE72E48">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color w:val="auto"/>
                <w:sz w:val="24"/>
                <w:szCs w:val="24"/>
                <w:highlight w:val="none"/>
                <w:lang w:eastAsia="zh-CN"/>
              </w:rPr>
            </w:pPr>
            <w:r>
              <w:rPr>
                <w:rFonts w:hint="eastAsia" w:ascii="仿宋" w:hAnsi="仿宋" w:eastAsia="仿宋" w:cs="Arial"/>
                <w:color w:val="auto"/>
                <w:sz w:val="24"/>
                <w:szCs w:val="24"/>
                <w:highlight w:val="none"/>
              </w:rPr>
              <w:t>根据采购人审计服务项目数量、规模，供应商服务团队应配备不少于5名本单位的一级注册建造师或一级造价工程师</w:t>
            </w:r>
            <w:r>
              <w:rPr>
                <w:rFonts w:hint="eastAsia" w:ascii="仿宋" w:hAnsi="仿宋" w:eastAsia="仿宋" w:cs="Arial"/>
                <w:color w:val="auto"/>
                <w:sz w:val="24"/>
                <w:szCs w:val="24"/>
                <w:highlight w:val="none"/>
                <w:lang w:eastAsia="zh-CN"/>
              </w:rPr>
              <w:t>。</w:t>
            </w:r>
          </w:p>
        </w:tc>
      </w:tr>
      <w:tr w14:paraId="2C61D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010" w:type="dxa"/>
            <w:tcBorders>
              <w:top w:val="single" w:color="auto" w:sz="4" w:space="0"/>
              <w:left w:val="single" w:color="auto" w:sz="4" w:space="0"/>
              <w:bottom w:val="single" w:color="auto" w:sz="4" w:space="0"/>
              <w:right w:val="single" w:color="auto" w:sz="4" w:space="0"/>
            </w:tcBorders>
            <w:vAlign w:val="center"/>
          </w:tcPr>
          <w:p w14:paraId="74A4DF83">
            <w:pPr>
              <w:keepNext w:val="0"/>
              <w:keepLines w:val="0"/>
              <w:suppressLineNumbers w:val="0"/>
              <w:adjustRightInd/>
              <w:snapToGrid w:val="0"/>
              <w:spacing w:before="0" w:beforeAutospacing="0" w:after="120" w:afterLines="50" w:afterAutospacing="0" w:line="460" w:lineRule="exact"/>
              <w:ind w:left="0" w:right="0"/>
              <w:jc w:val="center"/>
              <w:rPr>
                <w:rFonts w:hint="default" w:ascii="仿宋" w:hAnsi="仿宋" w:eastAsia="仿宋" w:cs="Arial"/>
                <w:color w:val="auto"/>
                <w:sz w:val="24"/>
                <w:szCs w:val="24"/>
                <w:highlight w:val="none"/>
              </w:rPr>
            </w:pPr>
            <w:r>
              <w:rPr>
                <w:rFonts w:hint="eastAsia" w:ascii="仿宋" w:hAnsi="仿宋" w:eastAsia="仿宋" w:cs="Arial"/>
                <w:color w:val="auto"/>
                <w:sz w:val="24"/>
                <w:szCs w:val="24"/>
                <w:highlight w:val="none"/>
                <w:lang w:val="en-US" w:eastAsia="zh-CN"/>
              </w:rPr>
              <w:t>包</w:t>
            </w:r>
            <w:r>
              <w:rPr>
                <w:rFonts w:hint="eastAsia" w:ascii="仿宋" w:hAnsi="仿宋" w:eastAsia="仿宋" w:cs="Arial"/>
                <w:color w:val="auto"/>
                <w:sz w:val="24"/>
                <w:szCs w:val="24"/>
                <w:highlight w:val="none"/>
              </w:rPr>
              <w:t>二</w:t>
            </w:r>
          </w:p>
        </w:tc>
        <w:tc>
          <w:tcPr>
            <w:tcW w:w="1841" w:type="dxa"/>
            <w:tcBorders>
              <w:top w:val="single" w:color="auto" w:sz="4" w:space="0"/>
              <w:left w:val="single" w:color="auto" w:sz="4" w:space="0"/>
              <w:bottom w:val="single" w:color="auto" w:sz="4" w:space="0"/>
              <w:right w:val="single" w:color="auto" w:sz="4" w:space="0"/>
            </w:tcBorders>
            <w:vAlign w:val="center"/>
          </w:tcPr>
          <w:p w14:paraId="1419371C">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lang w:val="en-US" w:eastAsia="zh-CN"/>
              </w:rPr>
              <w:t>2</w:t>
            </w:r>
          </w:p>
        </w:tc>
        <w:tc>
          <w:tcPr>
            <w:tcW w:w="6732" w:type="dxa"/>
            <w:tcBorders>
              <w:top w:val="single" w:color="auto" w:sz="4" w:space="0"/>
              <w:left w:val="single" w:color="auto" w:sz="4" w:space="0"/>
              <w:bottom w:val="single" w:color="auto" w:sz="4" w:space="0"/>
              <w:right w:val="single" w:color="auto" w:sz="4" w:space="0"/>
            </w:tcBorders>
            <w:vAlign w:val="center"/>
          </w:tcPr>
          <w:p w14:paraId="1851F62D">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color w:val="auto"/>
                <w:sz w:val="24"/>
                <w:szCs w:val="24"/>
                <w:highlight w:val="none"/>
                <w:lang w:eastAsia="zh-CN"/>
              </w:rPr>
            </w:pPr>
            <w:r>
              <w:rPr>
                <w:rFonts w:hint="eastAsia" w:ascii="仿宋" w:hAnsi="仿宋" w:eastAsia="仿宋" w:cs="Arial"/>
                <w:color w:val="auto"/>
                <w:sz w:val="24"/>
                <w:szCs w:val="24"/>
                <w:highlight w:val="none"/>
              </w:rPr>
              <w:t>根据采购人审计服务项目数量、规模，供应商服务团队应配备不少于1</w:t>
            </w:r>
            <w:r>
              <w:rPr>
                <w:rFonts w:hint="eastAsia" w:ascii="仿宋" w:hAnsi="仿宋" w:eastAsia="仿宋" w:cs="Arial"/>
                <w:color w:val="auto"/>
                <w:sz w:val="24"/>
                <w:szCs w:val="24"/>
                <w:highlight w:val="none"/>
                <w:lang w:val="en-US" w:eastAsia="zh-CN"/>
              </w:rPr>
              <w:t>5</w:t>
            </w:r>
            <w:r>
              <w:rPr>
                <w:rFonts w:hint="eastAsia" w:ascii="仿宋" w:hAnsi="仿宋" w:eastAsia="仿宋" w:cs="Arial"/>
                <w:color w:val="auto"/>
                <w:sz w:val="24"/>
                <w:szCs w:val="24"/>
                <w:highlight w:val="none"/>
              </w:rPr>
              <w:t>名本单位的一级注册建造师或一级造价工程师</w:t>
            </w:r>
            <w:r>
              <w:rPr>
                <w:rFonts w:hint="eastAsia" w:ascii="仿宋" w:hAnsi="仿宋" w:eastAsia="仿宋" w:cs="Arial"/>
                <w:color w:val="auto"/>
                <w:sz w:val="24"/>
                <w:szCs w:val="24"/>
                <w:highlight w:val="none"/>
                <w:lang w:eastAsia="zh-CN"/>
              </w:rPr>
              <w:t>。</w:t>
            </w:r>
          </w:p>
        </w:tc>
      </w:tr>
      <w:tr w14:paraId="248581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010" w:type="dxa"/>
            <w:tcBorders>
              <w:top w:val="single" w:color="auto" w:sz="4" w:space="0"/>
              <w:left w:val="single" w:color="auto" w:sz="4" w:space="0"/>
              <w:bottom w:val="single" w:color="auto" w:sz="4" w:space="0"/>
              <w:right w:val="single" w:color="auto" w:sz="4" w:space="0"/>
            </w:tcBorders>
            <w:vAlign w:val="center"/>
          </w:tcPr>
          <w:p w14:paraId="429D7627">
            <w:pPr>
              <w:keepNext w:val="0"/>
              <w:keepLines w:val="0"/>
              <w:suppressLineNumbers w:val="0"/>
              <w:adjustRightInd/>
              <w:snapToGrid w:val="0"/>
              <w:spacing w:before="0" w:beforeAutospacing="0" w:after="120" w:afterLines="50" w:afterAutospacing="0" w:line="460" w:lineRule="exact"/>
              <w:ind w:left="0" w:right="0"/>
              <w:jc w:val="center"/>
              <w:rPr>
                <w:rFonts w:hint="default"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包三</w:t>
            </w:r>
          </w:p>
        </w:tc>
        <w:tc>
          <w:tcPr>
            <w:tcW w:w="1841" w:type="dxa"/>
            <w:tcBorders>
              <w:top w:val="single" w:color="auto" w:sz="4" w:space="0"/>
              <w:left w:val="single" w:color="auto" w:sz="4" w:space="0"/>
              <w:bottom w:val="single" w:color="auto" w:sz="4" w:space="0"/>
              <w:right w:val="single" w:color="auto" w:sz="4" w:space="0"/>
            </w:tcBorders>
            <w:vAlign w:val="center"/>
          </w:tcPr>
          <w:p w14:paraId="106AAD59">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lang w:val="en-US" w:eastAsia="zh-CN"/>
              </w:rPr>
              <w:t>3</w:t>
            </w:r>
          </w:p>
        </w:tc>
        <w:tc>
          <w:tcPr>
            <w:tcW w:w="6732" w:type="dxa"/>
            <w:tcBorders>
              <w:top w:val="single" w:color="auto" w:sz="4" w:space="0"/>
              <w:left w:val="single" w:color="auto" w:sz="4" w:space="0"/>
              <w:bottom w:val="single" w:color="auto" w:sz="4" w:space="0"/>
              <w:right w:val="single" w:color="auto" w:sz="4" w:space="0"/>
            </w:tcBorders>
            <w:vAlign w:val="center"/>
          </w:tcPr>
          <w:p w14:paraId="23A97A01">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根据采购人审计服务项目数量、规模，供应商服务团队应配备不少于30名本单位的一级注册建造师或一级造价工程师</w:t>
            </w:r>
            <w:r>
              <w:rPr>
                <w:rFonts w:hint="eastAsia" w:ascii="仿宋" w:hAnsi="仿宋" w:eastAsia="仿宋" w:cs="Arial"/>
                <w:bCs/>
                <w:color w:val="auto"/>
                <w:sz w:val="24"/>
                <w:szCs w:val="24"/>
                <w:highlight w:val="none"/>
                <w:lang w:eastAsia="zh-CN"/>
              </w:rPr>
              <w:t>。</w:t>
            </w:r>
          </w:p>
        </w:tc>
      </w:tr>
      <w:tr w14:paraId="2EA43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010" w:type="dxa"/>
            <w:tcBorders>
              <w:top w:val="single" w:color="auto" w:sz="4" w:space="0"/>
              <w:left w:val="single" w:color="auto" w:sz="4" w:space="0"/>
              <w:bottom w:val="single" w:color="auto" w:sz="4" w:space="0"/>
              <w:right w:val="single" w:color="auto" w:sz="4" w:space="0"/>
            </w:tcBorders>
            <w:vAlign w:val="center"/>
          </w:tcPr>
          <w:p w14:paraId="1B73AE5E">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包四</w:t>
            </w:r>
          </w:p>
        </w:tc>
        <w:tc>
          <w:tcPr>
            <w:tcW w:w="1841" w:type="dxa"/>
            <w:tcBorders>
              <w:top w:val="single" w:color="auto" w:sz="4" w:space="0"/>
              <w:left w:val="single" w:color="auto" w:sz="4" w:space="0"/>
              <w:bottom w:val="single" w:color="auto" w:sz="4" w:space="0"/>
              <w:right w:val="single" w:color="auto" w:sz="4" w:space="0"/>
            </w:tcBorders>
            <w:vAlign w:val="center"/>
          </w:tcPr>
          <w:p w14:paraId="382B4CDB">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lang w:val="en-US" w:eastAsia="zh-CN"/>
              </w:rPr>
              <w:t>4</w:t>
            </w:r>
          </w:p>
        </w:tc>
        <w:tc>
          <w:tcPr>
            <w:tcW w:w="6732" w:type="dxa"/>
            <w:tcBorders>
              <w:top w:val="single" w:color="auto" w:sz="4" w:space="0"/>
              <w:left w:val="single" w:color="auto" w:sz="4" w:space="0"/>
              <w:bottom w:val="single" w:color="auto" w:sz="4" w:space="0"/>
              <w:right w:val="single" w:color="auto" w:sz="4" w:space="0"/>
            </w:tcBorders>
            <w:vAlign w:val="center"/>
          </w:tcPr>
          <w:p w14:paraId="688CC922">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根据采购人审计服务项目数量、规模，供应商服务团队应配备不少于60名本单位的一级注册建造师或一级造价工程师</w:t>
            </w:r>
            <w:r>
              <w:rPr>
                <w:rFonts w:hint="eastAsia" w:ascii="仿宋" w:hAnsi="仿宋" w:eastAsia="仿宋" w:cs="Arial"/>
                <w:bCs/>
                <w:color w:val="auto"/>
                <w:sz w:val="24"/>
                <w:szCs w:val="24"/>
                <w:highlight w:val="none"/>
                <w:lang w:eastAsia="zh-CN"/>
              </w:rPr>
              <w:t>。</w:t>
            </w:r>
          </w:p>
        </w:tc>
      </w:tr>
    </w:tbl>
    <w:p w14:paraId="68665A3F">
      <w:pPr>
        <w:pStyle w:val="129"/>
        <w:spacing w:before="0"/>
        <w:ind w:firstLine="482"/>
        <w:rPr>
          <w:rFonts w:hint="eastAsia" w:ascii="仿宋" w:hAnsi="仿宋" w:eastAsia="仿宋" w:cs="仿宋"/>
          <w:b/>
          <w:color w:val="auto"/>
          <w:highlight w:val="none"/>
        </w:rPr>
      </w:pPr>
    </w:p>
    <w:p w14:paraId="36974B1A">
      <w:pPr>
        <w:pStyle w:val="129"/>
        <w:spacing w:before="0"/>
        <w:ind w:firstLine="482"/>
        <w:rPr>
          <w:rFonts w:hint="eastAsia" w:ascii="仿宋" w:hAnsi="仿宋" w:eastAsia="仿宋" w:cs="仿宋"/>
          <w:color w:val="auto"/>
          <w:szCs w:val="24"/>
          <w:highlight w:val="none"/>
        </w:rPr>
      </w:pPr>
      <w:r>
        <w:rPr>
          <w:rFonts w:hint="eastAsia" w:ascii="仿宋" w:hAnsi="仿宋" w:eastAsia="仿宋" w:cs="仿宋"/>
          <w:b/>
          <w:color w:val="auto"/>
          <w:highlight w:val="none"/>
        </w:rPr>
        <w:t>框架协议期限：</w:t>
      </w:r>
      <w:r>
        <w:rPr>
          <w:rFonts w:hint="eastAsia" w:ascii="仿宋" w:hAnsi="仿宋" w:eastAsia="仿宋" w:cs="仿宋"/>
          <w:color w:val="auto"/>
          <w:szCs w:val="24"/>
          <w:highlight w:val="none"/>
          <w:lang w:val="en-US" w:eastAsia="zh-CN"/>
        </w:rPr>
        <w:t>框架协议签订之日起2年。</w:t>
      </w:r>
    </w:p>
    <w:p w14:paraId="0E509769">
      <w:pPr>
        <w:pStyle w:val="129"/>
        <w:spacing w:before="0"/>
        <w:ind w:firstLine="482"/>
        <w:rPr>
          <w:rFonts w:hint="eastAsia" w:ascii="仿宋" w:hAnsi="仿宋" w:eastAsia="仿宋" w:cs="仿宋"/>
          <w:color w:val="auto"/>
          <w:highlight w:val="none"/>
          <w:lang w:eastAsia="zh-CN"/>
        </w:rPr>
      </w:pPr>
      <w:r>
        <w:rPr>
          <w:rFonts w:hint="eastAsia" w:ascii="仿宋" w:hAnsi="仿宋" w:eastAsia="仿宋" w:cs="仿宋"/>
          <w:b/>
          <w:bCs/>
          <w:color w:val="auto"/>
          <w:szCs w:val="24"/>
          <w:highlight w:val="none"/>
        </w:rPr>
        <w:t>适用框架协议的采购人：</w:t>
      </w:r>
      <w:r>
        <w:rPr>
          <w:rFonts w:hint="eastAsia" w:ascii="仿宋" w:hAnsi="仿宋" w:eastAsia="仿宋" w:cs="仿宋"/>
          <w:color w:val="auto"/>
          <w:szCs w:val="24"/>
          <w:highlight w:val="none"/>
          <w:lang w:eastAsia="zh-CN"/>
        </w:rPr>
        <w:t>杭州市审计局。</w:t>
      </w:r>
    </w:p>
    <w:p w14:paraId="1000FF0C">
      <w:pPr>
        <w:pStyle w:val="16"/>
        <w:spacing w:line="360" w:lineRule="auto"/>
        <w:ind w:firstLine="480"/>
        <w:rPr>
          <w:rFonts w:hint="eastAsia" w:ascii="仿宋" w:hAnsi="仿宋" w:eastAsia="仿宋" w:cs="仿宋"/>
          <w:b/>
          <w:snapToGrid/>
          <w:color w:val="auto"/>
          <w:kern w:val="2"/>
          <w:sz w:val="24"/>
          <w:highlight w:val="none"/>
        </w:rPr>
      </w:pPr>
      <w:r>
        <w:rPr>
          <w:rFonts w:hint="eastAsia" w:ascii="仿宋" w:hAnsi="仿宋" w:eastAsia="仿宋" w:cs="仿宋"/>
          <w:b/>
          <w:snapToGrid/>
          <w:color w:val="auto"/>
          <w:kern w:val="2"/>
          <w:sz w:val="24"/>
          <w:highlight w:val="none"/>
        </w:rPr>
        <w:t>本项目</w:t>
      </w:r>
      <w:r>
        <w:rPr>
          <w:rFonts w:hint="eastAsia" w:ascii="仿宋" w:hAnsi="仿宋" w:eastAsia="仿宋" w:cs="仿宋"/>
          <w:b/>
          <w:snapToGrid/>
          <w:color w:val="auto"/>
          <w:kern w:val="2"/>
          <w:sz w:val="24"/>
          <w:highlight w:val="none"/>
          <w:u w:val="single"/>
        </w:rPr>
        <w:t>（</w:t>
      </w:r>
      <w:r>
        <w:rPr>
          <w:rFonts w:hint="eastAsia" w:ascii="仿宋" w:hAnsi="仿宋" w:eastAsia="仿宋" w:cs="仿宋"/>
          <w:b/>
          <w:snapToGrid/>
          <w:color w:val="auto"/>
          <w:kern w:val="2"/>
          <w:sz w:val="24"/>
          <w:highlight w:val="none"/>
          <w:u w:val="single"/>
          <w:lang w:val="en-US" w:eastAsia="zh-CN"/>
        </w:rPr>
        <w:t>不</w:t>
      </w:r>
      <w:r>
        <w:rPr>
          <w:rFonts w:hint="eastAsia" w:ascii="仿宋" w:hAnsi="仿宋" w:eastAsia="仿宋" w:cs="仿宋"/>
          <w:b/>
          <w:snapToGrid/>
          <w:color w:val="auto"/>
          <w:kern w:val="2"/>
          <w:sz w:val="24"/>
          <w:highlight w:val="none"/>
          <w:u w:val="single"/>
        </w:rPr>
        <w:t>接受）</w:t>
      </w:r>
      <w:r>
        <w:rPr>
          <w:rFonts w:hint="eastAsia" w:ascii="仿宋" w:hAnsi="仿宋" w:eastAsia="仿宋" w:cs="仿宋"/>
          <w:b/>
          <w:snapToGrid/>
          <w:color w:val="auto"/>
          <w:kern w:val="2"/>
          <w:sz w:val="24"/>
          <w:highlight w:val="none"/>
        </w:rPr>
        <w:t>联合体参加。</w:t>
      </w:r>
    </w:p>
    <w:p w14:paraId="413D704B">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31C9C199">
      <w:pPr>
        <w:adjustRightInd/>
        <w:spacing w:line="360" w:lineRule="auto"/>
        <w:ind w:firstLine="480"/>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1B6E90D2">
      <w:pPr>
        <w:adjustRightInd/>
        <w:spacing w:line="360" w:lineRule="auto"/>
        <w:ind w:firstLine="480" w:firstLineChars="200"/>
        <w:rPr>
          <w:rFonts w:hint="eastAsia" w:ascii="仿宋" w:hAnsi="仿宋" w:eastAsia="仿宋" w:cs="仿宋"/>
          <w:color w:val="auto"/>
          <w:highlight w:val="none"/>
        </w:rPr>
      </w:pPr>
      <w:r>
        <w:rPr>
          <w:rFonts w:hint="eastAsia" w:ascii="仿宋" w:hAnsi="仿宋" w:eastAsia="仿宋" w:cs="仿宋"/>
          <w:snapToGrid w:val="0"/>
          <w:color w:val="auto"/>
          <w:kern w:val="28"/>
          <w:sz w:val="24"/>
          <w:szCs w:val="20"/>
          <w:highlight w:val="none"/>
        </w:rPr>
        <w:t>2.落实政府采购政策需满足的资格要求：</w:t>
      </w:r>
      <w:r>
        <w:rPr>
          <w:rFonts w:hint="eastAsia" w:ascii="仿宋" w:hAnsi="仿宋" w:eastAsia="仿宋" w:cs="仿宋"/>
          <w:color w:val="auto"/>
          <w:sz w:val="24"/>
          <w:highlight w:val="none"/>
        </w:rPr>
        <w:t>无；</w:t>
      </w:r>
    </w:p>
    <w:p w14:paraId="55D24344">
      <w:pPr>
        <w:adjustRightInd/>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3.本项目的特定资格要求：无；</w:t>
      </w:r>
    </w:p>
    <w:p w14:paraId="0FF5AC05">
      <w:pPr>
        <w:widowControl/>
        <w:adjustRightInd/>
        <w:spacing w:line="360" w:lineRule="auto"/>
        <w:ind w:firstLine="480" w:firstLineChars="200"/>
        <w:jc w:val="left"/>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lang w:val="en-US" w:eastAsia="zh-CN"/>
        </w:rPr>
        <w:t>4.</w:t>
      </w:r>
      <w:r>
        <w:rPr>
          <w:rFonts w:hint="eastAsia" w:ascii="仿宋" w:hAnsi="仿宋" w:eastAsia="仿宋" w:cs="仿宋"/>
          <w:snapToGrid w:val="0"/>
          <w:color w:val="auto"/>
          <w:kern w:val="28"/>
          <w:sz w:val="24"/>
          <w:szCs w:val="20"/>
          <w:highlight w:val="none"/>
        </w:rPr>
        <w:t>单位负责人为同一人或者存在直接控股、管理关系的不同供应商，不得</w:t>
      </w:r>
      <w:r>
        <w:rPr>
          <w:rFonts w:hint="eastAsia" w:ascii="仿宋" w:hAnsi="仿宋" w:eastAsia="仿宋" w:cs="仿宋"/>
          <w:snapToGrid w:val="0"/>
          <w:color w:val="auto"/>
          <w:kern w:val="28"/>
          <w:sz w:val="24"/>
          <w:szCs w:val="20"/>
          <w:highlight w:val="none"/>
          <w:lang w:eastAsia="zh-CN"/>
        </w:rPr>
        <w:t>同时</w:t>
      </w:r>
      <w:r>
        <w:rPr>
          <w:rFonts w:hint="eastAsia" w:ascii="仿宋" w:hAnsi="仿宋" w:eastAsia="仿宋" w:cs="仿宋"/>
          <w:snapToGrid w:val="0"/>
          <w:color w:val="auto"/>
          <w:kern w:val="28"/>
          <w:sz w:val="24"/>
          <w:szCs w:val="20"/>
          <w:highlight w:val="none"/>
        </w:rPr>
        <w:t>参加同一合同项下的政府采购活动。</w:t>
      </w:r>
    </w:p>
    <w:p w14:paraId="10A3BD77">
      <w:pPr>
        <w:widowControl/>
        <w:adjustRightInd/>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三、获取征集文件</w:t>
      </w:r>
    </w:p>
    <w:p w14:paraId="387BE0E2">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u w:val="single"/>
          <w:lang w:eastAsia="zh-CN"/>
        </w:rPr>
        <w:t>2025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3</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27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lang w:eastAsia="zh-CN"/>
        </w:rPr>
        <w:t>2025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，每天上午00:00至12:00，下午12:00至23:59（北京时间，线上获取法定节假日均可，线下获取文件法定节假日除外）</w:t>
      </w:r>
    </w:p>
    <w:p w14:paraId="76DF0501">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政采云平台（https://www.zcygov.cn/）</w:t>
      </w:r>
    </w:p>
    <w:p w14:paraId="2601823E">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供应商登录政采云平台https://www.zcygov.cn/在线申请获取采购文件（进入“项目采购”应用，在获取采购文件菜单中选择项目，申请获取采购文件）。</w:t>
      </w:r>
    </w:p>
    <w:p w14:paraId="3B6EFD84">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0</w:t>
      </w:r>
    </w:p>
    <w:p w14:paraId="082F4DD3">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四、提交响应文件截止时间、开启时间和地点</w:t>
      </w:r>
    </w:p>
    <w:p w14:paraId="2F97F5AD">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提交响应文件截止时间：</w:t>
      </w:r>
      <w:r>
        <w:rPr>
          <w:rFonts w:hint="eastAsia" w:ascii="仿宋" w:hAnsi="仿宋" w:eastAsia="仿宋" w:cs="仿宋"/>
          <w:color w:val="auto"/>
          <w:sz w:val="24"/>
          <w:highlight w:val="none"/>
          <w:u w:val="single"/>
          <w:lang w:eastAsia="zh-CN"/>
        </w:rPr>
        <w:t>2025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时</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color w:val="auto"/>
          <w:sz w:val="24"/>
          <w:highlight w:val="none"/>
        </w:rPr>
        <w:t>（北京时间）</w:t>
      </w:r>
    </w:p>
    <w:p w14:paraId="3114F6D8">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递交响应文件地点（网址）：</w:t>
      </w:r>
      <w:r>
        <w:rPr>
          <w:rFonts w:hint="eastAsia" w:ascii="仿宋" w:hAnsi="仿宋" w:eastAsia="仿宋" w:cs="仿宋"/>
          <w:color w:val="auto"/>
          <w:sz w:val="24"/>
          <w:highlight w:val="none"/>
        </w:rPr>
        <w:t>政采云平台（https://www.zcygov.cn/）</w:t>
      </w:r>
    </w:p>
    <w:p w14:paraId="50264409">
      <w:pPr>
        <w:spacing w:line="360" w:lineRule="auto"/>
        <w:ind w:firstLine="482" w:firstLineChars="200"/>
        <w:rPr>
          <w:rFonts w:hint="default" w:ascii="仿宋" w:hAnsi="仿宋" w:eastAsia="仿宋" w:cs="仿宋"/>
          <w:bCs/>
          <w:color w:val="auto"/>
          <w:sz w:val="24"/>
          <w:highlight w:val="none"/>
          <w:u w:val="single"/>
          <w:lang w:val="en-US" w:eastAsia="zh-CN"/>
        </w:rPr>
      </w:pPr>
      <w:r>
        <w:rPr>
          <w:rFonts w:hint="eastAsia" w:ascii="仿宋" w:hAnsi="仿宋" w:eastAsia="仿宋" w:cs="仿宋"/>
          <w:b/>
          <w:color w:val="auto"/>
          <w:sz w:val="24"/>
          <w:highlight w:val="none"/>
        </w:rPr>
        <w:t>开启响应文件时间：</w:t>
      </w:r>
      <w:r>
        <w:rPr>
          <w:rFonts w:hint="eastAsia" w:ascii="仿宋" w:hAnsi="仿宋" w:eastAsia="仿宋" w:cs="仿宋"/>
          <w:color w:val="auto"/>
          <w:sz w:val="24"/>
          <w:highlight w:val="none"/>
          <w:u w:val="single"/>
          <w:lang w:eastAsia="zh-CN"/>
        </w:rPr>
        <w:t>2025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9</w:t>
      </w:r>
      <w:r>
        <w:rPr>
          <w:rFonts w:hint="eastAsia" w:ascii="仿宋" w:hAnsi="仿宋" w:eastAsia="仿宋" w:cs="仿宋"/>
          <w:color w:val="auto"/>
          <w:sz w:val="24"/>
          <w:highlight w:val="none"/>
          <w:u w:val="single"/>
        </w:rPr>
        <w:t>时</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p>
    <w:p w14:paraId="449D8DB8">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开启响应文件地点（网址）：</w:t>
      </w:r>
      <w:r>
        <w:rPr>
          <w:rFonts w:hint="eastAsia" w:ascii="仿宋" w:hAnsi="仿宋" w:eastAsia="仿宋" w:cs="仿宋"/>
          <w:color w:val="auto"/>
          <w:sz w:val="24"/>
          <w:highlight w:val="none"/>
        </w:rPr>
        <w:t>政采云平台（https://www.zcygov.cn/），开启现场会议组织地点：杭州市西湖区古墩路701号紫金广场A座15楼</w:t>
      </w:r>
      <w:r>
        <w:rPr>
          <w:rFonts w:hint="eastAsia" w:ascii="仿宋" w:hAnsi="仿宋" w:eastAsia="仿宋" w:cs="仿宋"/>
          <w:color w:val="auto"/>
          <w:sz w:val="24"/>
          <w:highlight w:val="none"/>
          <w:lang w:val="en-US" w:eastAsia="zh-CN"/>
        </w:rPr>
        <w:t>1502</w:t>
      </w:r>
      <w:r>
        <w:rPr>
          <w:rFonts w:hint="eastAsia" w:ascii="仿宋" w:hAnsi="仿宋" w:eastAsia="仿宋" w:cs="仿宋"/>
          <w:color w:val="auto"/>
          <w:sz w:val="24"/>
          <w:highlight w:val="none"/>
        </w:rPr>
        <w:t>室</w:t>
      </w:r>
    </w:p>
    <w:p w14:paraId="7174B8E2">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五、</w:t>
      </w:r>
      <w:r>
        <w:rPr>
          <w:rFonts w:hint="eastAsia" w:ascii="仿宋" w:hAnsi="仿宋" w:eastAsia="仿宋" w:cs="仿宋"/>
          <w:b/>
          <w:color w:val="auto"/>
          <w:sz w:val="24"/>
          <w:highlight w:val="none"/>
        </w:rPr>
        <w:t>其他补充事宜</w:t>
      </w:r>
    </w:p>
    <w:p w14:paraId="1851703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3EDE842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EB4C263">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435B1A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其他事项：（1）需要落实的政府采购政策：包括节约资源、保护环境、支持创新、促进中小企业发展等。详见征集文件的第二部分总则。（2）电子采购的说明：①本项目以数据电文形式，依托“政府采购云平台（www.zcygov.cn）”进行采购活动，不接受纸质响应文件；②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征集文件的获取：使用账号登录或者使用CA登录政采云平台；进入“项目采购”应用，在获取采购文件菜单中选择项目，获取征集文件；④响应文件的制作：在“政采云电子交易客户端”中完成“填写基本信息”、“导入响应文件”、“响应文件关联”、“响应文件检查”、“电子签名”、“生成电子响应文件”等操作；⑤征集人、采购代理机构将依托政采云平台完成本项目的电子交易活动，平台不接受未按上述方式获取征集文件的供应商进行响应活动；⑥对未按上述方式获取征集文件的供应商对该文件提出的质疑，征集人或采购代理机构将不予处理；⑦不提供征集文件纸质版；⑧响应文件的传输递交：供应商在响应截止时间前将加密的响应文件上传至政府采购云平台，还可以在响应截止时间前直接提交或者以邮政快递方式递交备份响应文件1份。备份响应文件的制作、存储、密封详见征集文件第二部分第15点—“备份投标文件”；⑨响应文件的解密：供应商按照平台提示和征集文件的规定在半小时内完成在线解密。通过“政府采购云平台”上传递交的响应文件无法按时解密，供应商递交了备份响应文件的，以备份响应文件为依据，否则视为响应文件撤回。通过“政府采购云平台”上传递交的响应文件已按时解密的，备份响应文件自动失效。供应商仅提交备份响应文件，没有在电子交易平台传输递交响应文件的，响应无效；⑩具体操作指南：详见政采云平台“服务中心-帮助文档-项目采购-操作流程-电子招投标-政府采购项目电子交易管理操作指南-供应商”。（3）征集文件的公告期限与征集公告的公告期限一致，自本公告发布之日起5个工作日。本项目公告</w:t>
      </w:r>
      <w:r>
        <w:rPr>
          <w:rFonts w:hint="eastAsia" w:ascii="仿宋" w:hAnsi="仿宋" w:eastAsia="仿宋" w:cs="仿宋"/>
          <w:color w:val="auto"/>
          <w:sz w:val="24"/>
          <w:highlight w:val="none"/>
          <w:lang w:eastAsia="zh-CN"/>
        </w:rPr>
        <w:t>期限截止</w:t>
      </w:r>
      <w:r>
        <w:rPr>
          <w:rFonts w:hint="eastAsia" w:ascii="仿宋" w:hAnsi="仿宋" w:eastAsia="仿宋" w:cs="仿宋"/>
          <w:color w:val="auto"/>
          <w:sz w:val="24"/>
          <w:highlight w:val="none"/>
        </w:rPr>
        <w:t>日2025年</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日。</w:t>
      </w:r>
    </w:p>
    <w:p w14:paraId="2659E63E">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1A5D221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1.征集人信息</w:t>
      </w:r>
    </w:p>
    <w:p w14:paraId="36551BCB">
      <w:pPr>
        <w:spacing w:line="360" w:lineRule="auto"/>
        <w:ind w:firstLine="480" w:firstLineChars="200"/>
        <w:rPr>
          <w:rFonts w:hint="eastAsia" w:ascii="仿宋" w:hAnsi="仿宋" w:eastAsia="仿宋" w:cs="仿宋"/>
          <w:color w:val="auto"/>
          <w:sz w:val="24"/>
          <w:highlight w:val="none"/>
          <w:lang w:val="zh-TW" w:eastAsia="zh-CN"/>
        </w:rPr>
      </w:pPr>
      <w:r>
        <w:rPr>
          <w:rFonts w:hint="eastAsia" w:ascii="仿宋" w:hAnsi="仿宋" w:eastAsia="仿宋" w:cs="仿宋"/>
          <w:color w:val="auto"/>
          <w:sz w:val="24"/>
          <w:highlight w:val="none"/>
          <w:lang w:val="zh-TW" w:eastAsia="zh-TW"/>
        </w:rPr>
        <w:t>名    称：</w:t>
      </w:r>
      <w:r>
        <w:rPr>
          <w:rFonts w:hint="eastAsia" w:ascii="仿宋" w:hAnsi="仿宋" w:eastAsia="仿宋" w:cs="仿宋"/>
          <w:color w:val="auto"/>
          <w:sz w:val="24"/>
          <w:highlight w:val="none"/>
          <w:lang w:val="zh-TW" w:eastAsia="zh-CN"/>
        </w:rPr>
        <w:t>杭州市审计局</w:t>
      </w:r>
    </w:p>
    <w:p w14:paraId="15A82406">
      <w:pPr>
        <w:spacing w:line="360" w:lineRule="auto"/>
        <w:ind w:firstLine="480" w:firstLineChars="200"/>
        <w:rPr>
          <w:rFonts w:hint="eastAsia" w:ascii="仿宋" w:hAnsi="仿宋" w:eastAsia="仿宋" w:cs="仿宋"/>
          <w:color w:val="auto"/>
          <w:sz w:val="24"/>
          <w:highlight w:val="none"/>
          <w:lang w:val="zh-TW"/>
        </w:rPr>
      </w:pPr>
      <w:r>
        <w:rPr>
          <w:rFonts w:hint="eastAsia" w:ascii="仿宋" w:hAnsi="仿宋" w:eastAsia="仿宋" w:cs="仿宋"/>
          <w:color w:val="auto"/>
          <w:sz w:val="24"/>
          <w:highlight w:val="none"/>
          <w:lang w:val="zh-TW" w:eastAsia="zh-TW"/>
        </w:rPr>
        <w:t>地    址：杭州市市民中心B座</w:t>
      </w:r>
    </w:p>
    <w:p w14:paraId="148CD30D">
      <w:pPr>
        <w:spacing w:line="360" w:lineRule="auto"/>
        <w:ind w:firstLine="480" w:firstLineChars="200"/>
        <w:rPr>
          <w:rFonts w:hint="eastAsia" w:ascii="仿宋" w:hAnsi="仿宋" w:eastAsia="仿宋" w:cs="仿宋"/>
          <w:color w:val="auto"/>
          <w:sz w:val="24"/>
          <w:highlight w:val="none"/>
          <w:lang w:val="zh-TW" w:eastAsia="zh-CN"/>
        </w:rPr>
      </w:pPr>
      <w:r>
        <w:rPr>
          <w:rFonts w:hint="eastAsia" w:ascii="仿宋" w:hAnsi="仿宋" w:eastAsia="仿宋" w:cs="仿宋"/>
          <w:color w:val="auto"/>
          <w:sz w:val="24"/>
          <w:highlight w:val="none"/>
          <w:lang w:val="zh-TW" w:eastAsia="zh-TW"/>
        </w:rPr>
        <w:t>项目联系人（询问）：</w:t>
      </w:r>
      <w:r>
        <w:rPr>
          <w:rFonts w:hint="eastAsia" w:ascii="仿宋" w:hAnsi="仿宋" w:eastAsia="仿宋" w:cs="仿宋"/>
          <w:color w:val="auto"/>
          <w:sz w:val="24"/>
          <w:highlight w:val="none"/>
          <w:lang w:val="en-US" w:eastAsia="zh-CN"/>
        </w:rPr>
        <w:t>潘女士</w:t>
      </w:r>
    </w:p>
    <w:p w14:paraId="00CBDCCF">
      <w:pPr>
        <w:spacing w:line="360" w:lineRule="auto"/>
        <w:ind w:firstLine="480" w:firstLineChars="200"/>
        <w:rPr>
          <w:rFonts w:hint="eastAsia"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项目联系方式（询问）：</w:t>
      </w:r>
      <w:r>
        <w:rPr>
          <w:rFonts w:hint="eastAsia" w:ascii="仿宋" w:hAnsi="仿宋" w:eastAsia="仿宋" w:cs="仿宋"/>
          <w:color w:val="auto"/>
          <w:sz w:val="24"/>
          <w:highlight w:val="none"/>
        </w:rPr>
        <w:t>0571-8525314</w:t>
      </w:r>
      <w:r>
        <w:rPr>
          <w:rFonts w:hint="eastAsia" w:ascii="仿宋" w:hAnsi="仿宋" w:eastAsia="仿宋" w:cs="仿宋"/>
          <w:color w:val="auto"/>
          <w:sz w:val="24"/>
          <w:highlight w:val="none"/>
          <w:lang w:val="en-US" w:eastAsia="zh-CN"/>
        </w:rPr>
        <w:t>1</w:t>
      </w:r>
    </w:p>
    <w:p w14:paraId="01A38527">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zh-TW" w:eastAsia="zh-TW"/>
        </w:rPr>
        <w:t>质疑联系人：</w:t>
      </w:r>
      <w:r>
        <w:rPr>
          <w:rFonts w:hint="eastAsia" w:ascii="仿宋" w:hAnsi="仿宋" w:eastAsia="仿宋" w:cs="仿宋"/>
          <w:color w:val="auto"/>
          <w:sz w:val="24"/>
          <w:highlight w:val="none"/>
          <w:lang w:val="en-US" w:eastAsia="zh-CN"/>
        </w:rPr>
        <w:t>楼女士</w:t>
      </w:r>
    </w:p>
    <w:p w14:paraId="56DE2F79">
      <w:pPr>
        <w:spacing w:line="360" w:lineRule="auto"/>
        <w:ind w:firstLine="480" w:firstLineChars="200"/>
        <w:rPr>
          <w:rFonts w:hint="default" w:ascii="仿宋" w:hAnsi="仿宋" w:eastAsia="仿宋" w:cs="仿宋"/>
          <w:color w:val="auto"/>
          <w:sz w:val="24"/>
          <w:highlight w:val="none"/>
        </w:rPr>
      </w:pPr>
      <w:r>
        <w:rPr>
          <w:rFonts w:hint="eastAsia" w:ascii="仿宋" w:hAnsi="仿宋" w:eastAsia="仿宋" w:cs="仿宋"/>
          <w:color w:val="auto"/>
          <w:sz w:val="24"/>
          <w:highlight w:val="none"/>
          <w:lang w:val="zh-TW" w:eastAsia="zh-TW"/>
        </w:rPr>
        <w:t>质疑联系方式：</w:t>
      </w:r>
      <w:r>
        <w:rPr>
          <w:rFonts w:hint="eastAsia" w:ascii="仿宋" w:hAnsi="仿宋" w:eastAsia="仿宋" w:cs="仿宋"/>
          <w:color w:val="auto"/>
          <w:sz w:val="24"/>
          <w:highlight w:val="none"/>
          <w:lang w:val="en-US" w:eastAsia="zh-CN"/>
        </w:rPr>
        <w:t>0571-85255722</w:t>
      </w:r>
    </w:p>
    <w:p w14:paraId="0B7A1D3C">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2.采购代理机构信息            </w:t>
      </w:r>
    </w:p>
    <w:p w14:paraId="2429A36C">
      <w:pPr>
        <w:spacing w:line="360" w:lineRule="auto"/>
        <w:ind w:firstLine="480" w:firstLineChars="200"/>
        <w:rPr>
          <w:rFonts w:hint="eastAsia"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名    称：浙江省成套工程有限公司</w:t>
      </w:r>
    </w:p>
    <w:p w14:paraId="1140A2EB">
      <w:pPr>
        <w:spacing w:line="360" w:lineRule="auto"/>
        <w:ind w:firstLine="480" w:firstLineChars="200"/>
        <w:rPr>
          <w:rFonts w:hint="eastAsia"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地</w:t>
      </w:r>
      <w:r>
        <w:rPr>
          <w:rFonts w:hint="eastAsia" w:ascii="仿宋" w:hAnsi="仿宋" w:eastAsia="仿宋" w:cs="仿宋"/>
          <w:color w:val="auto"/>
          <w:sz w:val="24"/>
          <w:highlight w:val="none"/>
          <w:lang w:val="zh-TW"/>
        </w:rPr>
        <w:t xml:space="preserve"> </w:t>
      </w:r>
      <w:r>
        <w:rPr>
          <w:rFonts w:hint="eastAsia" w:ascii="仿宋" w:hAnsi="仿宋" w:eastAsia="仿宋" w:cs="仿宋"/>
          <w:color w:val="auto"/>
          <w:sz w:val="24"/>
          <w:highlight w:val="none"/>
          <w:lang w:val="zh-TW" w:eastAsia="zh-TW"/>
        </w:rPr>
        <w:t xml:space="preserve">   址：</w:t>
      </w:r>
      <w:r>
        <w:rPr>
          <w:rFonts w:hint="eastAsia" w:ascii="仿宋" w:hAnsi="仿宋" w:eastAsia="仿宋" w:cs="仿宋"/>
          <w:color w:val="auto"/>
          <w:sz w:val="24"/>
          <w:highlight w:val="none"/>
          <w:lang w:val="zh-TW"/>
        </w:rPr>
        <w:t>杭州市西湖区古墩路</w:t>
      </w:r>
      <w:r>
        <w:rPr>
          <w:rFonts w:hint="eastAsia" w:ascii="仿宋" w:hAnsi="仿宋" w:eastAsia="仿宋" w:cs="仿宋"/>
          <w:color w:val="auto"/>
          <w:sz w:val="24"/>
          <w:highlight w:val="none"/>
        </w:rPr>
        <w:t>701号紫金广场A座12楼</w:t>
      </w:r>
    </w:p>
    <w:p w14:paraId="4A82C05D">
      <w:pPr>
        <w:spacing w:line="360"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zh-TW" w:eastAsia="zh-TW"/>
        </w:rPr>
        <w:t>项目联系人（询问）：</w:t>
      </w:r>
      <w:r>
        <w:rPr>
          <w:rFonts w:hint="eastAsia" w:ascii="仿宋" w:hAnsi="仿宋" w:eastAsia="仿宋" w:cs="仿宋"/>
          <w:color w:val="auto"/>
          <w:sz w:val="24"/>
          <w:highlight w:val="none"/>
          <w:lang w:val="zh-TW"/>
        </w:rPr>
        <w:t>吕婷、</w:t>
      </w:r>
      <w:r>
        <w:rPr>
          <w:rFonts w:hint="eastAsia" w:ascii="仿宋" w:hAnsi="仿宋" w:eastAsia="仿宋" w:cs="仿宋"/>
          <w:color w:val="auto"/>
          <w:sz w:val="24"/>
          <w:highlight w:val="none"/>
        </w:rPr>
        <w:t>杨钰沛</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吴斌良</w:t>
      </w:r>
    </w:p>
    <w:p w14:paraId="7BFE391E">
      <w:pPr>
        <w:spacing w:line="360" w:lineRule="auto"/>
        <w:ind w:firstLine="480" w:firstLineChars="200"/>
        <w:rPr>
          <w:rFonts w:hint="eastAsia"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项目联系方式（询问）：</w:t>
      </w:r>
      <w:r>
        <w:rPr>
          <w:rFonts w:hint="eastAsia" w:ascii="仿宋" w:hAnsi="仿宋" w:eastAsia="仿宋" w:cs="仿宋"/>
          <w:color w:val="auto"/>
          <w:sz w:val="24"/>
          <w:highlight w:val="none"/>
        </w:rPr>
        <w:t>0571-85152323</w:t>
      </w:r>
    </w:p>
    <w:p w14:paraId="4E3E5F18">
      <w:pPr>
        <w:spacing w:line="360" w:lineRule="auto"/>
        <w:ind w:firstLine="480" w:firstLineChars="200"/>
        <w:rPr>
          <w:rFonts w:hint="eastAsia" w:ascii="仿宋" w:hAnsi="仿宋" w:eastAsia="仿宋" w:cs="仿宋"/>
          <w:color w:val="auto"/>
          <w:sz w:val="24"/>
          <w:highlight w:val="none"/>
          <w:lang w:val="zh-TW" w:eastAsia="zh-CN"/>
        </w:rPr>
      </w:pPr>
      <w:r>
        <w:rPr>
          <w:rFonts w:hint="eastAsia" w:ascii="仿宋" w:hAnsi="仿宋" w:eastAsia="仿宋" w:cs="仿宋"/>
          <w:color w:val="auto"/>
          <w:sz w:val="24"/>
          <w:highlight w:val="none"/>
          <w:lang w:val="zh-TW" w:eastAsia="zh-TW"/>
        </w:rPr>
        <w:t>质疑联系人：</w:t>
      </w:r>
      <w:r>
        <w:rPr>
          <w:rFonts w:hint="eastAsia" w:ascii="仿宋" w:hAnsi="仿宋" w:eastAsia="仿宋" w:cs="仿宋"/>
          <w:color w:val="auto"/>
          <w:sz w:val="24"/>
          <w:highlight w:val="none"/>
          <w:lang w:eastAsia="zh-CN"/>
        </w:rPr>
        <w:t>韩飞</w:t>
      </w:r>
    </w:p>
    <w:p w14:paraId="2818D8AC">
      <w:pPr>
        <w:spacing w:line="360" w:lineRule="auto"/>
        <w:ind w:firstLine="480" w:firstLineChars="200"/>
        <w:rPr>
          <w:rFonts w:hint="eastAsia" w:ascii="仿宋" w:hAnsi="仿宋" w:eastAsia="仿宋" w:cs="仿宋"/>
          <w:color w:val="auto"/>
          <w:sz w:val="24"/>
          <w:highlight w:val="none"/>
          <w:lang w:val="zh-TW" w:eastAsia="zh-TW"/>
        </w:rPr>
      </w:pPr>
      <w:r>
        <w:rPr>
          <w:rFonts w:hint="eastAsia" w:ascii="仿宋" w:hAnsi="仿宋" w:eastAsia="仿宋" w:cs="仿宋"/>
          <w:color w:val="auto"/>
          <w:sz w:val="24"/>
          <w:highlight w:val="none"/>
          <w:lang w:val="zh-TW" w:eastAsia="zh-TW"/>
        </w:rPr>
        <w:t>质疑联系方式：</w:t>
      </w:r>
      <w:r>
        <w:rPr>
          <w:rFonts w:hint="eastAsia" w:ascii="仿宋" w:hAnsi="仿宋" w:eastAsia="仿宋" w:cs="仿宋"/>
          <w:color w:val="auto"/>
          <w:sz w:val="24"/>
          <w:highlight w:val="none"/>
        </w:rPr>
        <w:t>0571-88955383</w:t>
      </w:r>
    </w:p>
    <w:p w14:paraId="63B4B34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3.同级政府采购监督管理部门</w:t>
      </w:r>
    </w:p>
    <w:p w14:paraId="3B64A9B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称：杭州市财政局/浙江省政府采购行政裁决服务中心（杭州）</w:t>
      </w:r>
    </w:p>
    <w:p w14:paraId="5843907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址：杭州市上城区清泰街549号城建综合大楼11楼（快递仅限ems或顺丰） 　</w:t>
      </w:r>
    </w:p>
    <w:p w14:paraId="2F73952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传  真：/　   </w:t>
      </w:r>
    </w:p>
    <w:p w14:paraId="54F0F7C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 ：朱女士/王女士   　　　　　　　　　　　</w:t>
      </w:r>
    </w:p>
    <w:p w14:paraId="7B5950A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监督投诉电话：0571-87227671,0571-87800218 </w:t>
      </w:r>
    </w:p>
    <w:p w14:paraId="2DE604C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政策咨询：沈先生、陈先生，电话：0571-89580457、0571-89580460</w:t>
      </w:r>
    </w:p>
    <w:p w14:paraId="7D5A3670">
      <w:pPr>
        <w:pStyle w:val="2"/>
        <w:rPr>
          <w:rFonts w:hint="eastAsia"/>
          <w:color w:val="auto"/>
          <w:highlight w:val="none"/>
        </w:rPr>
      </w:pPr>
    </w:p>
    <w:p w14:paraId="21A24B1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w:t>
      </w:r>
    </w:p>
    <w:p w14:paraId="6DF7C25B">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），点击右侧咨询小采，获取采小蜜智能服务管家帮助，或拨打政采云服务热线400-8</w:t>
      </w:r>
    </w:p>
    <w:p w14:paraId="784C6B91">
      <w:pPr>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81-7190获取热线服务帮助。</w:t>
      </w:r>
    </w:p>
    <w:p w14:paraId="2F28283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4589BAE5">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bookmarkStart w:id="14" w:name="_Toc26106"/>
      <w:bookmarkStart w:id="15" w:name="_Toc27972"/>
      <w:bookmarkStart w:id="16" w:name="_Toc17756"/>
      <w:bookmarkStart w:id="17" w:name="_Toc25593"/>
      <w:bookmarkStart w:id="18" w:name="_Toc24127"/>
      <w:r>
        <w:rPr>
          <w:rFonts w:hint="eastAsia" w:ascii="仿宋" w:hAnsi="仿宋" w:eastAsia="仿宋" w:cs="仿宋"/>
          <w:b/>
          <w:color w:val="auto"/>
          <w:sz w:val="36"/>
          <w:szCs w:val="20"/>
          <w:highlight w:val="none"/>
        </w:rPr>
        <w:t>第二部分</w:t>
      </w:r>
      <w:bookmarkEnd w:id="10"/>
      <w:r>
        <w:rPr>
          <w:rFonts w:hint="eastAsia" w:ascii="仿宋" w:hAnsi="仿宋" w:eastAsia="仿宋" w:cs="仿宋"/>
          <w:b/>
          <w:color w:val="auto"/>
          <w:sz w:val="36"/>
          <w:szCs w:val="20"/>
          <w:highlight w:val="none"/>
        </w:rPr>
        <w:t xml:space="preserve"> 供应商须知</w:t>
      </w:r>
      <w:bookmarkEnd w:id="11"/>
      <w:bookmarkEnd w:id="14"/>
      <w:bookmarkEnd w:id="15"/>
      <w:bookmarkEnd w:id="16"/>
      <w:bookmarkEnd w:id="17"/>
      <w:bookmarkEnd w:id="18"/>
    </w:p>
    <w:p w14:paraId="3C0BCA2B">
      <w:pPr>
        <w:snapToGrid w:val="0"/>
        <w:spacing w:after="0" w:line="360" w:lineRule="exact"/>
        <w:ind w:left="0"/>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供应商须知前附表</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629"/>
        <w:gridCol w:w="1677"/>
        <w:gridCol w:w="6261"/>
      </w:tblGrid>
      <w:tr w14:paraId="203E71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29" w:type="dxa"/>
            <w:vAlign w:val="center"/>
          </w:tcPr>
          <w:p w14:paraId="2677AAD2">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677" w:type="dxa"/>
            <w:vAlign w:val="center"/>
          </w:tcPr>
          <w:p w14:paraId="17CC0F0A">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6261" w:type="dxa"/>
            <w:vAlign w:val="center"/>
          </w:tcPr>
          <w:p w14:paraId="11AEAD29">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73BC8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518" w:hRule="atLeast"/>
          <w:jc w:val="center"/>
        </w:trPr>
        <w:tc>
          <w:tcPr>
            <w:tcW w:w="629" w:type="dxa"/>
            <w:vAlign w:val="center"/>
          </w:tcPr>
          <w:p w14:paraId="7BA9B4FA">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677" w:type="dxa"/>
            <w:vAlign w:val="center"/>
          </w:tcPr>
          <w:p w14:paraId="6E03BB23">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6261" w:type="dxa"/>
            <w:vAlign w:val="center"/>
          </w:tcPr>
          <w:p w14:paraId="4BEB3097">
            <w:pPr>
              <w:keepNext w:val="0"/>
              <w:keepLines w:val="0"/>
              <w:suppressLineNumbers w:val="0"/>
              <w:snapToGrid w:val="0"/>
              <w:spacing w:before="0" w:beforeAutospacing="0" w:after="0" w:afterAutospacing="0" w:line="360" w:lineRule="exact"/>
              <w:ind w:left="0" w:right="0"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rPr>
              <w:t>框架协议有效期内，</w:t>
            </w:r>
            <w:r>
              <w:rPr>
                <w:rFonts w:hint="eastAsia" w:ascii="仿宋" w:hAnsi="仿宋" w:eastAsia="仿宋" w:cs="仿宋"/>
                <w:color w:val="auto"/>
                <w:kern w:val="0"/>
                <w:sz w:val="24"/>
                <w:szCs w:val="22"/>
                <w:highlight w:val="none"/>
                <w:lang w:val="en-US" w:eastAsia="zh-CN"/>
              </w:rPr>
              <w:t>城市间交通费、住宿费可另行按政府部门有关规定结算报销，其他所有费用（含税费）均计入报价</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本次响应报价采用在</w:t>
            </w:r>
            <w:r>
              <w:rPr>
                <w:rFonts w:hint="eastAsia" w:ascii="仿宋" w:hAnsi="仿宋" w:eastAsia="仿宋" w:cs="仿宋"/>
                <w:color w:val="auto"/>
                <w:kern w:val="0"/>
                <w:sz w:val="24"/>
                <w:highlight w:val="none"/>
                <w:lang w:eastAsia="zh-CN"/>
              </w:rPr>
              <w:t>《审计服务收费基准价表》</w:t>
            </w:r>
            <w:r>
              <w:rPr>
                <w:rFonts w:hint="eastAsia" w:ascii="仿宋" w:hAnsi="仿宋" w:eastAsia="仿宋" w:cs="仿宋"/>
                <w:color w:val="auto"/>
                <w:kern w:val="0"/>
                <w:sz w:val="24"/>
                <w:highlight w:val="none"/>
              </w:rPr>
              <w:t>上</w:t>
            </w:r>
            <w:r>
              <w:rPr>
                <w:rFonts w:hint="eastAsia" w:ascii="仿宋" w:hAnsi="仿宋" w:eastAsia="仿宋" w:cs="仿宋"/>
                <w:color w:val="auto"/>
                <w:kern w:val="0"/>
                <w:sz w:val="24"/>
                <w:highlight w:val="none"/>
                <w:lang w:val="en-US" w:eastAsia="zh-CN"/>
              </w:rPr>
              <w:t>采用</w:t>
            </w:r>
            <w:r>
              <w:rPr>
                <w:rFonts w:hint="eastAsia" w:ascii="仿宋" w:hAnsi="仿宋" w:eastAsia="仿宋" w:cs="仿宋"/>
                <w:color w:val="auto"/>
                <w:kern w:val="0"/>
                <w:sz w:val="24"/>
                <w:highlight w:val="none"/>
              </w:rPr>
              <w:t>折扣率报价。</w:t>
            </w:r>
            <w:r>
              <w:rPr>
                <w:rFonts w:hint="eastAsia" w:ascii="仿宋" w:hAnsi="仿宋" w:eastAsia="仿宋" w:cs="仿宋"/>
                <w:color w:val="auto"/>
                <w:sz w:val="24"/>
                <w:highlight w:val="none"/>
              </w:rPr>
              <w:t>开启一览表（报价表）是报价的唯一载体</w:t>
            </w:r>
            <w:r>
              <w:rPr>
                <w:rFonts w:hint="eastAsia" w:ascii="仿宋" w:hAnsi="仿宋" w:eastAsia="仿宋" w:cs="仿宋"/>
                <w:color w:val="auto"/>
                <w:kern w:val="0"/>
                <w:sz w:val="24"/>
                <w:highlight w:val="none"/>
                <w:lang w:val="zh-CN"/>
              </w:rPr>
              <w:t>。响应文件中价格全部采用人民币报价。征集文件未列明，而供应商认为必需的费用也需列入报价。</w:t>
            </w:r>
          </w:p>
          <w:p w14:paraId="4E424A4C">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提醒：</w:t>
            </w:r>
            <w:r>
              <w:rPr>
                <w:rFonts w:hint="eastAsia" w:ascii="仿宋" w:hAnsi="仿宋" w:eastAsia="仿宋" w:cs="仿宋"/>
                <w:b/>
                <w:color w:val="auto"/>
                <w:kern w:val="0"/>
                <w:sz w:val="24"/>
                <w:highlight w:val="none"/>
                <w:lang w:val="zh-CN"/>
              </w:rPr>
              <w:sym w:font="Wingdings" w:char="00A8"/>
            </w:r>
            <w:r>
              <w:rPr>
                <w:rFonts w:hint="eastAsia" w:ascii="仿宋" w:hAnsi="仿宋" w:eastAsia="仿宋" w:cs="仿宋"/>
                <w:b/>
                <w:color w:val="auto"/>
                <w:kern w:val="0"/>
                <w:sz w:val="24"/>
                <w:highlight w:val="none"/>
              </w:rPr>
              <w:t>本项目履约验收时委托第三方检测，</w:t>
            </w:r>
            <w:r>
              <w:rPr>
                <w:rFonts w:hint="eastAsia" w:ascii="仿宋" w:hAnsi="仿宋" w:eastAsia="仿宋" w:cs="仿宋"/>
                <w:b/>
                <w:color w:val="auto"/>
                <w:kern w:val="0"/>
                <w:sz w:val="24"/>
                <w:highlight w:val="none"/>
                <w:lang w:val="zh-CN"/>
              </w:rPr>
              <w:t>验收时检测费用由征集人承担，不包含在</w:t>
            </w:r>
            <w:r>
              <w:rPr>
                <w:rFonts w:hint="eastAsia" w:ascii="仿宋" w:hAnsi="仿宋" w:eastAsia="仿宋" w:cs="仿宋"/>
                <w:b/>
                <w:color w:val="auto"/>
                <w:kern w:val="0"/>
                <w:sz w:val="24"/>
                <w:highlight w:val="none"/>
              </w:rPr>
              <w:t>报</w:t>
            </w:r>
            <w:r>
              <w:rPr>
                <w:rFonts w:hint="eastAsia" w:ascii="仿宋" w:hAnsi="仿宋" w:eastAsia="仿宋" w:cs="仿宋"/>
                <w:b/>
                <w:color w:val="auto"/>
                <w:kern w:val="0"/>
                <w:sz w:val="24"/>
                <w:highlight w:val="none"/>
                <w:lang w:val="zh-CN"/>
              </w:rPr>
              <w:t>价中。</w:t>
            </w:r>
            <w:r>
              <w:rPr>
                <w:rFonts w:hint="eastAsia" w:ascii="仿宋" w:hAnsi="仿宋" w:eastAsia="仿宋" w:cs="仿宋"/>
                <w:b/>
                <w:color w:val="auto"/>
                <w:kern w:val="0"/>
                <w:sz w:val="24"/>
                <w:highlight w:val="none"/>
                <w:lang w:val="zh-CN"/>
              </w:rPr>
              <w:sym w:font="Wingdings" w:char="00FE"/>
            </w:r>
            <w:r>
              <w:rPr>
                <w:rFonts w:hint="eastAsia" w:ascii="仿宋" w:hAnsi="仿宋" w:eastAsia="仿宋" w:cs="仿宋"/>
                <w:b/>
                <w:color w:val="auto"/>
                <w:kern w:val="0"/>
                <w:sz w:val="24"/>
                <w:highlight w:val="none"/>
              </w:rPr>
              <w:t>本项目履约验收时不委托第三方检测。</w:t>
            </w:r>
          </w:p>
          <w:p w14:paraId="633177D9">
            <w:pPr>
              <w:keepNext w:val="0"/>
              <w:keepLines w:val="0"/>
              <w:suppressLineNumbers w:val="0"/>
              <w:snapToGrid w:val="0"/>
              <w:spacing w:before="0" w:beforeAutospacing="0" w:after="0" w:afterAutospacing="0" w:line="360" w:lineRule="exact"/>
              <w:ind w:left="0" w:right="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报价出现下列情形的，</w:t>
            </w:r>
            <w:r>
              <w:rPr>
                <w:rFonts w:hint="eastAsia" w:ascii="仿宋" w:hAnsi="仿宋" w:eastAsia="仿宋" w:cs="仿宋"/>
                <w:b/>
                <w:color w:val="auto"/>
                <w:kern w:val="0"/>
                <w:sz w:val="24"/>
                <w:highlight w:val="none"/>
              </w:rPr>
              <w:t>响应</w:t>
            </w:r>
            <w:r>
              <w:rPr>
                <w:rFonts w:hint="eastAsia" w:ascii="仿宋" w:hAnsi="仿宋" w:eastAsia="仿宋" w:cs="仿宋"/>
                <w:b/>
                <w:color w:val="auto"/>
                <w:kern w:val="0"/>
                <w:sz w:val="24"/>
                <w:highlight w:val="none"/>
                <w:lang w:val="zh-CN"/>
              </w:rPr>
              <w:t>无效：</w:t>
            </w:r>
          </w:p>
          <w:p w14:paraId="7044EA54">
            <w:pPr>
              <w:keepNext w:val="0"/>
              <w:keepLines w:val="0"/>
              <w:suppressLineNumbers w:val="0"/>
              <w:snapToGrid w:val="0"/>
              <w:spacing w:before="0" w:beforeAutospacing="0" w:after="0" w:afterAutospacing="0" w:line="360" w:lineRule="exact"/>
              <w:ind w:left="0" w:right="0" w:firstLine="482" w:firstLineChars="200"/>
              <w:jc w:val="left"/>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响应文件出现不是唯一的、有选择性报价的；</w:t>
            </w:r>
          </w:p>
          <w:p w14:paraId="67D9CF67">
            <w:pPr>
              <w:keepNext w:val="0"/>
              <w:keepLines w:val="0"/>
              <w:suppressLineNumbers w:val="0"/>
              <w:snapToGrid w:val="0"/>
              <w:spacing w:before="0" w:beforeAutospacing="0" w:after="0" w:afterAutospacing="0" w:line="360" w:lineRule="exact"/>
              <w:ind w:left="0" w:right="0" w:firstLine="482" w:firstLineChars="200"/>
              <w:jc w:val="left"/>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报价超过征集文件中规定的预算金额或者最高限价的;</w:t>
            </w:r>
          </w:p>
          <w:p w14:paraId="73C7F580">
            <w:pPr>
              <w:keepNext w:val="0"/>
              <w:keepLines w:val="0"/>
              <w:suppressLineNumbers w:val="0"/>
              <w:spacing w:before="0" w:beforeAutospacing="0" w:after="0" w:afterAutospacing="0" w:line="360" w:lineRule="exact"/>
              <w:ind w:left="0" w:right="0" w:firstLine="482" w:firstLineChars="200"/>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报价明显低于其他通过符合性审查供应商的报价，有可能影响服务质量或者不能诚信履约的，未能按要求提供书面说明或者未提交相关证明材料证明其报价合理性的</w:t>
            </w:r>
            <w:r>
              <w:rPr>
                <w:rFonts w:hint="eastAsia" w:ascii="仿宋" w:hAnsi="仿宋" w:eastAsia="仿宋" w:cs="仿宋"/>
                <w:b/>
                <w:color w:val="auto"/>
                <w:sz w:val="24"/>
                <w:highlight w:val="none"/>
              </w:rPr>
              <w:t>;</w:t>
            </w:r>
          </w:p>
          <w:p w14:paraId="28C8551E">
            <w:pPr>
              <w:keepNext w:val="0"/>
              <w:keepLines w:val="0"/>
              <w:suppressLineNumbers w:val="0"/>
              <w:spacing w:before="0" w:beforeAutospacing="0" w:after="0" w:afterAutospacing="0" w:line="360" w:lineRule="exact"/>
              <w:ind w:left="0" w:right="0" w:firstLine="482" w:firstLineChars="200"/>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供应商对根据修正原则修正后的报价不确认的</w:t>
            </w:r>
            <w:r>
              <w:rPr>
                <w:rFonts w:hint="eastAsia" w:ascii="仿宋" w:hAnsi="仿宋" w:eastAsia="仿宋" w:cs="仿宋"/>
                <w:b/>
                <w:color w:val="auto"/>
                <w:sz w:val="24"/>
                <w:highlight w:val="none"/>
              </w:rPr>
              <w:t>。</w:t>
            </w:r>
          </w:p>
        </w:tc>
      </w:tr>
      <w:tr w14:paraId="7B150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58" w:hRule="atLeast"/>
          <w:jc w:val="center"/>
        </w:trPr>
        <w:tc>
          <w:tcPr>
            <w:tcW w:w="629" w:type="dxa"/>
            <w:vAlign w:val="center"/>
          </w:tcPr>
          <w:p w14:paraId="48995ED0">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677" w:type="dxa"/>
            <w:vAlign w:val="center"/>
          </w:tcPr>
          <w:p w14:paraId="1CEDCA59">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服务工作内容分包</w:t>
            </w:r>
          </w:p>
        </w:tc>
        <w:tc>
          <w:tcPr>
            <w:tcW w:w="6261" w:type="dxa"/>
            <w:vAlign w:val="center"/>
          </w:tcPr>
          <w:p w14:paraId="763B90A9">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sdt>
              <w:sdtPr>
                <w:rPr>
                  <w:rFonts w:hint="eastAsia" w:ascii="仿宋" w:hAnsi="仿宋" w:eastAsia="仿宋" w:cs="仿宋"/>
                  <w:color w:val="auto"/>
                  <w:sz w:val="24"/>
                  <w:highlight w:val="none"/>
                </w:rPr>
                <w:id w:val="147454763"/>
                <w14:checkbox>
                  <w14:checked w14:val="0"/>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MS Gothic" w:hAnsi="MS Gothic" w:eastAsia="仿宋" w:cs="仿宋"/>
                    <w:color w:val="auto"/>
                    <w:kern w:val="2"/>
                    <w:sz w:val="24"/>
                    <w:szCs w:val="24"/>
                    <w:highlight w:val="none"/>
                    <w:lang w:val="en-US" w:eastAsia="zh-CN" w:bidi="ar-SA"/>
                  </w:rPr>
                  <w:t>☐</w:t>
                </w:r>
              </w:sdtContent>
            </w:sdt>
            <w:r>
              <w:rPr>
                <w:rFonts w:hint="eastAsia" w:ascii="仿宋" w:hAnsi="仿宋" w:eastAsia="仿宋" w:cs="仿宋"/>
                <w:color w:val="auto"/>
                <w:sz w:val="24"/>
                <w:highlight w:val="none"/>
              </w:rPr>
              <w:t>A1同意分包，</w:t>
            </w:r>
            <w:r>
              <w:rPr>
                <w:rFonts w:hint="eastAsia" w:ascii="仿宋" w:hAnsi="仿宋" w:eastAsia="仿宋" w:cs="仿宋"/>
                <w:color w:val="auto"/>
                <w:sz w:val="24"/>
                <w:highlight w:val="none"/>
                <w:lang w:val="en-US" w:eastAsia="zh-CN"/>
              </w:rPr>
              <w:t>除</w:t>
            </w:r>
            <w:r>
              <w:rPr>
                <w:rFonts w:hint="eastAsia" w:ascii="仿宋" w:hAnsi="仿宋" w:eastAsia="仿宋" w:cs="仿宋"/>
                <w:color w:val="auto"/>
                <w:sz w:val="24"/>
                <w:highlight w:val="none"/>
              </w:rPr>
              <w:t>非主体、非关键性的“</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”工作</w:t>
            </w:r>
            <w:r>
              <w:rPr>
                <w:rFonts w:hint="eastAsia" w:ascii="仿宋" w:hAnsi="仿宋" w:eastAsia="仿宋" w:cs="仿宋"/>
                <w:color w:val="auto"/>
                <w:sz w:val="24"/>
                <w:highlight w:val="none"/>
                <w:lang w:val="en-US" w:eastAsia="zh-CN"/>
              </w:rPr>
              <w:t>允许</w:t>
            </w:r>
            <w:r>
              <w:rPr>
                <w:rFonts w:hint="eastAsia" w:ascii="仿宋" w:hAnsi="仿宋" w:eastAsia="仿宋" w:cs="仿宋"/>
                <w:color w:val="auto"/>
                <w:sz w:val="24"/>
                <w:highlight w:val="none"/>
              </w:rPr>
              <w:t>分包</w:t>
            </w:r>
            <w:r>
              <w:rPr>
                <w:rFonts w:hint="eastAsia" w:ascii="仿宋" w:hAnsi="仿宋" w:eastAsia="仿宋" w:cs="仿宋"/>
                <w:color w:val="auto"/>
                <w:sz w:val="24"/>
                <w:highlight w:val="none"/>
                <w:lang w:val="en-US" w:eastAsia="zh-CN"/>
              </w:rPr>
              <w:t>以外，其他工作不允许分包</w:t>
            </w:r>
            <w:r>
              <w:rPr>
                <w:rFonts w:hint="eastAsia" w:ascii="仿宋" w:hAnsi="仿宋" w:eastAsia="仿宋" w:cs="仿宋"/>
                <w:color w:val="auto"/>
                <w:sz w:val="24"/>
                <w:highlight w:val="none"/>
              </w:rPr>
              <w:t>。</w:t>
            </w:r>
          </w:p>
          <w:p w14:paraId="7ED2D0F4">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lang w:eastAsia="zh-CN"/>
              </w:rPr>
            </w:pPr>
            <w:sdt>
              <w:sdtPr>
                <w:rPr>
                  <w:rFonts w:hint="eastAsia" w:ascii="仿宋" w:hAnsi="仿宋" w:eastAsia="仿宋" w:cs="仿宋"/>
                  <w:color w:val="auto"/>
                  <w:sz w:val="24"/>
                  <w:highlight w:val="none"/>
                </w:rPr>
                <w:id w:val="147465505"/>
                <w14:checkbox>
                  <w14:checked w14:val="1"/>
                  <w14:checkedState w14:val="00FE" w14:font="Wingdings"/>
                  <w14:uncheckedState w14:val="2610" w14:font="MS Gothic"/>
                </w14:checkbox>
              </w:sdtPr>
              <w:sdtEndPr>
                <w:rPr>
                  <w:rFonts w:hint="eastAsia" w:ascii="仿宋" w:hAnsi="仿宋" w:eastAsia="仿宋" w:cs="仿宋"/>
                  <w:color w:val="auto"/>
                  <w:sz w:val="24"/>
                  <w:highlight w:val="none"/>
                </w:rPr>
              </w:sdtEndPr>
              <w:sdtContent>
                <w:r>
                  <w:rPr>
                    <w:rFonts w:hint="eastAsia" w:ascii="Wingdings" w:hAnsi="Wingdings" w:eastAsia="仿宋" w:cs="仿宋"/>
                    <w:color w:val="auto"/>
                    <w:kern w:val="2"/>
                    <w:sz w:val="24"/>
                    <w:szCs w:val="24"/>
                    <w:highlight w:val="none"/>
                    <w:lang w:val="en-US" w:eastAsia="zh-CN" w:bidi="ar-SA"/>
                  </w:rPr>
                  <w:t>þ</w:t>
                </w:r>
              </w:sdtContent>
            </w:sdt>
            <w:r>
              <w:rPr>
                <w:rFonts w:hint="eastAsia" w:ascii="仿宋" w:hAnsi="仿宋" w:eastAsia="仿宋" w:cs="仿宋"/>
                <w:color w:val="auto"/>
                <w:sz w:val="24"/>
                <w:highlight w:val="none"/>
              </w:rPr>
              <w:t>B不同意分包。</w:t>
            </w:r>
          </w:p>
        </w:tc>
      </w:tr>
      <w:tr w14:paraId="556A13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jc w:val="center"/>
        </w:trPr>
        <w:tc>
          <w:tcPr>
            <w:tcW w:w="629" w:type="dxa"/>
            <w:vMerge w:val="restart"/>
            <w:vAlign w:val="center"/>
          </w:tcPr>
          <w:p w14:paraId="6110F6F7">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677" w:type="dxa"/>
            <w:vMerge w:val="restart"/>
            <w:vAlign w:val="center"/>
          </w:tcPr>
          <w:p w14:paraId="36ACDE41">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供应商应当提供的资格证明文件</w:t>
            </w:r>
          </w:p>
        </w:tc>
        <w:tc>
          <w:tcPr>
            <w:tcW w:w="6261" w:type="dxa"/>
            <w:vAlign w:val="center"/>
          </w:tcPr>
          <w:p w14:paraId="139773F3">
            <w:pPr>
              <w:keepNext w:val="0"/>
              <w:keepLines w:val="0"/>
              <w:suppressLineNumbers w:val="0"/>
              <w:spacing w:before="0" w:beforeAutospacing="0" w:after="0" w:afterAutospacing="0" w:line="360" w:lineRule="exact"/>
              <w:ind w:left="0" w:right="0"/>
              <w:rPr>
                <w:rFonts w:hint="eastAsia" w:ascii="仿宋" w:hAnsi="仿宋" w:eastAsia="仿宋" w:cs="仿宋"/>
                <w:snapToGrid w:val="0"/>
                <w:color w:val="auto"/>
                <w:kern w:val="0"/>
                <w:sz w:val="24"/>
                <w:highlight w:val="none"/>
              </w:rPr>
            </w:pPr>
            <w:r>
              <w:rPr>
                <w:rFonts w:hint="eastAsia" w:ascii="仿宋" w:hAnsi="仿宋" w:eastAsia="仿宋" w:cs="仿宋"/>
                <w:color w:val="auto"/>
                <w:sz w:val="24"/>
                <w:highlight w:val="none"/>
              </w:rPr>
              <w:t>资格证明文件：见征集文件第二部分11.1。</w:t>
            </w:r>
            <w:r>
              <w:rPr>
                <w:rFonts w:hint="eastAsia" w:ascii="仿宋" w:hAnsi="仿宋" w:eastAsia="仿宋" w:cs="仿宋"/>
                <w:color w:val="auto"/>
                <w:kern w:val="0"/>
                <w:sz w:val="24"/>
                <w:highlight w:val="none"/>
                <w:lang w:val="zh-CN"/>
              </w:rPr>
              <w:t>供应商未提供有效的资格证明文件的，视为供应商不具备征集文件中规定的资格要求，</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无效。</w:t>
            </w:r>
          </w:p>
        </w:tc>
      </w:tr>
      <w:tr w14:paraId="41F52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7" w:hRule="atLeast"/>
          <w:jc w:val="center"/>
        </w:trPr>
        <w:tc>
          <w:tcPr>
            <w:tcW w:w="629" w:type="dxa"/>
            <w:vAlign w:val="center"/>
          </w:tcPr>
          <w:p w14:paraId="77F3AD66">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677" w:type="dxa"/>
            <w:vAlign w:val="center"/>
          </w:tcPr>
          <w:p w14:paraId="3EF8605F">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开启前答疑会或现场考察</w:t>
            </w:r>
          </w:p>
        </w:tc>
        <w:tc>
          <w:tcPr>
            <w:tcW w:w="6261" w:type="dxa"/>
            <w:vAlign w:val="center"/>
          </w:tcPr>
          <w:p w14:paraId="14E1C37A">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694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3A08BD11">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6039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tc>
      </w:tr>
      <w:tr w14:paraId="6EA610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7" w:hRule="atLeast"/>
          <w:jc w:val="center"/>
        </w:trPr>
        <w:tc>
          <w:tcPr>
            <w:tcW w:w="629" w:type="dxa"/>
            <w:vAlign w:val="center"/>
          </w:tcPr>
          <w:p w14:paraId="5874D631">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1677" w:type="dxa"/>
            <w:vAlign w:val="center"/>
          </w:tcPr>
          <w:p w14:paraId="650ED325">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6261" w:type="dxa"/>
            <w:vAlign w:val="center"/>
          </w:tcPr>
          <w:p w14:paraId="5CA8A9C7">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284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00B4863D">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7849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p>
          <w:p w14:paraId="535EC483">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6C9A2CB">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5867E7CC">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评审办法</w:t>
            </w:r>
            <w:r>
              <w:rPr>
                <w:rFonts w:hint="eastAsia" w:ascii="仿宋" w:hAnsi="仿宋" w:eastAsia="仿宋" w:cs="仿宋"/>
                <w:color w:val="auto"/>
                <w:kern w:val="0"/>
                <w:sz w:val="24"/>
                <w:highlight w:val="none"/>
              </w:rPr>
              <w:t>；</w:t>
            </w:r>
          </w:p>
          <w:p w14:paraId="5B949034">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w:t>
            </w:r>
            <w:sdt>
              <w:sdtPr>
                <w:rPr>
                  <w:rFonts w:hint="eastAsia" w:ascii="仿宋" w:hAnsi="仿宋" w:eastAsia="仿宋" w:cs="仿宋"/>
                  <w:color w:val="auto"/>
                  <w:kern w:val="0"/>
                  <w:sz w:val="24"/>
                  <w:highlight w:val="none"/>
                </w:rPr>
                <w:id w:val="14745587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否；</w:t>
            </w:r>
            <w:sdt>
              <w:sdtPr>
                <w:rPr>
                  <w:rFonts w:hint="eastAsia" w:ascii="仿宋" w:hAnsi="仿宋" w:eastAsia="仿宋" w:cs="仿宋"/>
                  <w:color w:val="auto"/>
                  <w:kern w:val="0"/>
                  <w:sz w:val="24"/>
                  <w:highlight w:val="none"/>
                </w:rPr>
                <w:id w:val="147482140"/>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2E695A6A">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。请供应商在上述时间内提供样品并按规定位置安装完毕。超过截止时间的，征集人或采购代理机构将不予接收，并将清场并封闭样品现场。</w:t>
            </w:r>
          </w:p>
          <w:p w14:paraId="3C836D6C">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(6)采购活动结束后，对于未入围人提供的样品，征集人、采购代理机构将通知未入围人在规定的时间内取回，逾期未取回的，征集人、采购代理机构不负保管义务；对于入围人提供的样品，征集人将进行保管、封存，并作为履约验收的参考。</w:t>
            </w:r>
          </w:p>
          <w:p w14:paraId="41901B34">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（7）制作、运输、安装和保管样品所发生的一切费用由供应商自理。</w:t>
            </w:r>
          </w:p>
        </w:tc>
      </w:tr>
      <w:tr w14:paraId="25136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7" w:hRule="atLeast"/>
          <w:jc w:val="center"/>
        </w:trPr>
        <w:tc>
          <w:tcPr>
            <w:tcW w:w="629" w:type="dxa"/>
            <w:vAlign w:val="center"/>
          </w:tcPr>
          <w:p w14:paraId="363B839E">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677" w:type="dxa"/>
            <w:vAlign w:val="center"/>
          </w:tcPr>
          <w:p w14:paraId="0B30EAFC">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方案讲解演示</w:t>
            </w:r>
          </w:p>
        </w:tc>
        <w:tc>
          <w:tcPr>
            <w:tcW w:w="6261" w:type="dxa"/>
            <w:vAlign w:val="center"/>
          </w:tcPr>
          <w:p w14:paraId="52B6DDB0">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534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76DB8E88">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5443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p>
          <w:p w14:paraId="79909254">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（1）在评审时安排每个供应商进行</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讲解。每个供应商时间不超过</w:t>
            </w:r>
            <w:r>
              <w:rPr>
                <w:rFonts w:hint="eastAsia" w:ascii="仿宋" w:hAnsi="仿宋" w:eastAsia="仿宋" w:cs="仿宋"/>
                <w:color w:val="auto"/>
                <w:kern w:val="0"/>
                <w:sz w:val="24"/>
                <w:highlight w:val="none"/>
                <w:u w:val="single"/>
              </w:rPr>
              <w:t xml:space="preserve"> / </w:t>
            </w:r>
            <w:r>
              <w:rPr>
                <w:rFonts w:hint="eastAsia" w:ascii="仿宋" w:hAnsi="仿宋" w:eastAsia="仿宋" w:cs="仿宋"/>
                <w:color w:val="auto"/>
                <w:kern w:val="0"/>
                <w:sz w:val="24"/>
                <w:highlight w:val="none"/>
              </w:rPr>
              <w:t>分钟，讲解次序以响应文件解密时间先后次序为准，讲解人员要求为</w:t>
            </w:r>
            <w:r>
              <w:rPr>
                <w:rFonts w:hint="eastAsia" w:ascii="仿宋" w:hAnsi="仿宋" w:eastAsia="仿宋" w:cs="仿宋"/>
                <w:color w:val="auto"/>
                <w:sz w:val="24"/>
                <w:highlight w:val="none"/>
                <w:u w:val="single"/>
              </w:rPr>
              <w:t>/</w:t>
            </w:r>
            <w:r>
              <w:rPr>
                <w:rFonts w:hint="eastAsia" w:ascii="仿宋" w:hAnsi="仿宋" w:eastAsia="仿宋" w:cs="仿宋"/>
                <w:color w:val="auto"/>
                <w:kern w:val="0"/>
                <w:sz w:val="24"/>
                <w:highlight w:val="none"/>
              </w:rPr>
              <w:t>。讲解演示结束后按要求解答评审小组提问。</w:t>
            </w:r>
          </w:p>
          <w:p w14:paraId="319194A7">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（2）方案讲解演示按以下方式</w:t>
            </w:r>
            <w:r>
              <w:rPr>
                <w:rFonts w:hint="eastAsia" w:ascii="仿宋" w:hAnsi="仿宋" w:eastAsia="仿宋" w:cs="仿宋"/>
                <w:color w:val="auto"/>
                <w:kern w:val="0"/>
                <w:sz w:val="24"/>
                <w:highlight w:val="none"/>
                <w:u w:val="single"/>
              </w:rPr>
              <w:t xml:space="preserve"> / </w:t>
            </w:r>
            <w:r>
              <w:rPr>
                <w:rFonts w:hint="eastAsia" w:ascii="仿宋" w:hAnsi="仿宋" w:eastAsia="仿宋" w:cs="仿宋"/>
                <w:color w:val="auto"/>
                <w:kern w:val="0"/>
                <w:sz w:val="24"/>
                <w:highlight w:val="none"/>
              </w:rPr>
              <w:t>：</w:t>
            </w:r>
          </w:p>
          <w:p w14:paraId="41AF031E">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方式一：政采云平台在线讲解演示。政采云平台在线讲解需供应商根据政采云平台操作要求做好准备工作，提前完善软硬件配置环境。</w:t>
            </w:r>
          </w:p>
          <w:p w14:paraId="28EDBE79">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方式二：代理机构评审场所现场讲解演示。现场讲解地点为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，讲解演示所用电脑等设备由供应商自备。现场讲解演示人员进场时提供讲解人员名单（加盖公章）及身份证明，否则不得讲解演示。</w:t>
            </w:r>
          </w:p>
          <w:p w14:paraId="094A8CF0">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方式三：采用视频录制方式，用U盘介质储存快递或邮寄至代理机构（公告中列明的地址），视频中演示人应出示身份证。未派遣响应文件中的</w:t>
            </w:r>
            <w:r>
              <w:rPr>
                <w:rFonts w:hint="eastAsia" w:ascii="仿宋" w:hAnsi="仿宋" w:eastAsia="仿宋" w:cs="仿宋"/>
                <w:color w:val="auto"/>
                <w:kern w:val="0"/>
                <w:sz w:val="24"/>
                <w:highlight w:val="none"/>
                <w:u w:val="single"/>
              </w:rPr>
              <w:t>项目组人员</w:t>
            </w:r>
            <w:r>
              <w:rPr>
                <w:rFonts w:hint="eastAsia" w:ascii="仿宋" w:hAnsi="仿宋" w:eastAsia="仿宋" w:cs="仿宋"/>
                <w:color w:val="auto"/>
                <w:kern w:val="0"/>
                <w:sz w:val="24"/>
                <w:highlight w:val="none"/>
              </w:rPr>
              <w:t>进行演示讲解或未提供身份证明的，评分项不得分。若因U盘损坏或打不开则按视为未提交。</w:t>
            </w:r>
          </w:p>
          <w:p w14:paraId="11C5649D">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方式四：采用现场钉钉直播演示的。开启后，演示人请加钉钉号</w:t>
            </w:r>
            <w:r>
              <w:rPr>
                <w:rFonts w:hint="eastAsia" w:ascii="仿宋" w:hAnsi="仿宋" w:eastAsia="仿宋" w:cs="仿宋"/>
                <w:color w:val="auto"/>
                <w:kern w:val="0"/>
                <w:sz w:val="24"/>
                <w:highlight w:val="none"/>
                <w:u w:val="single"/>
              </w:rPr>
              <w:t xml:space="preserve">  / </w:t>
            </w:r>
            <w:r>
              <w:rPr>
                <w:rFonts w:hint="eastAsia" w:ascii="仿宋" w:hAnsi="仿宋" w:eastAsia="仿宋" w:cs="仿宋"/>
                <w:color w:val="auto"/>
                <w:kern w:val="0"/>
                <w:sz w:val="24"/>
                <w:highlight w:val="none"/>
              </w:rPr>
              <w:t>，请求发送后，代理工作人员将通过好友验证。直播演示前，首先演示人进行身份信息直播核对。未派遣符合要求的讲解演示人员进行直播演示讲解或未提供身份证明的，评分项不得分。</w:t>
            </w:r>
          </w:p>
          <w:p w14:paraId="3D8FC670">
            <w:pPr>
              <w:keepNext w:val="0"/>
              <w:keepLines w:val="0"/>
              <w:suppressLineNumbers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注：因供应商自身原因导致无法演示或者演示效果不理想的，责任自负。因平台原因导致本项目方案讲解演示环节无法顺利开展，按照《浙江省政府采购项目电子交易管理暂行办法》相关规定执行。</w:t>
            </w:r>
          </w:p>
        </w:tc>
      </w:tr>
      <w:tr w14:paraId="2DBC5C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jc w:val="center"/>
        </w:trPr>
        <w:tc>
          <w:tcPr>
            <w:tcW w:w="629" w:type="dxa"/>
            <w:vAlign w:val="center"/>
          </w:tcPr>
          <w:p w14:paraId="6826B58E">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677" w:type="dxa"/>
            <w:vAlign w:val="center"/>
          </w:tcPr>
          <w:p w14:paraId="594FD78A">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w:t>
            </w:r>
          </w:p>
          <w:p w14:paraId="5B00686D">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进口产品</w:t>
            </w:r>
          </w:p>
        </w:tc>
        <w:tc>
          <w:tcPr>
            <w:tcW w:w="6261" w:type="dxa"/>
            <w:vAlign w:val="center"/>
          </w:tcPr>
          <w:p w14:paraId="4DD05708">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6088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服务类项目不适用</w:t>
            </w:r>
            <w:r>
              <w:rPr>
                <w:rFonts w:hint="eastAsia" w:ascii="仿宋" w:hAnsi="仿宋" w:eastAsia="仿宋" w:cs="仿宋"/>
                <w:color w:val="auto"/>
                <w:kern w:val="0"/>
                <w:sz w:val="24"/>
                <w:highlight w:val="none"/>
              </w:rPr>
              <w:t>。</w:t>
            </w:r>
          </w:p>
          <w:p w14:paraId="5ADAE950">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79034"/>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本项目不允许采购进口产品。</w:t>
            </w:r>
          </w:p>
          <w:p w14:paraId="5912BAD1">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14746029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征集人及其委托的采购代理机构不对其加以限制，将按照公平竞争原则实施采购。</w:t>
            </w:r>
          </w:p>
        </w:tc>
      </w:tr>
      <w:tr w14:paraId="367E3F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jc w:val="center"/>
        </w:trPr>
        <w:tc>
          <w:tcPr>
            <w:tcW w:w="629" w:type="dxa"/>
            <w:vAlign w:val="center"/>
          </w:tcPr>
          <w:p w14:paraId="2DAF3B40">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677" w:type="dxa"/>
            <w:vAlign w:val="center"/>
          </w:tcPr>
          <w:p w14:paraId="29553001">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项目属性与</w:t>
            </w:r>
          </w:p>
          <w:p w14:paraId="73EF4597">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核心产品</w:t>
            </w:r>
          </w:p>
        </w:tc>
        <w:tc>
          <w:tcPr>
            <w:tcW w:w="6261" w:type="dxa"/>
            <w:vAlign w:val="center"/>
          </w:tcPr>
          <w:p w14:paraId="439A47DD">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72766"/>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 xml:space="preserve"> / </w:t>
            </w:r>
            <w:r>
              <w:rPr>
                <w:rFonts w:hint="eastAsia" w:ascii="仿宋" w:hAnsi="仿宋" w:eastAsia="仿宋" w:cs="仿宋"/>
                <w:color w:val="auto"/>
                <w:sz w:val="24"/>
                <w:highlight w:val="none"/>
              </w:rPr>
              <w:t>。</w:t>
            </w:r>
          </w:p>
          <w:p w14:paraId="2F03071B">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47458369"/>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08310B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212" w:hRule="atLeast"/>
          <w:jc w:val="center"/>
        </w:trPr>
        <w:tc>
          <w:tcPr>
            <w:tcW w:w="629" w:type="dxa"/>
            <w:vAlign w:val="center"/>
          </w:tcPr>
          <w:p w14:paraId="44E5E2CB">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677" w:type="dxa"/>
            <w:vAlign w:val="center"/>
          </w:tcPr>
          <w:p w14:paraId="0DC37B4D">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pacing w:val="-6"/>
                <w:sz w:val="24"/>
                <w:highlight w:val="none"/>
              </w:rPr>
              <w:t>采购</w:t>
            </w:r>
            <w:r>
              <w:rPr>
                <w:rFonts w:hint="eastAsia" w:ascii="仿宋" w:hAnsi="仿宋" w:eastAsia="仿宋" w:cs="仿宋"/>
                <w:b/>
                <w:color w:val="auto"/>
                <w:spacing w:val="-6"/>
                <w:sz w:val="24"/>
                <w:highlight w:val="none"/>
                <w:lang w:eastAsia="zh-CN"/>
              </w:rPr>
              <w:t>包</w:t>
            </w:r>
            <w:r>
              <w:rPr>
                <w:rFonts w:hint="eastAsia" w:ascii="仿宋" w:hAnsi="仿宋" w:eastAsia="仿宋" w:cs="仿宋"/>
                <w:b/>
                <w:color w:val="auto"/>
                <w:spacing w:val="-6"/>
                <w:sz w:val="24"/>
                <w:highlight w:val="none"/>
              </w:rPr>
              <w:t>对应的中小企业划分标准所属行业</w:t>
            </w:r>
          </w:p>
        </w:tc>
        <w:tc>
          <w:tcPr>
            <w:tcW w:w="6261" w:type="dxa"/>
            <w:vAlign w:val="center"/>
          </w:tcPr>
          <w:p w14:paraId="2CAD3E78">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包项</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u w:val="single"/>
                <w:lang w:eastAsia="zh-CN"/>
              </w:rPr>
              <w:t>杭州市审计局2025-2027年公共投资审计服务项目封闭式框架协议采购</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lang w:eastAsia="zh-CN"/>
              </w:rPr>
              <w:t>租赁和商务服务业</w:t>
            </w:r>
            <w:r>
              <w:rPr>
                <w:rFonts w:hint="eastAsia" w:ascii="仿宋" w:hAnsi="仿宋" w:eastAsia="仿宋" w:cs="仿宋"/>
                <w:color w:val="auto"/>
                <w:kern w:val="0"/>
                <w:sz w:val="24"/>
                <w:highlight w:val="none"/>
              </w:rPr>
              <w:t>行业；</w:t>
            </w:r>
          </w:p>
          <w:p w14:paraId="6AE87761">
            <w:pPr>
              <w:keepNext w:val="0"/>
              <w:keepLines w:val="0"/>
              <w:suppressLineNumbers w:val="0"/>
              <w:snapToGrid w:val="0"/>
              <w:spacing w:before="0" w:beforeAutospacing="0" w:after="0" w:afterAutospacing="0" w:line="360" w:lineRule="exact"/>
              <w:ind w:left="0" w:right="0"/>
              <w:rPr>
                <w:rFonts w:hint="eastAsia" w:ascii="仿宋" w:hAnsi="仿宋" w:eastAsia="仿宋" w:cs="仿宋"/>
                <w:color w:val="auto"/>
                <w:sz w:val="24"/>
                <w:highlight w:val="none"/>
              </w:rPr>
            </w:pPr>
            <w:r>
              <w:rPr>
                <w:rFonts w:hint="eastAsia" w:ascii="仿宋" w:hAnsi="仿宋" w:eastAsia="仿宋" w:cs="仿宋"/>
                <w:b/>
                <w:bCs/>
                <w:color w:val="auto"/>
                <w:kern w:val="0"/>
                <w:sz w:val="24"/>
                <w:highlight w:val="none"/>
              </w:rPr>
              <w:t>根据《关于印发中小企业划型标准规定的通知》（工信部联企业〔2011〕300）第四条第（</w:t>
            </w:r>
            <w:r>
              <w:rPr>
                <w:rFonts w:hint="eastAsia" w:ascii="仿宋" w:hAnsi="仿宋" w:eastAsia="仿宋" w:cs="仿宋"/>
                <w:b/>
                <w:bCs/>
                <w:color w:val="auto"/>
                <w:kern w:val="0"/>
                <w:sz w:val="24"/>
                <w:highlight w:val="none"/>
                <w:lang w:val="en-US" w:eastAsia="zh-CN"/>
              </w:rPr>
              <w:t>十六</w:t>
            </w:r>
            <w:r>
              <w:rPr>
                <w:rFonts w:hint="eastAsia" w:ascii="仿宋" w:hAnsi="仿宋" w:eastAsia="仿宋" w:cs="仿宋"/>
                <w:b/>
                <w:bCs/>
                <w:color w:val="auto"/>
                <w:kern w:val="0"/>
                <w:sz w:val="24"/>
                <w:highlight w:val="none"/>
              </w:rPr>
              <w:t>）项规定：</w:t>
            </w:r>
            <w:r>
              <w:rPr>
                <w:rFonts w:hint="eastAsia" w:ascii="仿宋" w:hAnsi="仿宋" w:eastAsia="仿宋" w:cs="仿宋"/>
                <w:color w:val="auto"/>
                <w:kern w:val="0"/>
                <w:sz w:val="24"/>
                <w:highlight w:val="none"/>
                <w:lang w:eastAsia="zh-CN"/>
              </w:rPr>
              <w:t>租赁和商务服务业</w:t>
            </w:r>
            <w:r>
              <w:rPr>
                <w:rFonts w:hint="eastAsia" w:ascii="仿宋" w:hAnsi="仿宋" w:eastAsia="仿宋" w:cs="仿宋"/>
                <w:color w:val="auto"/>
                <w:kern w:val="0"/>
                <w:sz w:val="24"/>
                <w:highlight w:val="none"/>
              </w:rPr>
              <w:t>行业</w:t>
            </w:r>
            <w:r>
              <w:rPr>
                <w:rFonts w:hint="eastAsia" w:ascii="仿宋" w:hAnsi="仿宋" w:eastAsia="仿宋" w:cs="仿宋"/>
                <w:color w:val="auto"/>
                <w:kern w:val="0"/>
                <w:sz w:val="24"/>
                <w:highlight w:val="none"/>
                <w:lang w:val="en-US" w:eastAsia="zh-CN"/>
              </w:rPr>
              <w:t>中小企业划型标准：</w:t>
            </w:r>
            <w:r>
              <w:rPr>
                <w:rFonts w:hint="eastAsia" w:ascii="仿宋" w:hAnsi="仿宋" w:eastAsia="仿宋" w:cs="仿宋"/>
                <w:color w:val="auto"/>
                <w:kern w:val="0"/>
                <w:sz w:val="24"/>
                <w:highlight w:val="none"/>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tc>
      </w:tr>
      <w:tr w14:paraId="2ED24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jc w:val="center"/>
        </w:trPr>
        <w:tc>
          <w:tcPr>
            <w:tcW w:w="629" w:type="dxa"/>
            <w:vAlign w:val="center"/>
          </w:tcPr>
          <w:p w14:paraId="2AE5DB6F">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677" w:type="dxa"/>
            <w:vAlign w:val="center"/>
          </w:tcPr>
          <w:p w14:paraId="4D2F6944">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6261" w:type="dxa"/>
            <w:vAlign w:val="center"/>
          </w:tcPr>
          <w:p w14:paraId="7A3338A3">
            <w:pPr>
              <w:keepNext w:val="0"/>
              <w:keepLines w:val="0"/>
              <w:suppressLineNumbers w:val="0"/>
              <w:wordWrap w:val="0"/>
              <w:spacing w:before="0" w:beforeAutospacing="0" w:after="0" w:afterAutospacing="0" w:line="360" w:lineRule="exact"/>
              <w:ind w:left="0" w:right="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采购人拟采购的产品属于品目清单范围，采购人及其委托的采购代理机构将依据国家确定的认证机构出具的、处于有效期之内的节能产品、环境标志产品认证证书，对获得证书的产品实施政府优先采购或强制采购。</w:t>
            </w:r>
          </w:p>
          <w:p w14:paraId="616DF7D6">
            <w:pPr>
              <w:keepNext w:val="0"/>
              <w:keepLines w:val="0"/>
              <w:suppressLineNumbers w:val="0"/>
              <w:wordWrap w:val="0"/>
              <w:spacing w:before="0" w:beforeAutospacing="0" w:after="0" w:afterAutospacing="0" w:line="360" w:lineRule="exact"/>
              <w:ind w:left="0" w:right="0"/>
              <w:rPr>
                <w:rFonts w:hint="default" w:ascii="仿宋" w:hAnsi="仿宋" w:eastAsia="仿宋" w:cs="仿宋"/>
                <w:snapToGrid w:val="0"/>
                <w:color w:val="auto"/>
                <w:kern w:val="28"/>
                <w:sz w:val="24"/>
                <w:highlight w:val="none"/>
                <w:lang w:val="en-US" w:eastAsia="zh-CN"/>
              </w:rPr>
            </w:pPr>
            <w:r>
              <w:rPr>
                <w:rFonts w:hint="eastAsia" w:ascii="仿宋" w:hAnsi="仿宋" w:eastAsia="仿宋" w:cs="仿宋"/>
                <w:snapToGrid w:val="0"/>
                <w:color w:val="auto"/>
                <w:kern w:val="28"/>
                <w:sz w:val="24"/>
                <w:highlight w:val="none"/>
                <w:lang w:eastAsia="zh-CN"/>
              </w:rPr>
              <w:t>□</w:t>
            </w:r>
            <w:r>
              <w:rPr>
                <w:rFonts w:hint="eastAsia" w:ascii="仿宋" w:hAnsi="仿宋" w:eastAsia="仿宋" w:cs="仿宋"/>
                <w:snapToGrid w:val="0"/>
                <w:color w:val="auto"/>
                <w:kern w:val="28"/>
                <w:sz w:val="24"/>
                <w:highlight w:val="none"/>
              </w:rPr>
              <w:t>强制采购。产品：</w:t>
            </w:r>
            <w:r>
              <w:rPr>
                <w:rFonts w:hint="eastAsia" w:ascii="仿宋" w:hAnsi="仿宋" w:eastAsia="仿宋" w:cs="仿宋"/>
                <w:snapToGrid w:val="0"/>
                <w:color w:val="auto"/>
                <w:kern w:val="28"/>
                <w:sz w:val="24"/>
                <w:highlight w:val="none"/>
                <w:lang w:val="en-US" w:eastAsia="zh-CN"/>
              </w:rPr>
              <w:t xml:space="preserve">   </w:t>
            </w:r>
          </w:p>
          <w:p w14:paraId="605509C2">
            <w:pPr>
              <w:keepNext w:val="0"/>
              <w:keepLines w:val="0"/>
              <w:suppressLineNumbers w:val="0"/>
              <w:wordWrap w:val="0"/>
              <w:spacing w:before="0" w:beforeAutospacing="0" w:after="0" w:afterAutospacing="0" w:line="360" w:lineRule="exact"/>
              <w:ind w:left="0" w:right="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 xml:space="preserve">□优先采购节能产品。产品：   </w:t>
            </w:r>
          </w:p>
          <w:p w14:paraId="25675C60">
            <w:pPr>
              <w:keepNext w:val="0"/>
              <w:keepLines w:val="0"/>
              <w:suppressLineNumbers w:val="0"/>
              <w:wordWrap w:val="0"/>
              <w:spacing w:before="0" w:beforeAutospacing="0" w:after="0" w:afterAutospacing="0" w:line="360" w:lineRule="exact"/>
              <w:ind w:left="0" w:right="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 xml:space="preserve">□优先采购环保产品。产品：    </w:t>
            </w:r>
          </w:p>
          <w:p w14:paraId="4FEA545F">
            <w:pPr>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lang w:eastAsia="zh-CN"/>
              </w:rPr>
              <w:t>☑</w:t>
            </w:r>
            <w:r>
              <w:rPr>
                <w:rFonts w:hint="eastAsia" w:ascii="仿宋" w:hAnsi="仿宋" w:eastAsia="仿宋" w:cs="仿宋"/>
                <w:snapToGrid w:val="0"/>
                <w:color w:val="auto"/>
                <w:kern w:val="28"/>
                <w:sz w:val="24"/>
                <w:highlight w:val="none"/>
              </w:rPr>
              <w:t>无</w:t>
            </w:r>
            <w:r>
              <w:rPr>
                <w:rFonts w:hint="eastAsia" w:ascii="仿宋" w:hAnsi="仿宋" w:eastAsia="仿宋" w:cs="仿宋"/>
                <w:snapToGrid w:val="0"/>
                <w:color w:val="auto"/>
                <w:kern w:val="28"/>
                <w:sz w:val="24"/>
                <w:highlight w:val="none"/>
                <w:lang w:eastAsia="zh-CN"/>
              </w:rPr>
              <w:t>。</w:t>
            </w:r>
          </w:p>
        </w:tc>
      </w:tr>
      <w:tr w14:paraId="358F5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54" w:hRule="atLeast"/>
          <w:jc w:val="center"/>
        </w:trPr>
        <w:tc>
          <w:tcPr>
            <w:tcW w:w="629" w:type="dxa"/>
            <w:vAlign w:val="center"/>
          </w:tcPr>
          <w:p w14:paraId="466312B8">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677" w:type="dxa"/>
            <w:vAlign w:val="center"/>
          </w:tcPr>
          <w:p w14:paraId="572AA7B7">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w:t>
            </w:r>
          </w:p>
          <w:p w14:paraId="42E66F43">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融资</w:t>
            </w:r>
          </w:p>
        </w:tc>
        <w:tc>
          <w:tcPr>
            <w:tcW w:w="6261" w:type="dxa"/>
            <w:vAlign w:val="center"/>
          </w:tcPr>
          <w:p w14:paraId="036BE116">
            <w:pPr>
              <w:keepNext w:val="0"/>
              <w:keepLines w:val="0"/>
              <w:suppressLineNumbers w:val="0"/>
              <w:spacing w:before="0" w:beforeAutospacing="0" w:after="0" w:afterAutospacing="0" w:line="360" w:lineRule="exact"/>
              <w:ind w:left="0" w:right="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供应商入围后也可在“政采云”平台申请政采贷：操作路径：登录政采云平台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1E95CF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6" w:hRule="atLeast"/>
          <w:jc w:val="center"/>
        </w:trPr>
        <w:tc>
          <w:tcPr>
            <w:tcW w:w="629" w:type="dxa"/>
            <w:vAlign w:val="center"/>
          </w:tcPr>
          <w:p w14:paraId="6CB40CB8">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677" w:type="dxa"/>
            <w:vAlign w:val="center"/>
          </w:tcPr>
          <w:p w14:paraId="0AA08825">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备份响应文件送达地点和签收人员</w:t>
            </w:r>
          </w:p>
        </w:tc>
        <w:tc>
          <w:tcPr>
            <w:tcW w:w="6261" w:type="dxa"/>
            <w:vAlign w:val="center"/>
          </w:tcPr>
          <w:p w14:paraId="116F85BB">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kern w:val="28"/>
                <w:sz w:val="24"/>
                <w:szCs w:val="24"/>
                <w:highlight w:val="none"/>
              </w:rPr>
            </w:pPr>
            <w:r>
              <w:rPr>
                <w:rFonts w:hint="eastAsia" w:ascii="仿宋" w:hAnsi="仿宋" w:eastAsia="仿宋" w:cs="仿宋"/>
                <w:color w:val="auto"/>
                <w:kern w:val="28"/>
                <w:sz w:val="24"/>
                <w:szCs w:val="24"/>
                <w:highlight w:val="none"/>
              </w:rPr>
              <w:t>供应商如提交备份响应文件的，请送至</w:t>
            </w:r>
            <w:r>
              <w:rPr>
                <w:rFonts w:hint="eastAsia" w:ascii="仿宋" w:hAnsi="仿宋" w:eastAsia="仿宋" w:cs="仿宋"/>
                <w:color w:val="auto"/>
                <w:sz w:val="24"/>
                <w:szCs w:val="24"/>
                <w:highlight w:val="none"/>
                <w:u w:val="single"/>
              </w:rPr>
              <w:t xml:space="preserve"> 杭州市古墩路701号紫金广场A座1208室 </w:t>
            </w:r>
            <w:r>
              <w:rPr>
                <w:rFonts w:hint="eastAsia" w:ascii="仿宋" w:hAnsi="仿宋" w:eastAsia="仿宋" w:cs="仿宋"/>
                <w:color w:val="auto"/>
                <w:kern w:val="28"/>
                <w:sz w:val="24"/>
                <w:szCs w:val="24"/>
                <w:highlight w:val="none"/>
              </w:rPr>
              <w:t>；备份响应文件签收人员：</w:t>
            </w:r>
            <w:r>
              <w:rPr>
                <w:rFonts w:hint="eastAsia" w:ascii="仿宋" w:hAnsi="仿宋" w:eastAsia="仿宋" w:cs="仿宋"/>
                <w:color w:val="auto"/>
                <w:sz w:val="24"/>
                <w:szCs w:val="24"/>
                <w:highlight w:val="none"/>
                <w:u w:val="single"/>
              </w:rPr>
              <w:t>杨钰沛，</w:t>
            </w:r>
            <w:r>
              <w:rPr>
                <w:rFonts w:hint="eastAsia" w:ascii="仿宋" w:hAnsi="仿宋" w:eastAsia="仿宋" w:cs="仿宋"/>
                <w:color w:val="auto"/>
                <w:kern w:val="28"/>
                <w:sz w:val="24"/>
                <w:szCs w:val="24"/>
                <w:highlight w:val="none"/>
              </w:rPr>
              <w:t>联系电话：</w:t>
            </w:r>
            <w:r>
              <w:rPr>
                <w:rFonts w:hint="eastAsia" w:ascii="仿宋" w:hAnsi="仿宋" w:eastAsia="仿宋" w:cs="仿宋"/>
                <w:color w:val="auto"/>
                <w:sz w:val="24"/>
                <w:szCs w:val="24"/>
                <w:highlight w:val="none"/>
                <w:u w:val="single"/>
              </w:rPr>
              <w:t xml:space="preserve"> 0571-85152323 </w:t>
            </w:r>
            <w:r>
              <w:rPr>
                <w:rFonts w:hint="eastAsia" w:ascii="仿宋" w:hAnsi="仿宋" w:eastAsia="仿宋" w:cs="仿宋"/>
                <w:color w:val="auto"/>
                <w:sz w:val="24"/>
                <w:szCs w:val="24"/>
                <w:highlight w:val="none"/>
              </w:rPr>
              <w:t>。</w:t>
            </w:r>
          </w:p>
        </w:tc>
      </w:tr>
      <w:tr w14:paraId="75B73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76" w:hRule="atLeast"/>
          <w:jc w:val="center"/>
        </w:trPr>
        <w:tc>
          <w:tcPr>
            <w:tcW w:w="629" w:type="dxa"/>
            <w:vAlign w:val="center"/>
          </w:tcPr>
          <w:p w14:paraId="01CB920A">
            <w:pPr>
              <w:keepNext w:val="0"/>
              <w:keepLines w:val="0"/>
              <w:suppressLineNumbers w:val="0"/>
              <w:snapToGrid w:val="0"/>
              <w:spacing w:before="0" w:beforeAutospacing="0" w:after="0" w:afterAutospacing="0" w:line="360" w:lineRule="exact"/>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w:t>
            </w:r>
          </w:p>
        </w:tc>
        <w:tc>
          <w:tcPr>
            <w:tcW w:w="1677" w:type="dxa"/>
            <w:vAlign w:val="center"/>
          </w:tcPr>
          <w:p w14:paraId="4E54E97F">
            <w:pPr>
              <w:keepNext w:val="0"/>
              <w:keepLines w:val="0"/>
              <w:suppressLineNumbers w:val="0"/>
              <w:spacing w:before="0" w:beforeLines="0" w:beforeAutospacing="0" w:after="0" w:afterLines="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szCs w:val="24"/>
                <w:highlight w:val="none"/>
              </w:rPr>
              <w:t>资格审查和信用信息审查</w:t>
            </w:r>
          </w:p>
        </w:tc>
        <w:tc>
          <w:tcPr>
            <w:tcW w:w="6261" w:type="dxa"/>
            <w:vAlign w:val="center"/>
          </w:tcPr>
          <w:p w14:paraId="3FAA69C5">
            <w:pPr>
              <w:keepNext w:val="0"/>
              <w:keepLines w:val="0"/>
              <w:suppressLineNumbers w:val="0"/>
              <w:spacing w:before="0" w:beforeLines="0" w:beforeAutospacing="0" w:after="0" w:afterLines="0" w:afterAutospacing="0" w:line="360" w:lineRule="exact"/>
              <w:ind w:left="0" w:right="0"/>
              <w:rPr>
                <w:rFonts w:hint="eastAsia" w:ascii="仿宋" w:hAnsi="仿宋" w:eastAsia="仿宋" w:cs="仿宋"/>
                <w:color w:val="auto"/>
                <w:kern w:val="28"/>
                <w:sz w:val="24"/>
                <w:szCs w:val="24"/>
                <w:highlight w:val="none"/>
              </w:rPr>
            </w:pPr>
            <w:r>
              <w:rPr>
                <w:rFonts w:hint="eastAsia" w:ascii="仿宋" w:hAnsi="仿宋" w:eastAsia="仿宋" w:cs="仿宋"/>
                <w:color w:val="auto"/>
                <w:sz w:val="24"/>
                <w:szCs w:val="24"/>
                <w:highlight w:val="none"/>
              </w:rPr>
              <w:t>本项目由</w:t>
            </w:r>
            <w:r>
              <w:rPr>
                <w:rFonts w:hint="eastAsia" w:ascii="仿宋" w:hAnsi="仿宋" w:eastAsia="仿宋" w:cs="仿宋"/>
                <w:color w:val="auto"/>
                <w:sz w:val="24"/>
                <w:szCs w:val="24"/>
                <w:highlight w:val="none"/>
                <w:lang w:val="en-US" w:eastAsia="zh-CN"/>
              </w:rPr>
              <w:t>征集</w:t>
            </w:r>
            <w:r>
              <w:rPr>
                <w:rFonts w:hint="eastAsia" w:ascii="仿宋" w:hAnsi="仿宋" w:eastAsia="仿宋" w:cs="仿宋"/>
                <w:color w:val="auto"/>
                <w:sz w:val="24"/>
                <w:szCs w:val="24"/>
                <w:highlight w:val="none"/>
              </w:rPr>
              <w:t>人</w:t>
            </w:r>
            <w:r>
              <w:rPr>
                <w:rFonts w:hint="eastAsia" w:ascii="仿宋" w:hAnsi="仿宋" w:eastAsia="仿宋" w:cs="仿宋"/>
                <w:color w:val="auto"/>
                <w:sz w:val="24"/>
                <w:szCs w:val="24"/>
                <w:highlight w:val="none"/>
                <w:lang w:val="en-US" w:eastAsia="zh-CN"/>
              </w:rPr>
              <w:t>和</w:t>
            </w:r>
            <w:r>
              <w:rPr>
                <w:rFonts w:hint="eastAsia" w:ascii="仿宋" w:hAnsi="仿宋" w:eastAsia="仿宋" w:cs="仿宋"/>
                <w:color w:val="auto"/>
                <w:sz w:val="24"/>
                <w:szCs w:val="24"/>
                <w:highlight w:val="none"/>
              </w:rPr>
              <w:t>代理机构进行资格</w:t>
            </w:r>
            <w:r>
              <w:rPr>
                <w:rFonts w:hint="eastAsia" w:ascii="仿宋" w:hAnsi="仿宋" w:eastAsia="仿宋" w:cs="仿宋"/>
                <w:color w:val="auto"/>
                <w:sz w:val="24"/>
                <w:szCs w:val="24"/>
                <w:highlight w:val="none"/>
                <w:lang w:val="en-US" w:eastAsia="zh-CN"/>
              </w:rPr>
              <w:t>审查</w:t>
            </w:r>
            <w:r>
              <w:rPr>
                <w:rFonts w:hint="eastAsia" w:ascii="仿宋" w:hAnsi="仿宋" w:eastAsia="仿宋" w:cs="仿宋"/>
                <w:color w:val="auto"/>
                <w:sz w:val="24"/>
                <w:szCs w:val="24"/>
                <w:highlight w:val="none"/>
              </w:rPr>
              <w:t>及信用信息查询。</w:t>
            </w:r>
          </w:p>
        </w:tc>
      </w:tr>
      <w:tr w14:paraId="014320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90" w:hRule="atLeast"/>
          <w:jc w:val="center"/>
        </w:trPr>
        <w:tc>
          <w:tcPr>
            <w:tcW w:w="629" w:type="dxa"/>
            <w:vAlign w:val="center"/>
          </w:tcPr>
          <w:p w14:paraId="2D10D388">
            <w:pPr>
              <w:keepNext w:val="0"/>
              <w:keepLines w:val="0"/>
              <w:suppressLineNumbers w:val="0"/>
              <w:snapToGrid w:val="0"/>
              <w:spacing w:before="0" w:beforeAutospacing="0" w:after="0" w:afterAutospacing="0" w:line="360" w:lineRule="exact"/>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677" w:type="dxa"/>
            <w:vAlign w:val="center"/>
          </w:tcPr>
          <w:p w14:paraId="47C09F5C">
            <w:pPr>
              <w:keepNext w:val="0"/>
              <w:keepLines w:val="0"/>
              <w:suppressLineNumbers w:val="0"/>
              <w:spacing w:before="0" w:beforeLines="0" w:beforeAutospacing="0" w:after="0" w:afterLines="0" w:afterAutospacing="0" w:line="360" w:lineRule="exact"/>
              <w:ind w:left="0" w:right="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质疑接收人</w:t>
            </w:r>
          </w:p>
          <w:p w14:paraId="33C31D73">
            <w:pPr>
              <w:keepNext w:val="0"/>
              <w:keepLines w:val="0"/>
              <w:suppressLineNumbers w:val="0"/>
              <w:spacing w:before="0" w:beforeLines="0" w:beforeAutospacing="0" w:after="0" w:afterLines="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szCs w:val="24"/>
                <w:highlight w:val="none"/>
              </w:rPr>
              <w:t>及答复</w:t>
            </w:r>
          </w:p>
        </w:tc>
        <w:tc>
          <w:tcPr>
            <w:tcW w:w="6261" w:type="dxa"/>
            <w:vAlign w:val="center"/>
          </w:tcPr>
          <w:p w14:paraId="032EDADD">
            <w:pPr>
              <w:keepNext w:val="0"/>
              <w:keepLines w:val="0"/>
              <w:suppressLineNumbers w:val="0"/>
              <w:spacing w:before="0" w:beforeLines="0" w:beforeAutospacing="0" w:after="0" w:afterLines="0" w:afterAutospacing="0" w:line="360" w:lineRule="exact"/>
              <w:ind w:left="0" w:right="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lang w:val="en-US" w:eastAsia="zh-CN"/>
              </w:rPr>
              <w:t>征集</w:t>
            </w:r>
            <w:r>
              <w:rPr>
                <w:rFonts w:hint="eastAsia" w:ascii="仿宋" w:hAnsi="仿宋" w:eastAsia="仿宋" w:cs="仿宋"/>
                <w:color w:val="auto"/>
                <w:sz w:val="24"/>
                <w:szCs w:val="24"/>
                <w:highlight w:val="none"/>
              </w:rPr>
              <w:t>人、采购代理机构质疑接收人、联系方式：详见公告</w:t>
            </w:r>
          </w:p>
          <w:p w14:paraId="151D9C1E">
            <w:pPr>
              <w:keepNext w:val="0"/>
              <w:keepLines w:val="0"/>
              <w:suppressLineNumbers w:val="0"/>
              <w:spacing w:before="0" w:beforeLines="0" w:beforeAutospacing="0" w:after="0" w:afterLines="0" w:afterAutospacing="0" w:line="360" w:lineRule="exact"/>
              <w:ind w:left="0" w:right="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线上提交质疑方式：政采云线上质疑路径：项目采购-询问质疑投诉-质疑列表。请使用ca签章在每一页质疑文件中加盖电子公章，上传完整附件。</w:t>
            </w:r>
          </w:p>
          <w:p w14:paraId="69975393">
            <w:pPr>
              <w:keepNext w:val="0"/>
              <w:keepLines w:val="0"/>
              <w:suppressLineNumbers w:val="0"/>
              <w:spacing w:before="0" w:beforeLines="0" w:beforeAutospacing="0" w:after="0" w:afterLines="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本项目涉及资格条件、采购需求、评</w:t>
            </w:r>
            <w:r>
              <w:rPr>
                <w:rFonts w:hint="eastAsia" w:ascii="仿宋" w:hAnsi="仿宋" w:eastAsia="仿宋" w:cs="仿宋"/>
                <w:color w:val="auto"/>
                <w:sz w:val="24"/>
                <w:szCs w:val="24"/>
                <w:highlight w:val="none"/>
                <w:lang w:val="en-US" w:eastAsia="zh-CN"/>
              </w:rPr>
              <w:t>审</w:t>
            </w:r>
            <w:r>
              <w:rPr>
                <w:rFonts w:hint="eastAsia" w:ascii="仿宋" w:hAnsi="仿宋" w:eastAsia="仿宋" w:cs="仿宋"/>
                <w:color w:val="auto"/>
                <w:sz w:val="24"/>
                <w:szCs w:val="24"/>
                <w:highlight w:val="none"/>
              </w:rPr>
              <w:t>办法及采购过程中有关现场考察或开标前答疑会等事项由</w:t>
            </w:r>
            <w:r>
              <w:rPr>
                <w:rFonts w:hint="eastAsia" w:ascii="仿宋" w:hAnsi="仿宋" w:eastAsia="仿宋" w:cs="仿宋"/>
                <w:color w:val="auto"/>
                <w:sz w:val="24"/>
                <w:szCs w:val="24"/>
                <w:highlight w:val="none"/>
                <w:lang w:val="en-US" w:eastAsia="zh-CN"/>
              </w:rPr>
              <w:t>征集</w:t>
            </w:r>
            <w:r>
              <w:rPr>
                <w:rFonts w:hint="eastAsia" w:ascii="仿宋" w:hAnsi="仿宋" w:eastAsia="仿宋" w:cs="仿宋"/>
                <w:color w:val="auto"/>
                <w:sz w:val="24"/>
                <w:szCs w:val="24"/>
                <w:highlight w:val="none"/>
              </w:rPr>
              <w:t>人进行答复。</w:t>
            </w:r>
          </w:p>
          <w:p w14:paraId="397D735C">
            <w:pPr>
              <w:keepNext w:val="0"/>
              <w:keepLines w:val="0"/>
              <w:suppressLineNumbers w:val="0"/>
              <w:spacing w:before="0" w:beforeLines="0" w:beforeAutospacing="0" w:after="0" w:afterLines="0" w:afterAutospacing="0" w:line="360" w:lineRule="exact"/>
              <w:ind w:left="0" w:right="0"/>
              <w:rPr>
                <w:rFonts w:hint="eastAsia" w:ascii="仿宋" w:hAnsi="仿宋" w:eastAsia="仿宋" w:cs="仿宋"/>
                <w:color w:val="auto"/>
                <w:kern w:val="28"/>
                <w:sz w:val="24"/>
                <w:szCs w:val="24"/>
                <w:highlight w:val="none"/>
              </w:rPr>
            </w:pPr>
            <w:r>
              <w:rPr>
                <w:rFonts w:hint="eastAsia" w:ascii="仿宋" w:hAnsi="仿宋" w:eastAsia="仿宋" w:cs="仿宋"/>
                <w:color w:val="auto"/>
                <w:sz w:val="24"/>
                <w:szCs w:val="24"/>
                <w:highlight w:val="none"/>
              </w:rPr>
              <w:t>涉及流程规范性、组织程序等相关事项，由采购代理机构进行答复。</w:t>
            </w:r>
          </w:p>
        </w:tc>
      </w:tr>
      <w:tr w14:paraId="09DEC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94" w:hRule="atLeast"/>
          <w:jc w:val="center"/>
        </w:trPr>
        <w:tc>
          <w:tcPr>
            <w:tcW w:w="629" w:type="dxa"/>
            <w:vAlign w:val="center"/>
          </w:tcPr>
          <w:p w14:paraId="0E4F15D9">
            <w:pPr>
              <w:keepNext w:val="0"/>
              <w:keepLines w:val="0"/>
              <w:suppressLineNumbers w:val="0"/>
              <w:snapToGrid w:val="0"/>
              <w:spacing w:before="0" w:beforeAutospacing="0" w:after="0" w:afterAutospacing="0" w:line="360" w:lineRule="exact"/>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677" w:type="dxa"/>
            <w:vAlign w:val="center"/>
          </w:tcPr>
          <w:p w14:paraId="31F10EA7">
            <w:pPr>
              <w:keepNext w:val="0"/>
              <w:keepLines w:val="0"/>
              <w:suppressLineNumbers w:val="0"/>
              <w:snapToGrid w:val="0"/>
              <w:spacing w:before="0" w:beforeAutospacing="0" w:after="0" w:afterAutospacing="0" w:line="360" w:lineRule="exact"/>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6261" w:type="dxa"/>
            <w:vAlign w:val="center"/>
          </w:tcPr>
          <w:p w14:paraId="65EDAA65">
            <w:pPr>
              <w:pStyle w:val="33"/>
              <w:keepNext w:val="0"/>
              <w:keepLines w:val="0"/>
              <w:numPr>
                <w:ilvl w:val="-1"/>
                <w:numId w:val="0"/>
              </w:numPr>
              <w:suppressLineNumbers w:val="0"/>
              <w:spacing w:before="0" w:beforeAutospacing="0" w:after="0" w:afterAutospacing="0" w:line="360" w:lineRule="exact"/>
              <w:ind w:left="0" w:right="0"/>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采购代理服务费：</w:t>
            </w:r>
            <w:r>
              <w:rPr>
                <w:rFonts w:hint="eastAsia" w:ascii="仿宋" w:hAnsi="仿宋" w:eastAsia="仿宋" w:cs="仿宋"/>
                <w:color w:val="auto"/>
                <w:sz w:val="24"/>
                <w:highlight w:val="none"/>
                <w:lang w:val="en-US" w:eastAsia="zh-CN"/>
              </w:rPr>
              <w:t>6万元。</w:t>
            </w:r>
            <w:r>
              <w:rPr>
                <w:rFonts w:hint="eastAsia" w:ascii="仿宋" w:hAnsi="仿宋" w:eastAsia="仿宋" w:cs="仿宋"/>
                <w:bCs/>
                <w:color w:val="auto"/>
                <w:sz w:val="24"/>
                <w:highlight w:val="none"/>
                <w:lang w:val="en-US" w:eastAsia="zh-CN"/>
              </w:rPr>
              <w:t>四个包项的</w:t>
            </w:r>
            <w:r>
              <w:rPr>
                <w:rFonts w:hint="eastAsia" w:ascii="仿宋" w:hAnsi="仿宋" w:eastAsia="仿宋" w:cs="仿宋"/>
                <w:bCs/>
                <w:color w:val="auto"/>
                <w:sz w:val="24"/>
                <w:highlight w:val="none"/>
              </w:rPr>
              <w:t>入围供应商</w:t>
            </w:r>
            <w:r>
              <w:rPr>
                <w:rFonts w:hint="eastAsia" w:ascii="仿宋" w:hAnsi="仿宋" w:eastAsia="仿宋" w:cs="仿宋"/>
                <w:bCs/>
                <w:color w:val="auto"/>
                <w:sz w:val="24"/>
                <w:highlight w:val="none"/>
                <w:lang w:val="en-US" w:eastAsia="zh-CN"/>
              </w:rPr>
              <w:t>平均分摊</w:t>
            </w:r>
            <w:r>
              <w:rPr>
                <w:rFonts w:hint="eastAsia" w:ascii="仿宋" w:hAnsi="仿宋" w:eastAsia="仿宋" w:cs="仿宋"/>
                <w:bCs/>
                <w:color w:val="auto"/>
                <w:sz w:val="24"/>
                <w:highlight w:val="none"/>
              </w:rPr>
              <w:t>支付。入围供应商在代理机构发出入围通知书后7个工作日内一次性支付</w:t>
            </w:r>
            <w:r>
              <w:rPr>
                <w:rFonts w:hint="eastAsia" w:ascii="仿宋" w:hAnsi="仿宋" w:eastAsia="仿宋" w:cs="仿宋"/>
                <w:bCs/>
                <w:color w:val="auto"/>
                <w:sz w:val="24"/>
                <w:highlight w:val="none"/>
                <w:lang w:eastAsia="zh-CN"/>
              </w:rPr>
              <w:t>给代理机构</w:t>
            </w:r>
            <w:r>
              <w:rPr>
                <w:rFonts w:hint="eastAsia" w:ascii="仿宋" w:hAnsi="仿宋" w:eastAsia="仿宋" w:cs="仿宋"/>
                <w:bCs/>
                <w:color w:val="auto"/>
                <w:sz w:val="24"/>
                <w:highlight w:val="none"/>
              </w:rPr>
              <w:t>。</w:t>
            </w:r>
            <w:r>
              <w:rPr>
                <w:rFonts w:hint="eastAsia" w:ascii="仿宋" w:hAnsi="仿宋" w:eastAsia="仿宋" w:cs="仿宋"/>
                <w:b/>
                <w:bCs/>
                <w:color w:val="auto"/>
                <w:sz w:val="24"/>
                <w:highlight w:val="none"/>
              </w:rPr>
              <w:t>由于</w:t>
            </w:r>
            <w:r>
              <w:rPr>
                <w:rFonts w:hint="eastAsia" w:ascii="仿宋" w:hAnsi="仿宋" w:eastAsia="仿宋" w:cs="仿宋"/>
                <w:b/>
                <w:bCs/>
                <w:color w:val="auto"/>
                <w:sz w:val="24"/>
                <w:highlight w:val="none"/>
                <w:lang w:val="en-US" w:eastAsia="zh-CN"/>
              </w:rPr>
              <w:t>入围</w:t>
            </w:r>
            <w:r>
              <w:rPr>
                <w:rFonts w:hint="eastAsia" w:ascii="仿宋" w:hAnsi="仿宋" w:eastAsia="仿宋" w:cs="仿宋"/>
                <w:b/>
                <w:bCs/>
                <w:color w:val="auto"/>
                <w:sz w:val="24"/>
                <w:highlight w:val="none"/>
              </w:rPr>
              <w:t>供应商原因导致重新采购的，应当承担支付代理费和专家评审费等费用在内的赔偿责任。</w:t>
            </w:r>
          </w:p>
          <w:p w14:paraId="6153E000">
            <w:pPr>
              <w:pStyle w:val="33"/>
              <w:keepNext w:val="0"/>
              <w:keepLines w:val="0"/>
              <w:numPr>
                <w:ilvl w:val="-1"/>
                <w:numId w:val="0"/>
              </w:numPr>
              <w:suppressLineNumbers w:val="0"/>
              <w:spacing w:before="0" w:beforeAutospacing="0" w:after="0" w:afterAutospacing="0" w:line="360" w:lineRule="exact"/>
              <w:ind w:left="0" w:right="0"/>
              <w:rPr>
                <w:rFonts w:hint="eastAsia" w:ascii="仿宋" w:hAnsi="仿宋" w:eastAsia="仿宋" w:cs="仿宋"/>
                <w:b/>
                <w:bCs/>
                <w:color w:val="auto"/>
                <w:sz w:val="24"/>
                <w:highlight w:val="none"/>
                <w:lang w:val="en-US" w:eastAsia="zh-CN"/>
              </w:rPr>
            </w:pPr>
            <w:r>
              <w:rPr>
                <w:rFonts w:hint="eastAsia" w:ascii="仿宋" w:hAnsi="仿宋" w:eastAsia="仿宋" w:cs="仿宋"/>
                <w:b/>
                <w:bCs/>
                <w:color w:val="auto"/>
                <w:sz w:val="24"/>
                <w:szCs w:val="24"/>
                <w:highlight w:val="none"/>
                <w:lang w:val="en-US" w:eastAsia="zh-CN"/>
              </w:rPr>
              <w:t>本项目分为四个包项。供应商同时参加多个包项的，需分别制作、上传对应包项的响应文件。四个包项</w:t>
            </w:r>
            <w:r>
              <w:rPr>
                <w:rFonts w:hint="eastAsia" w:ascii="仿宋" w:hAnsi="仿宋" w:eastAsia="仿宋" w:cs="仿宋"/>
                <w:b/>
                <w:bCs/>
                <w:color w:val="auto"/>
                <w:sz w:val="24"/>
                <w:highlight w:val="none"/>
                <w:lang w:val="en-US" w:eastAsia="zh-CN"/>
              </w:rPr>
              <w:t>按照包项1至包项4的顺序，分别独立进行资格审查、评审。</w:t>
            </w:r>
          </w:p>
          <w:p w14:paraId="61385A20">
            <w:pPr>
              <w:pStyle w:val="33"/>
              <w:keepNext w:val="0"/>
              <w:keepLines w:val="0"/>
              <w:numPr>
                <w:ilvl w:val="-1"/>
                <w:numId w:val="0"/>
              </w:numPr>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响应文件存在下列情况之一的，视为撤回：</w:t>
            </w:r>
          </w:p>
          <w:p w14:paraId="555E3D57">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（1）电子响应文件（含备份文件）无法解密的；</w:t>
            </w:r>
          </w:p>
          <w:p w14:paraId="3C59CE47">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highlight w:val="none"/>
              </w:rPr>
            </w:pPr>
            <w:r>
              <w:rPr>
                <w:rFonts w:hint="eastAsia" w:ascii="仿宋" w:hAnsi="仿宋" w:eastAsia="仿宋" w:cs="仿宋"/>
                <w:color w:val="auto"/>
                <w:sz w:val="24"/>
                <w:highlight w:val="none"/>
              </w:rPr>
              <w:t>（2）响应文件未按时解密或备份文件无法成功导入的；</w:t>
            </w:r>
          </w:p>
          <w:p w14:paraId="7888A721">
            <w:pPr>
              <w:pStyle w:val="33"/>
              <w:keepNext w:val="0"/>
              <w:keepLines w:val="0"/>
              <w:suppressLineNumbers w:val="0"/>
              <w:spacing w:before="0" w:beforeAutospacing="0" w:after="0" w:afterAutospacing="0" w:line="360" w:lineRule="exact"/>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（3）响应截止时间前，供应商仅递交了“备份响应文件”而未将“电子加密响应文件”成功上传至“政府采购云平台”的。</w:t>
            </w:r>
          </w:p>
          <w:p w14:paraId="7167BA29">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.政采云平台如对电子化开启及评审程序有调整的，按调整后的程序操作。</w:t>
            </w:r>
          </w:p>
          <w:p w14:paraId="729968B6">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入围</w:t>
            </w:r>
            <w:r>
              <w:rPr>
                <w:rFonts w:hint="eastAsia" w:ascii="仿宋" w:hAnsi="仿宋" w:eastAsia="仿宋" w:cs="仿宋"/>
                <w:color w:val="auto"/>
                <w:sz w:val="24"/>
                <w:highlight w:val="none"/>
                <w:lang w:bidi="ar"/>
              </w:rPr>
              <w:t>供应商在领取</w:t>
            </w:r>
            <w:r>
              <w:rPr>
                <w:rFonts w:hint="eastAsia" w:ascii="仿宋" w:hAnsi="仿宋" w:eastAsia="仿宋" w:cs="仿宋"/>
                <w:color w:val="auto"/>
                <w:sz w:val="24"/>
                <w:highlight w:val="none"/>
                <w:lang w:val="en-US" w:eastAsia="zh-CN" w:bidi="ar"/>
              </w:rPr>
              <w:t>入围</w:t>
            </w:r>
            <w:r>
              <w:rPr>
                <w:rFonts w:hint="eastAsia" w:ascii="仿宋" w:hAnsi="仿宋" w:eastAsia="仿宋" w:cs="仿宋"/>
                <w:color w:val="auto"/>
                <w:sz w:val="24"/>
                <w:highlight w:val="none"/>
                <w:lang w:bidi="ar"/>
              </w:rPr>
              <w:t>通知书时提供纸质</w:t>
            </w:r>
            <w:r>
              <w:rPr>
                <w:rFonts w:hint="eastAsia" w:ascii="仿宋" w:hAnsi="仿宋" w:eastAsia="仿宋" w:cs="仿宋"/>
                <w:color w:val="auto"/>
                <w:sz w:val="24"/>
                <w:highlight w:val="none"/>
                <w:lang w:val="en-US" w:eastAsia="zh-CN" w:bidi="ar"/>
              </w:rPr>
              <w:t>响应</w:t>
            </w:r>
            <w:r>
              <w:rPr>
                <w:rFonts w:hint="eastAsia" w:ascii="仿宋" w:hAnsi="仿宋" w:eastAsia="仿宋" w:cs="仿宋"/>
                <w:color w:val="auto"/>
                <w:sz w:val="24"/>
                <w:highlight w:val="none"/>
                <w:lang w:bidi="ar"/>
              </w:rPr>
              <w:t>文件三份（电子文件打印，装订成册，采用胶订或线订）</w:t>
            </w:r>
            <w:r>
              <w:rPr>
                <w:rFonts w:hint="eastAsia" w:ascii="仿宋" w:hAnsi="仿宋" w:eastAsia="仿宋" w:cs="仿宋"/>
                <w:color w:val="auto"/>
                <w:sz w:val="24"/>
                <w:szCs w:val="24"/>
                <w:highlight w:val="none"/>
              </w:rPr>
              <w:t>。</w:t>
            </w:r>
          </w:p>
          <w:p w14:paraId="0DA436D3">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.本项目通用总则条款与前附表等专用特别规定有冲突之处，以专用条款（特别规定）为准。</w:t>
            </w:r>
          </w:p>
          <w:p w14:paraId="1CF99807">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7</w:t>
            </w:r>
            <w:r>
              <w:rPr>
                <w:rFonts w:hint="eastAsia" w:ascii="仿宋" w:hAnsi="仿宋" w:eastAsia="仿宋" w:cs="仿宋"/>
                <w:color w:val="auto"/>
                <w:sz w:val="24"/>
                <w:szCs w:val="24"/>
                <w:highlight w:val="none"/>
              </w:rPr>
              <w:t>.政采云平台项目采购系统目前获取并在开标（开启）阶段展示响应供应商投标客户端制作响应文件的 IP、MAC、设备硬件等信息，并对 IP、MAC 、</w:t>
            </w: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rPr>
              <w:t>手机号等信息重复的供应商进行标红。</w:t>
            </w:r>
          </w:p>
          <w:p w14:paraId="498DCD93">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手机号是上传</w:t>
            </w:r>
            <w:r>
              <w:rPr>
                <w:rFonts w:hint="eastAsia" w:ascii="仿宋" w:hAnsi="仿宋" w:eastAsia="仿宋" w:cs="仿宋"/>
                <w:color w:val="auto"/>
                <w:sz w:val="24"/>
                <w:szCs w:val="24"/>
                <w:highlight w:val="none"/>
                <w:lang w:eastAsia="zh-CN"/>
              </w:rPr>
              <w:t>响应</w:t>
            </w:r>
            <w:r>
              <w:rPr>
                <w:rFonts w:hint="eastAsia" w:ascii="仿宋" w:hAnsi="仿宋" w:eastAsia="仿宋" w:cs="仿宋"/>
                <w:color w:val="auto"/>
                <w:sz w:val="24"/>
                <w:szCs w:val="24"/>
                <w:highlight w:val="none"/>
              </w:rPr>
              <w:t>文件时的手机号信息。每次上传记录均获取。）</w:t>
            </w:r>
          </w:p>
          <w:p w14:paraId="4B99A6BA">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供应商通过框架协议模块参与框架协议，相关系统操作详见浙江政府采购网（</w:t>
            </w:r>
            <w:r>
              <w:rPr>
                <w:rFonts w:hint="eastAsia" w:ascii="仿宋" w:hAnsi="仿宋" w:eastAsia="仿宋" w:cs="仿宋"/>
                <w:color w:val="auto"/>
                <w:sz w:val="24"/>
                <w:szCs w:val="24"/>
                <w:highlight w:val="none"/>
              </w:rPr>
              <w:fldChar w:fldCharType="begin"/>
            </w:r>
            <w:r>
              <w:rPr>
                <w:rFonts w:hint="eastAsia" w:ascii="仿宋" w:hAnsi="仿宋" w:eastAsia="仿宋" w:cs="仿宋"/>
                <w:color w:val="auto"/>
                <w:sz w:val="24"/>
                <w:szCs w:val="24"/>
                <w:highlight w:val="none"/>
              </w:rPr>
              <w:instrText xml:space="preserve"> HYPERLINK "http://zfcg.czt.zj.gov.cn/" </w:instrText>
            </w:r>
            <w:r>
              <w:rPr>
                <w:rFonts w:hint="eastAsia" w:ascii="仿宋" w:hAnsi="仿宋" w:eastAsia="仿宋" w:cs="仿宋"/>
                <w:color w:val="auto"/>
                <w:sz w:val="24"/>
                <w:szCs w:val="24"/>
                <w:highlight w:val="none"/>
              </w:rPr>
              <w:fldChar w:fldCharType="separate"/>
            </w:r>
            <w:r>
              <w:rPr>
                <w:rFonts w:hint="eastAsia" w:ascii="仿宋" w:hAnsi="仿宋" w:eastAsia="仿宋" w:cs="仿宋"/>
                <w:color w:val="auto"/>
                <w:sz w:val="24"/>
                <w:szCs w:val="24"/>
                <w:highlight w:val="none"/>
              </w:rPr>
              <w:t>http://zfcg.czt.zj.gov.cn/</w:t>
            </w:r>
            <w:r>
              <w:rPr>
                <w:rFonts w:hint="eastAsia" w:ascii="仿宋" w:hAnsi="仿宋" w:eastAsia="仿宋" w:cs="仿宋"/>
                <w:color w:val="auto"/>
                <w:sz w:val="24"/>
                <w:szCs w:val="24"/>
                <w:highlight w:val="none"/>
              </w:rPr>
              <w:fldChar w:fldCharType="end"/>
            </w:r>
            <w:r>
              <w:rPr>
                <w:rFonts w:hint="eastAsia" w:ascii="仿宋" w:hAnsi="仿宋" w:eastAsia="仿宋" w:cs="仿宋"/>
                <w:color w:val="auto"/>
                <w:sz w:val="24"/>
                <w:szCs w:val="24"/>
                <w:highlight w:val="none"/>
              </w:rPr>
              <w:t>）“网上办事指南”模块下载操作手册。</w:t>
            </w:r>
          </w:p>
          <w:p w14:paraId="5C7D556C">
            <w:pPr>
              <w:pStyle w:val="33"/>
              <w:keepNext w:val="0"/>
              <w:keepLines w:val="0"/>
              <w:suppressLineNumbers w:val="0"/>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.框架协议系统填报的商品格式统一为：公司名称加所投</w:t>
            </w:r>
            <w:r>
              <w:rPr>
                <w:rFonts w:hint="eastAsia" w:ascii="仿宋" w:hAnsi="仿宋" w:eastAsia="仿宋" w:cs="仿宋"/>
                <w:color w:val="auto"/>
                <w:sz w:val="24"/>
                <w:szCs w:val="24"/>
                <w:highlight w:val="none"/>
                <w:lang w:val="en-US" w:eastAsia="zh-CN"/>
              </w:rPr>
              <w:t>包项</w:t>
            </w:r>
            <w:r>
              <w:rPr>
                <w:rFonts w:hint="eastAsia" w:ascii="仿宋" w:hAnsi="仿宋" w:eastAsia="仿宋" w:cs="仿宋"/>
                <w:color w:val="auto"/>
                <w:sz w:val="24"/>
                <w:szCs w:val="24"/>
                <w:highlight w:val="none"/>
              </w:rPr>
              <w:t>名称。</w:t>
            </w:r>
          </w:p>
          <w:p w14:paraId="012E2DDF">
            <w:pPr>
              <w:pStyle w:val="33"/>
              <w:keepNext w:val="0"/>
              <w:keepLines w:val="0"/>
              <w:suppressLineNumbers w:val="0"/>
              <w:wordWrap/>
              <w:spacing w:before="0" w:beforeAutospacing="0" w:after="0" w:afterAutospacing="0" w:line="36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.框架协议系统填报的商品主图统一为：响应供应商公司logo或公司名称的图片。</w:t>
            </w:r>
          </w:p>
        </w:tc>
      </w:tr>
      <w:bookmarkEnd w:id="12"/>
    </w:tbl>
    <w:p w14:paraId="44103A83">
      <w:pPr>
        <w:rPr>
          <w:rFonts w:hint="eastAsia" w:ascii="仿宋" w:hAnsi="仿宋" w:eastAsia="仿宋" w:cs="仿宋"/>
          <w:b/>
          <w:color w:val="auto"/>
          <w:sz w:val="32"/>
          <w:szCs w:val="20"/>
          <w:highlight w:val="none"/>
        </w:rPr>
      </w:pPr>
      <w:bookmarkStart w:id="19" w:name="_Toc164416483"/>
      <w:bookmarkStart w:id="20" w:name="第三部分"/>
      <w:r>
        <w:rPr>
          <w:rFonts w:hint="eastAsia" w:ascii="仿宋" w:hAnsi="仿宋" w:eastAsia="仿宋" w:cs="仿宋"/>
          <w:b/>
          <w:color w:val="auto"/>
          <w:sz w:val="32"/>
          <w:szCs w:val="20"/>
          <w:highlight w:val="none"/>
        </w:rPr>
        <w:br w:type="page"/>
      </w:r>
    </w:p>
    <w:p w14:paraId="5290A86E">
      <w:pPr>
        <w:adjustRightInd/>
        <w:spacing w:line="360" w:lineRule="auto"/>
        <w:ind w:firstLine="3845" w:firstLineChars="1197"/>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4A81BBBC">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0D9F85F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本征集文件适用于该项目的征集、响应、开启、资格审查及信用信息查询、评审、入围、框架协议签订、验收等行为（法律、法规另有规定的，从其规定）。</w:t>
      </w:r>
    </w:p>
    <w:p w14:paraId="1F404E47">
      <w:pPr>
        <w:adjustRightInd/>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246CCE3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2.1“征集人”系指征集公告中载明的本项目的征集人。</w:t>
      </w:r>
    </w:p>
    <w:p w14:paraId="1873CD6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2.2“采购代理机构”系指征集公告中载明的本项目的采购代理机构。</w:t>
      </w:r>
    </w:p>
    <w:p w14:paraId="12BB6B2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2.3“供应商”系指是指响应征集、参加竞争的法人、其他组织或者自然人。</w:t>
      </w:r>
    </w:p>
    <w:p w14:paraId="0AD7B310">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2.4“负责人”系指法人企业的法定负责人，或其他组织为法律、行政法规规定代表单位行使职权的主要负责人，或自然人本人。</w:t>
      </w:r>
    </w:p>
    <w:p w14:paraId="566FDA2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响应时须提供《业务专用章使用说明函》（附件4）。</w:t>
      </w:r>
    </w:p>
    <w:p w14:paraId="4B3B8CD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2.6“电子交易平台”是指本项目政府采购活动所依托的政府采购云平台（https://www.zcygov.cn/）。</w:t>
      </w:r>
    </w:p>
    <w:p w14:paraId="2C34696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2.7“▲”系指实质性要求条款，“★”系产品采购项目中单一产品或核心产品，“</w:t>
      </w:r>
      <w:sdt>
        <w:sdtPr>
          <w:rPr>
            <w:rFonts w:hint="eastAsia" w:ascii="仿宋" w:hAnsi="仿宋" w:eastAsia="仿宋" w:cs="仿宋"/>
            <w:color w:val="auto"/>
            <w:kern w:val="0"/>
            <w:sz w:val="24"/>
            <w:highlight w:val="none"/>
          </w:rPr>
          <w:id w:val="404888855"/>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”系指适用本项目的要求，“</w:t>
      </w:r>
      <w:sdt>
        <w:sdtPr>
          <w:rPr>
            <w:rFonts w:hint="eastAsia" w:ascii="仿宋" w:hAnsi="仿宋" w:eastAsia="仿宋" w:cs="仿宋"/>
            <w:color w:val="auto"/>
            <w:kern w:val="0"/>
            <w:sz w:val="24"/>
            <w:highlight w:val="none"/>
          </w:rPr>
          <w:id w:val="14746555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sz w:val="24"/>
          <w:highlight w:val="none"/>
        </w:rPr>
        <w:t>”系指不适用本项目的要求。</w:t>
      </w:r>
    </w:p>
    <w:p w14:paraId="0089BD68">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6A180465">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w:t>
      </w:r>
      <w:r>
        <w:rPr>
          <w:rFonts w:hint="eastAsia" w:ascii="仿宋" w:hAnsi="仿宋" w:eastAsia="仿宋" w:cs="仿宋"/>
          <w:color w:val="auto"/>
          <w:sz w:val="24"/>
          <w:highlight w:val="none"/>
          <w:lang w:eastAsia="zh-CN"/>
        </w:rPr>
        <w:t>征集人</w:t>
      </w:r>
      <w:r>
        <w:rPr>
          <w:rFonts w:hint="eastAsia" w:ascii="仿宋" w:hAnsi="仿宋" w:eastAsia="仿宋" w:cs="仿宋"/>
          <w:color w:val="auto"/>
          <w:sz w:val="24"/>
          <w:highlight w:val="none"/>
        </w:rPr>
        <w:t>采购进口产品，已经在采购活动开始前向财政部门提出申请并获得财政部门审核同意，且在采购需求中明确规定可以采购进口产品（但如果因信息不对称等原因，仍有满足需求的国内产品要求参与采购竞争的，</w:t>
      </w:r>
      <w:r>
        <w:rPr>
          <w:rFonts w:hint="eastAsia" w:ascii="仿宋" w:hAnsi="仿宋" w:eastAsia="仿宋" w:cs="仿宋"/>
          <w:color w:val="auto"/>
          <w:sz w:val="24"/>
          <w:highlight w:val="none"/>
          <w:lang w:eastAsia="zh-CN"/>
        </w:rPr>
        <w:t>征集人</w:t>
      </w:r>
      <w:r>
        <w:rPr>
          <w:rFonts w:hint="eastAsia" w:ascii="仿宋" w:hAnsi="仿宋" w:eastAsia="仿宋" w:cs="仿宋"/>
          <w:color w:val="auto"/>
          <w:sz w:val="24"/>
          <w:highlight w:val="none"/>
        </w:rPr>
        <w:t>、采购代理机构不会对其加以限制，仍将按照公平竞争原则实施采购）；优先采购向我国企业转让技术、与我国企业签订消化吸收再创新方案的供应商的进口产品。（本项目不适用）</w:t>
      </w:r>
    </w:p>
    <w:p w14:paraId="5497D879">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6AFF1A75">
      <w:pPr>
        <w:wordWrap w:val="0"/>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sz w:val="24"/>
          <w:highlight w:val="none"/>
        </w:rPr>
        <w:t>3.2.1</w:t>
      </w:r>
      <w:r>
        <w:rPr>
          <w:rFonts w:hint="eastAsia" w:ascii="仿宋" w:hAnsi="仿宋" w:eastAsia="仿宋" w:cs="仿宋"/>
          <w:color w:val="auto"/>
          <w:sz w:val="24"/>
          <w:highlight w:val="none"/>
          <w:lang w:eastAsia="zh-CN"/>
        </w:rPr>
        <w:t>征集人</w:t>
      </w:r>
      <w:r>
        <w:rPr>
          <w:rFonts w:hint="eastAsia" w:ascii="仿宋" w:hAnsi="仿宋" w:eastAsia="仿宋" w:cs="仿宋"/>
          <w:color w:val="auto"/>
          <w:sz w:val="24"/>
          <w:highlight w:val="none"/>
        </w:rPr>
        <w:t>拟采购的产品属于品目清单范围的，</w:t>
      </w:r>
      <w:r>
        <w:rPr>
          <w:rFonts w:hint="eastAsia" w:ascii="仿宋" w:hAnsi="仿宋" w:eastAsia="仿宋" w:cs="仿宋"/>
          <w:color w:val="auto"/>
          <w:sz w:val="24"/>
          <w:highlight w:val="none"/>
          <w:lang w:eastAsia="zh-CN"/>
        </w:rPr>
        <w:t>征集人</w:t>
      </w:r>
      <w:r>
        <w:rPr>
          <w:rFonts w:hint="eastAsia" w:ascii="仿宋" w:hAnsi="仿宋" w:eastAsia="仿宋" w:cs="仿宋"/>
          <w:color w:val="auto"/>
          <w:sz w:val="24"/>
          <w:highlight w:val="none"/>
        </w:rPr>
        <w:t>及其委托的采购代理机构将依据国家确定的认证机构出具的、处于有效期之内的节能产品、环境标志产品认证证书，对获得证书的产品实施政府优先采购或强制采购。</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须按</w:t>
      </w:r>
      <w:r>
        <w:rPr>
          <w:rFonts w:hint="eastAsia" w:ascii="仿宋" w:hAnsi="仿宋" w:eastAsia="仿宋" w:cs="仿宋"/>
          <w:color w:val="auto"/>
          <w:sz w:val="24"/>
          <w:highlight w:val="none"/>
          <w:lang w:val="en-US" w:eastAsia="zh-CN"/>
        </w:rPr>
        <w:t>征集</w:t>
      </w:r>
      <w:r>
        <w:rPr>
          <w:rFonts w:hint="eastAsia" w:ascii="仿宋" w:hAnsi="仿宋" w:eastAsia="仿宋" w:cs="仿宋"/>
          <w:color w:val="auto"/>
          <w:sz w:val="24"/>
          <w:highlight w:val="none"/>
        </w:rPr>
        <w:t>文件要求提供相关产品认证证书。▲</w:t>
      </w:r>
      <w:r>
        <w:rPr>
          <w:rFonts w:hint="eastAsia" w:ascii="仿宋" w:hAnsi="仿宋" w:eastAsia="仿宋" w:cs="仿宋"/>
          <w:b/>
          <w:color w:val="auto"/>
          <w:sz w:val="24"/>
          <w:highlight w:val="none"/>
          <w:lang w:eastAsia="zh-CN"/>
        </w:rPr>
        <w:t>征集人</w:t>
      </w:r>
      <w:r>
        <w:rPr>
          <w:rFonts w:hint="eastAsia" w:ascii="仿宋" w:hAnsi="仿宋" w:eastAsia="仿宋" w:cs="仿宋"/>
          <w:b/>
          <w:color w:val="auto"/>
          <w:sz w:val="24"/>
          <w:highlight w:val="none"/>
        </w:rPr>
        <w:t>拟采购的产品属于政府强制采购的节能产品品目清单范围的，</w:t>
      </w:r>
      <w:r>
        <w:rPr>
          <w:rFonts w:hint="eastAsia" w:ascii="仿宋" w:hAnsi="仿宋" w:eastAsia="仿宋" w:cs="仿宋"/>
          <w:b/>
          <w:color w:val="auto"/>
          <w:sz w:val="24"/>
          <w:highlight w:val="none"/>
          <w:lang w:val="en-US" w:eastAsia="zh-CN"/>
        </w:rPr>
        <w:t>供应商</w:t>
      </w:r>
      <w:r>
        <w:rPr>
          <w:rFonts w:hint="eastAsia" w:ascii="仿宋" w:hAnsi="仿宋" w:eastAsia="仿宋" w:cs="仿宋"/>
          <w:b/>
          <w:color w:val="auto"/>
          <w:sz w:val="24"/>
          <w:highlight w:val="none"/>
        </w:rPr>
        <w:t>未按</w:t>
      </w:r>
      <w:r>
        <w:rPr>
          <w:rFonts w:hint="eastAsia" w:ascii="仿宋" w:hAnsi="仿宋" w:eastAsia="仿宋" w:cs="仿宋"/>
          <w:b/>
          <w:color w:val="auto"/>
          <w:sz w:val="24"/>
          <w:highlight w:val="none"/>
          <w:lang w:val="en-US" w:eastAsia="zh-CN"/>
        </w:rPr>
        <w:t>征集</w:t>
      </w:r>
      <w:r>
        <w:rPr>
          <w:rFonts w:hint="eastAsia" w:ascii="仿宋" w:hAnsi="仿宋" w:eastAsia="仿宋" w:cs="仿宋"/>
          <w:b/>
          <w:color w:val="auto"/>
          <w:sz w:val="24"/>
          <w:highlight w:val="none"/>
        </w:rPr>
        <w:t>文件要求提供国家确定的认证机构出具的、处于有效期之内的节能产品认证证书的，</w:t>
      </w:r>
      <w:r>
        <w:rPr>
          <w:rFonts w:hint="eastAsia" w:ascii="仿宋" w:hAnsi="仿宋" w:eastAsia="仿宋" w:cs="仿宋"/>
          <w:b/>
          <w:color w:val="auto"/>
          <w:sz w:val="24"/>
          <w:highlight w:val="none"/>
          <w:lang w:val="en-US" w:eastAsia="zh-CN"/>
        </w:rPr>
        <w:t>响应</w:t>
      </w:r>
      <w:r>
        <w:rPr>
          <w:rFonts w:hint="eastAsia" w:ascii="仿宋" w:hAnsi="仿宋" w:eastAsia="仿宋" w:cs="仿宋"/>
          <w:b/>
          <w:color w:val="auto"/>
          <w:sz w:val="24"/>
          <w:highlight w:val="none"/>
        </w:rPr>
        <w:t>无效。</w:t>
      </w:r>
      <w:r>
        <w:rPr>
          <w:rFonts w:hint="eastAsia" w:ascii="仿宋" w:hAnsi="仿宋" w:eastAsia="仿宋" w:cs="仿宋"/>
          <w:color w:val="auto"/>
          <w:sz w:val="24"/>
          <w:highlight w:val="none"/>
        </w:rPr>
        <w:t>（本项目不适用）</w:t>
      </w:r>
    </w:p>
    <w:p w14:paraId="4A6DC256">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3.2.2 </w:t>
      </w:r>
      <w:r>
        <w:rPr>
          <w:rFonts w:hint="eastAsia" w:ascii="仿宋" w:hAnsi="仿宋" w:eastAsia="仿宋" w:cs="仿宋"/>
          <w:color w:val="auto"/>
          <w:sz w:val="24"/>
          <w:highlight w:val="none"/>
        </w:rPr>
        <w:sym w:font="Wingdings" w:char="00A8"/>
      </w:r>
      <w:r>
        <w:rPr>
          <w:rFonts w:hint="eastAsia" w:ascii="仿宋" w:hAnsi="仿宋" w:eastAsia="仿宋" w:cs="仿宋"/>
          <w:color w:val="auto"/>
          <w:sz w:val="24"/>
          <w:highlight w:val="none"/>
        </w:rPr>
        <w:t>本项目为修缮、装修类项目，采购的建材绿色建筑和绿色建材性能、指标等实质性条件详见采购需求和合同。</w:t>
      </w:r>
    </w:p>
    <w:p w14:paraId="063ADCEC">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优先采购绿色包装产品、绿色物流配送服务以及循环利用产品。鼓励采购单位优先采购绿色物流配送服务、提供新能源交通工具的租赁服务。</w:t>
      </w:r>
    </w:p>
    <w:p w14:paraId="7B48E285">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A5EA5E9">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1943FB83">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35AD2F0D">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7CF9B66A">
      <w:pPr>
        <w:widowControl/>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w:t>
      </w:r>
      <w:r>
        <w:rPr>
          <w:rFonts w:hint="eastAsia" w:ascii="仿宋" w:hAnsi="仿宋" w:eastAsia="仿宋" w:cs="仿宋"/>
          <w:color w:val="auto"/>
          <w:kern w:val="0"/>
          <w:sz w:val="24"/>
          <w:highlight w:val="none"/>
          <w:lang w:val="en-US" w:eastAsia="zh-CN"/>
        </w:rPr>
        <w:t>供应商</w:t>
      </w:r>
      <w:r>
        <w:rPr>
          <w:rFonts w:hint="eastAsia" w:ascii="仿宋" w:hAnsi="仿宋" w:eastAsia="仿宋" w:cs="仿宋"/>
          <w:color w:val="auto"/>
          <w:kern w:val="0"/>
          <w:sz w:val="24"/>
          <w:highlight w:val="none"/>
        </w:rPr>
        <w:t>提供的货物、工程或者服务符合下列情形的，享受中小企业扶持政策：</w:t>
      </w:r>
    </w:p>
    <w:p w14:paraId="13591A13">
      <w:pPr>
        <w:widowControl/>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3.3.2.1在货物采购项目中，货物由中小企业制造，即货物由中小企业生产且使用该中小企业商号或者注册商标；</w:t>
      </w:r>
    </w:p>
    <w:p w14:paraId="4EDD55FC">
      <w:pPr>
        <w:widowControl/>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3.3.2.2在工程采购项目中，工程由中小企业承建，即工程施工单位为中小企业；</w:t>
      </w:r>
    </w:p>
    <w:p w14:paraId="482E686F">
      <w:pPr>
        <w:widowControl/>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3.3.2.3在服务采购项目中，服务由中小企业承接，即提供服务的人员为中小企业依照《中华人民共和国劳动合同法》订立劳动合同的从业人员。</w:t>
      </w:r>
    </w:p>
    <w:p w14:paraId="07FDFCF9">
      <w:pPr>
        <w:widowControl/>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在货物采购项目中，</w:t>
      </w:r>
      <w:r>
        <w:rPr>
          <w:rFonts w:hint="eastAsia" w:ascii="仿宋" w:hAnsi="仿宋" w:eastAsia="仿宋" w:cs="仿宋"/>
          <w:color w:val="auto"/>
          <w:kern w:val="0"/>
          <w:sz w:val="24"/>
          <w:highlight w:val="none"/>
          <w:lang w:val="en-US" w:eastAsia="zh-CN"/>
        </w:rPr>
        <w:t>供应商</w:t>
      </w:r>
      <w:r>
        <w:rPr>
          <w:rFonts w:hint="eastAsia" w:ascii="仿宋" w:hAnsi="仿宋" w:eastAsia="仿宋" w:cs="仿宋"/>
          <w:color w:val="auto"/>
          <w:kern w:val="0"/>
          <w:sz w:val="24"/>
          <w:highlight w:val="none"/>
        </w:rPr>
        <w:t>提供的货物既有中小企业制造货物，也有大型企业制造货物的，不享受中小企业扶持政策。</w:t>
      </w:r>
    </w:p>
    <w:p w14:paraId="700DB49B">
      <w:pPr>
        <w:widowControl/>
        <w:wordWrap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7A2E5820">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3.3.3对于未预留份额专门面向中小企业的政府采购货物或服务项目，以及预留份额政府采购货物或服务项目中的非预留部分标项，对小型和微型企业的</w:t>
      </w:r>
      <w:r>
        <w:rPr>
          <w:rFonts w:hint="eastAsia" w:ascii="仿宋" w:hAnsi="仿宋" w:eastAsia="仿宋" w:cs="仿宋"/>
          <w:color w:val="auto"/>
          <w:sz w:val="24"/>
          <w:highlight w:val="none"/>
          <w:lang w:eastAsia="zh-CN"/>
        </w:rPr>
        <w:t>响应</w:t>
      </w:r>
      <w:r>
        <w:rPr>
          <w:rFonts w:hint="eastAsia" w:ascii="仿宋" w:hAnsi="仿宋" w:eastAsia="仿宋" w:cs="仿宋"/>
          <w:color w:val="auto"/>
          <w:sz w:val="24"/>
          <w:highlight w:val="none"/>
        </w:rPr>
        <w:t>报价给予</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0%（本项目具体扣除比例详见“第四部分 </w:t>
      </w:r>
      <w:r>
        <w:rPr>
          <w:rFonts w:hint="eastAsia" w:ascii="仿宋" w:hAnsi="仿宋" w:eastAsia="仿宋" w:cs="仿宋"/>
          <w:color w:val="auto"/>
          <w:sz w:val="24"/>
          <w:highlight w:val="none"/>
          <w:lang w:val="en-US" w:eastAsia="zh-CN"/>
        </w:rPr>
        <w:t>评审</w:t>
      </w:r>
      <w:r>
        <w:rPr>
          <w:rFonts w:hint="eastAsia" w:ascii="仿宋" w:hAnsi="仿宋" w:eastAsia="仿宋" w:cs="仿宋"/>
          <w:color w:val="auto"/>
          <w:sz w:val="24"/>
          <w:highlight w:val="none"/>
        </w:rPr>
        <w:t>办法”）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%（本项目具体扣除比例详见“第四部分 评</w:t>
      </w:r>
      <w:r>
        <w:rPr>
          <w:rFonts w:hint="eastAsia" w:ascii="仿宋" w:hAnsi="仿宋" w:eastAsia="仿宋" w:cs="仿宋"/>
          <w:color w:val="auto"/>
          <w:sz w:val="24"/>
          <w:highlight w:val="none"/>
          <w:lang w:val="en-US" w:eastAsia="zh-CN"/>
        </w:rPr>
        <w:t>审</w:t>
      </w:r>
      <w:r>
        <w:rPr>
          <w:rFonts w:hint="eastAsia" w:ascii="仿宋" w:hAnsi="仿宋" w:eastAsia="仿宋" w:cs="仿宋"/>
          <w:color w:val="auto"/>
          <w:sz w:val="24"/>
          <w:highlight w:val="none"/>
        </w:rPr>
        <w:t>办法”）的扣除，用扣除后的价格参加评审。组成联合体或者接受分包的小微企业与联合体内其他企业、分包企业之间存在直接控股、管理关系的，不享受价格扣除优惠政策。</w:t>
      </w:r>
    </w:p>
    <w:p w14:paraId="1842CD40">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46F1AEC3">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6174AE4">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3.3.6可享受中小企业扶持政策的</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应按照</w:t>
      </w:r>
      <w:r>
        <w:rPr>
          <w:rFonts w:hint="eastAsia" w:ascii="仿宋" w:hAnsi="仿宋" w:eastAsia="仿宋" w:cs="仿宋"/>
          <w:color w:val="auto"/>
          <w:sz w:val="24"/>
          <w:highlight w:val="none"/>
          <w:lang w:val="en-US" w:eastAsia="zh-CN"/>
        </w:rPr>
        <w:t>征集</w:t>
      </w:r>
      <w:r>
        <w:rPr>
          <w:rFonts w:hint="eastAsia" w:ascii="仿宋" w:hAnsi="仿宋" w:eastAsia="仿宋" w:cs="仿宋"/>
          <w:color w:val="auto"/>
          <w:sz w:val="24"/>
          <w:highlight w:val="none"/>
        </w:rPr>
        <w:t>文件格式要求提供《中小企业声明函》，《中小企业声明函》填写企业类型错误，导致该企业享受本不能享受的中小企业扶持政策，</w:t>
      </w:r>
      <w:r>
        <w:rPr>
          <w:rFonts w:hint="eastAsia" w:ascii="仿宋" w:hAnsi="仿宋" w:eastAsia="仿宋" w:cs="仿宋"/>
          <w:color w:val="auto"/>
          <w:sz w:val="24"/>
          <w:highlight w:val="none"/>
          <w:lang w:val="en-US" w:eastAsia="zh-CN"/>
        </w:rPr>
        <w:t>响应</w:t>
      </w:r>
      <w:r>
        <w:rPr>
          <w:rFonts w:hint="eastAsia" w:ascii="仿宋" w:hAnsi="仿宋" w:eastAsia="仿宋" w:cs="仿宋"/>
          <w:color w:val="auto"/>
          <w:sz w:val="24"/>
          <w:highlight w:val="none"/>
        </w:rPr>
        <w:t>无效并依法承担法律责任。</w:t>
      </w:r>
    </w:p>
    <w:p w14:paraId="5F67396B">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0270A45A">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支持创新发展（本项目不适用）</w:t>
      </w:r>
    </w:p>
    <w:p w14:paraId="32931169">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3.4.1首台套、“制造精品”、“专精特新”等创新产品按规定享受政府采购支持政策。</w:t>
      </w:r>
    </w:p>
    <w:p w14:paraId="45686B7F">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6F910D9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3.4.3 </w:t>
      </w:r>
      <w:r>
        <w:rPr>
          <w:rFonts w:hint="eastAsia" w:ascii="仿宋" w:hAnsi="仿宋" w:eastAsia="仿宋" w:cs="仿宋"/>
          <w:color w:val="auto"/>
          <w:sz w:val="24"/>
          <w:highlight w:val="none"/>
          <w:lang w:eastAsia="zh-CN"/>
        </w:rPr>
        <w:t>征集人</w:t>
      </w:r>
      <w:r>
        <w:rPr>
          <w:rFonts w:hint="eastAsia" w:ascii="仿宋" w:hAnsi="仿宋" w:eastAsia="仿宋" w:cs="仿宋"/>
          <w:color w:val="auto"/>
          <w:sz w:val="24"/>
          <w:highlight w:val="none"/>
        </w:rPr>
        <w:t>应当贯彻落实知识产权保护相关法律法规，应当采购使用正版软件。</w:t>
      </w:r>
    </w:p>
    <w:p w14:paraId="028A11B4">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34ECA6B9">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716AB6E9">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4.询问、质疑、投诉</w:t>
      </w:r>
    </w:p>
    <w:p w14:paraId="6AACBEA4">
      <w:pPr>
        <w:wordWrap w:val="0"/>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035103A2">
      <w:pPr>
        <w:wordWrap w:val="0"/>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2</w:t>
      </w:r>
      <w:r>
        <w:rPr>
          <w:rFonts w:hint="eastAsia" w:ascii="仿宋" w:hAnsi="仿宋" w:eastAsia="仿宋" w:cs="仿宋"/>
          <w:color w:val="auto"/>
          <w:kern w:val="0"/>
          <w:sz w:val="24"/>
          <w:highlight w:val="none"/>
          <w:lang w:val="zh-CN"/>
        </w:rPr>
        <w:t>供应商询问</w:t>
      </w:r>
    </w:p>
    <w:p w14:paraId="6FEBCA6F">
      <w:pPr>
        <w:wordWrap w:val="0"/>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对政府采购活动事项有疑问的，可以提出询问，征集人或者采购代理机构应当在3个工作日内对供应商依法提出的询问作出答复，但答复的内容不得涉及商业秘密。供应商提出的询问超出征集人对采购代理机构委托授权范围的，采购代理机构应当告知供应商向征集人提出。</w:t>
      </w:r>
    </w:p>
    <w:p w14:paraId="061E50AF">
      <w:pPr>
        <w:wordWrap w:val="0"/>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w:t>
      </w: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zh-CN"/>
        </w:rPr>
        <w:t>供应商质疑</w:t>
      </w:r>
    </w:p>
    <w:p w14:paraId="315C84ED">
      <w:pPr>
        <w:widowControl w:val="0"/>
        <w:wordWrap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2"/>
          <w:sz w:val="24"/>
          <w:szCs w:val="21"/>
          <w:highlight w:val="none"/>
          <w:lang w:val="en-US" w:eastAsia="zh-CN" w:bidi="ar-SA"/>
        </w:rPr>
        <w:t>.1提出质疑的供应商应当是参与所质疑项目采购活动的供应商。潜在供应商已依法获取其可质疑的招标文件的，可以对该文件提出质疑。</w:t>
      </w:r>
    </w:p>
    <w:p w14:paraId="53C1596D">
      <w:pPr>
        <w:widowControl w:val="0"/>
        <w:wordWrap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2"/>
          <w:sz w:val="24"/>
          <w:szCs w:val="21"/>
          <w:highlight w:val="none"/>
          <w:lang w:val="en-US" w:eastAsia="zh-CN" w:bidi="ar-SA"/>
        </w:rPr>
        <w:t>.2供应商认为招标文件、采购过程和中标结果使自己的权益受到损害的，可以在知道或者应知其权益受到损害之日起七个工作日内，以书面形式向征集人或者采购代理机构提出质疑，否则，征集人或者采购代理机构不予受理：</w:t>
      </w:r>
    </w:p>
    <w:p w14:paraId="40D4BABB">
      <w:pPr>
        <w:widowControl/>
        <w:wordWrap w:val="0"/>
        <w:adjustRightInd w:val="0"/>
        <w:snapToGrid w:val="0"/>
        <w:spacing w:line="360" w:lineRule="auto"/>
        <w:ind w:firstLine="480" w:firstLineChars="200"/>
        <w:jc w:val="both"/>
        <w:rPr>
          <w:rFonts w:hint="eastAsia" w:ascii="仿宋" w:hAnsi="仿宋" w:eastAsia="仿宋" w:cs="仿宋"/>
          <w:snapToGrid/>
          <w:color w:val="auto"/>
          <w:kern w:val="2"/>
          <w:sz w:val="24"/>
          <w:szCs w:val="20"/>
          <w:highlight w:val="none"/>
          <w:lang w:val="en-US" w:eastAsia="zh-CN" w:bidi="ar-SA"/>
        </w:rPr>
      </w:pPr>
      <w:r>
        <w:rPr>
          <w:rFonts w:hint="eastAsia" w:ascii="仿宋" w:hAnsi="仿宋" w:eastAsia="仿宋" w:cs="仿宋"/>
          <w:snapToGrid/>
          <w:color w:val="auto"/>
          <w:kern w:val="2"/>
          <w:sz w:val="24"/>
          <w:szCs w:val="20"/>
          <w:highlight w:val="none"/>
          <w:lang w:val="en-US" w:eastAsia="zh-CN" w:bidi="ar-SA"/>
        </w:rPr>
        <w:t>4.3.2.1对招标文件提出质疑的，质疑期限为供应商获得招标文件之日或者招标文件公告期限届满之日起计算。</w:t>
      </w:r>
    </w:p>
    <w:p w14:paraId="3B6BC5C7">
      <w:pPr>
        <w:widowControl w:val="0"/>
        <w:wordWrap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4.3.2.2对采购过程提出质疑的，质疑期限为各采购程序环节结束之日起计算。</w:t>
      </w:r>
    </w:p>
    <w:p w14:paraId="6FF25578">
      <w:pPr>
        <w:widowControl w:val="0"/>
        <w:wordWrap w:val="0"/>
        <w:adjustRightInd w:val="0"/>
        <w:spacing w:line="360" w:lineRule="auto"/>
        <w:ind w:firstLine="480" w:firstLineChars="200"/>
        <w:jc w:val="both"/>
        <w:rPr>
          <w:rFonts w:hint="eastAsia" w:ascii="仿宋" w:hAnsi="仿宋" w:eastAsia="仿宋" w:cs="仿宋"/>
          <w:snapToGrid w:val="0"/>
          <w:color w:val="auto"/>
          <w:kern w:val="2"/>
          <w:sz w:val="24"/>
          <w:szCs w:val="21"/>
          <w:highlight w:val="none"/>
          <w:lang w:val="en-US" w:eastAsia="zh-CN" w:bidi="ar-SA"/>
        </w:rPr>
      </w:pPr>
      <w:r>
        <w:rPr>
          <w:rFonts w:hint="eastAsia" w:ascii="仿宋" w:hAnsi="仿宋" w:eastAsia="仿宋" w:cs="仿宋"/>
          <w:snapToGrid w:val="0"/>
          <w:color w:val="auto"/>
          <w:kern w:val="2"/>
          <w:sz w:val="24"/>
          <w:szCs w:val="21"/>
          <w:highlight w:val="none"/>
          <w:lang w:val="en-US" w:eastAsia="zh-CN" w:bidi="ar-SA"/>
        </w:rPr>
        <w:t>4.3.2.3对采购结果提出质疑的，质疑期限自采购结果公告期限届满之日起计算。</w:t>
      </w:r>
    </w:p>
    <w:p w14:paraId="5376D9E8">
      <w:pPr>
        <w:widowControl w:val="0"/>
        <w:wordWrap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0"/>
          <w:sz w:val="24"/>
          <w:szCs w:val="21"/>
          <w:highlight w:val="none"/>
          <w:lang w:val="zh-CN" w:eastAsia="zh-CN" w:bidi="ar-SA"/>
        </w:rPr>
        <w:t>.3</w:t>
      </w:r>
      <w:r>
        <w:rPr>
          <w:rFonts w:hint="eastAsia" w:ascii="仿宋" w:hAnsi="仿宋" w:eastAsia="仿宋" w:cs="仿宋"/>
          <w:snapToGrid w:val="0"/>
          <w:color w:val="auto"/>
          <w:kern w:val="2"/>
          <w:sz w:val="24"/>
          <w:szCs w:val="21"/>
          <w:highlight w:val="none"/>
          <w:lang w:val="en-US" w:eastAsia="zh-CN" w:bidi="ar-SA"/>
        </w:rPr>
        <w:t>供应商提出质疑应当提交质疑函和必要的证明材料。质疑函应当包括下列内容：</w:t>
      </w:r>
    </w:p>
    <w:p w14:paraId="3A559276">
      <w:pPr>
        <w:widowControl w:val="0"/>
        <w:wordWrap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0"/>
          <w:sz w:val="24"/>
          <w:szCs w:val="21"/>
          <w:highlight w:val="none"/>
          <w:lang w:val="zh-CN" w:eastAsia="zh-CN" w:bidi="ar-SA"/>
        </w:rPr>
        <w:t>.3.1供应商的姓名或者名称、地址、邮编、联系人及联系电话；</w:t>
      </w:r>
    </w:p>
    <w:p w14:paraId="181CB7EF">
      <w:pPr>
        <w:widowControl w:val="0"/>
        <w:wordWrap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0"/>
          <w:sz w:val="24"/>
          <w:szCs w:val="21"/>
          <w:highlight w:val="none"/>
          <w:lang w:val="zh-CN" w:eastAsia="zh-CN" w:bidi="ar-SA"/>
        </w:rPr>
        <w:t>.3.2质疑项目的名称、编号；</w:t>
      </w:r>
    </w:p>
    <w:p w14:paraId="57C74E46">
      <w:pPr>
        <w:widowControl w:val="0"/>
        <w:wordWrap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0"/>
          <w:sz w:val="24"/>
          <w:szCs w:val="21"/>
          <w:highlight w:val="none"/>
          <w:lang w:val="zh-CN" w:eastAsia="zh-CN" w:bidi="ar-SA"/>
        </w:rPr>
        <w:t>.3.3具体、明确的质疑事项和与质疑事项相关的请求；</w:t>
      </w:r>
    </w:p>
    <w:p w14:paraId="3608E0DC">
      <w:pPr>
        <w:widowControl w:val="0"/>
        <w:wordWrap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0"/>
          <w:sz w:val="24"/>
          <w:szCs w:val="21"/>
          <w:highlight w:val="none"/>
          <w:lang w:val="zh-CN" w:eastAsia="zh-CN" w:bidi="ar-SA"/>
        </w:rPr>
        <w:t>.3.4事实依据；</w:t>
      </w:r>
    </w:p>
    <w:p w14:paraId="09647337">
      <w:pPr>
        <w:widowControl w:val="0"/>
        <w:wordWrap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0"/>
          <w:sz w:val="24"/>
          <w:szCs w:val="21"/>
          <w:highlight w:val="none"/>
          <w:lang w:val="zh-CN" w:eastAsia="zh-CN" w:bidi="ar-SA"/>
        </w:rPr>
        <w:t>.3.5必要的法律依据；</w:t>
      </w:r>
    </w:p>
    <w:p w14:paraId="61A15104">
      <w:pPr>
        <w:widowControl w:val="0"/>
        <w:wordWrap w:val="0"/>
        <w:adjustRightInd w:val="0"/>
        <w:spacing w:line="360" w:lineRule="auto"/>
        <w:ind w:firstLine="480" w:firstLineChars="200"/>
        <w:jc w:val="both"/>
        <w:rPr>
          <w:rFonts w:hint="eastAsia" w:ascii="仿宋" w:hAnsi="仿宋" w:eastAsia="仿宋" w:cs="仿宋"/>
          <w:snapToGrid w:val="0"/>
          <w:color w:val="auto"/>
          <w:kern w:val="0"/>
          <w:sz w:val="24"/>
          <w:szCs w:val="21"/>
          <w:highlight w:val="none"/>
          <w:lang w:val="zh-CN" w:eastAsia="zh-CN" w:bidi="ar-SA"/>
        </w:rPr>
      </w:pPr>
      <w:r>
        <w:rPr>
          <w:rFonts w:hint="eastAsia" w:ascii="仿宋" w:hAnsi="仿宋" w:eastAsia="仿宋" w:cs="仿宋"/>
          <w:snapToGrid w:val="0"/>
          <w:color w:val="auto"/>
          <w:kern w:val="0"/>
          <w:sz w:val="24"/>
          <w:szCs w:val="21"/>
          <w:highlight w:val="none"/>
          <w:lang w:val="zh-CN" w:eastAsia="zh-CN" w:bidi="ar-SA"/>
        </w:rPr>
        <w:t>4.</w:t>
      </w:r>
      <w:r>
        <w:rPr>
          <w:rFonts w:hint="eastAsia" w:ascii="仿宋" w:hAnsi="仿宋" w:eastAsia="仿宋" w:cs="仿宋"/>
          <w:snapToGrid w:val="0"/>
          <w:color w:val="auto"/>
          <w:kern w:val="0"/>
          <w:sz w:val="24"/>
          <w:szCs w:val="21"/>
          <w:highlight w:val="none"/>
          <w:lang w:val="en-US" w:eastAsia="zh-CN" w:bidi="ar-SA"/>
        </w:rPr>
        <w:t>3</w:t>
      </w:r>
      <w:r>
        <w:rPr>
          <w:rFonts w:hint="eastAsia" w:ascii="仿宋" w:hAnsi="仿宋" w:eastAsia="仿宋" w:cs="仿宋"/>
          <w:snapToGrid w:val="0"/>
          <w:color w:val="auto"/>
          <w:kern w:val="0"/>
          <w:sz w:val="24"/>
          <w:szCs w:val="21"/>
          <w:highlight w:val="none"/>
          <w:lang w:val="zh-CN" w:eastAsia="zh-CN" w:bidi="ar-SA"/>
        </w:rPr>
        <w:t>.3.6提出质疑的日期。</w:t>
      </w:r>
    </w:p>
    <w:p w14:paraId="59D0EC5A">
      <w:pPr>
        <w:widowControl/>
        <w:shd w:val="clear" w:color="auto" w:fill="FFFFFF"/>
        <w:wordWrap w:val="0"/>
        <w:adjustRightInd/>
        <w:snapToGrid w:val="0"/>
        <w:spacing w:before="0" w:beforeAutospacing="0" w:after="0" w:afterAutospacing="0" w:line="360" w:lineRule="auto"/>
        <w:ind w:firstLine="403"/>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69A30BF9">
      <w:pPr>
        <w:widowControl/>
        <w:shd w:val="clear" w:color="auto" w:fill="FFFFFF"/>
        <w:wordWrap w:val="0"/>
        <w:adjustRightInd/>
        <w:snapToGrid w:val="0"/>
        <w:spacing w:before="100" w:beforeAutospacing="1" w:after="240" w:afterAutospacing="0" w:line="360" w:lineRule="auto"/>
        <w:ind w:firstLine="480" w:firstLineChars="2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质疑函范本及制作说明详见附件2。</w:t>
      </w:r>
    </w:p>
    <w:p w14:paraId="729D6773">
      <w:pPr>
        <w:widowControl/>
        <w:shd w:val="clear" w:color="auto" w:fill="FFFFFF"/>
        <w:wordWrap w:val="0"/>
        <w:adjustRightInd/>
        <w:snapToGrid w:val="0"/>
        <w:spacing w:before="100" w:beforeAutospacing="1" w:after="240" w:afterAutospacing="0" w:line="360" w:lineRule="auto"/>
        <w:ind w:firstLine="400"/>
        <w:contextualSpacing/>
        <w:jc w:val="left"/>
        <w:rPr>
          <w:rFonts w:hint="eastAsia" w:ascii="仿宋" w:hAnsi="仿宋" w:eastAsia="仿宋" w:cs="仿宋"/>
          <w:color w:val="auto"/>
          <w:kern w:val="0"/>
          <w:sz w:val="24"/>
          <w:szCs w:val="24"/>
          <w:highlight w:val="none"/>
          <w:lang w:val="zh-CN" w:eastAsia="zh-CN" w:bidi="ar-SA"/>
        </w:rPr>
      </w:pPr>
      <w:r>
        <w:rPr>
          <w:rFonts w:hint="eastAsia" w:ascii="仿宋" w:hAnsi="仿宋" w:eastAsia="仿宋" w:cs="仿宋"/>
          <w:color w:val="auto"/>
          <w:kern w:val="0"/>
          <w:sz w:val="24"/>
          <w:szCs w:val="24"/>
          <w:highlight w:val="none"/>
          <w:lang w:val="zh-CN" w:eastAsia="zh-CN" w:bidi="ar-SA"/>
        </w:rPr>
        <w:t>4.3.4对同一采购程序环节的质疑，供应商须在法定质疑期内一次性提出。</w:t>
      </w:r>
    </w:p>
    <w:p w14:paraId="53ECA85A">
      <w:pPr>
        <w:widowControl/>
        <w:shd w:val="clear" w:color="auto" w:fill="FFFFFF"/>
        <w:wordWrap w:val="0"/>
        <w:adjustRightInd/>
        <w:snapToGrid w:val="0"/>
        <w:spacing w:before="100" w:beforeAutospacing="1" w:after="240" w:afterAutospacing="0" w:line="360" w:lineRule="auto"/>
        <w:ind w:firstLine="4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zh-CN" w:eastAsia="zh-CN" w:bidi="ar-SA"/>
        </w:rPr>
        <w:t>4.</w:t>
      </w:r>
      <w:r>
        <w:rPr>
          <w:rFonts w:hint="eastAsia" w:ascii="仿宋" w:hAnsi="仿宋" w:eastAsia="仿宋" w:cs="仿宋"/>
          <w:color w:val="auto"/>
          <w:kern w:val="0"/>
          <w:sz w:val="24"/>
          <w:szCs w:val="24"/>
          <w:highlight w:val="none"/>
          <w:lang w:val="en-US" w:eastAsia="zh-CN" w:bidi="ar-SA"/>
        </w:rPr>
        <w:t>3.5征集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征集人或者采购代理机构在质疑回复后5个工作日内，在浙江政府采购网的“其他公告”栏目公开质疑答复，答复内容应当完整。质疑函作为附件上传。</w:t>
      </w:r>
    </w:p>
    <w:p w14:paraId="5C0B2FAE">
      <w:pPr>
        <w:widowControl/>
        <w:shd w:val="clear" w:color="auto" w:fill="FFFFFF"/>
        <w:wordWrap w:val="0"/>
        <w:adjustRightInd/>
        <w:snapToGrid w:val="0"/>
        <w:spacing w:before="100" w:beforeAutospacing="1" w:after="240" w:afterAutospacing="0" w:line="360" w:lineRule="auto"/>
        <w:ind w:firstLine="4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zh-CN" w:eastAsia="zh-CN" w:bidi="ar-SA"/>
        </w:rPr>
        <w:t>4.</w:t>
      </w:r>
      <w:r>
        <w:rPr>
          <w:rFonts w:hint="eastAsia" w:ascii="仿宋" w:hAnsi="仿宋" w:eastAsia="仿宋" w:cs="仿宋"/>
          <w:color w:val="auto"/>
          <w:kern w:val="0"/>
          <w:sz w:val="24"/>
          <w:szCs w:val="24"/>
          <w:highlight w:val="none"/>
          <w:lang w:val="en-US" w:eastAsia="zh-CN" w:bidi="ar-SA"/>
        </w:rPr>
        <w:t>3.6询问或者质疑事项可能影响采购结果的，征集人应当暂停签订合同，已经签订合同的，应当中止履行合同。</w:t>
      </w:r>
    </w:p>
    <w:p w14:paraId="7E478C93">
      <w:pPr>
        <w:widowControl/>
        <w:shd w:val="clear" w:color="auto" w:fill="FFFFFF"/>
        <w:wordWrap w:val="0"/>
        <w:adjustRightInd/>
        <w:snapToGrid w:val="0"/>
        <w:spacing w:before="100" w:beforeAutospacing="1" w:after="240" w:afterAutospacing="0" w:line="360" w:lineRule="auto"/>
        <w:ind w:firstLine="480" w:firstLineChars="200"/>
        <w:contextualSpacing/>
        <w:jc w:val="left"/>
        <w:rPr>
          <w:rFonts w:hint="eastAsia" w:ascii="仿宋" w:hAnsi="仿宋" w:eastAsia="仿宋" w:cs="仿宋"/>
          <w:color w:val="auto"/>
          <w:kern w:val="0"/>
          <w:sz w:val="24"/>
          <w:szCs w:val="24"/>
          <w:highlight w:val="none"/>
          <w:lang w:val="zh-CN" w:eastAsia="zh-CN" w:bidi="ar-SA"/>
        </w:rPr>
      </w:pPr>
      <w:r>
        <w:rPr>
          <w:rFonts w:hint="eastAsia" w:ascii="仿宋" w:hAnsi="仿宋" w:eastAsia="仿宋" w:cs="仿宋"/>
          <w:color w:val="auto"/>
          <w:kern w:val="0"/>
          <w:sz w:val="24"/>
          <w:szCs w:val="24"/>
          <w:highlight w:val="none"/>
          <w:lang w:val="zh-CN" w:eastAsia="zh-CN" w:bidi="ar-SA"/>
        </w:rPr>
        <w:t>4.</w:t>
      </w:r>
      <w:r>
        <w:rPr>
          <w:rFonts w:hint="eastAsia" w:ascii="仿宋" w:hAnsi="仿宋" w:eastAsia="仿宋" w:cs="仿宋"/>
          <w:color w:val="auto"/>
          <w:kern w:val="0"/>
          <w:sz w:val="24"/>
          <w:szCs w:val="24"/>
          <w:highlight w:val="none"/>
          <w:lang w:val="en-US" w:eastAsia="zh-CN" w:bidi="ar-SA"/>
        </w:rPr>
        <w:t>4</w:t>
      </w:r>
      <w:r>
        <w:rPr>
          <w:rFonts w:hint="eastAsia" w:ascii="仿宋" w:hAnsi="仿宋" w:eastAsia="仿宋" w:cs="仿宋"/>
          <w:color w:val="auto"/>
          <w:kern w:val="0"/>
          <w:sz w:val="24"/>
          <w:szCs w:val="24"/>
          <w:highlight w:val="none"/>
          <w:lang w:val="zh-CN" w:eastAsia="zh-CN" w:bidi="ar-SA"/>
        </w:rPr>
        <w:t>供应商投诉</w:t>
      </w:r>
    </w:p>
    <w:p w14:paraId="6CE46953">
      <w:pPr>
        <w:widowControl/>
        <w:shd w:val="clear" w:color="auto" w:fill="FFFFFF"/>
        <w:wordWrap w:val="0"/>
        <w:adjustRightInd/>
        <w:snapToGrid w:val="0"/>
        <w:spacing w:before="100" w:beforeAutospacing="1" w:after="240" w:afterAutospacing="0" w:line="360" w:lineRule="auto"/>
        <w:ind w:firstLine="4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4.4.1质疑供应商对征集人、采购代理机构的答复不满意或者征集人、采购代理机构未在规定的时间内作出答复的，可以在答复期满后十五个工作日内向同级政府采购监督管理部门提出投诉。</w:t>
      </w:r>
    </w:p>
    <w:p w14:paraId="3C0EDF3B">
      <w:pPr>
        <w:widowControl/>
        <w:shd w:val="clear" w:color="auto" w:fill="FFFFFF"/>
        <w:wordWrap w:val="0"/>
        <w:adjustRightInd/>
        <w:snapToGrid w:val="0"/>
        <w:spacing w:before="100" w:beforeAutospacing="1" w:after="240" w:afterAutospacing="0" w:line="360" w:lineRule="auto"/>
        <w:ind w:firstLine="4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4.4.</w:t>
      </w:r>
      <w:r>
        <w:rPr>
          <w:rFonts w:hint="eastAsia" w:ascii="仿宋" w:hAnsi="仿宋" w:eastAsia="仿宋" w:cs="仿宋"/>
          <w:color w:val="auto"/>
          <w:kern w:val="0"/>
          <w:sz w:val="24"/>
          <w:szCs w:val="24"/>
          <w:highlight w:val="none"/>
          <w:lang w:val="zh-CN" w:eastAsia="zh-CN" w:bidi="ar-SA"/>
        </w:rPr>
        <w:t>2</w:t>
      </w:r>
      <w:r>
        <w:rPr>
          <w:rFonts w:hint="eastAsia" w:ascii="仿宋" w:hAnsi="仿宋" w:eastAsia="仿宋" w:cs="仿宋"/>
          <w:color w:val="auto"/>
          <w:kern w:val="0"/>
          <w:sz w:val="24"/>
          <w:szCs w:val="24"/>
          <w:highlight w:val="none"/>
          <w:lang w:val="en-US" w:eastAsia="zh-CN" w:bidi="ar-SA"/>
        </w:rPr>
        <w:t>供应商投诉的事项不得超出已质疑事项的范围，基于质疑答复内容提出的投诉事项除外。</w:t>
      </w:r>
    </w:p>
    <w:p w14:paraId="64ADA7FF">
      <w:pPr>
        <w:widowControl/>
        <w:shd w:val="clear" w:color="auto" w:fill="FFFFFF"/>
        <w:wordWrap w:val="0"/>
        <w:adjustRightInd/>
        <w:snapToGrid w:val="0"/>
        <w:spacing w:before="100" w:beforeAutospacing="1" w:after="240" w:afterAutospacing="0" w:line="360" w:lineRule="auto"/>
        <w:ind w:firstLine="4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4.4.3供应商投诉应当有明确的请求和必要的证明材料。</w:t>
      </w:r>
    </w:p>
    <w:p w14:paraId="75EFFB91">
      <w:pPr>
        <w:widowControl/>
        <w:shd w:val="clear" w:color="auto" w:fill="FFFFFF"/>
        <w:wordWrap w:val="0"/>
        <w:adjustRightInd/>
        <w:snapToGrid w:val="0"/>
        <w:spacing w:before="100" w:beforeAutospacing="1" w:after="240" w:afterAutospacing="0" w:line="360" w:lineRule="auto"/>
        <w:ind w:firstLine="4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4.4.4 以联合体形式参加政府采购活动的，其投诉应当由组成联合体的所有供应商共同提出。</w:t>
      </w:r>
    </w:p>
    <w:p w14:paraId="7E277F6D">
      <w:pPr>
        <w:widowControl/>
        <w:shd w:val="clear" w:color="auto" w:fill="FFFFFF"/>
        <w:adjustRightInd/>
        <w:snapToGrid w:val="0"/>
        <w:spacing w:before="0" w:beforeAutospacing="0" w:after="0" w:afterAutospacing="0" w:line="360" w:lineRule="auto"/>
        <w:ind w:firstLine="480" w:firstLineChars="2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p w14:paraId="0B1BFF8B">
      <w:pPr>
        <w:widowControl/>
        <w:shd w:val="clear" w:color="auto" w:fill="FFFFFF"/>
        <w:adjustRightInd/>
        <w:snapToGrid w:val="0"/>
        <w:spacing w:before="0" w:beforeAutospacing="0" w:after="0" w:afterAutospacing="0" w:line="360" w:lineRule="auto"/>
        <w:ind w:firstLine="480" w:firstLineChars="2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投诉书范本及制作说明详见附件3。</w:t>
      </w:r>
    </w:p>
    <w:p w14:paraId="294B1E56">
      <w:pPr>
        <w:widowControl/>
        <w:shd w:val="clear" w:color="auto" w:fill="FFFFFF"/>
        <w:adjustRightInd/>
        <w:snapToGrid w:val="0"/>
        <w:spacing w:before="0" w:beforeAutospacing="0" w:after="0" w:afterAutospacing="0" w:line="360" w:lineRule="auto"/>
        <w:ind w:firstLine="480" w:firstLineChars="2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4.5 补偿救济</w:t>
      </w:r>
    </w:p>
    <w:p w14:paraId="77B80897">
      <w:pPr>
        <w:widowControl/>
        <w:shd w:val="clear" w:color="auto" w:fill="FFFFFF"/>
        <w:adjustRightInd/>
        <w:snapToGrid w:val="0"/>
        <w:spacing w:before="0" w:beforeAutospacing="0" w:after="0" w:afterAutospacing="0" w:line="360" w:lineRule="auto"/>
        <w:ind w:firstLine="480" w:firstLineChars="200"/>
        <w:contextualSpacing/>
        <w:jc w:val="left"/>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szCs w:val="24"/>
          <w:highlight w:val="none"/>
          <w:lang w:val="en-US" w:eastAsia="zh-CN" w:bidi="ar-SA"/>
        </w:rPr>
        <w:t>征集人因政策变化、规划调整而不履行政府采购合同的，供应商可依据《杭州市涉企补偿救济实施办法（试行）》向征集人提起补偿申请。</w:t>
      </w:r>
    </w:p>
    <w:p w14:paraId="7EE68969">
      <w:pPr>
        <w:pStyle w:val="129"/>
        <w:snapToGrid w:val="0"/>
        <w:spacing w:before="0"/>
        <w:ind w:firstLine="360"/>
        <w:rPr>
          <w:rFonts w:hint="eastAsia" w:ascii="仿宋" w:hAnsi="仿宋" w:eastAsia="仿宋" w:cs="仿宋"/>
          <w:color w:val="auto"/>
          <w:sz w:val="18"/>
          <w:szCs w:val="18"/>
          <w:highlight w:val="none"/>
        </w:rPr>
      </w:pPr>
    </w:p>
    <w:p w14:paraId="362BCB47">
      <w:pPr>
        <w:adjustRightInd/>
        <w:spacing w:line="360" w:lineRule="auto"/>
        <w:jc w:val="center"/>
        <w:outlineLvl w:val="1"/>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二、征集文件的构成、澄清、修改</w:t>
      </w:r>
    </w:p>
    <w:p w14:paraId="7532BB43">
      <w:pPr>
        <w:pStyle w:val="33"/>
        <w:spacing w:line="360" w:lineRule="auto"/>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5．征集文件的构成</w:t>
      </w:r>
    </w:p>
    <w:p w14:paraId="5DC7CED8">
      <w:pPr>
        <w:pStyle w:val="33"/>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5.1征集文件包括下列文件及附件：</w:t>
      </w:r>
    </w:p>
    <w:p w14:paraId="11477602">
      <w:pPr>
        <w:pStyle w:val="33"/>
        <w:tabs>
          <w:tab w:val="left" w:pos="840"/>
        </w:tabs>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5.1.1征集公告；</w:t>
      </w:r>
    </w:p>
    <w:p w14:paraId="0A290A08">
      <w:pPr>
        <w:pStyle w:val="33"/>
        <w:tabs>
          <w:tab w:val="left" w:pos="840"/>
        </w:tabs>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5.1.2供应商须知；</w:t>
      </w:r>
    </w:p>
    <w:p w14:paraId="776931A8">
      <w:pPr>
        <w:pStyle w:val="33"/>
        <w:tabs>
          <w:tab w:val="left" w:pos="840"/>
        </w:tabs>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04FEA625">
      <w:pPr>
        <w:pStyle w:val="33"/>
        <w:tabs>
          <w:tab w:val="left" w:pos="840"/>
        </w:tabs>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5.1.4评审办法；</w:t>
      </w:r>
    </w:p>
    <w:p w14:paraId="32E204DF">
      <w:pPr>
        <w:pStyle w:val="33"/>
        <w:tabs>
          <w:tab w:val="left" w:pos="840"/>
        </w:tabs>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515440FE">
      <w:pPr>
        <w:pStyle w:val="33"/>
        <w:tabs>
          <w:tab w:val="left" w:pos="840"/>
        </w:tabs>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2D435802">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澄清或者修改的内容为征集文件的组成部分</w:t>
      </w:r>
      <w:r>
        <w:rPr>
          <w:rFonts w:hint="eastAsia" w:ascii="仿宋" w:hAnsi="仿宋" w:eastAsia="仿宋" w:cs="仿宋"/>
          <w:color w:val="auto"/>
          <w:sz w:val="24"/>
          <w:highlight w:val="none"/>
        </w:rPr>
        <w:t>。</w:t>
      </w:r>
    </w:p>
    <w:p w14:paraId="16B28A6E">
      <w:pPr>
        <w:pStyle w:val="33"/>
        <w:spacing w:line="360" w:lineRule="auto"/>
        <w:ind w:firstLine="482" w:firstLineChars="200"/>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6.征集文件的澄清、修改</w:t>
      </w:r>
    </w:p>
    <w:p w14:paraId="267074E9">
      <w:pPr>
        <w:pStyle w:val="129"/>
        <w:snapToGrid w:val="0"/>
        <w:spacing w:before="0"/>
        <w:ind w:firstLine="480"/>
        <w:jc w:val="left"/>
        <w:rPr>
          <w:rFonts w:hint="eastAsia" w:ascii="仿宋" w:hAnsi="仿宋" w:eastAsia="仿宋" w:cs="仿宋"/>
          <w:color w:val="auto"/>
          <w:highlight w:val="none"/>
        </w:rPr>
      </w:pPr>
      <w:r>
        <w:rPr>
          <w:rFonts w:hint="eastAsia" w:ascii="仿宋" w:hAnsi="仿宋" w:eastAsia="仿宋" w:cs="仿宋"/>
          <w:color w:val="auto"/>
          <w:highlight w:val="none"/>
        </w:rPr>
        <w:t>6.1已获取征集文件的潜在供应商，若有问题需要澄清，应于响应截止时间前，以书面形式或政采云线上询问方式向采购代理机构提出。</w:t>
      </w:r>
    </w:p>
    <w:p w14:paraId="3866BA3D">
      <w:pPr>
        <w:pStyle w:val="129"/>
        <w:snapToGrid w:val="0"/>
        <w:spacing w:before="0"/>
        <w:ind w:firstLine="480"/>
        <w:jc w:val="left"/>
        <w:rPr>
          <w:rFonts w:hint="eastAsia" w:ascii="仿宋" w:hAnsi="仿宋" w:eastAsia="仿宋" w:cs="仿宋"/>
          <w:color w:val="auto"/>
          <w:highlight w:val="none"/>
        </w:rPr>
      </w:pPr>
      <w:r>
        <w:rPr>
          <w:rFonts w:hint="eastAsia" w:ascii="仿宋" w:hAnsi="仿宋" w:eastAsia="仿宋" w:cs="仿宋"/>
          <w:color w:val="auto"/>
          <w:highlight w:val="none"/>
        </w:rPr>
        <w:t>6.2采购代理机构对征集文件进行澄清或修改的，将同时通过电子交易平台通知已获取征集文件的潜在供应商。依法应当公告的，将按规定公告，同时视情况延长响应截止时间和开启时间。该澄清或者修改的内容为征集文件的组成部分。</w:t>
      </w:r>
    </w:p>
    <w:p w14:paraId="4B3DBAEF">
      <w:pPr>
        <w:pStyle w:val="24"/>
        <w:rPr>
          <w:rFonts w:hint="eastAsia" w:ascii="仿宋" w:hAnsi="仿宋" w:eastAsia="仿宋" w:cs="仿宋"/>
          <w:color w:val="auto"/>
          <w:sz w:val="18"/>
          <w:szCs w:val="18"/>
          <w:highlight w:val="none"/>
          <w:lang w:val="en-US"/>
        </w:rPr>
      </w:pPr>
      <w:r>
        <w:rPr>
          <w:rFonts w:hint="eastAsia" w:ascii="仿宋" w:hAnsi="仿宋" w:eastAsia="仿宋" w:cs="仿宋"/>
          <w:color w:val="auto"/>
          <w:szCs w:val="24"/>
          <w:highlight w:val="none"/>
          <w:lang w:val="en-US"/>
        </w:rPr>
        <w:t xml:space="preserve">    </w:t>
      </w:r>
    </w:p>
    <w:p w14:paraId="7D81DCCA">
      <w:pPr>
        <w:adjustRightInd/>
        <w:spacing w:line="360" w:lineRule="auto"/>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三、响应</w:t>
      </w:r>
    </w:p>
    <w:p w14:paraId="47C81E7A">
      <w:pPr>
        <w:pStyle w:val="33"/>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7.征集文件的获取</w:t>
      </w:r>
    </w:p>
    <w:p w14:paraId="6625E95F">
      <w:pPr>
        <w:spacing w:line="360" w:lineRule="auto"/>
        <w:ind w:firstLine="480" w:firstLineChars="200"/>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详见征集公告中获取征集文件的时间期限、地点、方式。</w:t>
      </w:r>
    </w:p>
    <w:p w14:paraId="3D1EB1D9">
      <w:pPr>
        <w:pStyle w:val="33"/>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8.开启前答疑会或现场考察</w:t>
      </w:r>
    </w:p>
    <w:p w14:paraId="5DC62D20">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征集人组织潜在供应商现场考察或者召开开启前答疑会的，潜在供应商按第二部分供应商须知前附表的规定参加现场考察或者开启前答疑会。</w:t>
      </w:r>
    </w:p>
    <w:p w14:paraId="3C972D50">
      <w:pPr>
        <w:pStyle w:val="33"/>
        <w:spacing w:line="360" w:lineRule="auto"/>
        <w:ind w:firstLine="482" w:firstLineChars="200"/>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9.响应保证金</w:t>
      </w:r>
    </w:p>
    <w:p w14:paraId="613F5B85">
      <w:pPr>
        <w:pStyle w:val="16"/>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本项目不需缴纳响应保证金。</w:t>
      </w:r>
    </w:p>
    <w:p w14:paraId="168FA539">
      <w:pPr>
        <w:pStyle w:val="33"/>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10.响应文件的语言</w:t>
      </w:r>
    </w:p>
    <w:p w14:paraId="4587B1D4">
      <w:pPr>
        <w:autoSpaceDE w:val="0"/>
        <w:autoSpaceDN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响应文件及供应商与采购有关的来往通知、函件和文件均应使用中文。</w:t>
      </w:r>
    </w:p>
    <w:p w14:paraId="2640D9B2">
      <w:pPr>
        <w:pStyle w:val="33"/>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11.响应文件的组成</w:t>
      </w:r>
    </w:p>
    <w:p w14:paraId="297C4180">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0BBD024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11.1.1供应商（联合体参加的</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指联合体</w:t>
      </w:r>
      <w:r>
        <w:rPr>
          <w:rFonts w:hint="eastAsia" w:ascii="仿宋" w:hAnsi="仿宋" w:eastAsia="仿宋" w:cs="仿宋"/>
          <w:color w:val="auto"/>
          <w:sz w:val="24"/>
          <w:highlight w:val="none"/>
          <w:lang w:val="en-US" w:eastAsia="zh-CN"/>
        </w:rPr>
        <w:t>各成员</w:t>
      </w:r>
      <w:r>
        <w:rPr>
          <w:rFonts w:hint="eastAsia" w:ascii="仿宋" w:hAnsi="仿宋" w:eastAsia="仿宋" w:cs="仿宋"/>
          <w:color w:val="auto"/>
          <w:sz w:val="24"/>
          <w:highlight w:val="none"/>
        </w:rPr>
        <w:t>）的营业执照或者其他由国家相关部门出具的具有独立承担民事责任能力的证明文件（自然人参加的提供身份证复制件）；</w:t>
      </w:r>
    </w:p>
    <w:p w14:paraId="37E72E2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11.1.2符合参加政府采购活动应当具备的一般条件、特殊资格条件的承诺函；</w:t>
      </w:r>
    </w:p>
    <w:p w14:paraId="19331F76">
      <w:pPr>
        <w:snapToGrid w:val="0"/>
        <w:spacing w:line="360" w:lineRule="auto"/>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11.1.3联合协议（联合体参加的提供）</w:t>
      </w:r>
      <w:r>
        <w:rPr>
          <w:rFonts w:hint="eastAsia" w:ascii="仿宋" w:hAnsi="仿宋" w:eastAsia="仿宋" w:cs="仿宋"/>
          <w:color w:val="auto"/>
          <w:sz w:val="24"/>
          <w:highlight w:val="none"/>
          <w:lang w:eastAsia="zh-CN"/>
        </w:rPr>
        <w:t>；</w:t>
      </w:r>
    </w:p>
    <w:p w14:paraId="72EF384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11.1.4</w:t>
      </w:r>
      <w:r>
        <w:rPr>
          <w:rFonts w:hint="eastAsia" w:ascii="仿宋" w:hAnsi="仿宋" w:eastAsia="仿宋" w:cs="仿宋"/>
          <w:color w:val="auto"/>
          <w:sz w:val="24"/>
          <w:highlight w:val="none"/>
        </w:rPr>
        <w:t>满足政府采购政策资格要求证明材料；</w:t>
      </w:r>
    </w:p>
    <w:p w14:paraId="0534DFAC">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满足本项目特定资格要求证明材料；</w:t>
      </w:r>
    </w:p>
    <w:p w14:paraId="64445481">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b/>
          <w:bCs/>
          <w:color w:val="auto"/>
          <w:sz w:val="24"/>
          <w:highlight w:val="none"/>
        </w:rPr>
        <w:t>商务技术</w:t>
      </w:r>
      <w:r>
        <w:rPr>
          <w:rFonts w:hint="eastAsia" w:ascii="仿宋" w:hAnsi="仿宋" w:eastAsia="仿宋" w:cs="仿宋"/>
          <w:b/>
          <w:bCs/>
          <w:color w:val="auto"/>
          <w:sz w:val="24"/>
          <w:highlight w:val="none"/>
          <w:lang w:val="zh-CN"/>
        </w:rPr>
        <w:t>文件：</w:t>
      </w:r>
    </w:p>
    <w:p w14:paraId="673CFBD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11.2.1响应函；</w:t>
      </w:r>
    </w:p>
    <w:p w14:paraId="14C2A76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465C64CE">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11.2.3符合性审查资料；</w:t>
      </w:r>
    </w:p>
    <w:p w14:paraId="2B10AC7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11.2.4</w:t>
      </w:r>
      <w:r>
        <w:rPr>
          <w:rFonts w:hint="eastAsia" w:ascii="仿宋" w:hAnsi="仿宋" w:eastAsia="仿宋" w:cs="仿宋"/>
          <w:color w:val="auto"/>
          <w:sz w:val="24"/>
          <w:highlight w:val="none"/>
          <w:lang w:eastAsia="zh-CN"/>
        </w:rPr>
        <w:t>其他商务技术资料</w:t>
      </w:r>
      <w:r>
        <w:rPr>
          <w:rFonts w:hint="eastAsia" w:ascii="仿宋" w:hAnsi="仿宋" w:eastAsia="仿宋" w:cs="仿宋"/>
          <w:color w:val="auto"/>
          <w:sz w:val="24"/>
          <w:highlight w:val="none"/>
        </w:rPr>
        <w:t>；</w:t>
      </w:r>
    </w:p>
    <w:p w14:paraId="617BAB0B">
      <w:pPr>
        <w:snapToGrid w:val="0"/>
        <w:spacing w:line="360" w:lineRule="auto"/>
        <w:ind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11.2.5</w:t>
      </w:r>
      <w:r>
        <w:rPr>
          <w:rFonts w:hint="eastAsia" w:ascii="仿宋" w:hAnsi="仿宋" w:eastAsia="仿宋" w:cs="仿宋"/>
          <w:color w:val="auto"/>
          <w:sz w:val="24"/>
          <w:highlight w:val="none"/>
          <w:lang w:val="zh-CN"/>
        </w:rPr>
        <w:t>政府采购供应商廉洁自律承诺书；</w:t>
      </w:r>
    </w:p>
    <w:p w14:paraId="47777381">
      <w:pPr>
        <w:snapToGrid w:val="0"/>
        <w:spacing w:line="360" w:lineRule="auto"/>
        <w:ind w:firstLine="480" w:firstLineChars="200"/>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p>
    <w:p w14:paraId="7D8EE56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11.3.1开启一览表（报价表）；</w:t>
      </w:r>
    </w:p>
    <w:p w14:paraId="56C2779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11.3.2中小企业声明函</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如有</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w:t>
      </w:r>
    </w:p>
    <w:p w14:paraId="568AA397">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11.3.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供应商针对报价需要说明的其他文件和说明（格式自拟）。</w:t>
      </w:r>
    </w:p>
    <w:p w14:paraId="2EC78819">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响应文件含有征集人不能接受的附加条件的，响应无效；</w:t>
      </w:r>
    </w:p>
    <w:p w14:paraId="798C46D3">
      <w:pPr>
        <w:wordWrap w:val="0"/>
        <w:spacing w:line="360" w:lineRule="auto"/>
        <w:ind w:firstLine="482" w:firstLineChars="200"/>
        <w:rPr>
          <w:rFonts w:hint="eastAsia" w:ascii="仿宋" w:hAnsi="仿宋" w:eastAsia="仿宋" w:cs="仿宋"/>
          <w:b/>
          <w:color w:val="auto"/>
          <w:sz w:val="24"/>
          <w:szCs w:val="21"/>
          <w:highlight w:val="none"/>
        </w:rPr>
      </w:pPr>
      <w:r>
        <w:rPr>
          <w:rFonts w:hint="eastAsia" w:ascii="仿宋" w:hAnsi="仿宋" w:eastAsia="仿宋" w:cs="仿宋"/>
          <w:b/>
          <w:color w:val="auto"/>
          <w:sz w:val="24"/>
          <w:highlight w:val="none"/>
          <w:lang w:val="en-US" w:eastAsia="zh-CN"/>
        </w:rPr>
        <w:t>供应商</w:t>
      </w:r>
      <w:r>
        <w:rPr>
          <w:rFonts w:hint="eastAsia" w:ascii="仿宋" w:hAnsi="仿宋" w:eastAsia="仿宋" w:cs="仿宋"/>
          <w:b/>
          <w:color w:val="auto"/>
          <w:sz w:val="24"/>
          <w:highlight w:val="none"/>
        </w:rPr>
        <w:t>提供虚假材料</w:t>
      </w:r>
      <w:r>
        <w:rPr>
          <w:rFonts w:hint="eastAsia" w:ascii="仿宋" w:hAnsi="仿宋" w:eastAsia="仿宋" w:cs="仿宋"/>
          <w:b/>
          <w:color w:val="auto"/>
          <w:sz w:val="24"/>
          <w:highlight w:val="none"/>
          <w:lang w:val="en-US" w:eastAsia="zh-CN"/>
        </w:rPr>
        <w:t>响应</w:t>
      </w:r>
      <w:r>
        <w:rPr>
          <w:rFonts w:hint="eastAsia" w:ascii="仿宋" w:hAnsi="仿宋" w:eastAsia="仿宋" w:cs="仿宋"/>
          <w:b/>
          <w:color w:val="auto"/>
          <w:sz w:val="24"/>
          <w:highlight w:val="none"/>
        </w:rPr>
        <w:t>的，</w:t>
      </w:r>
      <w:r>
        <w:rPr>
          <w:rFonts w:hint="eastAsia" w:ascii="仿宋" w:hAnsi="仿宋" w:eastAsia="仿宋" w:cs="仿宋"/>
          <w:b/>
          <w:color w:val="auto"/>
          <w:sz w:val="24"/>
          <w:highlight w:val="none"/>
          <w:lang w:val="en-US" w:eastAsia="zh-CN"/>
        </w:rPr>
        <w:t>响应</w:t>
      </w:r>
      <w:r>
        <w:rPr>
          <w:rFonts w:hint="eastAsia" w:ascii="仿宋" w:hAnsi="仿宋" w:eastAsia="仿宋" w:cs="仿宋"/>
          <w:b/>
          <w:color w:val="auto"/>
          <w:sz w:val="24"/>
          <w:highlight w:val="none"/>
        </w:rPr>
        <w:t>无效。供应商应对</w:t>
      </w:r>
      <w:r>
        <w:rPr>
          <w:rFonts w:hint="eastAsia" w:ascii="仿宋" w:hAnsi="仿宋" w:eastAsia="仿宋" w:cs="仿宋"/>
          <w:b/>
          <w:color w:val="auto"/>
          <w:sz w:val="24"/>
          <w:highlight w:val="none"/>
          <w:lang w:val="en-US" w:eastAsia="zh-CN"/>
        </w:rPr>
        <w:t>响应</w:t>
      </w:r>
      <w:r>
        <w:rPr>
          <w:rFonts w:hint="eastAsia" w:ascii="仿宋" w:hAnsi="仿宋" w:eastAsia="仿宋" w:cs="仿宋"/>
          <w:b/>
          <w:color w:val="auto"/>
          <w:sz w:val="24"/>
          <w:highlight w:val="none"/>
          <w:lang w:eastAsia="zh-CN"/>
        </w:rPr>
        <w:t>文件</w:t>
      </w:r>
      <w:r>
        <w:rPr>
          <w:rFonts w:hint="eastAsia" w:ascii="仿宋" w:hAnsi="仿宋" w:eastAsia="仿宋" w:cs="仿宋"/>
          <w:b/>
          <w:color w:val="auto"/>
          <w:sz w:val="24"/>
          <w:highlight w:val="none"/>
        </w:rPr>
        <w:t>中材料的真实性、合法性负责。</w:t>
      </w:r>
      <w:r>
        <w:rPr>
          <w:rFonts w:hint="eastAsia" w:ascii="仿宋" w:hAnsi="仿宋" w:eastAsia="仿宋" w:cs="仿宋"/>
          <w:b/>
          <w:color w:val="auto"/>
          <w:sz w:val="24"/>
          <w:highlight w:val="none"/>
          <w:lang w:val="en-US" w:eastAsia="zh-CN"/>
        </w:rPr>
        <w:t>供应商</w:t>
      </w:r>
      <w:r>
        <w:rPr>
          <w:rFonts w:hint="eastAsia" w:ascii="仿宋" w:hAnsi="仿宋" w:eastAsia="仿宋" w:cs="仿宋"/>
          <w:b/>
          <w:color w:val="auto"/>
          <w:sz w:val="24"/>
          <w:highlight w:val="none"/>
        </w:rPr>
        <w:t>可事先在公开官网查询、核对相关证书和报告内容，确保响应文件资料准确无误。</w:t>
      </w:r>
    </w:p>
    <w:p w14:paraId="28B932A1">
      <w:pPr>
        <w:pStyle w:val="129"/>
        <w:snapToGrid w:val="0"/>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w:t>
      </w:r>
      <w:r>
        <w:rPr>
          <w:rFonts w:hint="eastAsia" w:ascii="仿宋" w:hAnsi="仿宋" w:eastAsia="仿宋" w:cs="仿宋"/>
          <w:b/>
          <w:color w:val="auto"/>
          <w:szCs w:val="24"/>
          <w:highlight w:val="none"/>
        </w:rPr>
        <w:t>响应文件的编制</w:t>
      </w:r>
    </w:p>
    <w:p w14:paraId="6E84B87F">
      <w:pPr>
        <w:spacing w:line="360" w:lineRule="auto"/>
        <w:ind w:firstLine="480" w:firstLineChars="200"/>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响应文件分为资格文件、商务技术文件、报价文件三部分。各供应商在编制响应文件时请按照征集文件第六部分规定的格式进行，混乱的编排导致响应文件被误读或评审小组查找不到有效文件是供应商的风险。</w:t>
      </w:r>
    </w:p>
    <w:p w14:paraId="3FE18577">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12.2供应商进行电子</w:t>
      </w:r>
      <w:r>
        <w:rPr>
          <w:rFonts w:hint="eastAsia" w:ascii="仿宋" w:hAnsi="仿宋" w:eastAsia="仿宋" w:cs="仿宋"/>
          <w:color w:val="auto"/>
          <w:kern w:val="0"/>
          <w:sz w:val="24"/>
          <w:highlight w:val="none"/>
          <w:lang w:val="en-US" w:eastAsia="zh-CN"/>
        </w:rPr>
        <w:t>响应</w:t>
      </w:r>
      <w:r>
        <w:rPr>
          <w:rFonts w:hint="eastAsia" w:ascii="仿宋" w:hAnsi="仿宋" w:eastAsia="仿宋" w:cs="仿宋"/>
          <w:color w:val="auto"/>
          <w:kern w:val="0"/>
          <w:sz w:val="24"/>
          <w:highlight w:val="none"/>
          <w:lang w:val="zh-CN"/>
        </w:rPr>
        <w:t>应安装客户端软件—“政采云电子交易客户端”，并按照征集文件和电子交易平台的要求编制并加密响应文件。供应商未按规定加密的响应文件，电子交易平台将拒收并提示。</w:t>
      </w:r>
    </w:p>
    <w:p w14:paraId="788C7623">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36B3932D">
      <w:pPr>
        <w:snapToGrid w:val="0"/>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13.响应文件的签署、盖章</w:t>
      </w:r>
    </w:p>
    <w:p w14:paraId="1898F49B">
      <w:pPr>
        <w:pStyle w:val="129"/>
        <w:snapToGrid w:val="0"/>
        <w:spacing w:before="0"/>
        <w:ind w:firstLine="480"/>
        <w:rPr>
          <w:rFonts w:hint="eastAsia" w:ascii="仿宋" w:hAnsi="仿宋" w:eastAsia="仿宋" w:cs="仿宋"/>
          <w:b/>
          <w:color w:val="auto"/>
          <w:highlight w:val="none"/>
        </w:rPr>
      </w:pPr>
      <w:r>
        <w:rPr>
          <w:rFonts w:hint="eastAsia" w:ascii="仿宋" w:hAnsi="仿宋" w:eastAsia="仿宋" w:cs="仿宋"/>
          <w:color w:val="auto"/>
          <w:szCs w:val="24"/>
          <w:highlight w:val="none"/>
        </w:rPr>
        <w:t>13.1响应文件按照征集文件第六部分格式要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▲供应商的响应文件未按照征集文件要求签署、盖章的，其响应无效</w:t>
      </w:r>
      <w:r>
        <w:rPr>
          <w:rFonts w:hint="eastAsia" w:ascii="仿宋" w:hAnsi="仿宋" w:eastAsia="仿宋" w:cs="仿宋"/>
          <w:color w:val="auto"/>
          <w:szCs w:val="24"/>
          <w:highlight w:val="none"/>
        </w:rPr>
        <w:t>。</w:t>
      </w:r>
    </w:p>
    <w:p w14:paraId="5762EA70">
      <w:pPr>
        <w:pStyle w:val="129"/>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13.2为确保网上操作合法、有效和安全，供应商应当在响应截止时间前完成在“政府采购云平台”的身份认证，确保在电子</w:t>
      </w:r>
      <w:r>
        <w:rPr>
          <w:rFonts w:hint="eastAsia" w:ascii="仿宋" w:hAnsi="仿宋" w:eastAsia="仿宋" w:cs="仿宋"/>
          <w:color w:val="auto"/>
          <w:highlight w:val="none"/>
          <w:lang w:val="en-US" w:eastAsia="zh-CN"/>
        </w:rPr>
        <w:t>响应</w:t>
      </w:r>
      <w:r>
        <w:rPr>
          <w:rFonts w:hint="eastAsia" w:ascii="仿宋" w:hAnsi="仿宋" w:eastAsia="仿宋" w:cs="仿宋"/>
          <w:color w:val="auto"/>
          <w:highlight w:val="none"/>
        </w:rPr>
        <w:t>过程中能够对相关数据电文进行加密和使用电子签名。</w:t>
      </w:r>
    </w:p>
    <w:p w14:paraId="767C644A">
      <w:pPr>
        <w:pStyle w:val="129"/>
        <w:snapToGrid w:val="0"/>
        <w:spacing w:before="0"/>
        <w:ind w:firstLine="480"/>
        <w:rPr>
          <w:rFonts w:hint="eastAsia" w:ascii="仿宋" w:hAnsi="仿宋" w:eastAsia="仿宋" w:cs="仿宋"/>
          <w:color w:val="auto"/>
          <w:szCs w:val="24"/>
          <w:highlight w:val="none"/>
        </w:rPr>
      </w:pPr>
      <w:r>
        <w:rPr>
          <w:rFonts w:hint="eastAsia" w:ascii="仿宋" w:hAnsi="仿宋" w:eastAsia="仿宋" w:cs="仿宋"/>
          <w:color w:val="auto"/>
          <w:highlight w:val="none"/>
        </w:rPr>
        <w:t>13.3征集文件对响应文件签署、盖章的要求适用于电子签名。</w:t>
      </w:r>
    </w:p>
    <w:p w14:paraId="7EB2B71C">
      <w:pPr>
        <w:pStyle w:val="129"/>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14.响应文件的提交、补充、修改、撤回</w:t>
      </w:r>
    </w:p>
    <w:p w14:paraId="498D4881">
      <w:pPr>
        <w:pStyle w:val="129"/>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47910304">
      <w:pPr>
        <w:pStyle w:val="129"/>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14.2电子交易平台收到响应文件，将妥善保存并即时向供应商发出确认回执通知。在响应截止时间前，除供应商补充、修改或者撤回响应文件外，任何单位和个人不得解密或提取响应文件。</w:t>
      </w:r>
    </w:p>
    <w:p w14:paraId="071F43E2">
      <w:pPr>
        <w:pStyle w:val="129"/>
        <w:spacing w:before="0"/>
        <w:ind w:firstLine="480"/>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14.3征集人、采购代理机构可以视情况延长响应文件提交的截止时间。在上述情况下，采购代理机构与供应商以前在响应截止期方面的全部权利、责任和义务，将适用于延长至新的响应截止期。</w:t>
      </w:r>
    </w:p>
    <w:p w14:paraId="3C331AFA">
      <w:pPr>
        <w:pStyle w:val="33"/>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15.备份响应文件</w:t>
      </w:r>
    </w:p>
    <w:p w14:paraId="2C3FE0D7">
      <w:pPr>
        <w:pStyle w:val="33"/>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15.1供应商在电子交易平台传输递交响应文件后，可以在响应截止时间前直接提交或者以邮政快递方式递交备份响应文件1份（</w:t>
      </w:r>
      <w:r>
        <w:rPr>
          <w:rFonts w:hint="eastAsia" w:ascii="仿宋" w:hAnsi="仿宋" w:eastAsia="仿宋" w:cs="仿宋"/>
          <w:b/>
          <w:color w:val="auto"/>
          <w:sz w:val="24"/>
          <w:szCs w:val="24"/>
          <w:highlight w:val="none"/>
        </w:rPr>
        <w:t>非强制要求，供应商自行考虑，快递到付或包裹破损拒绝接受）。</w:t>
      </w:r>
    </w:p>
    <w:p w14:paraId="1BE1EF64">
      <w:pPr>
        <w:pStyle w:val="33"/>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15.2备份响应文件须在“政采云投标客户端”制作生成，并储存在</w:t>
      </w:r>
      <w:r>
        <w:rPr>
          <w:rFonts w:hint="eastAsia" w:ascii="仿宋" w:hAnsi="仿宋" w:eastAsia="仿宋" w:cs="仿宋"/>
          <w:color w:val="auto"/>
          <w:sz w:val="24"/>
          <w:highlight w:val="none"/>
        </w:rPr>
        <w:t>DVD光盘或U盘</w:t>
      </w:r>
      <w:r>
        <w:rPr>
          <w:rFonts w:hint="eastAsia" w:ascii="仿宋" w:hAnsi="仿宋" w:eastAsia="仿宋" w:cs="仿宋"/>
          <w:color w:val="auto"/>
          <w:sz w:val="24"/>
          <w:szCs w:val="24"/>
          <w:highlight w:val="none"/>
        </w:rPr>
        <w:t>中。备份响应文件应当密封包装并在包装上加盖公章并注明项目名称，供应商名称(联合体参加的，包装物封面需注明联合体参加，并注明</w:t>
      </w:r>
      <w:r>
        <w:rPr>
          <w:rFonts w:hint="eastAsia" w:ascii="仿宋" w:hAnsi="仿宋" w:eastAsia="仿宋" w:cs="仿宋"/>
          <w:color w:val="auto"/>
          <w:sz w:val="24"/>
          <w:szCs w:val="24"/>
          <w:highlight w:val="none"/>
          <w:lang w:eastAsia="zh-CN"/>
        </w:rPr>
        <w:t>联合体各成员</w:t>
      </w:r>
      <w:r>
        <w:rPr>
          <w:rFonts w:hint="default" w:ascii="仿宋" w:hAnsi="仿宋" w:eastAsia="仿宋" w:cs="仿宋"/>
          <w:color w:val="auto"/>
          <w:sz w:val="24"/>
          <w:szCs w:val="24"/>
          <w:highlight w:val="none"/>
          <w:lang w:val="en-US"/>
        </w:rPr>
        <w:t>的名称和联合协议中约定的</w:t>
      </w:r>
      <w:r>
        <w:rPr>
          <w:rFonts w:hint="eastAsia" w:ascii="仿宋" w:hAnsi="仿宋" w:eastAsia="仿宋" w:cs="仿宋"/>
          <w:color w:val="auto"/>
          <w:sz w:val="24"/>
          <w:szCs w:val="24"/>
          <w:highlight w:val="none"/>
          <w:lang w:val="en-US" w:eastAsia="zh-CN"/>
        </w:rPr>
        <w:t>联合体</w:t>
      </w:r>
      <w:r>
        <w:rPr>
          <w:rFonts w:hint="default" w:ascii="仿宋" w:hAnsi="仿宋" w:eastAsia="仿宋" w:cs="仿宋"/>
          <w:color w:val="auto"/>
          <w:sz w:val="24"/>
          <w:szCs w:val="24"/>
          <w:highlight w:val="none"/>
          <w:lang w:val="en-US"/>
        </w:rPr>
        <w:t>牵头</w:t>
      </w:r>
      <w:r>
        <w:rPr>
          <w:rFonts w:hint="eastAsia" w:ascii="仿宋" w:hAnsi="仿宋" w:eastAsia="仿宋" w:cs="仿宋"/>
          <w:color w:val="auto"/>
          <w:sz w:val="24"/>
          <w:szCs w:val="24"/>
          <w:highlight w:val="none"/>
          <w:lang w:val="en-US" w:eastAsia="zh-CN"/>
        </w:rPr>
        <w:t>单位</w:t>
      </w:r>
      <w:r>
        <w:rPr>
          <w:rFonts w:hint="eastAsia" w:ascii="仿宋" w:hAnsi="仿宋" w:eastAsia="仿宋" w:cs="仿宋"/>
          <w:color w:val="auto"/>
          <w:sz w:val="24"/>
          <w:szCs w:val="24"/>
          <w:highlight w:val="none"/>
        </w:rPr>
        <w:t>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存储、密封规定的备份响应文件将被视为无效或者被拒绝接收。</w:t>
      </w:r>
    </w:p>
    <w:p w14:paraId="3E2F43D4">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15.3直接提交备份响应文件的，供应商应于响应截止时间前在征集公告中载明的开启地点将备份响应文件提交给采购代理机构，采购代理机构将拒绝接受逾期送达的备份响应文件。</w:t>
      </w:r>
    </w:p>
    <w:p w14:paraId="2A609A21">
      <w:pPr>
        <w:pStyle w:val="33"/>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15.4以邮政快递方式递交备份响应文件的，供应商应先将备份响应文件按要求密封和标记，再进行邮政快递包装后邮寄。备份响应文件须在响应截止时间之前送达</w:t>
      </w:r>
      <w:r>
        <w:rPr>
          <w:rFonts w:hint="eastAsia" w:ascii="仿宋" w:hAnsi="仿宋" w:eastAsia="仿宋" w:cs="仿宋"/>
          <w:snapToGrid/>
          <w:color w:val="auto"/>
          <w:sz w:val="24"/>
          <w:szCs w:val="24"/>
          <w:highlight w:val="none"/>
        </w:rPr>
        <w:t>征集文件第二部分供应商须知前附表规定的备份响应文件送达地点；</w:t>
      </w:r>
      <w:r>
        <w:rPr>
          <w:rFonts w:hint="eastAsia" w:ascii="仿宋" w:hAnsi="仿宋" w:eastAsia="仿宋" w:cs="仿宋"/>
          <w:color w:val="auto"/>
          <w:sz w:val="24"/>
          <w:szCs w:val="24"/>
          <w:highlight w:val="none"/>
        </w:rPr>
        <w:t>送达时间以签收人签收时间为准。采购代理机构将拒绝接受逾期送达的备份响应文件。邮寄过程中，电子备份响应文件发生泄露、遗失、损坏或延期送达等情况的，由供应商自行负责。</w:t>
      </w:r>
    </w:p>
    <w:p w14:paraId="50CD7938">
      <w:pPr>
        <w:pStyle w:val="33"/>
        <w:spacing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15.5供应商仅提交备份响应文件，未在电子交易平台传输递交响应文件的，响应无效。</w:t>
      </w:r>
    </w:p>
    <w:p w14:paraId="1D1A20E5">
      <w:pPr>
        <w:pStyle w:val="129"/>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16.响应文件的无效处理</w:t>
      </w:r>
    </w:p>
    <w:p w14:paraId="79DB45B9">
      <w:pPr>
        <w:pStyle w:val="25"/>
        <w:spacing w:line="360" w:lineRule="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有征集文件第四部分第</w:t>
      </w:r>
      <w:r>
        <w:rPr>
          <w:rFonts w:hint="eastAsia" w:ascii="仿宋" w:hAnsi="仿宋" w:eastAsia="仿宋" w:cs="仿宋"/>
          <w:color w:val="auto"/>
          <w:highlight w:val="none"/>
        </w:rPr>
        <w:t>4.2项规定</w:t>
      </w:r>
      <w:r>
        <w:rPr>
          <w:rFonts w:hint="eastAsia" w:ascii="仿宋" w:hAnsi="仿宋" w:eastAsia="仿宋" w:cs="仿宋"/>
          <w:color w:val="auto"/>
          <w:szCs w:val="21"/>
          <w:highlight w:val="none"/>
        </w:rPr>
        <w:t>的情形之一的，响应无效。</w:t>
      </w:r>
    </w:p>
    <w:p w14:paraId="635966AA">
      <w:pPr>
        <w:pStyle w:val="129"/>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17.响应有效期</w:t>
      </w:r>
    </w:p>
    <w:p w14:paraId="5D873F7B">
      <w:pPr>
        <w:spacing w:line="360" w:lineRule="auto"/>
        <w:ind w:firstLine="480" w:firstLineChars="200"/>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17.1响应有效期为从提交响应文件的截止之日起90天。▲</w:t>
      </w:r>
      <w:r>
        <w:rPr>
          <w:rFonts w:hint="eastAsia" w:ascii="仿宋" w:hAnsi="仿宋" w:eastAsia="仿宋" w:cs="仿宋"/>
          <w:b/>
          <w:color w:val="auto"/>
          <w:sz w:val="24"/>
          <w:szCs w:val="20"/>
          <w:highlight w:val="none"/>
        </w:rPr>
        <w:t>供应商的响应文件中承</w:t>
      </w:r>
      <w:r>
        <w:rPr>
          <w:rFonts w:hint="eastAsia" w:ascii="仿宋" w:hAnsi="仿宋" w:eastAsia="仿宋" w:cs="仿宋"/>
          <w:b/>
          <w:color w:val="auto"/>
          <w:sz w:val="24"/>
          <w:szCs w:val="21"/>
          <w:highlight w:val="none"/>
        </w:rPr>
        <w:t>诺的响应有效期少于征集文件中载明的响应有效期的，响应无效。</w:t>
      </w:r>
    </w:p>
    <w:p w14:paraId="3122164D">
      <w:pPr>
        <w:pStyle w:val="129"/>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17.2响应文件合格投递后，自响应截止日期起，在响应有效期内有效。</w:t>
      </w:r>
    </w:p>
    <w:p w14:paraId="25CD1FEC">
      <w:pPr>
        <w:pStyle w:val="129"/>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17.3在原定响应有效期满之前，如果出现特殊情况，采购代理机构可以以书面形式通知供应商延长响应有效期。供应商同意延长的，不得要求或被允许修改其响应文件，供应商拒绝延长的，其响应无效。</w:t>
      </w:r>
    </w:p>
    <w:p w14:paraId="777E74FE">
      <w:pPr>
        <w:pStyle w:val="129"/>
        <w:spacing w:before="0"/>
        <w:ind w:firstLine="643"/>
        <w:rPr>
          <w:rFonts w:hint="eastAsia" w:ascii="仿宋" w:hAnsi="仿宋" w:eastAsia="仿宋" w:cs="仿宋"/>
          <w:b/>
          <w:color w:val="auto"/>
          <w:sz w:val="32"/>
          <w:highlight w:val="none"/>
        </w:rPr>
      </w:pPr>
    </w:p>
    <w:p w14:paraId="39764E8A">
      <w:pPr>
        <w:pStyle w:val="129"/>
        <w:spacing w:before="0"/>
        <w:ind w:firstLine="1928" w:firstLineChars="600"/>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四、开启、资格审查与信用信息查询</w:t>
      </w:r>
    </w:p>
    <w:p w14:paraId="501D664F">
      <w:pPr>
        <w:pStyle w:val="556"/>
        <w:spacing w:before="0" w:line="360" w:lineRule="auto"/>
        <w:ind w:left="0" w:firstLine="482" w:firstLineChars="200"/>
        <w:contextualSpacing/>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18.开启响应文件</w:t>
      </w:r>
    </w:p>
    <w:p w14:paraId="3FD7E2D0">
      <w:pPr>
        <w:pStyle w:val="556"/>
        <w:spacing w:before="0" w:line="360" w:lineRule="auto"/>
        <w:ind w:left="0" w:firstLine="480" w:firstLineChars="200"/>
        <w:contextualSpacing/>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18.1采购代理机构按照征集文件规定的时间通过电子交易平台组织开启，所有供应商均应当准时在线参加。</w:t>
      </w:r>
      <w:r>
        <w:rPr>
          <w:rFonts w:hint="eastAsia" w:ascii="仿宋" w:hAnsi="仿宋" w:eastAsia="仿宋" w:cs="仿宋"/>
          <w:color w:val="auto"/>
          <w:sz w:val="24"/>
          <w:highlight w:val="none"/>
          <w:lang w:val="en-US" w:eastAsia="zh-CN"/>
        </w:rPr>
        <w:t>单个包项</w:t>
      </w:r>
      <w:r>
        <w:rPr>
          <w:rFonts w:hint="eastAsia" w:ascii="仿宋" w:hAnsi="仿宋" w:eastAsia="仿宋" w:cs="仿宋"/>
          <w:color w:val="auto"/>
          <w:sz w:val="24"/>
          <w:highlight w:val="none"/>
        </w:rPr>
        <w:t>递交响应文件的供应商不足3家的，不得开启。</w:t>
      </w:r>
    </w:p>
    <w:p w14:paraId="0F2FDE45">
      <w:pPr>
        <w:pStyle w:val="556"/>
        <w:spacing w:before="0" w:line="360" w:lineRule="auto"/>
        <w:ind w:left="0" w:firstLine="480" w:firstLineChars="200"/>
        <w:contextualSpacing/>
        <w:rPr>
          <w:rFonts w:hint="eastAsia" w:ascii="仿宋" w:hAnsi="仿宋" w:eastAsia="仿宋" w:cs="仿宋"/>
          <w:color w:val="auto"/>
          <w:sz w:val="24"/>
          <w:highlight w:val="none"/>
        </w:rPr>
      </w:pPr>
      <w:r>
        <w:rPr>
          <w:rFonts w:hint="eastAsia" w:ascii="仿宋" w:hAnsi="仿宋" w:eastAsia="仿宋" w:cs="仿宋"/>
          <w:color w:val="auto"/>
          <w:sz w:val="24"/>
          <w:highlight w:val="none"/>
        </w:rPr>
        <w:t>18.2开启时，电子交易平台按开启时间自动提取所有响应文件。采购代理机构依托电子交易平台发起开始解密指令，供应商按照平台提示和征集文件的规定在半小时内完成在线解密。</w:t>
      </w:r>
    </w:p>
    <w:p w14:paraId="1FDDD44A">
      <w:pPr>
        <w:pStyle w:val="556"/>
        <w:spacing w:before="0" w:line="360" w:lineRule="auto"/>
        <w:ind w:left="0" w:firstLine="480" w:firstLineChars="200"/>
        <w:contextualSpacing/>
        <w:rPr>
          <w:rFonts w:hint="eastAsia" w:ascii="仿宋" w:hAnsi="仿宋" w:eastAsia="仿宋" w:cs="仿宋"/>
          <w:b/>
          <w:color w:val="auto"/>
          <w:sz w:val="24"/>
          <w:highlight w:val="none"/>
        </w:rPr>
      </w:pPr>
      <w:r>
        <w:rPr>
          <w:rFonts w:hint="eastAsia" w:ascii="仿宋" w:hAnsi="仿宋" w:eastAsia="仿宋" w:cs="仿宋"/>
          <w:color w:val="auto"/>
          <w:sz w:val="24"/>
          <w:highlight w:val="none"/>
        </w:rPr>
        <w:t>18.3</w:t>
      </w:r>
      <w:r>
        <w:rPr>
          <w:rFonts w:hint="eastAsia" w:ascii="仿宋" w:hAnsi="仿宋" w:eastAsia="仿宋" w:cs="仿宋"/>
          <w:b/>
          <w:color w:val="auto"/>
          <w:sz w:val="24"/>
          <w:highlight w:val="none"/>
        </w:rPr>
        <w:t>响应文件未按时解密，供应商提供了备份响应文件的，以备份响应文件作为依据，否则视为响应文件撤回。响应文件已按时解密的，备份响应文件自动失效。</w:t>
      </w:r>
    </w:p>
    <w:p w14:paraId="23AF0F61">
      <w:pPr>
        <w:pStyle w:val="556"/>
        <w:spacing w:before="0" w:line="360" w:lineRule="auto"/>
        <w:ind w:left="0" w:firstLine="480" w:firstLineChars="200"/>
        <w:contextualSpacing/>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rPr>
        <w:t>18.4本项目开启顺序：</w:t>
      </w:r>
      <w:r>
        <w:rPr>
          <w:rFonts w:hint="eastAsia" w:ascii="仿宋" w:hAnsi="仿宋" w:eastAsia="仿宋" w:cs="仿宋"/>
          <w:color w:val="auto"/>
          <w:sz w:val="24"/>
          <w:highlight w:val="none"/>
          <w:u w:val="single"/>
        </w:rPr>
        <w:sym w:font="Wingdings" w:char="00FE"/>
      </w:r>
      <w:r>
        <w:rPr>
          <w:rFonts w:hint="eastAsia" w:ascii="仿宋" w:hAnsi="仿宋" w:eastAsia="仿宋" w:cs="仿宋"/>
          <w:color w:val="auto"/>
          <w:sz w:val="24"/>
          <w:highlight w:val="none"/>
          <w:u w:val="single"/>
        </w:rPr>
        <w:t>先商务技术后报价，</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报价商务技术同时开。</w:t>
      </w:r>
    </w:p>
    <w:p w14:paraId="3D9AAD7A">
      <w:pPr>
        <w:pStyle w:val="556"/>
        <w:spacing w:before="0" w:line="360" w:lineRule="auto"/>
        <w:ind w:left="0" w:firstLine="482" w:firstLineChars="200"/>
        <w:contextualSpacing/>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19.资格审查</w:t>
      </w:r>
    </w:p>
    <w:p w14:paraId="209D572C">
      <w:pPr>
        <w:pStyle w:val="129"/>
        <w:spacing w:before="0"/>
        <w:ind w:firstLine="480"/>
        <w:rPr>
          <w:rFonts w:hint="default" w:ascii="仿宋" w:hAnsi="仿宋" w:eastAsia="仿宋" w:cs="仿宋"/>
          <w:color w:val="auto"/>
          <w:kern w:val="0"/>
          <w:szCs w:val="24"/>
          <w:highlight w:val="none"/>
          <w:lang w:val="en-US" w:eastAsia="zh-CN"/>
        </w:rPr>
      </w:pPr>
      <w:r>
        <w:rPr>
          <w:rFonts w:hint="eastAsia" w:ascii="仿宋" w:hAnsi="仿宋" w:eastAsia="仿宋" w:cs="仿宋"/>
          <w:color w:val="auto"/>
          <w:kern w:val="0"/>
          <w:szCs w:val="24"/>
          <w:highlight w:val="none"/>
        </w:rPr>
        <w:t>19.1开启后，征集人或采购代理机构将依法对供应商的资格进行审查。</w:t>
      </w:r>
    </w:p>
    <w:p w14:paraId="124F778B">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19.2</w:t>
      </w:r>
      <w:r>
        <w:rPr>
          <w:rFonts w:hint="eastAsia" w:ascii="仿宋" w:hAnsi="仿宋" w:eastAsia="仿宋" w:cs="仿宋"/>
          <w:color w:val="auto"/>
          <w:sz w:val="24"/>
          <w:highlight w:val="none"/>
        </w:rPr>
        <w:t>征集人或采购代理机构依据法律法规和征集文件的规定，对供应商的基本资格条件、特定资格条件进行审查。</w:t>
      </w:r>
    </w:p>
    <w:p w14:paraId="42AE7484">
      <w:pPr>
        <w:pStyle w:val="129"/>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19.3供应商未按照征集文件要求提供与</w:t>
      </w:r>
      <w:r>
        <w:rPr>
          <w:rFonts w:hint="eastAsia" w:ascii="仿宋" w:hAnsi="仿宋" w:eastAsia="仿宋" w:cs="仿宋"/>
          <w:color w:val="auto"/>
          <w:highlight w:val="none"/>
        </w:rPr>
        <w:t>基本资格条件、特定资格条件相应的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供应商不具备征集文件中规定的资格要求，其响应无效。</w:t>
      </w:r>
    </w:p>
    <w:p w14:paraId="73E20C9C">
      <w:pPr>
        <w:pStyle w:val="129"/>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4对未通过资格审查的供应商，征集人或采购代理机构告知其未通过的原因。</w:t>
      </w:r>
    </w:p>
    <w:p w14:paraId="1E400611">
      <w:pPr>
        <w:pStyle w:val="129"/>
        <w:spacing w:before="0"/>
        <w:ind w:firstLine="480"/>
        <w:rPr>
          <w:rFonts w:hint="default" w:ascii="仿宋" w:hAnsi="仿宋" w:eastAsia="仿宋" w:cs="仿宋"/>
          <w:color w:val="auto"/>
          <w:highlight w:val="none"/>
          <w:lang w:val="en-US" w:eastAsia="zh-CN"/>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rPr>
        <w:t>5</w:t>
      </w:r>
      <w:r>
        <w:rPr>
          <w:rFonts w:hint="eastAsia" w:ascii="仿宋" w:hAnsi="仿宋" w:eastAsia="仿宋" w:cs="仿宋"/>
          <w:color w:val="auto"/>
          <w:highlight w:val="none"/>
          <w:lang w:val="en-US" w:eastAsia="zh-CN"/>
        </w:rPr>
        <w:t>单个包项</w:t>
      </w:r>
      <w:r>
        <w:rPr>
          <w:rFonts w:hint="eastAsia" w:ascii="仿宋" w:hAnsi="仿宋" w:eastAsia="仿宋" w:cs="仿宋"/>
          <w:color w:val="auto"/>
          <w:highlight w:val="none"/>
        </w:rPr>
        <w:t>合格供应商不足</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家的，</w:t>
      </w:r>
      <w:r>
        <w:rPr>
          <w:rFonts w:hint="eastAsia" w:ascii="仿宋" w:hAnsi="仿宋" w:eastAsia="仿宋" w:cs="仿宋"/>
          <w:color w:val="auto"/>
          <w:highlight w:val="none"/>
          <w:lang w:val="en-US" w:eastAsia="zh-CN"/>
        </w:rPr>
        <w:t>该包项</w:t>
      </w:r>
      <w:r>
        <w:rPr>
          <w:rFonts w:hint="eastAsia" w:ascii="仿宋" w:hAnsi="仿宋" w:eastAsia="仿宋" w:cs="仿宋"/>
          <w:color w:val="auto"/>
          <w:highlight w:val="none"/>
        </w:rPr>
        <w:t>不再继续评审。</w:t>
      </w:r>
    </w:p>
    <w:p w14:paraId="42C84189">
      <w:pPr>
        <w:pStyle w:val="129"/>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20.信用信息查询</w:t>
      </w:r>
    </w:p>
    <w:p w14:paraId="12A311C5">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20.1信用信息查询渠道及截止时间：采购代理机构将通过“信用中国”网站(www.creditchina.gov.cn)、中国政府采购网(www.ccgp.gov.cn)渠道查询供应商响应截止时间当天的信用记录。</w:t>
      </w:r>
    </w:p>
    <w:p w14:paraId="62FDC185">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20.2信用信息查询记录和证据留存的具体方式：现场查询的供应商的信用记录、查询结果经确认后将与采购文件一起存档。</w:t>
      </w:r>
    </w:p>
    <w:p w14:paraId="09569BD6">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20.3信用信息的使用规则：经查询列入失信被执行人名单、重大税收违法案件当事人名单、政府采购严重违法失信行为记录名单的供应商将被拒绝参与政府采购活动。</w:t>
      </w:r>
    </w:p>
    <w:p w14:paraId="73B2796D">
      <w:pPr>
        <w:pStyle w:val="129"/>
        <w:spacing w:before="0"/>
        <w:ind w:firstLine="480"/>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w:t>
      </w:r>
      <w:r>
        <w:rPr>
          <w:rFonts w:hint="eastAsia" w:ascii="仿宋" w:hAnsi="仿宋" w:eastAsia="仿宋" w:cs="仿宋"/>
          <w:color w:val="auto"/>
          <w:kern w:val="0"/>
          <w:szCs w:val="24"/>
          <w:highlight w:val="none"/>
          <w:lang w:val="en-US" w:eastAsia="zh-CN"/>
        </w:rPr>
        <w:t>及</w:t>
      </w:r>
      <w:r>
        <w:rPr>
          <w:rFonts w:hint="eastAsia" w:ascii="仿宋" w:hAnsi="仿宋" w:eastAsia="仿宋" w:cs="仿宋"/>
          <w:color w:val="auto"/>
          <w:kern w:val="0"/>
          <w:szCs w:val="24"/>
          <w:highlight w:val="none"/>
        </w:rPr>
        <w:t>以上的自然人、法人或者其他组织组成一个联合体，以一个供应商的身份共同参加政府采购活动的，应当对联合体</w:t>
      </w:r>
      <w:r>
        <w:rPr>
          <w:rFonts w:hint="eastAsia" w:ascii="仿宋" w:hAnsi="仿宋" w:eastAsia="仿宋" w:cs="仿宋"/>
          <w:color w:val="auto"/>
          <w:kern w:val="0"/>
          <w:szCs w:val="24"/>
          <w:highlight w:val="none"/>
          <w:lang w:val="en-US" w:eastAsia="zh-CN"/>
        </w:rPr>
        <w:t>各</w:t>
      </w:r>
      <w:r>
        <w:rPr>
          <w:rFonts w:hint="eastAsia" w:ascii="仿宋" w:hAnsi="仿宋" w:eastAsia="仿宋" w:cs="仿宋"/>
          <w:color w:val="auto"/>
          <w:kern w:val="0"/>
          <w:szCs w:val="24"/>
          <w:highlight w:val="none"/>
        </w:rPr>
        <w:t>成员进行信用记录查询，联合体成员存在不良信用记录的，视同联合体存在不良信用记录</w:t>
      </w:r>
      <w:r>
        <w:rPr>
          <w:rFonts w:hint="eastAsia" w:ascii="仿宋" w:hAnsi="仿宋" w:eastAsia="仿宋" w:cs="仿宋"/>
          <w:color w:val="auto"/>
          <w:highlight w:val="none"/>
        </w:rPr>
        <w:t>。</w:t>
      </w:r>
    </w:p>
    <w:p w14:paraId="4B08525C">
      <w:pPr>
        <w:pStyle w:val="129"/>
        <w:spacing w:before="0"/>
        <w:ind w:firstLine="0" w:firstLineChars="0"/>
        <w:rPr>
          <w:rFonts w:hint="eastAsia" w:ascii="仿宋" w:hAnsi="仿宋" w:eastAsia="仿宋" w:cs="仿宋"/>
          <w:color w:val="auto"/>
          <w:kern w:val="0"/>
          <w:szCs w:val="24"/>
          <w:highlight w:val="none"/>
        </w:rPr>
      </w:pPr>
    </w:p>
    <w:p w14:paraId="0DB7743F">
      <w:pPr>
        <w:snapToGrid w:val="0"/>
        <w:spacing w:line="360" w:lineRule="auto"/>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五、评审</w:t>
      </w:r>
    </w:p>
    <w:p w14:paraId="15E4EA0E">
      <w:pPr>
        <w:spacing w:line="360" w:lineRule="auto"/>
        <w:ind w:firstLine="482" w:firstLineChars="200"/>
        <w:rPr>
          <w:rFonts w:hint="eastAsia" w:ascii="仿宋" w:hAnsi="仿宋" w:eastAsia="仿宋" w:cs="仿宋"/>
          <w:b/>
          <w:color w:val="auto"/>
          <w:sz w:val="24"/>
          <w:highlight w:val="none"/>
          <w:lang w:eastAsia="zh-CN"/>
        </w:rPr>
      </w:pPr>
      <w:bookmarkStart w:id="21" w:name="_Toc91899903"/>
      <w:r>
        <w:rPr>
          <w:rFonts w:hint="eastAsia" w:ascii="仿宋" w:hAnsi="仿宋" w:eastAsia="仿宋" w:cs="仿宋"/>
          <w:b/>
          <w:color w:val="auto"/>
          <w:sz w:val="24"/>
          <w:highlight w:val="none"/>
        </w:rPr>
        <w:t>21.</w:t>
      </w:r>
      <w:r>
        <w:rPr>
          <w:rFonts w:hint="eastAsia" w:ascii="仿宋" w:hAnsi="仿宋" w:eastAsia="仿宋" w:cs="仿宋"/>
          <w:color w:val="auto"/>
          <w:sz w:val="24"/>
          <w:highlight w:val="none"/>
        </w:rPr>
        <w:t>评审委员会将根据征集文件和有关规定，履行评审工作职责，并按照评审方法全面衡量各供应商对征集文件的响应情况。对满足采购需求且响应报价不超过最高</w:t>
      </w:r>
      <w:r>
        <w:rPr>
          <w:rFonts w:hint="eastAsia" w:ascii="仿宋" w:hAnsi="仿宋" w:eastAsia="仿宋" w:cs="仿宋"/>
          <w:color w:val="auto"/>
          <w:sz w:val="24"/>
          <w:highlight w:val="none"/>
          <w:lang w:val="en-US" w:eastAsia="zh-CN"/>
        </w:rPr>
        <w:t>限价</w:t>
      </w:r>
      <w:r>
        <w:rPr>
          <w:rFonts w:hint="eastAsia" w:ascii="仿宋" w:hAnsi="仿宋" w:eastAsia="仿宋" w:cs="仿宋"/>
          <w:color w:val="auto"/>
          <w:sz w:val="24"/>
          <w:highlight w:val="none"/>
        </w:rPr>
        <w:t>的货物</w:t>
      </w:r>
      <w:r>
        <w:rPr>
          <w:rFonts w:hint="eastAsia" w:ascii="仿宋" w:hAnsi="仿宋" w:eastAsia="仿宋" w:cs="仿宋"/>
          <w:color w:val="auto"/>
          <w:sz w:val="24"/>
          <w:highlight w:val="none"/>
          <w:lang w:val="en-US" w:eastAsia="zh-CN"/>
        </w:rPr>
        <w:t>/</w:t>
      </w:r>
      <w:r>
        <w:rPr>
          <w:rFonts w:hint="eastAsia" w:ascii="仿宋" w:hAnsi="仿宋" w:eastAsia="仿宋" w:cs="仿宋"/>
          <w:color w:val="auto"/>
          <w:sz w:val="24"/>
          <w:highlight w:val="none"/>
        </w:rPr>
        <w:t>服务，按照响应报价从低到高排序，根据征集文件规定的淘汰率或者入围供应商数量上限，确定入围供应商</w:t>
      </w:r>
      <w:r>
        <w:rPr>
          <w:rFonts w:hint="eastAsia" w:ascii="仿宋" w:hAnsi="仿宋" w:eastAsia="仿宋" w:cs="仿宋"/>
          <w:color w:val="auto"/>
          <w:sz w:val="24"/>
          <w:highlight w:val="none"/>
          <w:lang w:eastAsia="zh-CN"/>
        </w:rPr>
        <w:t>。</w:t>
      </w:r>
    </w:p>
    <w:p w14:paraId="3A5089B2">
      <w:p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22.评审淘汰机制</w:t>
      </w:r>
    </w:p>
    <w:p w14:paraId="4FEC7D75">
      <w:pPr>
        <w:spacing w:line="360" w:lineRule="auto"/>
        <w:ind w:firstLine="480" w:firstLineChars="200"/>
        <w:rPr>
          <w:rFonts w:hint="eastAsia" w:ascii="仿宋" w:hAnsi="仿宋" w:eastAsia="仿宋" w:cs="仿宋"/>
          <w:bCs/>
          <w:color w:val="auto"/>
          <w:sz w:val="24"/>
          <w:highlight w:val="none"/>
          <w:u w:val="single"/>
          <w:lang w:val="en-US" w:eastAsia="zh-CN"/>
        </w:rPr>
      </w:pPr>
      <w:r>
        <w:rPr>
          <w:rFonts w:hint="eastAsia" w:ascii="仿宋" w:hAnsi="仿宋" w:eastAsia="仿宋" w:cs="仿宋"/>
          <w:bCs/>
          <w:color w:val="auto"/>
          <w:sz w:val="24"/>
          <w:highlight w:val="none"/>
          <w:u w:val="single"/>
        </w:rPr>
        <w:t>确定第一阶段入围供应商时，提交响应文件和符合资格条件、实质性要求的供应商应当均不少于</w:t>
      </w:r>
      <w:r>
        <w:rPr>
          <w:rFonts w:hint="eastAsia" w:ascii="仿宋" w:hAnsi="仿宋" w:eastAsia="仿宋" w:cs="仿宋"/>
          <w:bCs/>
          <w:color w:val="auto"/>
          <w:sz w:val="24"/>
          <w:highlight w:val="none"/>
          <w:u w:val="single"/>
          <w:lang w:val="en-US" w:eastAsia="zh-CN"/>
        </w:rPr>
        <w:t>2</w:t>
      </w:r>
      <w:r>
        <w:rPr>
          <w:rFonts w:hint="eastAsia" w:ascii="仿宋" w:hAnsi="仿宋" w:eastAsia="仿宋" w:cs="仿宋"/>
          <w:bCs/>
          <w:color w:val="auto"/>
          <w:sz w:val="24"/>
          <w:highlight w:val="none"/>
          <w:u w:val="single"/>
        </w:rPr>
        <w:t>家，淘汰比例20%</w:t>
      </w:r>
      <w:r>
        <w:rPr>
          <w:rFonts w:hint="eastAsia" w:ascii="仿宋" w:hAnsi="仿宋" w:eastAsia="仿宋" w:cs="仿宋"/>
          <w:bCs/>
          <w:color w:val="auto"/>
          <w:sz w:val="24"/>
          <w:highlight w:val="none"/>
          <w:u w:val="single"/>
          <w:lang w:eastAsia="zh-CN"/>
        </w:rPr>
        <w:t>，</w:t>
      </w:r>
      <w:r>
        <w:rPr>
          <w:rFonts w:hint="eastAsia" w:ascii="仿宋" w:hAnsi="仿宋" w:eastAsia="仿宋" w:cs="仿宋"/>
          <w:bCs/>
          <w:color w:val="auto"/>
          <w:sz w:val="24"/>
          <w:highlight w:val="none"/>
          <w:u w:val="single"/>
          <w:lang w:val="en-US" w:eastAsia="zh-CN"/>
        </w:rPr>
        <w:t>且</w:t>
      </w:r>
      <w:r>
        <w:rPr>
          <w:rFonts w:hint="eastAsia" w:ascii="仿宋" w:hAnsi="仿宋" w:eastAsia="仿宋" w:cs="仿宋"/>
          <w:bCs/>
          <w:color w:val="auto"/>
          <w:sz w:val="24"/>
          <w:highlight w:val="none"/>
          <w:u w:val="single"/>
          <w:vertAlign w:val="baseline"/>
          <w:lang w:val="en-US" w:eastAsia="zh-CN"/>
        </w:rPr>
        <w:t>至少淘汰一家供应商</w:t>
      </w:r>
      <w:r>
        <w:rPr>
          <w:rFonts w:hint="eastAsia" w:ascii="仿宋" w:hAnsi="仿宋" w:eastAsia="仿宋" w:cs="仿宋"/>
          <w:bCs/>
          <w:color w:val="auto"/>
          <w:sz w:val="24"/>
          <w:highlight w:val="none"/>
          <w:u w:val="single"/>
          <w:lang w:val="en-US" w:eastAsia="zh-CN"/>
        </w:rPr>
        <w:t>。</w:t>
      </w:r>
    </w:p>
    <w:p w14:paraId="3A50C7D9">
      <w:pPr>
        <w:spacing w:line="360" w:lineRule="auto"/>
        <w:ind w:firstLine="241" w:firstLineChars="100"/>
        <w:rPr>
          <w:rFonts w:hint="eastAsia" w:ascii="仿宋" w:hAnsi="仿宋" w:eastAsia="仿宋" w:cs="仿宋"/>
          <w:b/>
          <w:color w:val="auto"/>
          <w:sz w:val="24"/>
          <w:highlight w:val="none"/>
        </w:rPr>
      </w:pPr>
    </w:p>
    <w:p w14:paraId="1DEFB21A">
      <w:pPr>
        <w:snapToGrid w:val="0"/>
        <w:spacing w:line="360" w:lineRule="auto"/>
        <w:jc w:val="center"/>
        <w:outlineLvl w:val="1"/>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六、入围供应商确定</w:t>
      </w:r>
    </w:p>
    <w:p w14:paraId="67EEAD14">
      <w:pPr>
        <w:pStyle w:val="25"/>
        <w:spacing w:line="360" w:lineRule="auto"/>
        <w:ind w:firstLine="482"/>
        <w:rPr>
          <w:rFonts w:hint="eastAsia" w:ascii="仿宋" w:hAnsi="仿宋" w:eastAsia="仿宋" w:cs="仿宋"/>
          <w:b/>
          <w:color w:val="auto"/>
          <w:highlight w:val="none"/>
          <w:u w:val="none"/>
        </w:rPr>
      </w:pPr>
      <w:r>
        <w:rPr>
          <w:rFonts w:hint="eastAsia" w:ascii="仿宋" w:hAnsi="仿宋" w:eastAsia="仿宋" w:cs="仿宋"/>
          <w:b/>
          <w:color w:val="auto"/>
          <w:highlight w:val="none"/>
          <w:u w:val="none"/>
        </w:rPr>
        <w:t>23.确定入围供应商</w:t>
      </w:r>
    </w:p>
    <w:p w14:paraId="19BAFB87">
      <w:pPr>
        <w:pStyle w:val="129"/>
        <w:snapToGrid w:val="0"/>
        <w:spacing w:before="0"/>
        <w:ind w:firstLine="480"/>
        <w:rPr>
          <w:rFonts w:hint="eastAsia" w:ascii="仿宋" w:hAnsi="仿宋" w:eastAsia="仿宋" w:cs="仿宋"/>
          <w:b/>
          <w:color w:val="auto"/>
          <w:szCs w:val="24"/>
          <w:highlight w:val="none"/>
        </w:rPr>
      </w:pPr>
      <w:r>
        <w:rPr>
          <w:rFonts w:hint="eastAsia" w:ascii="仿宋" w:hAnsi="仿宋" w:eastAsia="仿宋" w:cs="仿宋"/>
          <w:color w:val="auto"/>
          <w:szCs w:val="24"/>
          <w:highlight w:val="none"/>
          <w:u w:val="none"/>
        </w:rPr>
        <w:t>代理机构应当在评审结束后2个工作日内将评审报告送征集人。征集人授权评审小组</w:t>
      </w:r>
      <w:r>
        <w:rPr>
          <w:rFonts w:hint="eastAsia" w:ascii="仿宋" w:hAnsi="仿宋" w:eastAsia="仿宋" w:cs="仿宋"/>
          <w:color w:val="auto"/>
          <w:szCs w:val="24"/>
          <w:highlight w:val="none"/>
          <w:u w:val="none"/>
          <w:lang w:val="en-US" w:eastAsia="zh-CN"/>
        </w:rPr>
        <w:t>直接</w:t>
      </w:r>
      <w:r>
        <w:rPr>
          <w:rFonts w:hint="eastAsia" w:ascii="仿宋" w:hAnsi="仿宋" w:eastAsia="仿宋" w:cs="仿宋"/>
          <w:color w:val="auto"/>
          <w:szCs w:val="24"/>
          <w:highlight w:val="none"/>
          <w:u w:val="none"/>
        </w:rPr>
        <w:t>确定入围供应商。</w:t>
      </w:r>
    </w:p>
    <w:p w14:paraId="7D32BE34">
      <w:pPr>
        <w:pStyle w:val="129"/>
        <w:snapToGrid w:val="0"/>
        <w:spacing w:before="0"/>
        <w:ind w:firstLine="482"/>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24.入围通知书与入围结果公告</w:t>
      </w:r>
    </w:p>
    <w:p w14:paraId="68445ED5">
      <w:pPr>
        <w:widowControl/>
        <w:numPr>
          <w:ilvl w:val="255"/>
          <w:numId w:val="0"/>
        </w:numPr>
        <w:shd w:val="clear" w:color="auto" w:fill="FFFFFF"/>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24.1自入围人确定之日起2个工作日内，采购代理机构通过电子交易平台向入围人发出入围通知书，同时编制发布采购结果公告。采购代理机构也可以以纸质形式进行入围通知。</w:t>
      </w:r>
    </w:p>
    <w:p w14:paraId="010C98D7">
      <w:pPr>
        <w:widowControl/>
        <w:shd w:val="clear" w:color="auto" w:fill="FFFFFF"/>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24.2公告期限为1个工作日。</w:t>
      </w:r>
    </w:p>
    <w:p w14:paraId="462E29E2">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7AA14C5A">
      <w:pP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七、框架协议签订</w:t>
      </w:r>
    </w:p>
    <w:p w14:paraId="371266B3">
      <w:pPr>
        <w:pStyle w:val="25"/>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rPr>
        <w:t>25.</w:t>
      </w:r>
      <w:r>
        <w:rPr>
          <w:rFonts w:hint="eastAsia" w:ascii="仿宋" w:hAnsi="仿宋" w:eastAsia="仿宋" w:cs="仿宋"/>
          <w:color w:val="auto"/>
          <w:highlight w:val="none"/>
        </w:rPr>
        <w:t>框架主要条款详见第五部分拟签订的框架协议文本。</w:t>
      </w:r>
    </w:p>
    <w:p w14:paraId="5CC08EE5">
      <w:pPr>
        <w:pStyle w:val="25"/>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rPr>
        <w:t>26.框架协议的签订</w:t>
      </w:r>
    </w:p>
    <w:p w14:paraId="1D398349">
      <w:pPr>
        <w:widowControl/>
        <w:shd w:val="clear" w:color="auto" w:fill="FFFFFF"/>
        <w:spacing w:line="360" w:lineRule="auto"/>
        <w:ind w:firstLine="480" w:firstLineChars="200"/>
        <w:jc w:val="left"/>
        <w:rPr>
          <w:rFonts w:hint="eastAsia" w:ascii="仿宋" w:hAnsi="仿宋" w:eastAsia="仿宋" w:cs="仿宋"/>
          <w:bCs/>
          <w:color w:val="auto"/>
          <w:kern w:val="0"/>
          <w:sz w:val="24"/>
          <w:highlight w:val="none"/>
        </w:rPr>
      </w:pPr>
      <w:r>
        <w:rPr>
          <w:rFonts w:hint="eastAsia" w:ascii="仿宋" w:hAnsi="仿宋" w:eastAsia="仿宋" w:cs="仿宋"/>
          <w:bCs/>
          <w:color w:val="auto"/>
          <w:sz w:val="24"/>
          <w:highlight w:val="none"/>
        </w:rPr>
        <w:t>26.1</w:t>
      </w:r>
      <w:r>
        <w:rPr>
          <w:rFonts w:hint="eastAsia" w:ascii="仿宋" w:hAnsi="仿宋" w:eastAsia="仿宋" w:cs="仿宋"/>
          <w:bCs/>
          <w:color w:val="auto"/>
          <w:kern w:val="0"/>
          <w:sz w:val="24"/>
          <w:highlight w:val="none"/>
        </w:rPr>
        <w:t>除不可抗力等特殊情况外，征集人应当在入围通知书发出之日起30日内和入围供应商签订框架协议，并在框架协议签订后7个工作日内，将框架协议副本报本级财政部门备案。</w:t>
      </w:r>
    </w:p>
    <w:p w14:paraId="4AAD7C11">
      <w:pPr>
        <w:pStyle w:val="129"/>
        <w:snapToGrid w:val="0"/>
        <w:spacing w:before="0"/>
        <w:ind w:firstLine="480"/>
        <w:rPr>
          <w:rFonts w:hint="eastAsia" w:ascii="仿宋" w:hAnsi="仿宋" w:eastAsia="仿宋" w:cs="仿宋"/>
          <w:bCs/>
          <w:color w:val="auto"/>
          <w:kern w:val="0"/>
          <w:highlight w:val="none"/>
        </w:rPr>
      </w:pPr>
      <w:r>
        <w:rPr>
          <w:rFonts w:hint="eastAsia" w:ascii="仿宋" w:hAnsi="仿宋" w:eastAsia="仿宋" w:cs="仿宋"/>
          <w:bCs/>
          <w:color w:val="auto"/>
          <w:kern w:val="0"/>
          <w:highlight w:val="none"/>
          <w:lang w:val="zh-CN"/>
        </w:rPr>
        <w:t>2</w:t>
      </w:r>
      <w:r>
        <w:rPr>
          <w:rFonts w:hint="eastAsia" w:ascii="仿宋" w:hAnsi="仿宋" w:eastAsia="仿宋" w:cs="仿宋"/>
          <w:bCs/>
          <w:color w:val="auto"/>
          <w:kern w:val="0"/>
          <w:highlight w:val="none"/>
        </w:rPr>
        <w:t>6</w:t>
      </w:r>
      <w:r>
        <w:rPr>
          <w:rFonts w:hint="eastAsia" w:ascii="仿宋" w:hAnsi="仿宋" w:eastAsia="仿宋" w:cs="仿宋"/>
          <w:bCs/>
          <w:color w:val="auto"/>
          <w:kern w:val="0"/>
          <w:highlight w:val="none"/>
          <w:lang w:val="zh-CN"/>
        </w:rPr>
        <w:t>.2入围</w:t>
      </w:r>
      <w:r>
        <w:rPr>
          <w:rFonts w:hint="eastAsia" w:ascii="仿宋" w:hAnsi="仿宋" w:eastAsia="仿宋" w:cs="仿宋"/>
          <w:bCs/>
          <w:color w:val="auto"/>
          <w:kern w:val="0"/>
          <w:highlight w:val="none"/>
        </w:rPr>
        <w:t>供应商</w:t>
      </w:r>
      <w:r>
        <w:rPr>
          <w:rFonts w:hint="eastAsia" w:ascii="仿宋" w:hAnsi="仿宋" w:eastAsia="仿宋" w:cs="仿宋"/>
          <w:bCs/>
          <w:color w:val="auto"/>
          <w:kern w:val="0"/>
          <w:highlight w:val="none"/>
          <w:lang w:val="zh-CN"/>
        </w:rPr>
        <w:t>按规定的日期、时间、地点，由法定代表人或其授权代表与征集人代表签订框架协议。如入围</w:t>
      </w:r>
      <w:r>
        <w:rPr>
          <w:rFonts w:hint="eastAsia" w:ascii="仿宋" w:hAnsi="仿宋" w:eastAsia="仿宋" w:cs="仿宋"/>
          <w:bCs/>
          <w:color w:val="auto"/>
          <w:kern w:val="0"/>
          <w:highlight w:val="none"/>
        </w:rPr>
        <w:t>供应商</w:t>
      </w:r>
      <w:r>
        <w:rPr>
          <w:rFonts w:hint="eastAsia" w:ascii="仿宋" w:hAnsi="仿宋" w:eastAsia="仿宋" w:cs="仿宋"/>
          <w:bCs/>
          <w:color w:val="auto"/>
          <w:kern w:val="0"/>
          <w:highlight w:val="none"/>
          <w:lang w:val="zh-CN"/>
        </w:rPr>
        <w:t>为联合体的，由联合体各成员法定代表人或其授权代表与征集人代表签订框架协议。</w:t>
      </w:r>
    </w:p>
    <w:p w14:paraId="23F64C28">
      <w:pPr>
        <w:pStyle w:val="129"/>
        <w:snapToGrid w:val="0"/>
        <w:spacing w:before="0"/>
        <w:ind w:firstLine="480"/>
        <w:rPr>
          <w:rFonts w:hint="eastAsia" w:ascii="仿宋" w:hAnsi="仿宋" w:eastAsia="仿宋" w:cs="仿宋"/>
          <w:bCs/>
          <w:color w:val="auto"/>
          <w:highlight w:val="none"/>
        </w:rPr>
      </w:pPr>
      <w:r>
        <w:rPr>
          <w:rFonts w:hint="eastAsia" w:ascii="仿宋" w:hAnsi="仿宋" w:eastAsia="仿宋" w:cs="仿宋"/>
          <w:bCs/>
          <w:color w:val="auto"/>
          <w:highlight w:val="none"/>
        </w:rPr>
        <w:t>26.3入围供应商拒绝与征集人签订框架协议的，且导致剩余入围供应商不足入围供应商总数70%的，征集人重新开展政府采购活动。拒绝签订框架协议的供应商不得参加同一封闭式框架协议补充征集，或者重新申请加入同一开放式框架协议。拒签供应商给采购组织机构造成损失的，供应商应承担赔偿责任，如承担代理费和</w:t>
      </w:r>
      <w:r>
        <w:rPr>
          <w:rFonts w:hint="eastAsia" w:ascii="仿宋" w:hAnsi="仿宋" w:eastAsia="仿宋" w:cs="仿宋"/>
          <w:bCs/>
          <w:color w:val="auto"/>
          <w:highlight w:val="none"/>
          <w:lang w:eastAsia="zh-CN"/>
        </w:rPr>
        <w:t>专家费</w:t>
      </w:r>
      <w:r>
        <w:rPr>
          <w:rFonts w:hint="eastAsia" w:ascii="仿宋" w:hAnsi="仿宋" w:eastAsia="仿宋" w:cs="仿宋"/>
          <w:bCs/>
          <w:color w:val="auto"/>
          <w:highlight w:val="none"/>
        </w:rPr>
        <w:t>等费用。供应商</w:t>
      </w:r>
      <w:r>
        <w:rPr>
          <w:rFonts w:hint="eastAsia" w:ascii="仿宋" w:hAnsi="仿宋" w:eastAsia="仿宋" w:cs="仿宋"/>
          <w:bCs/>
          <w:color w:val="auto"/>
          <w:szCs w:val="24"/>
          <w:highlight w:val="none"/>
          <w:shd w:val="clear" w:color="auto" w:fill="FFFFFF"/>
        </w:rPr>
        <w:t>无正当理由</w:t>
      </w:r>
      <w:r>
        <w:rPr>
          <w:rFonts w:hint="eastAsia" w:ascii="仿宋" w:hAnsi="仿宋" w:eastAsia="仿宋" w:cs="仿宋"/>
          <w:bCs/>
          <w:color w:val="auto"/>
          <w:highlight w:val="none"/>
        </w:rPr>
        <w:t>拒绝或延期签订框架协议的列入不良行为记录一次，并给予通报。</w:t>
      </w:r>
    </w:p>
    <w:p w14:paraId="3101EC88">
      <w:pPr>
        <w:pStyle w:val="129"/>
        <w:snapToGrid w:val="0"/>
        <w:spacing w:before="0"/>
        <w:ind w:firstLine="480"/>
        <w:rPr>
          <w:rFonts w:hint="eastAsia" w:ascii="仿宋" w:hAnsi="仿宋" w:eastAsia="仿宋" w:cs="仿宋"/>
          <w:bCs/>
          <w:color w:val="auto"/>
          <w:highlight w:val="none"/>
        </w:rPr>
      </w:pPr>
      <w:r>
        <w:rPr>
          <w:rFonts w:hint="eastAsia" w:ascii="仿宋" w:hAnsi="仿宋" w:eastAsia="仿宋" w:cs="仿宋"/>
          <w:bCs/>
          <w:color w:val="auto"/>
          <w:highlight w:val="none"/>
        </w:rPr>
        <w:t>26.4采购框架协议由征集人与入围供应商根据征集文件、响应文件等内容通过政府采购电子交易平台在线签订，自动备案。</w:t>
      </w:r>
    </w:p>
    <w:p w14:paraId="1F056717">
      <w:pPr>
        <w:pStyle w:val="25"/>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rPr>
        <w:t>27.入围信息公示</w:t>
      </w:r>
    </w:p>
    <w:p w14:paraId="114B328D">
      <w:pPr>
        <w:pStyle w:val="129"/>
        <w:snapToGrid w:val="0"/>
        <w:spacing w:before="0"/>
        <w:ind w:firstLine="480"/>
        <w:rPr>
          <w:rFonts w:hint="eastAsia" w:ascii="仿宋" w:hAnsi="仿宋" w:eastAsia="仿宋" w:cs="仿宋"/>
          <w:bCs/>
          <w:color w:val="auto"/>
          <w:kern w:val="0"/>
          <w:highlight w:val="none"/>
          <w:lang w:val="zh-CN"/>
        </w:rPr>
      </w:pPr>
      <w:r>
        <w:rPr>
          <w:rFonts w:hint="eastAsia" w:ascii="仿宋" w:hAnsi="仿宋" w:eastAsia="仿宋" w:cs="仿宋"/>
          <w:bCs/>
          <w:color w:val="auto"/>
          <w:kern w:val="0"/>
          <w:highlight w:val="none"/>
          <w:lang w:val="zh-CN"/>
        </w:rPr>
        <w:t>征集人应当在框架协议签订后3个工作日内通过电子化采购系统将入围信息告知适用框架协议的所有采购人或者服务对象。</w:t>
      </w:r>
    </w:p>
    <w:p w14:paraId="696A50A5">
      <w:pPr>
        <w:pStyle w:val="129"/>
        <w:snapToGrid w:val="0"/>
        <w:spacing w:before="0"/>
        <w:ind w:firstLine="480"/>
        <w:rPr>
          <w:rFonts w:hint="eastAsia" w:ascii="仿宋" w:hAnsi="仿宋" w:eastAsia="仿宋" w:cs="仿宋"/>
          <w:bCs/>
          <w:color w:val="auto"/>
          <w:kern w:val="0"/>
          <w:highlight w:val="none"/>
          <w:lang w:val="zh-CN"/>
        </w:rPr>
      </w:pPr>
      <w:r>
        <w:rPr>
          <w:rFonts w:hint="eastAsia" w:ascii="仿宋" w:hAnsi="仿宋" w:eastAsia="仿宋" w:cs="仿宋"/>
          <w:bCs/>
          <w:color w:val="auto"/>
          <w:kern w:val="0"/>
          <w:highlight w:val="none"/>
          <w:lang w:val="zh-CN"/>
        </w:rPr>
        <w:t>入围信息应当包括所有入围供应商的名称、地址、联系方式、入围产品信息和协议价格等内容。入围产品信息应当详细列明技术规格或者服务内容、服务标准等能反映产品质量特点的内容。</w:t>
      </w:r>
    </w:p>
    <w:p w14:paraId="55ABD101">
      <w:pPr>
        <w:snapToGrid w:val="0"/>
        <w:spacing w:line="360" w:lineRule="auto"/>
        <w:ind w:left="120" w:leftChars="57" w:firstLine="482" w:firstLineChars="150"/>
        <w:jc w:val="center"/>
        <w:rPr>
          <w:rFonts w:hint="eastAsia" w:ascii="仿宋" w:hAnsi="仿宋" w:eastAsia="仿宋" w:cs="仿宋"/>
          <w:b/>
          <w:color w:val="auto"/>
          <w:sz w:val="32"/>
          <w:highlight w:val="none"/>
        </w:rPr>
      </w:pPr>
    </w:p>
    <w:p w14:paraId="484AD91A">
      <w:pP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八、采购合同授予</w:t>
      </w:r>
    </w:p>
    <w:p w14:paraId="5F693628">
      <w:pPr>
        <w:pStyle w:val="129"/>
        <w:spacing w:before="0"/>
        <w:ind w:firstLine="482"/>
        <w:rPr>
          <w:rFonts w:hint="eastAsia" w:ascii="仿宋" w:hAnsi="仿宋" w:eastAsia="仿宋" w:cs="仿宋"/>
          <w:b/>
          <w:bCs/>
          <w:color w:val="auto"/>
          <w:szCs w:val="24"/>
          <w:highlight w:val="none"/>
          <w:lang w:eastAsia="zh-CN"/>
        </w:rPr>
      </w:pPr>
      <w:r>
        <w:rPr>
          <w:rFonts w:hint="eastAsia" w:ascii="仿宋" w:hAnsi="仿宋" w:eastAsia="仿宋" w:cs="仿宋"/>
          <w:b/>
          <w:bCs/>
          <w:color w:val="auto"/>
          <w:kern w:val="0"/>
          <w:highlight w:val="none"/>
        </w:rPr>
        <w:t>28.</w:t>
      </w:r>
      <w:r>
        <w:rPr>
          <w:rFonts w:hint="eastAsia" w:ascii="仿宋" w:hAnsi="仿宋" w:eastAsia="仿宋" w:cs="仿宋"/>
          <w:b/>
          <w:bCs/>
          <w:color w:val="auto"/>
          <w:szCs w:val="24"/>
          <w:highlight w:val="none"/>
        </w:rPr>
        <w:t>适用框架协议的采购人</w:t>
      </w:r>
    </w:p>
    <w:p w14:paraId="49CE806A">
      <w:pPr>
        <w:pStyle w:val="129"/>
        <w:spacing w:before="0"/>
        <w:ind w:firstLine="480"/>
        <w:rPr>
          <w:rFonts w:hint="eastAsia" w:ascii="仿宋" w:hAnsi="仿宋" w:eastAsia="仿宋" w:cs="仿宋"/>
          <w:color w:val="auto"/>
          <w:highlight w:val="none"/>
          <w:lang w:eastAsia="zh-CN"/>
        </w:rPr>
      </w:pPr>
      <w:r>
        <w:rPr>
          <w:rFonts w:hint="eastAsia" w:ascii="仿宋" w:hAnsi="仿宋" w:eastAsia="仿宋" w:cs="仿宋"/>
          <w:color w:val="auto"/>
          <w:szCs w:val="24"/>
          <w:highlight w:val="none"/>
          <w:lang w:eastAsia="zh-CN"/>
        </w:rPr>
        <w:t>杭州市审计局</w:t>
      </w:r>
    </w:p>
    <w:p w14:paraId="2821F2AC">
      <w:p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29.第二阶段成交</w:t>
      </w:r>
    </w:p>
    <w:p w14:paraId="4E30BA8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本项目确定第二阶段成交供应商的方式采用：</w:t>
      </w:r>
    </w:p>
    <w:p w14:paraId="3EE0818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直接选定方式。由采购人或者服务对象依据入围产品价格、质量以及服务便利性、用户评价等因素，从第一阶段入围供应商中直接选定。</w:t>
      </w:r>
    </w:p>
    <w:p w14:paraId="5982050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次竞价方式。以框架协议约定的入围产品、采购合同文本等为依据，以协议价格为最高限价，采购人明确第二阶段竞价需求，从入围供应商中选择所有符合竞价需求的供应商参与二次竞价，确定报价最低的为成交供应商的方式。</w:t>
      </w:r>
    </w:p>
    <w:p w14:paraId="383E34E8">
      <w:pPr>
        <w:spacing w:line="360" w:lineRule="auto"/>
        <w:ind w:firstLine="480" w:firstLineChars="200"/>
        <w:rPr>
          <w:rFonts w:hint="eastAsia" w:ascii="仿宋" w:hAnsi="仿宋" w:eastAsia="仿宋" w:cs="仿宋"/>
          <w:b/>
          <w:bCs/>
          <w:color w:val="auto"/>
          <w:sz w:val="24"/>
          <w:highlight w:val="none"/>
          <w:u w:val="none"/>
        </w:rPr>
      </w:pPr>
      <w:r>
        <w:rPr>
          <w:rFonts w:hint="eastAsia" w:ascii="仿宋" w:hAnsi="仿宋" w:eastAsia="仿宋" w:cs="仿宋"/>
          <w:color w:val="auto"/>
          <w:sz w:val="24"/>
          <w:highlight w:val="none"/>
          <w:u w:val="none"/>
        </w:rPr>
        <w:sym w:font="Wingdings 2" w:char="00A3"/>
      </w:r>
      <w:r>
        <w:rPr>
          <w:rFonts w:hint="eastAsia" w:ascii="仿宋" w:hAnsi="仿宋" w:eastAsia="仿宋" w:cs="仿宋"/>
          <w:color w:val="auto"/>
          <w:sz w:val="24"/>
          <w:highlight w:val="none"/>
          <w:u w:val="none"/>
        </w:rPr>
        <w:t>顺序轮候方式。根据征集文件中确定的轮候顺序规则，对所有入围供应商依次授予采购合同的方式。每个入围供应商在一个顺序轮候期内，只有一次获得合同授予的机会。合同授予顺序确定后，应当书面告知所有入围供应商。</w:t>
      </w:r>
    </w:p>
    <w:p w14:paraId="4D675503">
      <w:pPr>
        <w:spacing w:line="360" w:lineRule="auto"/>
        <w:ind w:firstLine="482" w:firstLineChars="200"/>
        <w:rPr>
          <w:rFonts w:hint="eastAsia" w:ascii="仿宋" w:hAnsi="仿宋" w:eastAsia="仿宋" w:cs="仿宋"/>
          <w:b/>
          <w:bCs/>
          <w:color w:val="auto"/>
          <w:kern w:val="0"/>
          <w:sz w:val="24"/>
          <w:highlight w:val="none"/>
        </w:rPr>
      </w:pPr>
      <w:r>
        <w:rPr>
          <w:rFonts w:hint="eastAsia" w:ascii="仿宋" w:hAnsi="仿宋" w:eastAsia="仿宋" w:cs="仿宋"/>
          <w:b/>
          <w:bCs/>
          <w:color w:val="auto"/>
          <w:sz w:val="24"/>
          <w:highlight w:val="none"/>
        </w:rPr>
        <w:t>30.</w:t>
      </w:r>
      <w:r>
        <w:rPr>
          <w:rFonts w:hint="eastAsia" w:ascii="仿宋" w:hAnsi="仿宋" w:eastAsia="仿宋" w:cs="仿宋"/>
          <w:b/>
          <w:bCs/>
          <w:color w:val="auto"/>
          <w:kern w:val="0"/>
          <w:sz w:val="24"/>
          <w:highlight w:val="none"/>
        </w:rPr>
        <w:t>成交结果公告</w:t>
      </w:r>
    </w:p>
    <w:p w14:paraId="3E042C3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征集人在框架协议有效期满后10个工作日内发布成交结果汇总公告。汇总公告包括采购人的名称、地址和联系方式、框架协议采购项目名称、编号和所有成交供应商的名称、地址及其成交合同总数和总金额。</w:t>
      </w:r>
    </w:p>
    <w:p w14:paraId="28A7CBC2">
      <w:pPr>
        <w:numPr>
          <w:ilvl w:val="255"/>
          <w:numId w:val="0"/>
        </w:numPr>
        <w:spacing w:line="360" w:lineRule="auto"/>
        <w:ind w:firstLine="482" w:firstLineChars="200"/>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31.签订采购合同</w:t>
      </w:r>
    </w:p>
    <w:p w14:paraId="043A29F6">
      <w:pPr>
        <w:numPr>
          <w:ilvl w:val="255"/>
          <w:numId w:val="0"/>
        </w:num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31.1成交结果发布后2个工作日内应签订采购合同。</w:t>
      </w:r>
    </w:p>
    <w:p w14:paraId="4955B801">
      <w:pPr>
        <w:tabs>
          <w:tab w:val="left" w:pos="312"/>
        </w:tabs>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31.2合同条件详见采购文件中合同文本。</w:t>
      </w:r>
    </w:p>
    <w:p w14:paraId="087D3745">
      <w:pPr>
        <w:numPr>
          <w:ilvl w:val="255"/>
          <w:numId w:val="0"/>
        </w:num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31.3成交供应商按规定的日期、时间、地点，由法定代表人或其授权代表与采购人或服务对象代表签订合同。如成交供应商为联合体的，由</w:t>
      </w:r>
      <w:r>
        <w:rPr>
          <w:rFonts w:hint="eastAsia" w:ascii="仿宋" w:hAnsi="仿宋" w:eastAsia="仿宋" w:cs="仿宋"/>
          <w:bCs/>
          <w:color w:val="auto"/>
          <w:sz w:val="24"/>
          <w:highlight w:val="none"/>
          <w:lang w:eastAsia="zh-CN"/>
        </w:rPr>
        <w:t>联合体各成员</w:t>
      </w:r>
      <w:r>
        <w:rPr>
          <w:rFonts w:hint="eastAsia" w:ascii="仿宋" w:hAnsi="仿宋" w:eastAsia="仿宋" w:cs="仿宋"/>
          <w:bCs/>
          <w:color w:val="auto"/>
          <w:sz w:val="24"/>
          <w:highlight w:val="none"/>
        </w:rPr>
        <w:t>法定代表人或其授权代表与采购人或服务对象代表签订合同。</w:t>
      </w:r>
    </w:p>
    <w:p w14:paraId="3837C62B">
      <w:pPr>
        <w:numPr>
          <w:ilvl w:val="255"/>
          <w:numId w:val="0"/>
        </w:num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31.4如成交供应商</w:t>
      </w:r>
      <w:r>
        <w:rPr>
          <w:rFonts w:hint="eastAsia" w:ascii="仿宋" w:hAnsi="仿宋" w:eastAsia="仿宋" w:cs="仿宋"/>
          <w:color w:val="auto"/>
          <w:sz w:val="24"/>
          <w:highlight w:val="none"/>
          <w:shd w:val="clear" w:color="auto" w:fill="FFFFFF"/>
        </w:rPr>
        <w:t>无正当理由</w:t>
      </w:r>
      <w:r>
        <w:rPr>
          <w:rFonts w:hint="eastAsia" w:ascii="仿宋" w:hAnsi="仿宋" w:eastAsia="仿宋" w:cs="仿宋"/>
          <w:bCs/>
          <w:color w:val="auto"/>
          <w:sz w:val="24"/>
          <w:highlight w:val="none"/>
        </w:rPr>
        <w:t>拒绝签订合同的，解除框架协议，列入不良行为记录一次，并给予通报。如成交供应商签订合同并生效后，供应商</w:t>
      </w:r>
      <w:r>
        <w:rPr>
          <w:rFonts w:hint="eastAsia" w:ascii="仿宋" w:hAnsi="仿宋" w:eastAsia="仿宋" w:cs="仿宋"/>
          <w:color w:val="auto"/>
          <w:sz w:val="24"/>
          <w:highlight w:val="none"/>
          <w:shd w:val="clear" w:color="auto" w:fill="FFFFFF"/>
        </w:rPr>
        <w:t>无正当理由</w:t>
      </w:r>
      <w:r>
        <w:rPr>
          <w:rFonts w:hint="eastAsia" w:ascii="仿宋" w:hAnsi="仿宋" w:eastAsia="仿宋" w:cs="仿宋"/>
          <w:bCs/>
          <w:color w:val="auto"/>
          <w:sz w:val="24"/>
          <w:highlight w:val="none"/>
        </w:rPr>
        <w:t>拒绝或延期，除按照合同条款处理外，解除框架协议，列入不良行为记录一次，并给予通报。</w:t>
      </w:r>
    </w:p>
    <w:p w14:paraId="38F7A1B6">
      <w:pPr>
        <w:numPr>
          <w:ilvl w:val="255"/>
          <w:numId w:val="0"/>
        </w:num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31.5成交供应商拒绝与采购人或服务对象签订合同的，采购人或服务对象可以按照轮候顺序依次确定下一个供应商签订合同。</w:t>
      </w:r>
    </w:p>
    <w:p w14:paraId="158A9E54">
      <w:pPr>
        <w:numPr>
          <w:ilvl w:val="255"/>
          <w:numId w:val="0"/>
        </w:numPr>
        <w:spacing w:line="360" w:lineRule="auto"/>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31.6采购合同由采购人或服务对象与成交供应商通过政府采购电子交易平台在线签订，自动备案。</w:t>
      </w:r>
    </w:p>
    <w:p w14:paraId="4538E6A7">
      <w:pPr>
        <w:numPr>
          <w:ilvl w:val="255"/>
          <w:numId w:val="0"/>
        </w:numPr>
        <w:spacing w:line="360" w:lineRule="auto"/>
        <w:ind w:firstLine="482" w:firstLineChars="20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32.履约保证金</w:t>
      </w:r>
    </w:p>
    <w:p w14:paraId="22DE551D">
      <w:pPr>
        <w:numPr>
          <w:ilvl w:val="255"/>
          <w:numId w:val="0"/>
        </w:numPr>
        <w:spacing w:line="360" w:lineRule="auto"/>
        <w:ind w:firstLine="482" w:firstLineChars="200"/>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本项目不要求</w:t>
      </w:r>
    </w:p>
    <w:p w14:paraId="45ADEB10">
      <w:pPr>
        <w:tabs>
          <w:tab w:val="left" w:pos="0"/>
        </w:tabs>
        <w:spacing w:line="360" w:lineRule="auto"/>
        <w:ind w:firstLine="200"/>
        <w:rPr>
          <w:rFonts w:hint="eastAsia" w:ascii="仿宋" w:hAnsi="仿宋" w:eastAsia="仿宋" w:cs="仿宋"/>
          <w:color w:val="auto"/>
          <w:kern w:val="0"/>
          <w:sz w:val="24"/>
          <w:highlight w:val="none"/>
        </w:rPr>
      </w:pPr>
    </w:p>
    <w:p w14:paraId="7411A25B">
      <w:pPr>
        <w:snapToGrid w:val="0"/>
        <w:spacing w:line="360" w:lineRule="auto"/>
        <w:ind w:firstLine="3357" w:firstLineChars="1045"/>
        <w:outlineLvl w:val="1"/>
        <w:rPr>
          <w:rFonts w:hint="eastAsia" w:ascii="仿宋" w:hAnsi="仿宋" w:eastAsia="仿宋" w:cs="仿宋"/>
          <w:b/>
          <w:color w:val="auto"/>
          <w:sz w:val="24"/>
          <w:highlight w:val="none"/>
        </w:rPr>
      </w:pPr>
      <w:r>
        <w:rPr>
          <w:rFonts w:hint="eastAsia" w:ascii="仿宋" w:hAnsi="仿宋" w:eastAsia="仿宋" w:cs="仿宋"/>
          <w:b/>
          <w:color w:val="auto"/>
          <w:sz w:val="32"/>
          <w:highlight w:val="none"/>
        </w:rPr>
        <w:t>九、电子交易活动的中止</w:t>
      </w:r>
    </w:p>
    <w:p w14:paraId="249E32F3">
      <w:pPr>
        <w:pStyle w:val="129"/>
        <w:snapToGrid w:val="0"/>
        <w:spacing w:before="0"/>
        <w:ind w:firstLine="482"/>
        <w:rPr>
          <w:rFonts w:hint="eastAsia" w:ascii="仿宋" w:hAnsi="仿宋" w:eastAsia="仿宋" w:cs="仿宋"/>
          <w:b/>
          <w:bCs/>
          <w:color w:val="auto"/>
          <w:szCs w:val="24"/>
          <w:highlight w:val="none"/>
        </w:rPr>
      </w:pPr>
      <w:r>
        <w:rPr>
          <w:rFonts w:hint="eastAsia" w:ascii="仿宋" w:hAnsi="仿宋" w:eastAsia="仿宋" w:cs="仿宋"/>
          <w:b/>
          <w:bCs/>
          <w:color w:val="auto"/>
          <w:highlight w:val="none"/>
        </w:rPr>
        <w:t>3</w:t>
      </w:r>
      <w:r>
        <w:rPr>
          <w:rFonts w:hint="eastAsia" w:ascii="仿宋" w:hAnsi="仿宋" w:eastAsia="仿宋" w:cs="仿宋"/>
          <w:b/>
          <w:bCs/>
          <w:color w:val="auto"/>
          <w:highlight w:val="none"/>
          <w:lang w:val="en-US" w:eastAsia="zh-CN"/>
        </w:rPr>
        <w:t>3.</w:t>
      </w:r>
      <w:r>
        <w:rPr>
          <w:rFonts w:hint="eastAsia" w:ascii="仿宋" w:hAnsi="仿宋" w:eastAsia="仿宋" w:cs="仿宋"/>
          <w:b/>
          <w:bCs/>
          <w:color w:val="auto"/>
          <w:szCs w:val="24"/>
          <w:highlight w:val="none"/>
        </w:rPr>
        <w:t>电子交易活动的中止。</w:t>
      </w:r>
    </w:p>
    <w:p w14:paraId="721A2DF8">
      <w:pPr>
        <w:pStyle w:val="129"/>
        <w:snapToGrid w:val="0"/>
        <w:spacing w:before="0"/>
        <w:ind w:firstLine="482"/>
        <w:rPr>
          <w:rFonts w:hint="eastAsia" w:ascii="仿宋" w:hAnsi="仿宋" w:eastAsia="仿宋" w:cs="仿宋"/>
          <w:color w:val="auto"/>
          <w:highlight w:val="none"/>
        </w:rPr>
      </w:pPr>
      <w:r>
        <w:rPr>
          <w:rFonts w:hint="eastAsia" w:ascii="仿宋" w:hAnsi="仿宋" w:eastAsia="仿宋" w:cs="仿宋"/>
          <w:b/>
          <w:bCs/>
          <w:color w:val="auto"/>
          <w:highlight w:val="none"/>
          <w:lang w:val="en-US" w:eastAsia="zh-CN"/>
        </w:rPr>
        <w:t>33.1</w:t>
      </w:r>
      <w:r>
        <w:rPr>
          <w:rFonts w:hint="eastAsia" w:ascii="仿宋" w:hAnsi="仿宋" w:eastAsia="仿宋" w:cs="仿宋"/>
          <w:b/>
          <w:bCs/>
          <w:color w:val="auto"/>
          <w:highlight w:val="none"/>
        </w:rPr>
        <w:t>采购过程中出现以下情形，导致电子交易平台无法正常运行，</w:t>
      </w:r>
      <w:r>
        <w:rPr>
          <w:rFonts w:hint="eastAsia" w:ascii="仿宋" w:hAnsi="仿宋" w:eastAsia="仿宋" w:cs="仿宋"/>
          <w:color w:val="auto"/>
          <w:highlight w:val="none"/>
        </w:rPr>
        <w:t>或者无法保证电子交易的公平、公正和安全时，采购代理机构可中止电子交易活动：</w:t>
      </w:r>
    </w:p>
    <w:p w14:paraId="429EB9FB">
      <w:pPr>
        <w:pStyle w:val="129"/>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1）</w:t>
      </w:r>
      <w:r>
        <w:rPr>
          <w:rFonts w:hint="eastAsia" w:ascii="仿宋" w:hAnsi="仿宋" w:eastAsia="仿宋" w:cs="仿宋"/>
          <w:color w:val="auto"/>
          <w:highlight w:val="none"/>
        </w:rPr>
        <w:t>电子交易平台发生故障而无法登录访问的；</w:t>
      </w:r>
    </w:p>
    <w:p w14:paraId="55EEF00E">
      <w:pPr>
        <w:pStyle w:val="129"/>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电子交易平台应用或数据库出现错误，不能进行正常操作的；</w:t>
      </w:r>
    </w:p>
    <w:p w14:paraId="20EDFC56">
      <w:pPr>
        <w:pStyle w:val="129"/>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电子交易平台发现严重安全漏洞，有潜在泄密危险的；</w:t>
      </w:r>
    </w:p>
    <w:p w14:paraId="3B65BE4F">
      <w:pPr>
        <w:pStyle w:val="129"/>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病毒发作导致不能进行正常操作的；</w:t>
      </w:r>
    </w:p>
    <w:p w14:paraId="58CF3D33">
      <w:pPr>
        <w:pStyle w:val="129"/>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5）</w:t>
      </w:r>
      <w:r>
        <w:rPr>
          <w:rFonts w:hint="eastAsia" w:ascii="仿宋" w:hAnsi="仿宋" w:eastAsia="仿宋" w:cs="仿宋"/>
          <w:color w:val="auto"/>
          <w:highlight w:val="none"/>
        </w:rPr>
        <w:t>其他无法保证电子交易的公平、公正和安全的情况。</w:t>
      </w:r>
    </w:p>
    <w:p w14:paraId="064EEF6B">
      <w:pPr>
        <w:pStyle w:val="129"/>
        <w:snapToGrid w:val="0"/>
        <w:spacing w:before="0"/>
        <w:ind w:firstLine="480"/>
        <w:rPr>
          <w:rFonts w:hint="eastAsia" w:ascii="仿宋" w:hAnsi="仿宋" w:eastAsia="仿宋" w:cs="仿宋"/>
          <w:color w:val="auto"/>
          <w:highlight w:val="none"/>
        </w:rPr>
      </w:pPr>
      <w:r>
        <w:rPr>
          <w:rFonts w:hint="eastAsia" w:ascii="仿宋" w:hAnsi="仿宋" w:eastAsia="仿宋" w:cs="仿宋"/>
          <w:color w:val="auto"/>
          <w:highlight w:val="none"/>
        </w:rPr>
        <w:t>3</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2</w:t>
      </w:r>
      <w:r>
        <w:rPr>
          <w:rFonts w:hint="eastAsia" w:ascii="仿宋" w:hAnsi="仿宋" w:eastAsia="仿宋" w:cs="仿宋"/>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36E1FBB0">
      <w:pPr>
        <w:snapToGrid w:val="0"/>
        <w:spacing w:line="360" w:lineRule="auto"/>
        <w:ind w:left="120" w:leftChars="57" w:firstLine="482" w:firstLineChars="150"/>
        <w:jc w:val="center"/>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十、验收</w:t>
      </w:r>
    </w:p>
    <w:p w14:paraId="27972F32">
      <w:pPr>
        <w:pStyle w:val="25"/>
        <w:spacing w:line="360" w:lineRule="auto"/>
        <w:ind w:firstLine="482"/>
        <w:rPr>
          <w:rFonts w:hint="eastAsia" w:ascii="仿宋" w:hAnsi="仿宋" w:eastAsia="仿宋" w:cs="仿宋"/>
          <w:b/>
          <w:color w:val="auto"/>
          <w:highlight w:val="none"/>
        </w:rPr>
      </w:pPr>
      <w:r>
        <w:rPr>
          <w:rFonts w:hint="eastAsia" w:ascii="仿宋" w:hAnsi="仿宋" w:eastAsia="仿宋" w:cs="仿宋"/>
          <w:b/>
          <w:color w:val="auto"/>
          <w:highlight w:val="none"/>
        </w:rPr>
        <w:t>3</w:t>
      </w:r>
      <w:r>
        <w:rPr>
          <w:rFonts w:hint="eastAsia" w:ascii="仿宋" w:hAnsi="仿宋" w:eastAsia="仿宋" w:cs="仿宋"/>
          <w:b/>
          <w:color w:val="auto"/>
          <w:highlight w:val="none"/>
          <w:lang w:val="en-US" w:eastAsia="zh-CN"/>
        </w:rPr>
        <w:t>4</w:t>
      </w:r>
      <w:r>
        <w:rPr>
          <w:rFonts w:hint="eastAsia" w:ascii="仿宋" w:hAnsi="仿宋" w:eastAsia="仿宋" w:cs="仿宋"/>
          <w:b/>
          <w:color w:val="auto"/>
          <w:highlight w:val="none"/>
        </w:rPr>
        <w:t>.验收</w:t>
      </w:r>
    </w:p>
    <w:p w14:paraId="573EEC6B">
      <w:pPr>
        <w:tabs>
          <w:tab w:val="left" w:pos="0"/>
        </w:tabs>
        <w:spacing w:line="360" w:lineRule="auto"/>
        <w:ind w:firstLine="480" w:firstLineChars="200"/>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履约验收要求详见“第三部分 采购需求”。</w:t>
      </w:r>
    </w:p>
    <w:p w14:paraId="14E6D802">
      <w:pPr>
        <w:tabs>
          <w:tab w:val="left" w:pos="0"/>
        </w:tabs>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验收合格的项目，采购人或服务对象将根据采购合同的约定及时向供应商支付采购资金。验收不合格的项目，征集人将依法及时处理。采购合同的履行、违约责任和解决争议的方式等适用《中华人民共和国民法典》。供应商在履约过程中有政府采购法律法规规定的违法违规情形的，征集人应当及时报告本级财政部门。</w:t>
      </w:r>
      <w:bookmarkEnd w:id="21"/>
    </w:p>
    <w:p w14:paraId="2166BC3C">
      <w:pPr>
        <w:tabs>
          <w:tab w:val="left" w:pos="0"/>
        </w:tabs>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kern w:val="0"/>
          <w:sz w:val="24"/>
          <w:highlight w:val="none"/>
          <w:lang w:val="en-US" w:eastAsia="zh-CN"/>
        </w:rPr>
        <w:t>4.3</w:t>
      </w:r>
      <w:r>
        <w:rPr>
          <w:rFonts w:hint="eastAsia" w:ascii="仿宋" w:hAnsi="仿宋" w:eastAsia="仿宋" w:cs="仿宋"/>
          <w:color w:val="auto"/>
          <w:kern w:val="0"/>
          <w:sz w:val="24"/>
          <w:highlight w:val="none"/>
        </w:rPr>
        <w:t xml:space="preserve"> 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76066862">
      <w:pPr>
        <w:tabs>
          <w:tab w:val="left" w:pos="0"/>
        </w:tabs>
        <w:spacing w:line="360" w:lineRule="auto"/>
        <w:ind w:firstLine="360" w:firstLineChars="200"/>
        <w:rPr>
          <w:rFonts w:hint="eastAsia" w:ascii="仿宋" w:hAnsi="仿宋" w:eastAsia="仿宋" w:cs="仿宋"/>
          <w:color w:val="auto"/>
          <w:sz w:val="18"/>
          <w:szCs w:val="18"/>
          <w:highlight w:val="none"/>
        </w:rPr>
      </w:pPr>
    </w:p>
    <w:bookmarkEnd w:id="19"/>
    <w:bookmarkEnd w:id="20"/>
    <w:p w14:paraId="3B6367C0">
      <w:pPr>
        <w:tabs>
          <w:tab w:val="left" w:pos="0"/>
        </w:tabs>
        <w:spacing w:line="360" w:lineRule="auto"/>
        <w:ind w:firstLine="480" w:firstLineChars="200"/>
        <w:rPr>
          <w:rFonts w:hint="eastAsia" w:ascii="仿宋" w:hAnsi="仿宋" w:eastAsia="仿宋" w:cs="仿宋"/>
          <w:color w:val="auto"/>
          <w:kern w:val="0"/>
          <w:sz w:val="24"/>
          <w:highlight w:val="none"/>
        </w:rPr>
        <w:sectPr>
          <w:footerReference r:id="rId10" w:type="default"/>
          <w:pgSz w:w="11905" w:h="16838"/>
          <w:pgMar w:top="652" w:right="1417" w:bottom="680" w:left="1417" w:header="539" w:footer="482" w:gutter="0"/>
          <w:pgNumType w:start="1"/>
          <w:cols w:space="0" w:num="1"/>
          <w:docGrid w:linePitch="312" w:charSpace="0"/>
        </w:sectPr>
      </w:pPr>
      <w:bookmarkStart w:id="22" w:name="_Hlt74714665"/>
      <w:bookmarkEnd w:id="22"/>
      <w:bookmarkStart w:id="23" w:name="_Hlt75236011"/>
      <w:bookmarkEnd w:id="23"/>
      <w:bookmarkStart w:id="24" w:name="_Hlt75236101"/>
      <w:bookmarkEnd w:id="24"/>
      <w:bookmarkStart w:id="25" w:name="_Hlt74707468"/>
      <w:bookmarkEnd w:id="25"/>
      <w:bookmarkStart w:id="26" w:name="_Hlt74730295"/>
      <w:bookmarkEnd w:id="26"/>
      <w:bookmarkStart w:id="27" w:name="_Hlt75236290"/>
      <w:bookmarkEnd w:id="27"/>
      <w:bookmarkStart w:id="28" w:name="_Hlt74729768"/>
      <w:bookmarkEnd w:id="28"/>
      <w:bookmarkStart w:id="29" w:name="_Hlt68072990"/>
      <w:bookmarkEnd w:id="29"/>
      <w:bookmarkStart w:id="30" w:name="_Hlt68057669"/>
      <w:bookmarkEnd w:id="30"/>
      <w:bookmarkStart w:id="31" w:name="_Hlt68403820"/>
      <w:bookmarkEnd w:id="31"/>
      <w:bookmarkStart w:id="32" w:name="_Hlt68072998"/>
      <w:bookmarkEnd w:id="32"/>
      <w:bookmarkStart w:id="33" w:name="_Hlt68073093"/>
      <w:bookmarkEnd w:id="33"/>
    </w:p>
    <w:p w14:paraId="6BD81EA8">
      <w:pPr>
        <w:spacing w:line="360" w:lineRule="auto"/>
        <w:jc w:val="center"/>
        <w:outlineLvl w:val="0"/>
        <w:rPr>
          <w:rFonts w:hint="eastAsia" w:ascii="仿宋" w:hAnsi="仿宋" w:eastAsia="仿宋" w:cs="仿宋"/>
          <w:b/>
          <w:color w:val="auto"/>
          <w:sz w:val="36"/>
          <w:szCs w:val="36"/>
          <w:highlight w:val="none"/>
        </w:rPr>
      </w:pPr>
      <w:bookmarkStart w:id="34" w:name="_Toc21980"/>
      <w:bookmarkStart w:id="35" w:name="_Toc25207"/>
      <w:bookmarkStart w:id="36" w:name="_Toc17637"/>
      <w:bookmarkStart w:id="37" w:name="_Toc23290"/>
      <w:bookmarkStart w:id="38" w:name="_Toc135"/>
      <w:bookmarkStart w:id="39" w:name="_Hlk98851318"/>
      <w:bookmarkStart w:id="40" w:name="第四部分"/>
      <w:r>
        <w:rPr>
          <w:rFonts w:hint="eastAsia" w:ascii="仿宋" w:hAnsi="仿宋" w:eastAsia="仿宋" w:cs="仿宋"/>
          <w:b/>
          <w:color w:val="auto"/>
          <w:sz w:val="36"/>
          <w:szCs w:val="36"/>
          <w:highlight w:val="none"/>
        </w:rPr>
        <w:t>第三部分 采购需求</w:t>
      </w:r>
      <w:bookmarkEnd w:id="34"/>
      <w:bookmarkEnd w:id="35"/>
      <w:bookmarkEnd w:id="36"/>
      <w:bookmarkEnd w:id="37"/>
      <w:bookmarkEnd w:id="38"/>
    </w:p>
    <w:bookmarkEnd w:id="39"/>
    <w:p w14:paraId="6952813C">
      <w:pPr>
        <w:widowControl/>
        <w:adjustRightInd/>
        <w:spacing w:line="360" w:lineRule="auto"/>
        <w:ind w:firstLine="482" w:firstLineChars="200"/>
        <w:jc w:val="left"/>
        <w:outlineLvl w:val="1"/>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一、概况</w:t>
      </w:r>
    </w:p>
    <w:p w14:paraId="6E92A37A">
      <w:pPr>
        <w:adjustRightInd/>
        <w:spacing w:line="360" w:lineRule="auto"/>
        <w:ind w:firstLine="480" w:firstLineChars="200"/>
        <w:jc w:val="left"/>
        <w:rPr>
          <w:rFonts w:hint="eastAsia" w:ascii="仿宋" w:hAnsi="仿宋" w:eastAsia="仿宋" w:cs="仿宋"/>
          <w:color w:val="auto"/>
          <w:kern w:val="0"/>
          <w:sz w:val="24"/>
          <w:szCs w:val="22"/>
          <w:highlight w:val="none"/>
          <w:lang w:eastAsia="zh-CN"/>
        </w:rPr>
      </w:pPr>
      <w:r>
        <w:rPr>
          <w:rFonts w:hint="eastAsia" w:ascii="仿宋" w:hAnsi="仿宋" w:eastAsia="仿宋" w:cs="仿宋"/>
          <w:color w:val="auto"/>
          <w:kern w:val="0"/>
          <w:sz w:val="24"/>
          <w:szCs w:val="22"/>
          <w:highlight w:val="none"/>
        </w:rPr>
        <w:t>根据《中华人民共和国审计法实施条例》《中华人民共和国国家审计准则》《国务院关于加强审计工作的意见》和《浙江省审计条例》等有关规定，根据审计工作的实际需要，杭州市审计局拟通过封闭式框架协议采购方式公开征集多家社会中介机构</w:t>
      </w:r>
      <w:r>
        <w:rPr>
          <w:rFonts w:hint="eastAsia" w:ascii="仿宋" w:hAnsi="仿宋" w:eastAsia="仿宋" w:cs="仿宋"/>
          <w:color w:val="auto"/>
          <w:kern w:val="0"/>
          <w:sz w:val="24"/>
          <w:szCs w:val="22"/>
          <w:highlight w:val="none"/>
          <w:lang w:val="en-US" w:eastAsia="zh-CN"/>
        </w:rPr>
        <w:t>提供</w:t>
      </w:r>
      <w:r>
        <w:rPr>
          <w:rFonts w:hint="eastAsia" w:ascii="仿宋" w:hAnsi="仿宋" w:eastAsia="仿宋" w:cs="仿宋"/>
          <w:color w:val="auto"/>
          <w:kern w:val="0"/>
          <w:sz w:val="24"/>
          <w:szCs w:val="22"/>
          <w:highlight w:val="none"/>
        </w:rPr>
        <w:t>公共投资项目</w:t>
      </w:r>
      <w:r>
        <w:rPr>
          <w:rFonts w:hint="eastAsia" w:ascii="仿宋" w:hAnsi="仿宋" w:eastAsia="仿宋" w:cs="仿宋"/>
          <w:color w:val="auto"/>
          <w:kern w:val="0"/>
          <w:sz w:val="24"/>
          <w:szCs w:val="22"/>
          <w:highlight w:val="none"/>
          <w:lang w:val="en-US" w:eastAsia="zh-CN"/>
        </w:rPr>
        <w:t>审计服务</w:t>
      </w:r>
      <w:r>
        <w:rPr>
          <w:rFonts w:hint="eastAsia" w:ascii="仿宋" w:hAnsi="仿宋" w:eastAsia="仿宋" w:cs="仿宋"/>
          <w:color w:val="auto"/>
          <w:kern w:val="0"/>
          <w:sz w:val="24"/>
          <w:szCs w:val="22"/>
          <w:highlight w:val="none"/>
        </w:rPr>
        <w:t>，服务期</w:t>
      </w:r>
      <w:r>
        <w:rPr>
          <w:rFonts w:hint="eastAsia" w:ascii="仿宋" w:hAnsi="仿宋" w:eastAsia="仿宋" w:cs="仿宋"/>
          <w:color w:val="auto"/>
          <w:kern w:val="0"/>
          <w:sz w:val="24"/>
          <w:szCs w:val="22"/>
          <w:highlight w:val="none"/>
          <w:lang w:val="en-US" w:eastAsia="zh-CN"/>
        </w:rPr>
        <w:t>为框架协议签订之日起</w:t>
      </w:r>
      <w:r>
        <w:rPr>
          <w:rFonts w:hint="eastAsia" w:ascii="仿宋" w:hAnsi="仿宋" w:eastAsia="仿宋" w:cs="仿宋"/>
          <w:color w:val="auto"/>
          <w:kern w:val="0"/>
          <w:sz w:val="24"/>
          <w:szCs w:val="22"/>
          <w:highlight w:val="none"/>
        </w:rPr>
        <w:t>2年</w:t>
      </w:r>
      <w:r>
        <w:rPr>
          <w:rFonts w:hint="eastAsia" w:ascii="仿宋" w:hAnsi="仿宋" w:eastAsia="仿宋" w:cs="仿宋"/>
          <w:color w:val="auto"/>
          <w:kern w:val="0"/>
          <w:sz w:val="24"/>
          <w:szCs w:val="22"/>
          <w:highlight w:val="none"/>
          <w:lang w:eastAsia="zh-CN"/>
        </w:rPr>
        <w:t>。</w:t>
      </w:r>
    </w:p>
    <w:p w14:paraId="260ED214">
      <w:pPr>
        <w:widowControl/>
        <w:adjustRightInd/>
        <w:spacing w:line="360" w:lineRule="auto"/>
        <w:ind w:firstLine="482" w:firstLineChars="200"/>
        <w:jc w:val="left"/>
        <w:outlineLvl w:val="1"/>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lang w:val="en-US" w:eastAsia="zh-CN"/>
        </w:rPr>
        <w:t>二</w:t>
      </w:r>
      <w:r>
        <w:rPr>
          <w:rFonts w:hint="eastAsia" w:ascii="仿宋" w:hAnsi="仿宋" w:eastAsia="仿宋" w:cs="仿宋"/>
          <w:b/>
          <w:bCs/>
          <w:color w:val="auto"/>
          <w:kern w:val="0"/>
          <w:sz w:val="24"/>
          <w:szCs w:val="22"/>
          <w:highlight w:val="none"/>
        </w:rPr>
        <w:t>、采购内容</w:t>
      </w:r>
    </w:p>
    <w:p w14:paraId="69219208">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1</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rPr>
        <w:t>服务内容：</w:t>
      </w:r>
    </w:p>
    <w:p w14:paraId="40377DEF">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（1）公共投资项目预算执行审计；</w:t>
      </w:r>
    </w:p>
    <w:p w14:paraId="4ECF475B">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（2）公共投资项目专项审计调查；</w:t>
      </w:r>
    </w:p>
    <w:p w14:paraId="653C1C85">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（3）公共投资项目跟踪审计；</w:t>
      </w:r>
    </w:p>
    <w:p w14:paraId="1C91BC57">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（4）公共投资项目竣工决算审计；</w:t>
      </w:r>
    </w:p>
    <w:p w14:paraId="12F73904">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（5）其他由采购人组织委托的审计任务。</w:t>
      </w:r>
    </w:p>
    <w:p w14:paraId="51055586">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具体内容根据</w:t>
      </w:r>
      <w:r>
        <w:rPr>
          <w:rFonts w:hint="eastAsia" w:ascii="仿宋" w:hAnsi="仿宋" w:eastAsia="仿宋" w:cs="仿宋"/>
          <w:color w:val="auto"/>
          <w:kern w:val="0"/>
          <w:sz w:val="24"/>
          <w:szCs w:val="22"/>
          <w:highlight w:val="none"/>
          <w:lang w:val="en-US" w:eastAsia="zh-CN"/>
        </w:rPr>
        <w:t>采购人</w:t>
      </w:r>
      <w:r>
        <w:rPr>
          <w:rFonts w:hint="eastAsia" w:ascii="仿宋" w:hAnsi="仿宋" w:eastAsia="仿宋" w:cs="仿宋"/>
          <w:color w:val="auto"/>
          <w:kern w:val="0"/>
          <w:sz w:val="24"/>
          <w:szCs w:val="22"/>
          <w:highlight w:val="none"/>
        </w:rPr>
        <w:t>具体要求确定。</w:t>
      </w:r>
    </w:p>
    <w:p w14:paraId="62ABEDB8">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2.工作地点：</w:t>
      </w:r>
      <w:r>
        <w:rPr>
          <w:rFonts w:hint="eastAsia" w:ascii="仿宋" w:hAnsi="仿宋" w:eastAsia="仿宋" w:cs="仿宋"/>
          <w:color w:val="auto"/>
          <w:kern w:val="0"/>
          <w:sz w:val="24"/>
          <w:szCs w:val="22"/>
          <w:highlight w:val="none"/>
          <w:lang w:val="en-US" w:eastAsia="zh-CN"/>
        </w:rPr>
        <w:t>杭州市审计局</w:t>
      </w:r>
      <w:r>
        <w:rPr>
          <w:rFonts w:hint="eastAsia" w:ascii="仿宋" w:hAnsi="仿宋" w:eastAsia="仿宋" w:cs="仿宋"/>
          <w:color w:val="auto"/>
          <w:kern w:val="0"/>
          <w:sz w:val="24"/>
          <w:szCs w:val="22"/>
          <w:highlight w:val="none"/>
        </w:rPr>
        <w:t>被审计单位所在地（包括</w:t>
      </w:r>
      <w:r>
        <w:rPr>
          <w:rFonts w:hint="eastAsia" w:ascii="仿宋" w:hAnsi="仿宋" w:eastAsia="仿宋" w:cs="仿宋"/>
          <w:color w:val="auto"/>
          <w:kern w:val="0"/>
          <w:sz w:val="24"/>
          <w:szCs w:val="22"/>
          <w:highlight w:val="none"/>
          <w:lang w:val="en-US" w:eastAsia="zh-CN"/>
        </w:rPr>
        <w:t>市</w:t>
      </w:r>
      <w:r>
        <w:rPr>
          <w:rFonts w:hint="eastAsia" w:ascii="仿宋" w:hAnsi="仿宋" w:eastAsia="仿宋" w:cs="仿宋"/>
          <w:color w:val="auto"/>
          <w:kern w:val="0"/>
          <w:sz w:val="24"/>
          <w:szCs w:val="22"/>
          <w:highlight w:val="none"/>
        </w:rPr>
        <w:t>内各地，</w:t>
      </w:r>
      <w:r>
        <w:rPr>
          <w:rFonts w:hint="eastAsia" w:ascii="仿宋" w:hAnsi="仿宋" w:eastAsia="仿宋" w:cs="仿宋"/>
          <w:color w:val="auto"/>
          <w:kern w:val="0"/>
          <w:sz w:val="24"/>
          <w:szCs w:val="22"/>
          <w:highlight w:val="none"/>
          <w:lang w:eastAsia="zh-CN"/>
        </w:rPr>
        <w:t>不排除跨省市</w:t>
      </w:r>
      <w:r>
        <w:rPr>
          <w:rFonts w:hint="eastAsia" w:ascii="仿宋" w:hAnsi="仿宋" w:eastAsia="仿宋" w:cs="仿宋"/>
          <w:color w:val="auto"/>
          <w:kern w:val="0"/>
          <w:sz w:val="24"/>
          <w:szCs w:val="22"/>
          <w:highlight w:val="none"/>
        </w:rPr>
        <w:t>）。</w:t>
      </w:r>
    </w:p>
    <w:p w14:paraId="4C5180DD">
      <w:pPr>
        <w:adjustRightInd/>
        <w:spacing w:line="360" w:lineRule="auto"/>
        <w:ind w:firstLine="240" w:firstLineChars="1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lang w:val="en-US" w:eastAsia="zh-CN"/>
        </w:rPr>
        <w:t>▲3.</w:t>
      </w:r>
      <w:r>
        <w:rPr>
          <w:rFonts w:hint="eastAsia" w:ascii="仿宋" w:hAnsi="仿宋" w:eastAsia="仿宋" w:cs="仿宋"/>
          <w:color w:val="auto"/>
          <w:kern w:val="0"/>
          <w:sz w:val="24"/>
          <w:szCs w:val="22"/>
          <w:highlight w:val="none"/>
        </w:rPr>
        <w:t>服务必须执行国家相关标准、行业标准、地方标准或者其它标准、规范。</w:t>
      </w:r>
    </w:p>
    <w:p w14:paraId="3AFF68CA">
      <w:pPr>
        <w:widowControl/>
        <w:adjustRightInd/>
        <w:spacing w:line="360" w:lineRule="auto"/>
        <w:ind w:firstLine="482" w:firstLineChars="200"/>
        <w:jc w:val="left"/>
        <w:outlineLvl w:val="1"/>
        <w:rPr>
          <w:rFonts w:hint="default" w:ascii="仿宋" w:hAnsi="仿宋" w:eastAsia="仿宋" w:cs="仿宋"/>
          <w:b/>
          <w:bCs/>
          <w:color w:val="auto"/>
          <w:kern w:val="0"/>
          <w:sz w:val="24"/>
          <w:szCs w:val="22"/>
          <w:highlight w:val="none"/>
          <w:lang w:val="en-US" w:eastAsia="zh-CN"/>
        </w:rPr>
      </w:pPr>
      <w:r>
        <w:rPr>
          <w:rFonts w:hint="eastAsia" w:ascii="仿宋" w:hAnsi="仿宋" w:eastAsia="仿宋" w:cs="仿宋"/>
          <w:b/>
          <w:bCs/>
          <w:color w:val="auto"/>
          <w:kern w:val="0"/>
          <w:sz w:val="24"/>
          <w:szCs w:val="22"/>
          <w:highlight w:val="none"/>
          <w:lang w:val="en-US" w:eastAsia="zh-CN"/>
        </w:rPr>
        <w:t>三、服务要求</w:t>
      </w:r>
    </w:p>
    <w:p w14:paraId="2A813F3E">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（一）服务方案及服务要求</w:t>
      </w:r>
    </w:p>
    <w:p w14:paraId="229B7329">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1.严格遵守《中华人民共和国审计法》《中华人民共和国审计法实施条例》、《浙江省审计条例》等国家审计法律法规、规章和</w:t>
      </w:r>
      <w:r>
        <w:rPr>
          <w:rFonts w:hint="eastAsia" w:ascii="仿宋" w:hAnsi="仿宋" w:eastAsia="仿宋" w:cs="仿宋"/>
          <w:color w:val="auto"/>
          <w:kern w:val="0"/>
          <w:sz w:val="24"/>
          <w:szCs w:val="22"/>
          <w:highlight w:val="none"/>
          <w:lang w:eastAsia="zh-CN"/>
        </w:rPr>
        <w:t>杭州市审计局</w:t>
      </w:r>
      <w:r>
        <w:rPr>
          <w:rFonts w:hint="eastAsia" w:ascii="仿宋" w:hAnsi="仿宋" w:eastAsia="仿宋" w:cs="仿宋"/>
          <w:color w:val="auto"/>
          <w:kern w:val="0"/>
          <w:sz w:val="24"/>
          <w:szCs w:val="22"/>
          <w:highlight w:val="none"/>
        </w:rPr>
        <w:t xml:space="preserve">有关规定，遵守相关的审计工作纪律和审计职业道德，并对其工作结果负责。 </w:t>
      </w:r>
    </w:p>
    <w:p w14:paraId="3C0233A4">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2.严格遵守审计“八不准”工作纪律和各项审计纪律、廉政纪律。</w:t>
      </w:r>
    </w:p>
    <w:p w14:paraId="316B37D4">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3.严格遵守国家保密法律法规和审计署、</w:t>
      </w:r>
      <w:r>
        <w:rPr>
          <w:rFonts w:hint="eastAsia" w:ascii="仿宋" w:hAnsi="仿宋" w:eastAsia="仿宋" w:cs="仿宋"/>
          <w:color w:val="auto"/>
          <w:kern w:val="0"/>
          <w:sz w:val="24"/>
          <w:szCs w:val="22"/>
          <w:highlight w:val="none"/>
          <w:lang w:eastAsia="zh-CN"/>
        </w:rPr>
        <w:t>杭州市审计局</w:t>
      </w:r>
      <w:r>
        <w:rPr>
          <w:rFonts w:hint="eastAsia" w:ascii="仿宋" w:hAnsi="仿宋" w:eastAsia="仿宋" w:cs="仿宋"/>
          <w:color w:val="auto"/>
          <w:kern w:val="0"/>
          <w:sz w:val="24"/>
          <w:szCs w:val="22"/>
          <w:highlight w:val="none"/>
        </w:rPr>
        <w:t>保密工作相关规定，按规定签订保密承诺书，履行保密义务，保守审计秘密，不以任何方式泄露审计过程所知悉的国家秘密、商业秘密和工作秘密。</w:t>
      </w:r>
    </w:p>
    <w:p w14:paraId="3CCD0A0E">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4.承担具体审计任务的服务人员具备与审计事项相关的专业知识、从业资格和业务能力，完全胜任所承担的审计任务。在审计实施前确定服务人员名单。对不称职或不能胜任审计任务的服务人员，采购人有权要求更换，并相应扣减协审费用。</w:t>
      </w:r>
    </w:p>
    <w:p w14:paraId="29CD62B7">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5.接受采购人的指导、监督和管理，严格按照采购人的有关规定和要求实施审计，按采购人的质量和进度要求及时提供审计结果以及与审计事项相关的审计资料，按采购人规定的格式、要求起草有关审计文书和其他材料。</w:t>
      </w:r>
    </w:p>
    <w:p w14:paraId="3524ADE3">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6.在审计任务完成后，服务人员应及时移交审计实施过程中所形成的全部纸质资料和电子资料。服务人员不得将其参与审计工作获取的相关信息用于与所审计事项无关的目的。</w:t>
      </w:r>
    </w:p>
    <w:p w14:paraId="690A0430">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7.</w:t>
      </w:r>
      <w:r>
        <w:rPr>
          <w:rFonts w:hint="eastAsia" w:ascii="仿宋" w:hAnsi="仿宋" w:eastAsia="仿宋" w:cs="仿宋"/>
          <w:color w:val="auto"/>
          <w:kern w:val="0"/>
          <w:sz w:val="24"/>
          <w:szCs w:val="22"/>
          <w:highlight w:val="none"/>
          <w:lang w:eastAsia="zh-CN"/>
        </w:rPr>
        <w:t>入围供应商</w:t>
      </w:r>
      <w:r>
        <w:rPr>
          <w:rFonts w:hint="eastAsia" w:ascii="仿宋" w:hAnsi="仿宋" w:eastAsia="仿宋" w:cs="仿宋"/>
          <w:color w:val="auto"/>
          <w:kern w:val="0"/>
          <w:sz w:val="24"/>
          <w:szCs w:val="22"/>
          <w:highlight w:val="none"/>
        </w:rPr>
        <w:t>或其派遣的服务人员有下列情形之一的，由采购人调查处理</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lang w:val="en-US" w:eastAsia="zh-CN"/>
        </w:rPr>
        <w:t>有权</w:t>
      </w:r>
      <w:r>
        <w:rPr>
          <w:rFonts w:hint="eastAsia" w:ascii="仿宋" w:hAnsi="仿宋" w:eastAsia="仿宋" w:cs="仿宋"/>
          <w:color w:val="auto"/>
          <w:kern w:val="0"/>
          <w:sz w:val="24"/>
          <w:szCs w:val="22"/>
          <w:highlight w:val="none"/>
        </w:rPr>
        <w:t>清退相关人员，被</w:t>
      </w:r>
      <w:r>
        <w:rPr>
          <w:rFonts w:hint="default" w:ascii="仿宋" w:hAnsi="仿宋" w:eastAsia="仿宋" w:cs="仿宋"/>
          <w:color w:val="auto"/>
          <w:kern w:val="0"/>
          <w:sz w:val="24"/>
          <w:szCs w:val="22"/>
          <w:highlight w:val="none"/>
          <w:lang w:val="en-US"/>
        </w:rPr>
        <w:t>清退</w:t>
      </w:r>
      <w:r>
        <w:rPr>
          <w:rFonts w:hint="eastAsia" w:ascii="仿宋" w:hAnsi="仿宋" w:eastAsia="仿宋" w:cs="仿宋"/>
          <w:color w:val="auto"/>
          <w:kern w:val="0"/>
          <w:sz w:val="24"/>
          <w:szCs w:val="22"/>
          <w:highlight w:val="none"/>
        </w:rPr>
        <w:t>人员三年内不得在采购人业务范围内从事公共投资审计工作，情节严重的将予以</w:t>
      </w:r>
      <w:r>
        <w:rPr>
          <w:rFonts w:hint="eastAsia" w:ascii="仿宋" w:hAnsi="仿宋" w:eastAsia="仿宋" w:cs="仿宋"/>
          <w:color w:val="auto"/>
          <w:kern w:val="0"/>
          <w:sz w:val="24"/>
          <w:szCs w:val="22"/>
          <w:highlight w:val="none"/>
          <w:lang w:val="en-US" w:eastAsia="zh-CN"/>
        </w:rPr>
        <w:t>解除框架协议</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rPr>
        <w:t>造成经济损失的，应承担相应赔偿责任：</w:t>
      </w:r>
    </w:p>
    <w:p w14:paraId="26AFE080">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（1）将其受聘的审计业务再委托或转让给其他中介机构承担；或者在接受采购人审计任务后，不履行回避义务，接受被审计单位或相关单位委托，承担与本任务相关的有关业务。</w:t>
      </w:r>
    </w:p>
    <w:p w14:paraId="0DC49007">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（2）没有按照审计程序和要求开展工作，导致审计结果产生负面影响，或重大违纪违规问题应当披露而未披露的。</w:t>
      </w:r>
    </w:p>
    <w:p w14:paraId="56BAC9A2">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（3）对审计发现的问题隐瞒不报或未如实报告的，提交虚假审计结论材料或相关文书、资料的。</w:t>
      </w:r>
    </w:p>
    <w:p w14:paraId="1C614932">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（4）违反廉政规定的，或泄露审计工作中知悉的国家秘密、商业秘密、工作秘密的。</w:t>
      </w:r>
    </w:p>
    <w:p w14:paraId="23741935">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（5）</w:t>
      </w:r>
      <w:r>
        <w:rPr>
          <w:rFonts w:hint="eastAsia" w:ascii="仿宋" w:hAnsi="仿宋" w:eastAsia="仿宋" w:cs="仿宋"/>
          <w:color w:val="auto"/>
          <w:kern w:val="0"/>
          <w:sz w:val="24"/>
          <w:szCs w:val="22"/>
          <w:highlight w:val="none"/>
          <w:lang w:eastAsia="zh-CN"/>
        </w:rPr>
        <w:t>入围供应商</w:t>
      </w:r>
      <w:r>
        <w:rPr>
          <w:rFonts w:hint="eastAsia" w:ascii="仿宋" w:hAnsi="仿宋" w:eastAsia="仿宋" w:cs="仿宋"/>
          <w:color w:val="auto"/>
          <w:kern w:val="0"/>
          <w:sz w:val="24"/>
          <w:szCs w:val="22"/>
          <w:highlight w:val="none"/>
        </w:rPr>
        <w:t>的组织机构、财务能力、信誉情况等各项资格条件发生变化，已不具备协审条件的。</w:t>
      </w:r>
    </w:p>
    <w:p w14:paraId="63C0746C">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（6）未按规定完成审计工作任务的，或在采购人组织的综合考评中不合格的。</w:t>
      </w:r>
    </w:p>
    <w:p w14:paraId="0E961831">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（7）</w:t>
      </w:r>
      <w:r>
        <w:rPr>
          <w:rFonts w:hint="eastAsia" w:ascii="仿宋" w:hAnsi="仿宋" w:eastAsia="仿宋" w:cs="仿宋"/>
          <w:color w:val="auto"/>
          <w:kern w:val="0"/>
          <w:sz w:val="24"/>
          <w:szCs w:val="22"/>
          <w:highlight w:val="none"/>
          <w:lang w:eastAsia="zh-CN"/>
        </w:rPr>
        <w:t>入围供应商</w:t>
      </w:r>
      <w:r>
        <w:rPr>
          <w:rFonts w:hint="eastAsia" w:ascii="仿宋" w:hAnsi="仿宋" w:eastAsia="仿宋" w:cs="仿宋"/>
          <w:color w:val="auto"/>
          <w:kern w:val="0"/>
          <w:sz w:val="24"/>
          <w:szCs w:val="22"/>
          <w:highlight w:val="none"/>
        </w:rPr>
        <w:t>在参与审计过程中应严格执行审计机关工作纪律，若发现因弄虚作假、徇私舞弊或滥用职权造成审计结果严重失实以及发生其他重大过失、违约等情况的，采购人将不支付审计费用，并依法追究其相关责任，涉嫌犯罪的移送司法部门处理。</w:t>
      </w:r>
    </w:p>
    <w:p w14:paraId="26DC8CBD">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▲8.供应商</w:t>
      </w:r>
      <w:r>
        <w:rPr>
          <w:rFonts w:hint="eastAsia" w:ascii="仿宋" w:hAnsi="仿宋" w:eastAsia="仿宋" w:cs="仿宋"/>
          <w:color w:val="auto"/>
          <w:kern w:val="0"/>
          <w:sz w:val="24"/>
          <w:szCs w:val="22"/>
          <w:highlight w:val="none"/>
          <w:lang w:val="en-US" w:eastAsia="zh-CN"/>
        </w:rPr>
        <w:t>响应文件中</w:t>
      </w:r>
      <w:r>
        <w:rPr>
          <w:rFonts w:hint="eastAsia" w:ascii="仿宋" w:hAnsi="仿宋" w:eastAsia="仿宋" w:cs="仿宋"/>
          <w:color w:val="auto"/>
          <w:kern w:val="0"/>
          <w:sz w:val="24"/>
          <w:szCs w:val="22"/>
          <w:highlight w:val="none"/>
        </w:rPr>
        <w:t>按所响应的</w:t>
      </w:r>
      <w:r>
        <w:rPr>
          <w:rFonts w:hint="default" w:ascii="仿宋" w:hAnsi="仿宋" w:eastAsia="仿宋" w:cs="仿宋"/>
          <w:color w:val="auto"/>
          <w:kern w:val="0"/>
          <w:sz w:val="24"/>
          <w:szCs w:val="22"/>
          <w:highlight w:val="none"/>
          <w:lang w:val="en-US" w:eastAsia="zh-CN"/>
        </w:rPr>
        <w:t>采购包</w:t>
      </w:r>
      <w:r>
        <w:rPr>
          <w:rFonts w:hint="eastAsia" w:ascii="仿宋" w:hAnsi="仿宋" w:eastAsia="仿宋" w:cs="仿宋"/>
          <w:color w:val="auto"/>
          <w:kern w:val="0"/>
          <w:sz w:val="24"/>
          <w:szCs w:val="22"/>
          <w:highlight w:val="none"/>
        </w:rPr>
        <w:t>的要求提供</w:t>
      </w:r>
      <w:r>
        <w:rPr>
          <w:rFonts w:hint="eastAsia" w:ascii="仿宋" w:hAnsi="仿宋" w:eastAsia="仿宋" w:cs="仿宋"/>
          <w:b w:val="0"/>
          <w:color w:val="auto"/>
          <w:kern w:val="0"/>
          <w:sz w:val="24"/>
          <w:szCs w:val="22"/>
          <w:highlight w:val="none"/>
          <w:lang w:val="en-US" w:eastAsia="zh-CN"/>
        </w:rPr>
        <w:t>项目团队人员名</w:t>
      </w:r>
      <w:r>
        <w:rPr>
          <w:rFonts w:hint="eastAsia" w:ascii="仿宋" w:hAnsi="仿宋" w:eastAsia="仿宋" w:cs="仿宋"/>
          <w:b w:val="0"/>
          <w:color w:val="auto"/>
          <w:kern w:val="0"/>
          <w:sz w:val="24"/>
          <w:szCs w:val="22"/>
          <w:highlight w:val="none"/>
          <w:lang w:val="zh-CN"/>
        </w:rPr>
        <w:t>单</w:t>
      </w:r>
      <w:r>
        <w:rPr>
          <w:rFonts w:hint="eastAsia" w:ascii="仿宋" w:hAnsi="仿宋" w:eastAsia="仿宋" w:cs="仿宋"/>
          <w:color w:val="auto"/>
          <w:kern w:val="0"/>
          <w:sz w:val="24"/>
          <w:szCs w:val="22"/>
          <w:highlight w:val="none"/>
        </w:rPr>
        <w:t>。</w:t>
      </w:r>
    </w:p>
    <w:tbl>
      <w:tblPr>
        <w:tblStyle w:val="63"/>
        <w:tblW w:w="958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7"/>
        <w:gridCol w:w="1644"/>
        <w:gridCol w:w="6732"/>
      </w:tblGrid>
      <w:tr w14:paraId="6FA0FB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jc w:val="center"/>
        </w:trPr>
        <w:tc>
          <w:tcPr>
            <w:tcW w:w="1207" w:type="dxa"/>
            <w:tcBorders>
              <w:top w:val="single" w:color="auto" w:sz="4" w:space="0"/>
              <w:left w:val="single" w:color="auto" w:sz="4" w:space="0"/>
              <w:bottom w:val="single" w:color="auto" w:sz="4" w:space="0"/>
              <w:right w:val="single" w:color="auto" w:sz="4" w:space="0"/>
            </w:tcBorders>
            <w:vAlign w:val="center"/>
          </w:tcPr>
          <w:p w14:paraId="25C0FA97">
            <w:pPr>
              <w:keepNext w:val="0"/>
              <w:keepLines w:val="0"/>
              <w:suppressLineNumbers w:val="0"/>
              <w:adjustRightInd/>
              <w:snapToGrid w:val="0"/>
              <w:spacing w:before="0" w:beforeAutospacing="0" w:after="120" w:afterLines="50" w:afterAutospacing="0" w:line="460" w:lineRule="exact"/>
              <w:ind w:left="0" w:leftChars="0" w:right="0" w:rightChars="0"/>
              <w:jc w:val="center"/>
              <w:rPr>
                <w:rFonts w:hint="eastAsia" w:ascii="仿宋" w:hAnsi="仿宋" w:eastAsia="仿宋" w:cs="Arial"/>
                <w:color w:val="auto"/>
                <w:sz w:val="24"/>
                <w:szCs w:val="24"/>
                <w:highlight w:val="none"/>
                <w:lang w:eastAsia="zh-CN"/>
              </w:rPr>
            </w:pPr>
            <w:r>
              <w:rPr>
                <w:rFonts w:hint="eastAsia" w:ascii="仿宋" w:hAnsi="仿宋" w:eastAsia="仿宋" w:cs="Arial"/>
                <w:color w:val="auto"/>
                <w:sz w:val="24"/>
                <w:szCs w:val="24"/>
                <w:highlight w:val="none"/>
                <w:lang w:val="en-US" w:eastAsia="zh-CN"/>
              </w:rPr>
              <w:t>包项号</w:t>
            </w:r>
          </w:p>
        </w:tc>
        <w:tc>
          <w:tcPr>
            <w:tcW w:w="1644" w:type="dxa"/>
            <w:tcBorders>
              <w:top w:val="single" w:color="auto" w:sz="4" w:space="0"/>
              <w:left w:val="single" w:color="auto" w:sz="4" w:space="0"/>
              <w:bottom w:val="single" w:color="auto" w:sz="4" w:space="0"/>
              <w:right w:val="single" w:color="auto" w:sz="4" w:space="0"/>
            </w:tcBorders>
            <w:vAlign w:val="center"/>
          </w:tcPr>
          <w:p w14:paraId="40326C9E">
            <w:pPr>
              <w:keepNext w:val="0"/>
              <w:keepLines w:val="0"/>
              <w:suppressLineNumbers w:val="0"/>
              <w:adjustRightInd/>
              <w:snapToGrid w:val="0"/>
              <w:spacing w:before="0" w:beforeAutospacing="0" w:after="120" w:afterLines="50" w:afterAutospacing="0" w:line="460" w:lineRule="exact"/>
              <w:ind w:left="0" w:right="0"/>
              <w:jc w:val="center"/>
              <w:rPr>
                <w:rFonts w:hint="default"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采购包名称</w:t>
            </w:r>
          </w:p>
        </w:tc>
        <w:tc>
          <w:tcPr>
            <w:tcW w:w="6732" w:type="dxa"/>
            <w:tcBorders>
              <w:top w:val="single" w:color="auto" w:sz="4" w:space="0"/>
              <w:left w:val="single" w:color="auto" w:sz="4" w:space="0"/>
              <w:bottom w:val="single" w:color="auto" w:sz="4" w:space="0"/>
              <w:right w:val="single" w:color="auto" w:sz="4" w:space="0"/>
            </w:tcBorders>
            <w:vAlign w:val="center"/>
          </w:tcPr>
          <w:p w14:paraId="5965219E">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要求</w:t>
            </w:r>
          </w:p>
        </w:tc>
      </w:tr>
      <w:tr w14:paraId="606A3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jc w:val="center"/>
        </w:trPr>
        <w:tc>
          <w:tcPr>
            <w:tcW w:w="1207" w:type="dxa"/>
            <w:tcBorders>
              <w:top w:val="single" w:color="auto" w:sz="4" w:space="0"/>
              <w:left w:val="single" w:color="auto" w:sz="4" w:space="0"/>
              <w:bottom w:val="single" w:color="auto" w:sz="4" w:space="0"/>
              <w:right w:val="single" w:color="auto" w:sz="4" w:space="0"/>
            </w:tcBorders>
            <w:vAlign w:val="center"/>
          </w:tcPr>
          <w:p w14:paraId="7B5A02BE">
            <w:pPr>
              <w:keepNext w:val="0"/>
              <w:keepLines w:val="0"/>
              <w:suppressLineNumbers w:val="0"/>
              <w:adjustRightInd/>
              <w:snapToGrid w:val="0"/>
              <w:spacing w:before="0" w:beforeAutospacing="0" w:after="120" w:afterLines="50" w:afterAutospacing="0" w:line="460" w:lineRule="exact"/>
              <w:ind w:left="0" w:leftChars="0" w:right="0" w:rightChars="0"/>
              <w:jc w:val="center"/>
              <w:rPr>
                <w:rFonts w:hint="default" w:ascii="仿宋" w:hAnsi="仿宋" w:eastAsia="仿宋" w:cs="Arial"/>
                <w:color w:val="auto"/>
                <w:sz w:val="24"/>
                <w:szCs w:val="24"/>
                <w:highlight w:val="none"/>
              </w:rPr>
            </w:pPr>
            <w:r>
              <w:rPr>
                <w:rFonts w:hint="eastAsia" w:ascii="仿宋" w:hAnsi="仿宋" w:eastAsia="仿宋" w:cs="Arial"/>
                <w:color w:val="auto"/>
                <w:sz w:val="24"/>
                <w:szCs w:val="24"/>
                <w:highlight w:val="none"/>
                <w:lang w:val="en-US" w:eastAsia="zh-CN"/>
              </w:rPr>
              <w:t>包</w:t>
            </w:r>
            <w:r>
              <w:rPr>
                <w:rFonts w:hint="eastAsia" w:ascii="仿宋" w:hAnsi="仿宋" w:eastAsia="仿宋" w:cs="Arial"/>
                <w:color w:val="auto"/>
                <w:sz w:val="24"/>
                <w:szCs w:val="24"/>
                <w:highlight w:val="none"/>
              </w:rPr>
              <w:t>一</w:t>
            </w:r>
          </w:p>
        </w:tc>
        <w:tc>
          <w:tcPr>
            <w:tcW w:w="1644" w:type="dxa"/>
            <w:tcBorders>
              <w:top w:val="single" w:color="auto" w:sz="4" w:space="0"/>
              <w:left w:val="single" w:color="auto" w:sz="4" w:space="0"/>
              <w:bottom w:val="single" w:color="auto" w:sz="4" w:space="0"/>
              <w:right w:val="single" w:color="auto" w:sz="4" w:space="0"/>
            </w:tcBorders>
            <w:vAlign w:val="center"/>
          </w:tcPr>
          <w:p w14:paraId="5A687BB2">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rPr>
              <w:t>1</w:t>
            </w:r>
          </w:p>
        </w:tc>
        <w:tc>
          <w:tcPr>
            <w:tcW w:w="6732" w:type="dxa"/>
            <w:tcBorders>
              <w:top w:val="single" w:color="auto" w:sz="4" w:space="0"/>
              <w:left w:val="single" w:color="auto" w:sz="4" w:space="0"/>
              <w:bottom w:val="single" w:color="auto" w:sz="4" w:space="0"/>
              <w:right w:val="single" w:color="auto" w:sz="4" w:space="0"/>
            </w:tcBorders>
            <w:vAlign w:val="center"/>
          </w:tcPr>
          <w:p w14:paraId="213F69E5">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color w:val="auto"/>
                <w:sz w:val="24"/>
                <w:szCs w:val="24"/>
                <w:highlight w:val="none"/>
                <w:lang w:eastAsia="zh-CN"/>
              </w:rPr>
            </w:pPr>
            <w:r>
              <w:rPr>
                <w:rFonts w:hint="eastAsia" w:ascii="仿宋" w:hAnsi="仿宋" w:eastAsia="仿宋" w:cs="Arial"/>
                <w:color w:val="auto"/>
                <w:sz w:val="24"/>
                <w:szCs w:val="24"/>
                <w:highlight w:val="none"/>
              </w:rPr>
              <w:t>根据采购人审计服务项目数量、规模，供应商服务团队应配备不少于5名本单位的一级注册建造师或一级造价工程师</w:t>
            </w:r>
            <w:r>
              <w:rPr>
                <w:rFonts w:hint="eastAsia" w:ascii="仿宋" w:hAnsi="仿宋" w:eastAsia="仿宋" w:cs="Arial"/>
                <w:color w:val="auto"/>
                <w:sz w:val="24"/>
                <w:szCs w:val="24"/>
                <w:highlight w:val="none"/>
                <w:lang w:eastAsia="zh-CN"/>
              </w:rPr>
              <w:t>。</w:t>
            </w:r>
          </w:p>
        </w:tc>
      </w:tr>
      <w:tr w14:paraId="6C8D1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207" w:type="dxa"/>
            <w:tcBorders>
              <w:top w:val="single" w:color="auto" w:sz="4" w:space="0"/>
              <w:left w:val="single" w:color="auto" w:sz="4" w:space="0"/>
              <w:bottom w:val="single" w:color="auto" w:sz="4" w:space="0"/>
              <w:right w:val="single" w:color="auto" w:sz="4" w:space="0"/>
            </w:tcBorders>
            <w:vAlign w:val="center"/>
          </w:tcPr>
          <w:p w14:paraId="51A23A0A">
            <w:pPr>
              <w:keepNext w:val="0"/>
              <w:keepLines w:val="0"/>
              <w:suppressLineNumbers w:val="0"/>
              <w:adjustRightInd/>
              <w:snapToGrid w:val="0"/>
              <w:spacing w:before="0" w:beforeAutospacing="0" w:after="120" w:afterLines="50" w:afterAutospacing="0" w:line="460" w:lineRule="exact"/>
              <w:ind w:left="0" w:leftChars="0" w:right="0" w:rightChars="0"/>
              <w:jc w:val="center"/>
              <w:rPr>
                <w:rFonts w:hint="default" w:ascii="仿宋" w:hAnsi="仿宋" w:eastAsia="仿宋" w:cs="Arial"/>
                <w:color w:val="auto"/>
                <w:sz w:val="24"/>
                <w:szCs w:val="24"/>
                <w:highlight w:val="none"/>
              </w:rPr>
            </w:pPr>
            <w:r>
              <w:rPr>
                <w:rFonts w:hint="eastAsia" w:ascii="仿宋" w:hAnsi="仿宋" w:eastAsia="仿宋" w:cs="Arial"/>
                <w:color w:val="auto"/>
                <w:sz w:val="24"/>
                <w:szCs w:val="24"/>
                <w:highlight w:val="none"/>
                <w:lang w:val="en-US" w:eastAsia="zh-CN"/>
              </w:rPr>
              <w:t>包</w:t>
            </w:r>
            <w:r>
              <w:rPr>
                <w:rFonts w:hint="eastAsia" w:ascii="仿宋" w:hAnsi="仿宋" w:eastAsia="仿宋" w:cs="Arial"/>
                <w:color w:val="auto"/>
                <w:sz w:val="24"/>
                <w:szCs w:val="24"/>
                <w:highlight w:val="none"/>
              </w:rPr>
              <w:t>二</w:t>
            </w:r>
          </w:p>
        </w:tc>
        <w:tc>
          <w:tcPr>
            <w:tcW w:w="1644" w:type="dxa"/>
            <w:tcBorders>
              <w:top w:val="single" w:color="auto" w:sz="4" w:space="0"/>
              <w:left w:val="single" w:color="auto" w:sz="4" w:space="0"/>
              <w:bottom w:val="single" w:color="auto" w:sz="4" w:space="0"/>
              <w:right w:val="single" w:color="auto" w:sz="4" w:space="0"/>
            </w:tcBorders>
            <w:vAlign w:val="center"/>
          </w:tcPr>
          <w:p w14:paraId="634C505B">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lang w:val="en-US" w:eastAsia="zh-CN"/>
              </w:rPr>
              <w:t>2</w:t>
            </w:r>
          </w:p>
        </w:tc>
        <w:tc>
          <w:tcPr>
            <w:tcW w:w="6732" w:type="dxa"/>
            <w:tcBorders>
              <w:top w:val="single" w:color="auto" w:sz="4" w:space="0"/>
              <w:left w:val="single" w:color="auto" w:sz="4" w:space="0"/>
              <w:bottom w:val="single" w:color="auto" w:sz="4" w:space="0"/>
              <w:right w:val="single" w:color="auto" w:sz="4" w:space="0"/>
            </w:tcBorders>
            <w:vAlign w:val="center"/>
          </w:tcPr>
          <w:p w14:paraId="57A2D6A4">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color w:val="auto"/>
                <w:sz w:val="24"/>
                <w:szCs w:val="24"/>
                <w:highlight w:val="none"/>
                <w:lang w:eastAsia="zh-CN"/>
              </w:rPr>
            </w:pPr>
            <w:r>
              <w:rPr>
                <w:rFonts w:hint="eastAsia" w:ascii="仿宋" w:hAnsi="仿宋" w:eastAsia="仿宋" w:cs="Arial"/>
                <w:color w:val="auto"/>
                <w:sz w:val="24"/>
                <w:szCs w:val="24"/>
                <w:highlight w:val="none"/>
              </w:rPr>
              <w:t>根据采购人审计服务项目数量、规模，供应商服务团队应配备不少于1</w:t>
            </w:r>
            <w:r>
              <w:rPr>
                <w:rFonts w:hint="eastAsia" w:ascii="仿宋" w:hAnsi="仿宋" w:eastAsia="仿宋" w:cs="Arial"/>
                <w:color w:val="auto"/>
                <w:sz w:val="24"/>
                <w:szCs w:val="24"/>
                <w:highlight w:val="none"/>
                <w:lang w:val="en-US" w:eastAsia="zh-CN"/>
              </w:rPr>
              <w:t>5</w:t>
            </w:r>
            <w:r>
              <w:rPr>
                <w:rFonts w:hint="eastAsia" w:ascii="仿宋" w:hAnsi="仿宋" w:eastAsia="仿宋" w:cs="Arial"/>
                <w:color w:val="auto"/>
                <w:sz w:val="24"/>
                <w:szCs w:val="24"/>
                <w:highlight w:val="none"/>
              </w:rPr>
              <w:t>名本单位的一级注册建造师或一级造价工程师</w:t>
            </w:r>
            <w:r>
              <w:rPr>
                <w:rFonts w:hint="eastAsia" w:ascii="仿宋" w:hAnsi="仿宋" w:eastAsia="仿宋" w:cs="Arial"/>
                <w:color w:val="auto"/>
                <w:sz w:val="24"/>
                <w:szCs w:val="24"/>
                <w:highlight w:val="none"/>
                <w:lang w:eastAsia="zh-CN"/>
              </w:rPr>
              <w:t>。</w:t>
            </w:r>
          </w:p>
        </w:tc>
      </w:tr>
      <w:tr w14:paraId="45541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207" w:type="dxa"/>
            <w:tcBorders>
              <w:top w:val="single" w:color="auto" w:sz="4" w:space="0"/>
              <w:left w:val="single" w:color="auto" w:sz="4" w:space="0"/>
              <w:bottom w:val="single" w:color="auto" w:sz="4" w:space="0"/>
              <w:right w:val="single" w:color="auto" w:sz="4" w:space="0"/>
            </w:tcBorders>
            <w:vAlign w:val="center"/>
          </w:tcPr>
          <w:p w14:paraId="49A03150">
            <w:pPr>
              <w:keepNext w:val="0"/>
              <w:keepLines w:val="0"/>
              <w:suppressLineNumbers w:val="0"/>
              <w:adjustRightInd/>
              <w:snapToGrid w:val="0"/>
              <w:spacing w:before="0" w:beforeAutospacing="0" w:after="120" w:afterLines="50" w:afterAutospacing="0" w:line="460" w:lineRule="exact"/>
              <w:ind w:left="0" w:leftChars="0" w:right="0" w:rightChars="0"/>
              <w:jc w:val="center"/>
              <w:rPr>
                <w:rFonts w:hint="default"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包三</w:t>
            </w:r>
          </w:p>
        </w:tc>
        <w:tc>
          <w:tcPr>
            <w:tcW w:w="1644" w:type="dxa"/>
            <w:tcBorders>
              <w:top w:val="single" w:color="auto" w:sz="4" w:space="0"/>
              <w:left w:val="single" w:color="auto" w:sz="4" w:space="0"/>
              <w:bottom w:val="single" w:color="auto" w:sz="4" w:space="0"/>
              <w:right w:val="single" w:color="auto" w:sz="4" w:space="0"/>
            </w:tcBorders>
            <w:vAlign w:val="center"/>
          </w:tcPr>
          <w:p w14:paraId="5710E9C4">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lang w:val="en-US" w:eastAsia="zh-CN"/>
              </w:rPr>
              <w:t>3</w:t>
            </w:r>
          </w:p>
        </w:tc>
        <w:tc>
          <w:tcPr>
            <w:tcW w:w="6732" w:type="dxa"/>
            <w:tcBorders>
              <w:top w:val="single" w:color="auto" w:sz="4" w:space="0"/>
              <w:left w:val="single" w:color="auto" w:sz="4" w:space="0"/>
              <w:bottom w:val="single" w:color="auto" w:sz="4" w:space="0"/>
              <w:right w:val="single" w:color="auto" w:sz="4" w:space="0"/>
            </w:tcBorders>
            <w:vAlign w:val="center"/>
          </w:tcPr>
          <w:p w14:paraId="0FC94943">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根据采购人审计服务项目数量、规模，供应商服务团队应配备不少于30名本单位的一级注册建造师或一级造价工程师</w:t>
            </w:r>
            <w:r>
              <w:rPr>
                <w:rFonts w:hint="eastAsia" w:ascii="仿宋" w:hAnsi="仿宋" w:eastAsia="仿宋" w:cs="Arial"/>
                <w:bCs/>
                <w:color w:val="auto"/>
                <w:sz w:val="24"/>
                <w:szCs w:val="24"/>
                <w:highlight w:val="none"/>
                <w:lang w:eastAsia="zh-CN"/>
              </w:rPr>
              <w:t>。</w:t>
            </w:r>
          </w:p>
        </w:tc>
      </w:tr>
      <w:tr w14:paraId="3322F1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0" w:hRule="atLeast"/>
          <w:jc w:val="center"/>
        </w:trPr>
        <w:tc>
          <w:tcPr>
            <w:tcW w:w="1207" w:type="dxa"/>
            <w:tcBorders>
              <w:top w:val="single" w:color="auto" w:sz="4" w:space="0"/>
              <w:left w:val="single" w:color="auto" w:sz="4" w:space="0"/>
              <w:bottom w:val="single" w:color="auto" w:sz="4" w:space="0"/>
              <w:right w:val="single" w:color="auto" w:sz="4" w:space="0"/>
            </w:tcBorders>
            <w:vAlign w:val="center"/>
          </w:tcPr>
          <w:p w14:paraId="51709438">
            <w:pPr>
              <w:keepNext w:val="0"/>
              <w:keepLines w:val="0"/>
              <w:suppressLineNumbers w:val="0"/>
              <w:adjustRightInd/>
              <w:snapToGrid w:val="0"/>
              <w:spacing w:before="0" w:beforeAutospacing="0" w:after="120" w:afterLines="50" w:afterAutospacing="0" w:line="460" w:lineRule="exact"/>
              <w:ind w:left="0" w:leftChars="0" w:right="0" w:rightChars="0"/>
              <w:jc w:val="center"/>
              <w:rPr>
                <w:rFonts w:hint="eastAsia" w:ascii="仿宋" w:hAnsi="仿宋" w:eastAsia="仿宋" w:cs="Arial"/>
                <w:color w:val="auto"/>
                <w:sz w:val="24"/>
                <w:szCs w:val="24"/>
                <w:highlight w:val="none"/>
                <w:lang w:val="en-US" w:eastAsia="zh-CN"/>
              </w:rPr>
            </w:pPr>
            <w:r>
              <w:rPr>
                <w:rFonts w:hint="eastAsia" w:ascii="仿宋" w:hAnsi="仿宋" w:eastAsia="仿宋" w:cs="Arial"/>
                <w:color w:val="auto"/>
                <w:sz w:val="24"/>
                <w:szCs w:val="24"/>
                <w:highlight w:val="none"/>
                <w:lang w:val="en-US" w:eastAsia="zh-CN"/>
              </w:rPr>
              <w:t>包四</w:t>
            </w:r>
          </w:p>
        </w:tc>
        <w:tc>
          <w:tcPr>
            <w:tcW w:w="1644" w:type="dxa"/>
            <w:tcBorders>
              <w:top w:val="single" w:color="auto" w:sz="4" w:space="0"/>
              <w:left w:val="single" w:color="auto" w:sz="4" w:space="0"/>
              <w:bottom w:val="single" w:color="auto" w:sz="4" w:space="0"/>
              <w:right w:val="single" w:color="auto" w:sz="4" w:space="0"/>
            </w:tcBorders>
            <w:vAlign w:val="center"/>
          </w:tcPr>
          <w:p w14:paraId="098B4C7A">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公共投资审计服务</w:t>
            </w:r>
            <w:r>
              <w:rPr>
                <w:rFonts w:hint="eastAsia" w:ascii="仿宋" w:hAnsi="仿宋" w:eastAsia="仿宋" w:cs="Arial"/>
                <w:bCs/>
                <w:color w:val="auto"/>
                <w:sz w:val="24"/>
                <w:szCs w:val="24"/>
                <w:highlight w:val="none"/>
                <w:lang w:val="en-US" w:eastAsia="zh-CN"/>
              </w:rPr>
              <w:t>包项</w:t>
            </w:r>
            <w:r>
              <w:rPr>
                <w:rFonts w:hint="eastAsia" w:ascii="仿宋" w:hAnsi="仿宋" w:eastAsia="仿宋" w:cs="Arial"/>
                <w:color w:val="auto"/>
                <w:sz w:val="24"/>
                <w:szCs w:val="24"/>
                <w:highlight w:val="none"/>
                <w:lang w:val="en-US" w:eastAsia="zh-CN"/>
              </w:rPr>
              <w:t>4</w:t>
            </w:r>
          </w:p>
        </w:tc>
        <w:tc>
          <w:tcPr>
            <w:tcW w:w="6732" w:type="dxa"/>
            <w:tcBorders>
              <w:top w:val="single" w:color="auto" w:sz="4" w:space="0"/>
              <w:left w:val="single" w:color="auto" w:sz="4" w:space="0"/>
              <w:bottom w:val="single" w:color="auto" w:sz="4" w:space="0"/>
              <w:right w:val="single" w:color="auto" w:sz="4" w:space="0"/>
            </w:tcBorders>
            <w:vAlign w:val="center"/>
          </w:tcPr>
          <w:p w14:paraId="67F96A96">
            <w:pPr>
              <w:keepNext w:val="0"/>
              <w:keepLines w:val="0"/>
              <w:suppressLineNumbers w:val="0"/>
              <w:adjustRightInd/>
              <w:snapToGrid w:val="0"/>
              <w:spacing w:before="0" w:beforeAutospacing="0" w:after="120" w:afterLines="50" w:afterAutospacing="0" w:line="460" w:lineRule="exact"/>
              <w:ind w:left="0" w:right="0"/>
              <w:jc w:val="center"/>
              <w:rPr>
                <w:rFonts w:hint="eastAsia" w:ascii="仿宋" w:hAnsi="仿宋" w:eastAsia="仿宋" w:cs="Arial"/>
                <w:bCs/>
                <w:color w:val="auto"/>
                <w:sz w:val="24"/>
                <w:szCs w:val="24"/>
                <w:highlight w:val="none"/>
                <w:lang w:eastAsia="zh-CN"/>
              </w:rPr>
            </w:pPr>
            <w:r>
              <w:rPr>
                <w:rFonts w:hint="eastAsia" w:ascii="仿宋" w:hAnsi="仿宋" w:eastAsia="仿宋" w:cs="Arial"/>
                <w:bCs/>
                <w:color w:val="auto"/>
                <w:sz w:val="24"/>
                <w:szCs w:val="24"/>
                <w:highlight w:val="none"/>
              </w:rPr>
              <w:t>根据采购人审计服务项目数量、规模，供应商服务团队应配备不少于60名本单位的一级注册建造师或一级造价工程师</w:t>
            </w:r>
            <w:r>
              <w:rPr>
                <w:rFonts w:hint="eastAsia" w:ascii="仿宋" w:hAnsi="仿宋" w:eastAsia="仿宋" w:cs="Arial"/>
                <w:bCs/>
                <w:color w:val="auto"/>
                <w:sz w:val="24"/>
                <w:szCs w:val="24"/>
                <w:highlight w:val="none"/>
                <w:lang w:eastAsia="zh-CN"/>
              </w:rPr>
              <w:t>。</w:t>
            </w:r>
          </w:p>
        </w:tc>
      </w:tr>
    </w:tbl>
    <w:p w14:paraId="33AB83DB">
      <w:pPr>
        <w:adjustRightInd/>
        <w:spacing w:line="360" w:lineRule="auto"/>
        <w:ind w:firstLine="480" w:firstLineChars="200"/>
        <w:jc w:val="left"/>
        <w:rPr>
          <w:rFonts w:hint="eastAsia" w:ascii="仿宋" w:hAnsi="仿宋" w:eastAsia="仿宋" w:cs="仿宋"/>
          <w:color w:val="auto"/>
          <w:kern w:val="0"/>
          <w:sz w:val="24"/>
          <w:szCs w:val="22"/>
          <w:highlight w:val="none"/>
        </w:rPr>
      </w:pPr>
    </w:p>
    <w:p w14:paraId="3FCF1D08">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w:t>
      </w:r>
      <w:r>
        <w:rPr>
          <w:rFonts w:hint="eastAsia" w:ascii="仿宋" w:hAnsi="仿宋" w:eastAsia="仿宋" w:cs="仿宋"/>
          <w:color w:val="auto"/>
          <w:kern w:val="0"/>
          <w:sz w:val="24"/>
          <w:szCs w:val="22"/>
          <w:highlight w:val="none"/>
          <w:lang w:val="en-US" w:eastAsia="zh-CN"/>
        </w:rPr>
        <w:t>9</w:t>
      </w:r>
      <w:r>
        <w:rPr>
          <w:rFonts w:hint="eastAsia" w:ascii="仿宋" w:hAnsi="仿宋" w:eastAsia="仿宋" w:cs="仿宋"/>
          <w:color w:val="auto"/>
          <w:kern w:val="0"/>
          <w:sz w:val="24"/>
          <w:szCs w:val="22"/>
          <w:highlight w:val="none"/>
        </w:rPr>
        <w:t>.</w:t>
      </w:r>
      <w:r>
        <w:rPr>
          <w:rFonts w:hint="eastAsia" w:ascii="仿宋" w:hAnsi="仿宋" w:eastAsia="仿宋" w:cs="仿宋"/>
          <w:color w:val="auto"/>
          <w:kern w:val="0"/>
          <w:sz w:val="24"/>
          <w:szCs w:val="22"/>
          <w:highlight w:val="none"/>
          <w:lang w:val="en-US" w:eastAsia="zh-CN"/>
        </w:rPr>
        <w:t>响应文件中</w:t>
      </w:r>
      <w:r>
        <w:rPr>
          <w:rFonts w:hint="eastAsia" w:ascii="仿宋" w:hAnsi="仿宋" w:eastAsia="仿宋" w:cs="仿宋"/>
          <w:color w:val="auto"/>
          <w:kern w:val="0"/>
          <w:sz w:val="24"/>
          <w:szCs w:val="22"/>
          <w:highlight w:val="none"/>
        </w:rPr>
        <w:t>提供</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lang w:val="en-US" w:eastAsia="zh-CN"/>
        </w:rPr>
        <w:t>服务</w:t>
      </w:r>
      <w:r>
        <w:rPr>
          <w:rFonts w:hint="eastAsia" w:ascii="仿宋" w:hAnsi="仿宋" w:eastAsia="仿宋" w:cs="仿宋"/>
          <w:color w:val="auto"/>
          <w:kern w:val="0"/>
          <w:sz w:val="24"/>
          <w:szCs w:val="22"/>
          <w:highlight w:val="none"/>
        </w:rPr>
        <w:t>承诺书</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rPr>
        <w:t>（格式详见</w:t>
      </w:r>
      <w:r>
        <w:rPr>
          <w:rFonts w:hint="eastAsia" w:ascii="仿宋" w:hAnsi="仿宋" w:eastAsia="仿宋" w:cs="仿宋"/>
          <w:color w:val="auto"/>
          <w:kern w:val="0"/>
          <w:sz w:val="24"/>
          <w:szCs w:val="22"/>
          <w:highlight w:val="none"/>
          <w:lang w:val="en-US" w:eastAsia="zh-CN"/>
        </w:rPr>
        <w:t>第六部分 应提交的有关格式范例</w:t>
      </w:r>
      <w:r>
        <w:rPr>
          <w:rFonts w:hint="eastAsia" w:ascii="仿宋" w:hAnsi="仿宋" w:eastAsia="仿宋" w:cs="仿宋"/>
          <w:color w:val="auto"/>
          <w:kern w:val="0"/>
          <w:sz w:val="24"/>
          <w:szCs w:val="22"/>
          <w:highlight w:val="none"/>
        </w:rPr>
        <w:t>）。</w:t>
      </w:r>
    </w:p>
    <w:p w14:paraId="27387DAD">
      <w:pPr>
        <w:widowControl/>
        <w:adjustRightInd/>
        <w:spacing w:line="360" w:lineRule="auto"/>
        <w:ind w:firstLine="482" w:firstLineChars="200"/>
        <w:jc w:val="left"/>
        <w:outlineLvl w:val="1"/>
        <w:rPr>
          <w:rFonts w:hint="eastAsia" w:ascii="仿宋" w:hAnsi="仿宋" w:eastAsia="仿宋" w:cs="仿宋"/>
          <w:b/>
          <w:bCs/>
          <w:color w:val="auto"/>
          <w:kern w:val="0"/>
          <w:sz w:val="24"/>
          <w:szCs w:val="22"/>
          <w:highlight w:val="none"/>
          <w:lang w:val="en-US" w:eastAsia="zh-CN"/>
        </w:rPr>
      </w:pPr>
      <w:r>
        <w:rPr>
          <w:rFonts w:hint="eastAsia" w:ascii="仿宋" w:hAnsi="仿宋" w:eastAsia="仿宋" w:cs="仿宋"/>
          <w:b/>
          <w:bCs/>
          <w:color w:val="auto"/>
          <w:kern w:val="0"/>
          <w:sz w:val="24"/>
          <w:szCs w:val="22"/>
          <w:highlight w:val="none"/>
          <w:lang w:val="en-US" w:eastAsia="zh-CN"/>
        </w:rPr>
        <w:t>四、封闭式框架协议</w:t>
      </w:r>
    </w:p>
    <w:p w14:paraId="75AE140C">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1.有效期2年。在协议有效期内，入围供应商无正当理由，不得主动放弃入围资格或者退出框架协议。</w:t>
      </w:r>
    </w:p>
    <w:p w14:paraId="7FA905AE">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2.入围供应商数量</w:t>
      </w:r>
    </w:p>
    <w:p w14:paraId="4299A5C5">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每个</w:t>
      </w:r>
      <w:r>
        <w:rPr>
          <w:rFonts w:hint="default" w:ascii="仿宋" w:hAnsi="仿宋" w:eastAsia="仿宋" w:cs="仿宋"/>
          <w:color w:val="auto"/>
          <w:kern w:val="0"/>
          <w:sz w:val="24"/>
          <w:szCs w:val="22"/>
          <w:highlight w:val="none"/>
          <w:lang w:val="en-US"/>
        </w:rPr>
        <w:t>采购包</w:t>
      </w:r>
      <w:r>
        <w:rPr>
          <w:rFonts w:hint="eastAsia" w:ascii="仿宋" w:hAnsi="仿宋" w:eastAsia="仿宋" w:cs="仿宋"/>
          <w:color w:val="auto"/>
          <w:kern w:val="0"/>
          <w:sz w:val="24"/>
          <w:szCs w:val="22"/>
          <w:highlight w:val="none"/>
        </w:rPr>
        <w:t>淘汰率均为20%，且至少淘汰一家供应商。对符合资格条件、实质性要求、满足采购需求且响应折扣率不高于100%的供应商，按照响应折扣率从低到高排序，取排序前80%的供应商确定为入围供应商（有效供应商数量的80%为非整数时，采用去尾法取整数</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lang w:val="en-US" w:eastAsia="zh-CN"/>
        </w:rPr>
        <w:t>例：12家有效供应商，12*80%=9.6，取9家入围。</w:t>
      </w:r>
      <w:r>
        <w:rPr>
          <w:rFonts w:hint="eastAsia" w:ascii="仿宋" w:hAnsi="仿宋" w:eastAsia="仿宋" w:cs="仿宋"/>
          <w:color w:val="auto"/>
          <w:kern w:val="0"/>
          <w:sz w:val="24"/>
          <w:szCs w:val="22"/>
          <w:highlight w:val="none"/>
        </w:rPr>
        <w:t>）。</w:t>
      </w:r>
    </w:p>
    <w:p w14:paraId="3E4A598B">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若出现排序前80%中末位供应商折扣率均相同且同时入围将导致淘汰率不足20%的，按类似业绩数量从多到少排序，数量</w:t>
      </w:r>
      <w:r>
        <w:rPr>
          <w:rFonts w:hint="eastAsia" w:ascii="仿宋" w:hAnsi="仿宋" w:eastAsia="仿宋" w:cs="仿宋"/>
          <w:color w:val="auto"/>
          <w:kern w:val="0"/>
          <w:sz w:val="24"/>
          <w:szCs w:val="22"/>
          <w:highlight w:val="none"/>
          <w:lang w:val="en-US" w:eastAsia="zh-CN"/>
        </w:rPr>
        <w:t>最</w:t>
      </w:r>
      <w:r>
        <w:rPr>
          <w:rFonts w:hint="eastAsia" w:ascii="仿宋" w:hAnsi="仿宋" w:eastAsia="仿宋" w:cs="仿宋"/>
          <w:color w:val="auto"/>
          <w:kern w:val="0"/>
          <w:sz w:val="24"/>
          <w:szCs w:val="22"/>
          <w:highlight w:val="none"/>
        </w:rPr>
        <w:t>多的供应商确定为入围供应商</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lang w:val="en-US" w:eastAsia="zh-CN"/>
        </w:rPr>
        <w:t>其余均淘汰</w:t>
      </w:r>
      <w:r>
        <w:rPr>
          <w:rFonts w:hint="eastAsia" w:ascii="仿宋" w:hAnsi="仿宋" w:eastAsia="仿宋" w:cs="仿宋"/>
          <w:color w:val="auto"/>
          <w:kern w:val="0"/>
          <w:sz w:val="24"/>
          <w:szCs w:val="22"/>
          <w:highlight w:val="none"/>
        </w:rPr>
        <w:t>。若出现折扣率与类似业绩数量均相同的情况，并列供应商均不确定为入围供应商。例：10家有效供应商，A、B两家供应商并列第8名，则A、B均不入围，入围供应商为1至7名。</w:t>
      </w:r>
    </w:p>
    <w:p w14:paraId="10B955AB">
      <w:pPr>
        <w:adjustRightInd/>
        <w:spacing w:line="360" w:lineRule="auto"/>
        <w:ind w:firstLine="480" w:firstLineChars="200"/>
        <w:jc w:val="left"/>
        <w:rPr>
          <w:rFonts w:hint="eastAsia" w:ascii="仿宋" w:hAnsi="仿宋" w:eastAsia="仿宋" w:cs="仿宋"/>
          <w:color w:val="auto"/>
          <w:kern w:val="0"/>
          <w:sz w:val="24"/>
          <w:szCs w:val="22"/>
          <w:highlight w:val="none"/>
          <w:lang w:eastAsia="zh-CN"/>
        </w:rPr>
      </w:pP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rPr>
        <w:t>类似业绩数量:2022年1月1日（以合同签订日期为准，无签订时间的不予认可）以来，供应商参加行政机关、事业单位、团体组织的公共投资审计服务，且完成工作任务的，每参加一个项目并提供业绩证明材料的计1次数。证明材料提供审计服务合同或经审计机关盖章的审计通知书</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lang w:val="en-US" w:eastAsia="zh-CN"/>
        </w:rPr>
        <w:t>审计通知书未体现供应商单位名称的，另提供参加审计</w:t>
      </w:r>
      <w:r>
        <w:rPr>
          <w:rFonts w:hint="eastAsia" w:ascii="仿宋" w:hAnsi="仿宋" w:eastAsia="仿宋" w:cs="仿宋"/>
          <w:color w:val="auto"/>
          <w:kern w:val="0"/>
          <w:sz w:val="24"/>
          <w:szCs w:val="22"/>
          <w:highlight w:val="none"/>
        </w:rPr>
        <w:t>人员</w:t>
      </w:r>
      <w:r>
        <w:rPr>
          <w:rFonts w:hint="eastAsia" w:ascii="仿宋" w:hAnsi="仿宋" w:eastAsia="仿宋" w:cs="仿宋"/>
          <w:color w:val="auto"/>
          <w:kern w:val="0"/>
          <w:sz w:val="24"/>
          <w:szCs w:val="22"/>
          <w:highlight w:val="none"/>
          <w:lang w:val="en-US" w:eastAsia="zh-CN"/>
        </w:rPr>
        <w:t>当时在供应商单位的</w:t>
      </w:r>
      <w:r>
        <w:rPr>
          <w:rFonts w:hint="eastAsia" w:ascii="仿宋" w:hAnsi="仿宋" w:eastAsia="仿宋" w:cs="仿宋"/>
          <w:color w:val="auto"/>
          <w:kern w:val="0"/>
          <w:sz w:val="24"/>
          <w:szCs w:val="22"/>
          <w:highlight w:val="none"/>
        </w:rPr>
        <w:t>社保</w:t>
      </w:r>
      <w:r>
        <w:rPr>
          <w:rFonts w:hint="eastAsia" w:ascii="仿宋" w:hAnsi="仿宋" w:eastAsia="仿宋" w:cs="仿宋"/>
          <w:color w:val="auto"/>
          <w:kern w:val="0"/>
          <w:sz w:val="24"/>
          <w:szCs w:val="22"/>
          <w:highlight w:val="none"/>
          <w:lang w:val="en-US" w:eastAsia="zh-CN"/>
        </w:rPr>
        <w:t>缴纳</w:t>
      </w:r>
      <w:r>
        <w:rPr>
          <w:rFonts w:hint="eastAsia" w:ascii="仿宋" w:hAnsi="仿宋" w:eastAsia="仿宋" w:cs="仿宋"/>
          <w:color w:val="auto"/>
          <w:kern w:val="0"/>
          <w:sz w:val="24"/>
          <w:szCs w:val="22"/>
          <w:highlight w:val="none"/>
        </w:rPr>
        <w:t>证明</w:t>
      </w:r>
      <w:r>
        <w:rPr>
          <w:rFonts w:hint="eastAsia" w:ascii="仿宋" w:hAnsi="仿宋" w:eastAsia="仿宋" w:cs="仿宋"/>
          <w:color w:val="auto"/>
          <w:kern w:val="0"/>
          <w:sz w:val="24"/>
          <w:szCs w:val="22"/>
          <w:highlight w:val="none"/>
          <w:lang w:eastAsia="zh-CN"/>
        </w:rPr>
        <w:t>。</w:t>
      </w:r>
    </w:p>
    <w:p w14:paraId="2D6FE759">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3.第二阶段成交供应商</w:t>
      </w:r>
    </w:p>
    <w:p w14:paraId="683EF8A3">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本次框架协议第二阶段成交供应商的确定方式为直接选定。采购人依据入围供应商报价、服务质量及便利性、用户评价等因素，从</w:t>
      </w:r>
      <w:r>
        <w:rPr>
          <w:rFonts w:hint="eastAsia" w:ascii="仿宋" w:hAnsi="仿宋" w:eastAsia="仿宋" w:cs="仿宋"/>
          <w:color w:val="auto"/>
          <w:kern w:val="0"/>
          <w:sz w:val="24"/>
          <w:szCs w:val="22"/>
          <w:highlight w:val="none"/>
          <w:lang w:val="en-US" w:eastAsia="zh-CN"/>
        </w:rPr>
        <w:t>四个包项的</w:t>
      </w:r>
      <w:r>
        <w:rPr>
          <w:rFonts w:hint="eastAsia" w:ascii="仿宋" w:hAnsi="仿宋" w:eastAsia="仿宋" w:cs="仿宋"/>
          <w:color w:val="auto"/>
          <w:kern w:val="0"/>
          <w:sz w:val="24"/>
          <w:szCs w:val="22"/>
          <w:highlight w:val="none"/>
        </w:rPr>
        <w:t>入围供应商中直接选定，并授予合同。入围供应商应在两个工作日内接受合同授予，无正当理由不得拒绝。</w:t>
      </w:r>
    </w:p>
    <w:p w14:paraId="300A077F">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4.成交价格：供应商入围后，第一阶段响应报价（即协议价格）是采购人确定第二阶段成交供应商的最高限价</w:t>
      </w:r>
      <w:r>
        <w:rPr>
          <w:rFonts w:hint="eastAsia" w:ascii="仿宋" w:hAnsi="仿宋" w:eastAsia="仿宋" w:cs="仿宋"/>
          <w:color w:val="auto"/>
          <w:kern w:val="0"/>
          <w:sz w:val="24"/>
          <w:szCs w:val="22"/>
          <w:highlight w:val="none"/>
          <w:lang w:eastAsia="zh-CN"/>
        </w:rPr>
        <w:t>。</w:t>
      </w:r>
    </w:p>
    <w:p w14:paraId="61562D87">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lang w:val="en-US" w:eastAsia="zh-CN"/>
        </w:rPr>
        <w:t>5.</w:t>
      </w:r>
      <w:r>
        <w:rPr>
          <w:rFonts w:hint="eastAsia" w:ascii="仿宋" w:hAnsi="仿宋" w:eastAsia="仿宋" w:cs="仿宋"/>
          <w:color w:val="auto"/>
          <w:kern w:val="0"/>
          <w:sz w:val="24"/>
          <w:szCs w:val="22"/>
          <w:highlight w:val="none"/>
        </w:rPr>
        <w:t>补充征集：</w:t>
      </w:r>
      <w:r>
        <w:rPr>
          <w:rFonts w:hint="eastAsia" w:ascii="仿宋" w:hAnsi="仿宋" w:eastAsia="仿宋" w:cs="仿宋"/>
          <w:color w:val="auto"/>
          <w:kern w:val="0"/>
          <w:sz w:val="24"/>
          <w:szCs w:val="22"/>
          <w:highlight w:val="none"/>
          <w:lang w:val="en-US" w:eastAsia="zh-CN"/>
        </w:rPr>
        <w:t>不补充</w:t>
      </w:r>
      <w:r>
        <w:rPr>
          <w:rFonts w:hint="eastAsia" w:ascii="仿宋" w:hAnsi="仿宋" w:eastAsia="仿宋" w:cs="仿宋"/>
          <w:color w:val="auto"/>
          <w:kern w:val="0"/>
          <w:sz w:val="24"/>
          <w:szCs w:val="22"/>
          <w:highlight w:val="none"/>
        </w:rPr>
        <w:t>。</w:t>
      </w:r>
    </w:p>
    <w:p w14:paraId="595D5FE8">
      <w:pPr>
        <w:adjustRightInd/>
        <w:spacing w:line="360" w:lineRule="auto"/>
        <w:ind w:firstLine="482" w:firstLineChars="200"/>
        <w:jc w:val="left"/>
        <w:outlineLvl w:val="1"/>
        <w:rPr>
          <w:rFonts w:hint="eastAsia" w:ascii="仿宋" w:hAnsi="仿宋" w:eastAsia="仿宋" w:cs="仿宋"/>
          <w:b/>
          <w:bCs/>
          <w:color w:val="auto"/>
          <w:sz w:val="24"/>
          <w:szCs w:val="22"/>
          <w:highlight w:val="none"/>
          <w:lang w:eastAsia="zh-CN"/>
        </w:rPr>
      </w:pPr>
      <w:r>
        <w:rPr>
          <w:rFonts w:hint="eastAsia" w:ascii="仿宋" w:hAnsi="仿宋" w:eastAsia="仿宋" w:cs="仿宋"/>
          <w:b/>
          <w:bCs/>
          <w:color w:val="auto"/>
          <w:sz w:val="24"/>
          <w:szCs w:val="22"/>
          <w:highlight w:val="none"/>
          <w:lang w:val="en-US" w:eastAsia="zh-CN"/>
        </w:rPr>
        <w:t>五</w:t>
      </w:r>
      <w:r>
        <w:rPr>
          <w:rFonts w:hint="eastAsia" w:ascii="仿宋" w:hAnsi="仿宋" w:eastAsia="仿宋" w:cs="仿宋"/>
          <w:b/>
          <w:bCs/>
          <w:color w:val="auto"/>
          <w:sz w:val="24"/>
          <w:szCs w:val="22"/>
          <w:highlight w:val="none"/>
        </w:rPr>
        <w:t>、</w:t>
      </w:r>
      <w:r>
        <w:rPr>
          <w:rFonts w:hint="eastAsia" w:ascii="仿宋" w:hAnsi="仿宋" w:eastAsia="仿宋" w:cs="仿宋"/>
          <w:b/>
          <w:bCs/>
          <w:color w:val="auto"/>
          <w:sz w:val="24"/>
          <w:szCs w:val="22"/>
          <w:highlight w:val="none"/>
          <w:lang w:val="en-US" w:eastAsia="zh-CN"/>
        </w:rPr>
        <w:t>履约监督</w:t>
      </w:r>
    </w:p>
    <w:p w14:paraId="132071BC">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（一）本框架协议由</w:t>
      </w:r>
      <w:r>
        <w:rPr>
          <w:rFonts w:hint="eastAsia" w:ascii="仿宋" w:hAnsi="仿宋" w:eastAsia="仿宋" w:cs="仿宋"/>
          <w:color w:val="auto"/>
          <w:kern w:val="0"/>
          <w:sz w:val="24"/>
          <w:szCs w:val="22"/>
          <w:highlight w:val="none"/>
          <w:lang w:eastAsia="zh-CN"/>
        </w:rPr>
        <w:t>杭州市审计局</w:t>
      </w:r>
      <w:r>
        <w:rPr>
          <w:rFonts w:hint="eastAsia" w:ascii="仿宋" w:hAnsi="仿宋" w:eastAsia="仿宋" w:cs="仿宋"/>
          <w:color w:val="auto"/>
          <w:kern w:val="0"/>
          <w:sz w:val="24"/>
          <w:szCs w:val="22"/>
          <w:highlight w:val="none"/>
        </w:rPr>
        <w:t>对入围供应商履约情况进行管理，管理形式包括但不限于专项检查、随机抽查、交易纠纷申诉等，相关检查及处理情况将在框架协议模块中公布。</w:t>
      </w:r>
    </w:p>
    <w:p w14:paraId="1782C394">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（二）在协议履约过程中发现入围供应商有违反政府采购相关规定、未按照协议约定和承诺以及其他违法违规行为的，</w:t>
      </w:r>
      <w:r>
        <w:rPr>
          <w:rFonts w:hint="eastAsia" w:ascii="仿宋" w:hAnsi="仿宋" w:eastAsia="仿宋" w:cs="仿宋"/>
          <w:color w:val="auto"/>
          <w:kern w:val="0"/>
          <w:sz w:val="24"/>
          <w:szCs w:val="22"/>
          <w:highlight w:val="none"/>
          <w:lang w:eastAsia="zh-CN"/>
        </w:rPr>
        <w:t>杭州市审计局</w:t>
      </w:r>
      <w:r>
        <w:rPr>
          <w:rFonts w:hint="eastAsia" w:ascii="仿宋" w:hAnsi="仿宋" w:eastAsia="仿宋" w:cs="仿宋"/>
          <w:color w:val="auto"/>
          <w:kern w:val="0"/>
          <w:sz w:val="24"/>
          <w:szCs w:val="22"/>
          <w:highlight w:val="none"/>
        </w:rPr>
        <w:t>可视情对其作出约谈整改、暂停入围供应商接受框架协议合同资格。</w:t>
      </w:r>
    </w:p>
    <w:p w14:paraId="55F2341B">
      <w:pPr>
        <w:adjustRightInd/>
        <w:spacing w:line="360" w:lineRule="auto"/>
        <w:ind w:firstLine="480" w:firstLineChars="200"/>
        <w:jc w:val="left"/>
        <w:rPr>
          <w:rFonts w:hint="eastAsia" w:ascii="仿宋" w:hAnsi="仿宋" w:eastAsia="仿宋" w:cs="仿宋"/>
          <w:color w:val="auto"/>
          <w:kern w:val="0"/>
          <w:sz w:val="24"/>
          <w:szCs w:val="22"/>
          <w:highlight w:val="none"/>
        </w:rPr>
      </w:pPr>
      <w:bookmarkStart w:id="41" w:name="_Hlk121903458"/>
      <w:r>
        <w:rPr>
          <w:rFonts w:hint="eastAsia" w:ascii="仿宋" w:hAnsi="仿宋" w:eastAsia="仿宋" w:cs="仿宋"/>
          <w:color w:val="auto"/>
          <w:kern w:val="0"/>
          <w:sz w:val="24"/>
          <w:szCs w:val="22"/>
          <w:highlight w:val="none"/>
        </w:rPr>
        <w:t>（三）</w:t>
      </w:r>
      <w:r>
        <w:rPr>
          <w:rFonts w:hint="eastAsia" w:ascii="仿宋" w:hAnsi="仿宋" w:eastAsia="仿宋" w:cs="仿宋"/>
          <w:color w:val="auto"/>
          <w:kern w:val="0"/>
          <w:sz w:val="24"/>
          <w:szCs w:val="22"/>
          <w:highlight w:val="none"/>
          <w:lang w:eastAsia="zh-CN"/>
        </w:rPr>
        <w:t>杭州市审计局</w:t>
      </w:r>
      <w:r>
        <w:rPr>
          <w:rFonts w:hint="eastAsia" w:ascii="仿宋" w:hAnsi="仿宋" w:eastAsia="仿宋" w:cs="仿宋"/>
          <w:color w:val="auto"/>
          <w:kern w:val="0"/>
          <w:sz w:val="24"/>
          <w:szCs w:val="22"/>
          <w:highlight w:val="none"/>
        </w:rPr>
        <w:t>发现入围供应商有下列情形之一，解除与其签订的框架协议：</w:t>
      </w:r>
    </w:p>
    <w:p w14:paraId="00C470CA">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1.恶意串通谋取入围或者合同成交的；</w:t>
      </w:r>
    </w:p>
    <w:p w14:paraId="2761B657">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2.提供虚假材料谋取入围或者合同成交的；</w:t>
      </w:r>
    </w:p>
    <w:p w14:paraId="66B2F195">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3.无正当理由拒不接受合同授予的；</w:t>
      </w:r>
    </w:p>
    <w:p w14:paraId="32F13F49">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4.不履行合同义务或者履行合同义务不符合约定，经采购人请求履行后仍不履行或者仍未按约定履行的；</w:t>
      </w:r>
    </w:p>
    <w:p w14:paraId="4805F39E">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5.框架协议有效期内，因违法行为被禁止或限制参加政府采购活动的；</w:t>
      </w:r>
    </w:p>
    <w:p w14:paraId="6629005F">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6.框架协议约定的其他情形。</w:t>
      </w:r>
    </w:p>
    <w:p w14:paraId="64D0366E">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入围供应商有上述1、2、3情形之一，以及无正当理由放弃本框架协议入围资格或者退出本框架协议的，由</w:t>
      </w:r>
      <w:r>
        <w:rPr>
          <w:rFonts w:hint="eastAsia" w:ascii="仿宋" w:hAnsi="仿宋" w:eastAsia="仿宋" w:cs="仿宋"/>
          <w:color w:val="auto"/>
          <w:kern w:val="0"/>
          <w:sz w:val="24"/>
          <w:szCs w:val="22"/>
          <w:highlight w:val="none"/>
          <w:lang w:eastAsia="zh-CN"/>
        </w:rPr>
        <w:t>杭州市审计局</w:t>
      </w:r>
      <w:r>
        <w:rPr>
          <w:rFonts w:hint="eastAsia" w:ascii="仿宋" w:hAnsi="仿宋" w:eastAsia="仿宋" w:cs="仿宋"/>
          <w:color w:val="auto"/>
          <w:kern w:val="0"/>
          <w:sz w:val="24"/>
          <w:szCs w:val="22"/>
          <w:highlight w:val="none"/>
        </w:rPr>
        <w:t>移送</w:t>
      </w:r>
      <w:r>
        <w:rPr>
          <w:rFonts w:hint="eastAsia" w:ascii="仿宋" w:hAnsi="仿宋" w:eastAsia="仿宋" w:cs="仿宋"/>
          <w:color w:val="auto"/>
          <w:kern w:val="0"/>
          <w:sz w:val="24"/>
          <w:szCs w:val="22"/>
          <w:highlight w:val="none"/>
          <w:lang w:val="en-US" w:eastAsia="zh-CN"/>
        </w:rPr>
        <w:t>市</w:t>
      </w:r>
      <w:r>
        <w:rPr>
          <w:rFonts w:hint="eastAsia" w:ascii="仿宋" w:hAnsi="仿宋" w:eastAsia="仿宋" w:cs="仿宋"/>
          <w:color w:val="auto"/>
          <w:kern w:val="0"/>
          <w:sz w:val="24"/>
          <w:szCs w:val="22"/>
          <w:highlight w:val="none"/>
        </w:rPr>
        <w:t>财政</w:t>
      </w:r>
      <w:r>
        <w:rPr>
          <w:rFonts w:hint="eastAsia" w:ascii="仿宋" w:hAnsi="仿宋" w:eastAsia="仿宋" w:cs="仿宋"/>
          <w:color w:val="auto"/>
          <w:kern w:val="0"/>
          <w:sz w:val="24"/>
          <w:szCs w:val="22"/>
          <w:highlight w:val="none"/>
          <w:lang w:val="en-US" w:eastAsia="zh-CN"/>
        </w:rPr>
        <w:t>局</w:t>
      </w:r>
      <w:r>
        <w:rPr>
          <w:rFonts w:hint="eastAsia" w:ascii="仿宋" w:hAnsi="仿宋" w:eastAsia="仿宋" w:cs="仿宋"/>
          <w:color w:val="auto"/>
          <w:kern w:val="0"/>
          <w:sz w:val="24"/>
          <w:szCs w:val="22"/>
          <w:highlight w:val="none"/>
        </w:rPr>
        <w:t>依照政府采购法等有关法律、行政法规追究法律责任。</w:t>
      </w:r>
    </w:p>
    <w:p w14:paraId="3EEED4CB">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（四）入围供应商无正当理由拒不与</w:t>
      </w:r>
      <w:r>
        <w:rPr>
          <w:rFonts w:hint="eastAsia" w:ascii="仿宋" w:hAnsi="仿宋" w:eastAsia="仿宋" w:cs="仿宋"/>
          <w:color w:val="auto"/>
          <w:kern w:val="0"/>
          <w:sz w:val="24"/>
          <w:szCs w:val="22"/>
          <w:highlight w:val="none"/>
          <w:lang w:eastAsia="zh-CN"/>
        </w:rPr>
        <w:t>杭州市审计局</w:t>
      </w:r>
      <w:r>
        <w:rPr>
          <w:rFonts w:hint="eastAsia" w:ascii="仿宋" w:hAnsi="仿宋" w:eastAsia="仿宋" w:cs="仿宋"/>
          <w:color w:val="auto"/>
          <w:kern w:val="0"/>
          <w:sz w:val="24"/>
          <w:szCs w:val="22"/>
          <w:highlight w:val="none"/>
        </w:rPr>
        <w:t>签订框架协议的，取消其入围资格。</w:t>
      </w:r>
    </w:p>
    <w:p w14:paraId="690970F4">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（五）入围供应商如发生实质性变动（营业执照注销、不再符合本项目资格条件等）的，尚未签订框架协议的，取消其入围资格；已经签订框架协议的，解除与其签订的框架协议。</w:t>
      </w:r>
    </w:p>
    <w:bookmarkEnd w:id="41"/>
    <w:p w14:paraId="466CEA09">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（六）被取消入围资格或者被解除框架协议的供应商不得参加本框架协议的补充征集。</w:t>
      </w:r>
    </w:p>
    <w:p w14:paraId="56F20B5A">
      <w:pPr>
        <w:adjustRightInd/>
        <w:spacing w:line="360" w:lineRule="auto"/>
        <w:ind w:firstLine="482" w:firstLineChars="200"/>
        <w:jc w:val="left"/>
        <w:outlineLvl w:val="1"/>
        <w:rPr>
          <w:rFonts w:hint="eastAsia" w:ascii="仿宋" w:hAnsi="仿宋" w:eastAsia="仿宋" w:cs="仿宋"/>
          <w:b/>
          <w:bCs/>
          <w:color w:val="auto"/>
          <w:sz w:val="24"/>
          <w:szCs w:val="22"/>
          <w:highlight w:val="none"/>
        </w:rPr>
      </w:pPr>
      <w:r>
        <w:rPr>
          <w:rFonts w:hint="eastAsia" w:ascii="仿宋" w:hAnsi="仿宋" w:eastAsia="仿宋" w:cs="仿宋"/>
          <w:b/>
          <w:bCs/>
          <w:color w:val="auto"/>
          <w:sz w:val="24"/>
          <w:szCs w:val="22"/>
          <w:highlight w:val="none"/>
          <w:lang w:val="en-US" w:eastAsia="zh-CN"/>
        </w:rPr>
        <w:t>六</w:t>
      </w:r>
      <w:r>
        <w:rPr>
          <w:rFonts w:hint="eastAsia" w:ascii="仿宋" w:hAnsi="仿宋" w:eastAsia="仿宋" w:cs="仿宋"/>
          <w:b/>
          <w:bCs/>
          <w:color w:val="auto"/>
          <w:sz w:val="24"/>
          <w:szCs w:val="22"/>
          <w:highlight w:val="none"/>
        </w:rPr>
        <w:t>、</w:t>
      </w:r>
      <w:r>
        <w:rPr>
          <w:rFonts w:hint="eastAsia" w:ascii="仿宋" w:hAnsi="仿宋" w:eastAsia="仿宋" w:cs="仿宋"/>
          <w:b/>
          <w:bCs/>
          <w:color w:val="auto"/>
          <w:sz w:val="24"/>
          <w:szCs w:val="22"/>
          <w:highlight w:val="none"/>
          <w:lang w:val="en-US" w:eastAsia="zh-CN"/>
        </w:rPr>
        <w:t>报价</w:t>
      </w:r>
      <w:r>
        <w:rPr>
          <w:rFonts w:hint="eastAsia" w:ascii="仿宋" w:hAnsi="仿宋" w:eastAsia="仿宋" w:cs="仿宋"/>
          <w:b/>
          <w:bCs/>
          <w:color w:val="auto"/>
          <w:sz w:val="24"/>
          <w:szCs w:val="22"/>
          <w:highlight w:val="none"/>
        </w:rPr>
        <w:t>要求</w:t>
      </w:r>
    </w:p>
    <w:p w14:paraId="035E7E0F">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lang w:val="en-US" w:eastAsia="zh-CN"/>
        </w:rPr>
        <w:t>1.</w:t>
      </w:r>
      <w:r>
        <w:rPr>
          <w:rFonts w:hint="eastAsia" w:ascii="仿宋" w:hAnsi="仿宋" w:eastAsia="仿宋" w:cs="仿宋"/>
          <w:color w:val="auto"/>
          <w:kern w:val="0"/>
          <w:sz w:val="24"/>
          <w:szCs w:val="22"/>
          <w:highlight w:val="none"/>
        </w:rPr>
        <w:t>响应报价根据</w:t>
      </w:r>
      <w:r>
        <w:rPr>
          <w:rFonts w:hint="eastAsia" w:ascii="仿宋" w:hAnsi="仿宋" w:eastAsia="仿宋" w:cs="仿宋"/>
          <w:color w:val="auto"/>
          <w:kern w:val="0"/>
          <w:sz w:val="24"/>
          <w:szCs w:val="22"/>
          <w:highlight w:val="none"/>
          <w:lang w:val="en-US" w:eastAsia="zh-CN"/>
        </w:rPr>
        <w:t>征集</w:t>
      </w:r>
      <w:r>
        <w:rPr>
          <w:rFonts w:hint="eastAsia" w:ascii="仿宋" w:hAnsi="仿宋" w:eastAsia="仿宋" w:cs="仿宋"/>
          <w:color w:val="auto"/>
          <w:kern w:val="0"/>
          <w:sz w:val="24"/>
          <w:szCs w:val="22"/>
          <w:highlight w:val="none"/>
        </w:rPr>
        <w:t>人明确的</w:t>
      </w:r>
      <w:r>
        <w:rPr>
          <w:rFonts w:hint="eastAsia" w:ascii="仿宋" w:hAnsi="仿宋" w:eastAsia="仿宋" w:cs="仿宋"/>
          <w:color w:val="auto"/>
          <w:kern w:val="0"/>
          <w:sz w:val="24"/>
          <w:szCs w:val="22"/>
          <w:highlight w:val="none"/>
          <w:lang w:eastAsia="zh-CN"/>
        </w:rPr>
        <w:t>《审计服务收费基准价表》</w:t>
      </w:r>
      <w:r>
        <w:rPr>
          <w:rFonts w:hint="eastAsia" w:ascii="仿宋" w:hAnsi="仿宋" w:eastAsia="仿宋" w:cs="仿宋"/>
          <w:color w:val="auto"/>
          <w:kern w:val="0"/>
          <w:sz w:val="24"/>
          <w:szCs w:val="22"/>
          <w:highlight w:val="none"/>
        </w:rPr>
        <w:t>上优惠报价，即报折扣率。</w:t>
      </w:r>
      <w:r>
        <w:rPr>
          <w:rFonts w:hint="eastAsia" w:ascii="仿宋" w:hAnsi="仿宋" w:eastAsia="仿宋" w:cs="仿宋"/>
          <w:color w:val="auto"/>
          <w:kern w:val="0"/>
          <w:sz w:val="24"/>
          <w:szCs w:val="22"/>
          <w:highlight w:val="none"/>
          <w:lang w:val="en-US" w:eastAsia="zh-CN"/>
        </w:rPr>
        <w:t>协议价=审计服务费基准价</w:t>
      </w:r>
      <w:r>
        <w:rPr>
          <w:rFonts w:hint="eastAsia" w:ascii="仿宋" w:hAnsi="仿宋" w:eastAsia="仿宋" w:cs="仿宋"/>
          <w:color w:val="auto"/>
          <w:kern w:val="0"/>
          <w:sz w:val="24"/>
          <w:szCs w:val="22"/>
          <w:highlight w:val="none"/>
        </w:rPr>
        <w:t>×</w:t>
      </w:r>
      <w:r>
        <w:rPr>
          <w:rFonts w:hint="eastAsia" w:ascii="仿宋" w:hAnsi="仿宋" w:eastAsia="仿宋" w:cs="仿宋"/>
          <w:color w:val="auto"/>
          <w:kern w:val="0"/>
          <w:sz w:val="24"/>
          <w:szCs w:val="22"/>
          <w:highlight w:val="none"/>
          <w:lang w:val="en-US" w:eastAsia="zh-CN"/>
        </w:rPr>
        <w:t>协议</w:t>
      </w:r>
      <w:r>
        <w:rPr>
          <w:rFonts w:hint="eastAsia" w:ascii="仿宋" w:hAnsi="仿宋" w:eastAsia="仿宋" w:cs="仿宋"/>
          <w:color w:val="auto"/>
          <w:kern w:val="0"/>
          <w:sz w:val="24"/>
          <w:szCs w:val="22"/>
          <w:highlight w:val="none"/>
        </w:rPr>
        <w:t>折扣率</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lang w:val="en-US" w:eastAsia="zh-CN"/>
        </w:rPr>
        <w:t>例：一级造价师服务费基准价为800元</w:t>
      </w:r>
      <w:r>
        <w:rPr>
          <w:rFonts w:hint="eastAsia" w:ascii="仿宋" w:hAnsi="仿宋" w:eastAsia="仿宋" w:cs="仿宋"/>
          <w:bCs/>
          <w:color w:val="auto"/>
          <w:kern w:val="0"/>
          <w:sz w:val="24"/>
          <w:szCs w:val="24"/>
          <w:highlight w:val="none"/>
          <w:lang w:val="en-US" w:eastAsia="zh-CN" w:bidi="ar-SA"/>
        </w:rPr>
        <w:t>/半天•人</w:t>
      </w:r>
      <w:r>
        <w:rPr>
          <w:rFonts w:hint="eastAsia" w:ascii="仿宋" w:hAnsi="仿宋" w:eastAsia="仿宋" w:cs="仿宋"/>
          <w:color w:val="auto"/>
          <w:kern w:val="0"/>
          <w:sz w:val="24"/>
          <w:szCs w:val="22"/>
          <w:highlight w:val="none"/>
          <w:lang w:val="en-US" w:eastAsia="zh-CN"/>
        </w:rPr>
        <w:t>，供应商协议折扣率为70%，则协议价为560元</w:t>
      </w:r>
      <w:r>
        <w:rPr>
          <w:rFonts w:hint="eastAsia" w:ascii="仿宋" w:hAnsi="仿宋" w:eastAsia="仿宋" w:cs="仿宋"/>
          <w:bCs/>
          <w:color w:val="auto"/>
          <w:kern w:val="0"/>
          <w:sz w:val="24"/>
          <w:szCs w:val="24"/>
          <w:highlight w:val="none"/>
          <w:lang w:val="en-US" w:eastAsia="zh-CN" w:bidi="ar-SA"/>
        </w:rPr>
        <w:t>/半天•人</w:t>
      </w:r>
      <w:r>
        <w:rPr>
          <w:rFonts w:hint="eastAsia" w:ascii="仿宋" w:hAnsi="仿宋" w:eastAsia="仿宋" w:cs="仿宋"/>
          <w:color w:val="auto"/>
          <w:kern w:val="0"/>
          <w:sz w:val="24"/>
          <w:szCs w:val="22"/>
          <w:highlight w:val="none"/>
          <w:lang w:val="en-US" w:eastAsia="zh-CN"/>
        </w:rPr>
        <w:t>。</w:t>
      </w:r>
    </w:p>
    <w:p w14:paraId="4C515B66">
      <w:pPr>
        <w:adjustRightInd/>
        <w:spacing w:line="360" w:lineRule="auto"/>
        <w:ind w:firstLine="480" w:firstLineChars="200"/>
        <w:jc w:val="left"/>
        <w:rPr>
          <w:rFonts w:hint="eastAsia" w:ascii="仿宋" w:hAnsi="仿宋" w:eastAsia="仿宋" w:cs="仿宋"/>
          <w:color w:val="auto"/>
          <w:kern w:val="0"/>
          <w:sz w:val="24"/>
          <w:szCs w:val="22"/>
          <w:highlight w:val="none"/>
          <w:lang w:val="en-US" w:eastAsia="zh-CN"/>
        </w:rPr>
      </w:pPr>
      <w:r>
        <w:rPr>
          <w:rFonts w:hint="eastAsia" w:ascii="仿宋" w:hAnsi="仿宋" w:eastAsia="仿宋" w:cs="仿宋"/>
          <w:color w:val="auto"/>
          <w:kern w:val="0"/>
          <w:sz w:val="24"/>
          <w:szCs w:val="22"/>
          <w:highlight w:val="none"/>
          <w:lang w:val="en-US" w:eastAsia="zh-CN"/>
        </w:rPr>
        <w:t>▲折扣率所填数值（百分符号前面的数）须为大于0小于100的整数。如折扣率填92%、85%、70%有效，填92.5%、85.15%、0%、100%无效。</w:t>
      </w:r>
    </w:p>
    <w:p w14:paraId="32FA7D4B">
      <w:pPr>
        <w:adjustRightInd/>
        <w:spacing w:line="360" w:lineRule="auto"/>
        <w:ind w:firstLine="480" w:firstLineChars="200"/>
        <w:jc w:val="left"/>
        <w:rPr>
          <w:rFonts w:hint="eastAsia" w:ascii="仿宋" w:hAnsi="仿宋" w:eastAsia="仿宋" w:cs="仿宋"/>
          <w:color w:val="auto"/>
          <w:kern w:val="0"/>
          <w:sz w:val="24"/>
          <w:szCs w:val="22"/>
          <w:highlight w:val="none"/>
          <w:lang w:val="en-US" w:eastAsia="zh-CN"/>
        </w:rPr>
      </w:pPr>
      <w:r>
        <w:rPr>
          <w:rFonts w:hint="eastAsia" w:ascii="仿宋" w:hAnsi="仿宋" w:eastAsia="仿宋" w:cs="仿宋"/>
          <w:color w:val="auto"/>
          <w:kern w:val="0"/>
          <w:sz w:val="24"/>
          <w:szCs w:val="22"/>
          <w:highlight w:val="none"/>
          <w:lang w:val="en-US" w:eastAsia="zh-CN"/>
        </w:rPr>
        <w:t>供应商响应折扣率低于60%的，应当在响应文件中详细阐述不影响诚信履约的具体原因。</w:t>
      </w:r>
    </w:p>
    <w:p w14:paraId="2F17D1F5">
      <w:pPr>
        <w:adjustRightInd/>
        <w:spacing w:line="360" w:lineRule="auto"/>
        <w:ind w:firstLine="480" w:firstLineChars="200"/>
        <w:jc w:val="left"/>
        <w:rPr>
          <w:rFonts w:hint="default" w:ascii="仿宋" w:hAnsi="仿宋" w:eastAsia="仿宋" w:cs="仿宋"/>
          <w:color w:val="auto"/>
          <w:kern w:val="0"/>
          <w:sz w:val="24"/>
          <w:szCs w:val="22"/>
          <w:highlight w:val="none"/>
          <w:lang w:val="en-US" w:eastAsia="zh-CN"/>
        </w:rPr>
      </w:pPr>
      <w:r>
        <w:rPr>
          <w:rFonts w:hint="eastAsia" w:ascii="仿宋" w:hAnsi="仿宋" w:eastAsia="仿宋" w:cs="仿宋"/>
          <w:color w:val="auto"/>
          <w:kern w:val="0"/>
          <w:sz w:val="24"/>
          <w:szCs w:val="22"/>
          <w:highlight w:val="none"/>
          <w:lang w:val="en-US" w:eastAsia="zh-CN"/>
        </w:rPr>
        <w:t>▲2</w:t>
      </w:r>
      <w:r>
        <w:rPr>
          <w:rFonts w:hint="eastAsia" w:ascii="仿宋" w:hAnsi="仿宋" w:eastAsia="仿宋" w:cs="仿宋"/>
          <w:color w:val="auto"/>
          <w:kern w:val="0"/>
          <w:sz w:val="24"/>
          <w:szCs w:val="22"/>
          <w:highlight w:val="none"/>
        </w:rPr>
        <w:t>.响应最高限价</w:t>
      </w:r>
      <w:r>
        <w:rPr>
          <w:rFonts w:hint="eastAsia" w:ascii="仿宋" w:hAnsi="仿宋" w:eastAsia="仿宋" w:cs="仿宋"/>
          <w:color w:val="auto"/>
          <w:kern w:val="0"/>
          <w:sz w:val="24"/>
          <w:szCs w:val="22"/>
          <w:highlight w:val="none"/>
          <w:lang w:val="en-US" w:eastAsia="zh-CN"/>
        </w:rPr>
        <w:t>为折扣率100%。</w:t>
      </w:r>
    </w:p>
    <w:p w14:paraId="2CC19AE6">
      <w:pPr>
        <w:adjustRightInd/>
        <w:spacing w:line="360" w:lineRule="auto"/>
        <w:ind w:firstLine="480" w:firstLineChars="200"/>
        <w:jc w:val="left"/>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3</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rPr>
        <w:t>审计服务费</w:t>
      </w:r>
    </w:p>
    <w:p w14:paraId="1E8F61A3">
      <w:pPr>
        <w:adjustRightInd/>
        <w:spacing w:line="360" w:lineRule="auto"/>
        <w:ind w:firstLine="480" w:firstLineChars="200"/>
        <w:jc w:val="left"/>
        <w:rPr>
          <w:rFonts w:hint="eastAsia" w:ascii="仿宋" w:hAnsi="仿宋" w:eastAsia="仿宋" w:cs="仿宋"/>
          <w:color w:val="auto"/>
          <w:kern w:val="0"/>
          <w:sz w:val="24"/>
          <w:szCs w:val="22"/>
          <w:highlight w:val="none"/>
        </w:rPr>
      </w:pPr>
      <w:bookmarkStart w:id="42" w:name="_Hlk120180665"/>
      <w:r>
        <w:rPr>
          <w:rFonts w:hint="eastAsia" w:ascii="仿宋" w:hAnsi="仿宋" w:eastAsia="仿宋" w:cs="仿宋"/>
          <w:color w:val="auto"/>
          <w:kern w:val="0"/>
          <w:sz w:val="24"/>
          <w:szCs w:val="22"/>
          <w:highlight w:val="none"/>
          <w:lang w:val="en-US" w:eastAsia="zh-CN"/>
        </w:rPr>
        <w:t>3.1计费方法：</w:t>
      </w:r>
      <w:r>
        <w:rPr>
          <w:rFonts w:hint="eastAsia" w:ascii="仿宋" w:hAnsi="仿宋" w:eastAsia="仿宋" w:cs="仿宋"/>
          <w:color w:val="auto"/>
          <w:kern w:val="0"/>
          <w:sz w:val="24"/>
          <w:szCs w:val="22"/>
          <w:highlight w:val="none"/>
        </w:rPr>
        <w:t>工作量法。即根据入围供应商实施评价工作的有效天数和人数，按照一定的标准计算评价费用。</w:t>
      </w:r>
    </w:p>
    <w:p w14:paraId="7E7C8F73">
      <w:pPr>
        <w:adjustRightInd/>
        <w:spacing w:line="360" w:lineRule="auto"/>
        <w:ind w:firstLine="480" w:firstLineChars="200"/>
        <w:jc w:val="left"/>
        <w:rPr>
          <w:rFonts w:hint="default" w:ascii="仿宋" w:hAnsi="仿宋" w:eastAsia="仿宋" w:cs="仿宋"/>
          <w:color w:val="auto"/>
          <w:kern w:val="0"/>
          <w:sz w:val="24"/>
          <w:szCs w:val="22"/>
          <w:highlight w:val="none"/>
          <w:lang w:val="en-US" w:eastAsia="zh-CN"/>
        </w:rPr>
      </w:pPr>
      <w:r>
        <w:rPr>
          <w:rFonts w:hint="eastAsia" w:ascii="仿宋" w:hAnsi="仿宋" w:eastAsia="仿宋" w:cs="仿宋"/>
          <w:color w:val="auto"/>
          <w:kern w:val="0"/>
          <w:sz w:val="24"/>
          <w:szCs w:val="22"/>
          <w:highlight w:val="none"/>
          <w:lang w:val="en-US" w:eastAsia="zh-CN"/>
        </w:rPr>
        <w:t>3.2服务收费基准价</w:t>
      </w:r>
    </w:p>
    <w:p w14:paraId="394C2A5D">
      <w:pPr>
        <w:adjustRightInd/>
        <w:spacing w:line="360" w:lineRule="auto"/>
        <w:ind w:firstLine="480" w:firstLineChars="200"/>
        <w:jc w:val="center"/>
        <w:rPr>
          <w:rFonts w:hint="eastAsia" w:ascii="仿宋" w:hAnsi="仿宋" w:eastAsia="仿宋" w:cs="仿宋"/>
          <w:color w:val="auto"/>
          <w:kern w:val="0"/>
          <w:sz w:val="24"/>
          <w:szCs w:val="22"/>
          <w:highlight w:val="none"/>
          <w:lang w:eastAsia="zh-CN"/>
        </w:rPr>
      </w:pPr>
      <w:r>
        <w:rPr>
          <w:rFonts w:hint="eastAsia" w:ascii="仿宋" w:hAnsi="仿宋" w:eastAsia="仿宋" w:cs="仿宋"/>
          <w:color w:val="auto"/>
          <w:kern w:val="0"/>
          <w:sz w:val="24"/>
          <w:szCs w:val="22"/>
          <w:highlight w:val="none"/>
          <w:lang w:val="en-US" w:eastAsia="zh-CN"/>
        </w:rPr>
        <w:t>《</w:t>
      </w:r>
      <w:r>
        <w:rPr>
          <w:rFonts w:hint="eastAsia" w:ascii="仿宋" w:hAnsi="仿宋" w:eastAsia="仿宋" w:cs="仿宋"/>
          <w:color w:val="auto"/>
          <w:kern w:val="0"/>
          <w:sz w:val="24"/>
          <w:szCs w:val="22"/>
          <w:highlight w:val="none"/>
          <w:lang w:eastAsia="zh-CN"/>
        </w:rPr>
        <w:t>审计服务收费基准价表》</w:t>
      </w:r>
    </w:p>
    <w:tbl>
      <w:tblPr>
        <w:tblStyle w:val="64"/>
        <w:tblW w:w="9810" w:type="dxa"/>
        <w:tblInd w:w="-3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245"/>
        <w:gridCol w:w="3565"/>
      </w:tblGrid>
      <w:tr w14:paraId="5B2E38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trPr>
        <w:tc>
          <w:tcPr>
            <w:tcW w:w="6245" w:type="dxa"/>
            <w:shd w:val="clear" w:color="auto" w:fill="F1F1F1"/>
            <w:vAlign w:val="center"/>
          </w:tcPr>
          <w:p w14:paraId="7D66585C">
            <w:pPr>
              <w:keepNext w:val="0"/>
              <w:keepLines w:val="0"/>
              <w:widowControl w:val="0"/>
              <w:suppressLineNumbers w:val="0"/>
              <w:spacing w:before="0" w:beforeAutospacing="0" w:after="120" w:afterAutospacing="0"/>
              <w:ind w:left="0" w:right="0" w:firstLine="420"/>
              <w:jc w:val="center"/>
              <w:rPr>
                <w:rFonts w:hint="default"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审计服务人员</w:t>
            </w:r>
          </w:p>
        </w:tc>
        <w:tc>
          <w:tcPr>
            <w:tcW w:w="3565" w:type="dxa"/>
            <w:shd w:val="clear" w:color="auto" w:fill="F1F1F1"/>
            <w:vAlign w:val="center"/>
          </w:tcPr>
          <w:p w14:paraId="250C96CD">
            <w:pPr>
              <w:keepNext w:val="0"/>
              <w:keepLines w:val="0"/>
              <w:widowControl w:val="0"/>
              <w:suppressLineNumbers w:val="0"/>
              <w:spacing w:before="0" w:beforeAutospacing="0" w:after="120" w:afterAutospacing="0"/>
              <w:ind w:left="0" w:right="0" w:firstLine="420"/>
              <w:jc w:val="center"/>
              <w:rPr>
                <w:rFonts w:hint="default"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服务费基准价</w:t>
            </w:r>
          </w:p>
        </w:tc>
      </w:tr>
      <w:tr w14:paraId="2CE76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245" w:type="dxa"/>
            <w:shd w:val="clear" w:color="auto" w:fill="F1F1F1"/>
            <w:vAlign w:val="center"/>
          </w:tcPr>
          <w:p w14:paraId="76DA820E">
            <w:pPr>
              <w:keepNext w:val="0"/>
              <w:keepLines w:val="0"/>
              <w:widowControl w:val="0"/>
              <w:suppressLineNumbers w:val="0"/>
              <w:spacing w:before="0" w:beforeAutospacing="0" w:after="120" w:afterAutospacing="0"/>
              <w:ind w:left="0" w:right="0" w:firstLine="0"/>
              <w:jc w:val="center"/>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一级注册建造师或一级造价工程师。</w:t>
            </w:r>
          </w:p>
        </w:tc>
        <w:tc>
          <w:tcPr>
            <w:tcW w:w="3565" w:type="dxa"/>
            <w:shd w:val="clear" w:color="auto" w:fill="F1F1F1"/>
            <w:vAlign w:val="center"/>
          </w:tcPr>
          <w:p w14:paraId="5A806438">
            <w:pPr>
              <w:keepNext w:val="0"/>
              <w:keepLines w:val="0"/>
              <w:widowControl w:val="0"/>
              <w:suppressLineNumbers w:val="0"/>
              <w:spacing w:before="0" w:beforeAutospacing="0" w:after="120" w:afterAutospacing="0"/>
              <w:ind w:left="0" w:right="0" w:firstLine="420"/>
              <w:jc w:val="center"/>
              <w:rPr>
                <w:rFonts w:hint="eastAsia" w:ascii="仿宋" w:hAnsi="仿宋" w:eastAsia="仿宋" w:cs="仿宋"/>
                <w:b/>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800元/半天•人</w:t>
            </w:r>
          </w:p>
        </w:tc>
      </w:tr>
      <w:tr w14:paraId="36A1AF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245" w:type="dxa"/>
            <w:shd w:val="clear" w:color="auto" w:fill="F1F1F1"/>
            <w:vAlign w:val="center"/>
          </w:tcPr>
          <w:p w14:paraId="79CFBFC8">
            <w:pPr>
              <w:keepNext w:val="0"/>
              <w:keepLines w:val="0"/>
              <w:widowControl/>
              <w:suppressLineNumbers w:val="0"/>
              <w:adjustRightInd/>
              <w:spacing w:before="0" w:beforeAutospacing="0" w:after="0" w:afterAutospacing="0"/>
              <w:ind w:left="0" w:right="0"/>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二级注册建造师或二级造价工程师。</w:t>
            </w:r>
          </w:p>
        </w:tc>
        <w:tc>
          <w:tcPr>
            <w:tcW w:w="3565" w:type="dxa"/>
            <w:shd w:val="clear" w:color="auto" w:fill="F1F1F1"/>
            <w:vAlign w:val="center"/>
          </w:tcPr>
          <w:p w14:paraId="2CBDC74B">
            <w:pPr>
              <w:keepNext w:val="0"/>
              <w:keepLines w:val="0"/>
              <w:widowControl w:val="0"/>
              <w:suppressLineNumbers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600元/半天•人</w:t>
            </w:r>
          </w:p>
        </w:tc>
      </w:tr>
      <w:tr w14:paraId="322C1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 w:hRule="atLeast"/>
        </w:trPr>
        <w:tc>
          <w:tcPr>
            <w:tcW w:w="6245" w:type="dxa"/>
            <w:shd w:val="clear" w:color="auto" w:fill="F1F1F1"/>
            <w:vAlign w:val="center"/>
          </w:tcPr>
          <w:p w14:paraId="5CD858DF">
            <w:pPr>
              <w:keepNext w:val="0"/>
              <w:keepLines w:val="0"/>
              <w:widowControl w:val="0"/>
              <w:suppressLineNumbers w:val="0"/>
              <w:spacing w:before="0" w:beforeAutospacing="0" w:after="120" w:afterAutospacing="0"/>
              <w:ind w:left="0" w:right="0" w:firstLine="0"/>
              <w:jc w:val="center"/>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助理人员</w:t>
            </w:r>
          </w:p>
        </w:tc>
        <w:tc>
          <w:tcPr>
            <w:tcW w:w="3565" w:type="dxa"/>
            <w:shd w:val="clear" w:color="auto" w:fill="F1F1F1"/>
            <w:vAlign w:val="center"/>
          </w:tcPr>
          <w:p w14:paraId="479E408C">
            <w:pPr>
              <w:keepNext w:val="0"/>
              <w:keepLines w:val="0"/>
              <w:widowControl w:val="0"/>
              <w:suppressLineNumbers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SA"/>
              </w:rPr>
            </w:pPr>
            <w:r>
              <w:rPr>
                <w:rFonts w:hint="eastAsia" w:ascii="仿宋" w:hAnsi="仿宋" w:eastAsia="仿宋" w:cs="仿宋"/>
                <w:bCs/>
                <w:color w:val="auto"/>
                <w:kern w:val="0"/>
                <w:sz w:val="24"/>
                <w:szCs w:val="24"/>
                <w:highlight w:val="none"/>
                <w:lang w:val="en-US" w:eastAsia="zh-CN" w:bidi="ar-SA"/>
              </w:rPr>
              <w:t>500元/半天•人</w:t>
            </w:r>
          </w:p>
        </w:tc>
      </w:tr>
      <w:tr w14:paraId="6BBA3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trPr>
        <w:tc>
          <w:tcPr>
            <w:tcW w:w="9810" w:type="dxa"/>
            <w:gridSpan w:val="2"/>
            <w:shd w:val="clear" w:color="auto" w:fill="F1F1F1"/>
            <w:vAlign w:val="center"/>
          </w:tcPr>
          <w:p w14:paraId="2DC103BE">
            <w:pPr>
              <w:keepNext w:val="0"/>
              <w:keepLines w:val="0"/>
              <w:widowControl w:val="0"/>
              <w:suppressLineNumbers w:val="0"/>
              <w:spacing w:before="0" w:beforeAutospacing="0" w:after="120" w:afterAutospacing="0"/>
              <w:ind w:left="0" w:right="0" w:firstLine="0"/>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其他服务人员每人收费要求：院士、全国知名专家，不超过2400元/半天；正高级专业技术职称人员，不超过1600元/半天；副高级专业技术职称人员，不超过800元/半天；中级及以下专业技术职称人员，不超过500元/半天。</w:t>
            </w:r>
          </w:p>
          <w:p w14:paraId="0F4DD6A5">
            <w:pPr>
              <w:keepNext w:val="0"/>
              <w:keepLines w:val="0"/>
              <w:suppressLineNumbers w:val="0"/>
              <w:adjustRightInd/>
              <w:spacing w:before="0" w:beforeAutospacing="0" w:after="0" w:afterAutospacing="0"/>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注：一天工作时间按8小时计算。</w:t>
            </w:r>
          </w:p>
        </w:tc>
      </w:tr>
      <w:bookmarkEnd w:id="42"/>
    </w:tbl>
    <w:p w14:paraId="19551AB1">
      <w:pPr>
        <w:adjustRightInd/>
        <w:spacing w:line="360" w:lineRule="auto"/>
        <w:ind w:firstLine="480" w:firstLineChars="200"/>
        <w:jc w:val="left"/>
        <w:rPr>
          <w:rFonts w:hint="eastAsia" w:ascii="仿宋" w:hAnsi="仿宋" w:eastAsia="仿宋" w:cs="仿宋"/>
          <w:color w:val="auto"/>
          <w:kern w:val="0"/>
          <w:sz w:val="24"/>
          <w:szCs w:val="22"/>
          <w:highlight w:val="none"/>
          <w:lang w:val="en-US" w:eastAsia="zh-CN"/>
        </w:rPr>
      </w:pPr>
      <w:r>
        <w:rPr>
          <w:rFonts w:hint="eastAsia" w:ascii="仿宋" w:hAnsi="仿宋" w:eastAsia="仿宋" w:cs="仿宋"/>
          <w:color w:val="auto"/>
          <w:kern w:val="0"/>
          <w:sz w:val="24"/>
          <w:szCs w:val="22"/>
          <w:highlight w:val="none"/>
          <w:lang w:val="en-US" w:eastAsia="zh-CN"/>
        </w:rPr>
        <w:t>4.除根据采购人要求需赴常驻地以外，城市间交通费、住宿费可另行按政府部门有关规定结算报销，其他所有费用（含税费）均计入报价。</w:t>
      </w:r>
    </w:p>
    <w:p w14:paraId="1DF7C069">
      <w:pPr>
        <w:keepNext/>
        <w:keepLines/>
        <w:tabs>
          <w:tab w:val="left" w:pos="432"/>
        </w:tabs>
        <w:adjustRightInd/>
        <w:spacing w:line="360" w:lineRule="auto"/>
        <w:ind w:firstLine="482" w:firstLineChars="200"/>
        <w:jc w:val="left"/>
        <w:rPr>
          <w:rFonts w:hint="eastAsia" w:ascii="仿宋" w:hAnsi="仿宋" w:eastAsia="仿宋" w:cs="仿宋"/>
          <w:b/>
          <w:bCs/>
          <w:color w:val="auto"/>
          <w:sz w:val="24"/>
          <w:szCs w:val="22"/>
          <w:highlight w:val="none"/>
        </w:rPr>
      </w:pPr>
      <w:r>
        <w:rPr>
          <w:rFonts w:hint="eastAsia" w:ascii="仿宋" w:hAnsi="仿宋" w:eastAsia="仿宋" w:cs="仿宋"/>
          <w:b/>
          <w:color w:val="auto"/>
          <w:sz w:val="24"/>
          <w:szCs w:val="22"/>
          <w:highlight w:val="none"/>
          <w:lang w:val="en-US" w:eastAsia="zh-CN"/>
        </w:rPr>
        <w:t>七、</w:t>
      </w:r>
      <w:r>
        <w:rPr>
          <w:rFonts w:hint="eastAsia" w:ascii="仿宋" w:hAnsi="仿宋" w:eastAsia="仿宋" w:cs="仿宋"/>
          <w:b/>
          <w:bCs/>
          <w:color w:val="auto"/>
          <w:sz w:val="24"/>
          <w:szCs w:val="22"/>
          <w:highlight w:val="none"/>
        </w:rPr>
        <w:t>履约验收</w:t>
      </w:r>
    </w:p>
    <w:p w14:paraId="54D2722A">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1.履约验收的主体</w:t>
      </w:r>
    </w:p>
    <w:p w14:paraId="4CA5B04C">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验收主体为采购人。</w:t>
      </w:r>
    </w:p>
    <w:p w14:paraId="33188F0A">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2.</w:t>
      </w:r>
      <w:bookmarkStart w:id="43" w:name="_Hlk114222820"/>
      <w:r>
        <w:rPr>
          <w:rFonts w:hint="eastAsia" w:ascii="仿宋" w:hAnsi="仿宋" w:eastAsia="仿宋" w:cs="仿宋"/>
          <w:b/>
          <w:bCs/>
          <w:color w:val="auto"/>
          <w:kern w:val="0"/>
          <w:sz w:val="24"/>
          <w:szCs w:val="22"/>
          <w:highlight w:val="none"/>
        </w:rPr>
        <w:t>履约验收的时间</w:t>
      </w:r>
    </w:p>
    <w:p w14:paraId="243BF7C1">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单个合同</w:t>
      </w:r>
      <w:r>
        <w:rPr>
          <w:rFonts w:hint="eastAsia" w:ascii="仿宋" w:hAnsi="仿宋" w:eastAsia="仿宋" w:cs="仿宋"/>
          <w:color w:val="auto"/>
          <w:kern w:val="0"/>
          <w:sz w:val="24"/>
          <w:szCs w:val="22"/>
          <w:highlight w:val="none"/>
          <w:lang w:val="en-US" w:eastAsia="zh-CN"/>
        </w:rPr>
        <w:t>履约完成后</w:t>
      </w:r>
      <w:r>
        <w:rPr>
          <w:rFonts w:hint="eastAsia" w:ascii="仿宋" w:hAnsi="仿宋" w:eastAsia="仿宋" w:cs="仿宋"/>
          <w:color w:val="auto"/>
          <w:kern w:val="0"/>
          <w:sz w:val="24"/>
          <w:szCs w:val="22"/>
          <w:highlight w:val="none"/>
        </w:rPr>
        <w:t>。</w:t>
      </w:r>
    </w:p>
    <w:bookmarkEnd w:id="43"/>
    <w:p w14:paraId="722EEE87">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3.履约验收的方式</w:t>
      </w:r>
    </w:p>
    <w:p w14:paraId="207AB05F">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按《杭州市政府采购履约验收暂行办法》中的一次性验收方式进行履约验收。</w:t>
      </w:r>
    </w:p>
    <w:p w14:paraId="2FF830FC">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4.履约验收的程序</w:t>
      </w:r>
    </w:p>
    <w:p w14:paraId="1A3FDDD8">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按《杭州市政府采购履约验收暂行办法》中的简易程序进行履约验收。</w:t>
      </w:r>
    </w:p>
    <w:p w14:paraId="16A7DB3C">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5.履约验收的内容</w:t>
      </w:r>
    </w:p>
    <w:p w14:paraId="76564A53">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技术履约内容：按合同要求提供协审服务。</w:t>
      </w:r>
    </w:p>
    <w:p w14:paraId="6ED075E5">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商务履约内容：费用按合同约定结算、支付。</w:t>
      </w:r>
    </w:p>
    <w:p w14:paraId="5AAEC62F">
      <w:pPr>
        <w:adjustRightInd/>
        <w:spacing w:line="360" w:lineRule="auto"/>
        <w:ind w:firstLine="482" w:firstLineChars="200"/>
        <w:rPr>
          <w:rFonts w:hint="eastAsia" w:ascii="仿宋" w:hAnsi="仿宋" w:eastAsia="仿宋" w:cs="仿宋"/>
          <w:color w:val="auto"/>
          <w:kern w:val="0"/>
          <w:sz w:val="24"/>
          <w:szCs w:val="22"/>
          <w:highlight w:val="none"/>
        </w:rPr>
      </w:pPr>
      <w:r>
        <w:rPr>
          <w:rFonts w:hint="eastAsia" w:ascii="仿宋" w:hAnsi="仿宋" w:eastAsia="仿宋" w:cs="仿宋"/>
          <w:b/>
          <w:bCs/>
          <w:color w:val="auto"/>
          <w:kern w:val="0"/>
          <w:sz w:val="24"/>
          <w:szCs w:val="22"/>
          <w:highlight w:val="none"/>
        </w:rPr>
        <w:t>6.验收标准：</w:t>
      </w:r>
      <w:r>
        <w:rPr>
          <w:rFonts w:hint="eastAsia" w:ascii="仿宋" w:hAnsi="仿宋" w:eastAsia="仿宋" w:cs="仿宋"/>
          <w:color w:val="auto"/>
          <w:kern w:val="0"/>
          <w:sz w:val="24"/>
          <w:szCs w:val="22"/>
          <w:highlight w:val="none"/>
        </w:rPr>
        <w:t>（1）提供的服务满足征集文件的要求及响应文件的承诺，达到国家及行业现行规范的合格标准（如有）；（2）资金支付及履约保证金（如有）返还条件、争议处理、甲方及乙方各自权利义务等内容按国家，省，市现行规定（如有）和合同约定的内容。</w:t>
      </w:r>
    </w:p>
    <w:p w14:paraId="11FC788A">
      <w:pPr>
        <w:widowControl/>
        <w:adjustRightInd/>
        <w:snapToGrid w:val="0"/>
        <w:spacing w:line="320" w:lineRule="exact"/>
        <w:ind w:firstLine="960" w:firstLineChars="300"/>
        <w:jc w:val="left"/>
        <w:rPr>
          <w:rFonts w:hint="eastAsia" w:ascii="仿宋" w:hAnsi="仿宋" w:eastAsia="仿宋" w:cs="仿宋"/>
          <w:color w:val="auto"/>
          <w:spacing w:val="-6"/>
          <w:sz w:val="24"/>
          <w:highlight w:val="none"/>
        </w:rPr>
      </w:pPr>
      <w:r>
        <w:rPr>
          <w:rFonts w:hint="eastAsia" w:ascii="仿宋" w:hAnsi="仿宋" w:eastAsia="仿宋" w:cs="仿宋"/>
          <w:color w:val="auto"/>
          <w:sz w:val="32"/>
          <w:szCs w:val="22"/>
          <w:highlight w:val="none"/>
        </w:rPr>
        <w:br w:type="page"/>
      </w:r>
    </w:p>
    <w:p w14:paraId="51F64FA8">
      <w:pPr>
        <w:snapToGrid w:val="0"/>
        <w:spacing w:line="360" w:lineRule="auto"/>
        <w:jc w:val="center"/>
        <w:outlineLvl w:val="0"/>
        <w:rPr>
          <w:rFonts w:hint="eastAsia" w:ascii="仿宋" w:hAnsi="仿宋" w:eastAsia="仿宋" w:cs="仿宋"/>
          <w:b/>
          <w:color w:val="auto"/>
          <w:sz w:val="36"/>
          <w:szCs w:val="36"/>
          <w:highlight w:val="none"/>
        </w:rPr>
      </w:pPr>
      <w:bookmarkStart w:id="44" w:name="_Toc22598"/>
      <w:bookmarkStart w:id="45" w:name="_Toc6657"/>
      <w:bookmarkStart w:id="46" w:name="_Toc24799"/>
      <w:bookmarkStart w:id="47" w:name="_Toc13398"/>
      <w:bookmarkStart w:id="48" w:name="_Toc26722"/>
      <w:r>
        <w:rPr>
          <w:rFonts w:hint="eastAsia" w:ascii="仿宋" w:hAnsi="仿宋" w:eastAsia="仿宋" w:cs="仿宋"/>
          <w:b/>
          <w:color w:val="auto"/>
          <w:sz w:val="36"/>
          <w:szCs w:val="36"/>
          <w:highlight w:val="none"/>
        </w:rPr>
        <w:t xml:space="preserve">第四部分 </w:t>
      </w:r>
      <w:bookmarkStart w:id="49" w:name="_Toc184313296"/>
      <w:bookmarkEnd w:id="49"/>
      <w:bookmarkStart w:id="50" w:name="_Toc184312092"/>
      <w:bookmarkEnd w:id="50"/>
      <w:bookmarkStart w:id="51" w:name="_Toc184308052"/>
      <w:bookmarkEnd w:id="51"/>
      <w:bookmarkStart w:id="52" w:name="_Toc184308072"/>
      <w:bookmarkEnd w:id="52"/>
      <w:bookmarkStart w:id="53" w:name="_Toc184314461"/>
      <w:bookmarkEnd w:id="53"/>
      <w:bookmarkStart w:id="54" w:name="_Toc184308064"/>
      <w:bookmarkEnd w:id="54"/>
      <w:bookmarkStart w:id="55" w:name="_Toc184313246"/>
      <w:bookmarkEnd w:id="55"/>
      <w:bookmarkStart w:id="56" w:name="_Toc184308048"/>
      <w:bookmarkEnd w:id="56"/>
      <w:bookmarkStart w:id="57" w:name="_Toc184312126"/>
      <w:bookmarkEnd w:id="57"/>
      <w:bookmarkStart w:id="58" w:name="_Toc184310281"/>
      <w:bookmarkEnd w:id="58"/>
      <w:bookmarkStart w:id="59" w:name="_Toc184313248"/>
      <w:bookmarkEnd w:id="59"/>
      <w:bookmarkStart w:id="60" w:name="_Toc184310309"/>
      <w:bookmarkEnd w:id="60"/>
      <w:bookmarkStart w:id="61" w:name="_Toc184312097"/>
      <w:bookmarkEnd w:id="61"/>
      <w:bookmarkStart w:id="62" w:name="_Toc184312127"/>
      <w:bookmarkEnd w:id="62"/>
      <w:bookmarkStart w:id="63" w:name="_Toc184308070"/>
      <w:bookmarkEnd w:id="63"/>
      <w:bookmarkStart w:id="64" w:name="_Toc184308039"/>
      <w:bookmarkEnd w:id="64"/>
      <w:bookmarkStart w:id="65" w:name="_Toc184308053"/>
      <w:bookmarkEnd w:id="65"/>
      <w:bookmarkStart w:id="66" w:name="_Toc184313261"/>
      <w:bookmarkEnd w:id="66"/>
      <w:bookmarkStart w:id="67" w:name="_Toc184310294"/>
      <w:bookmarkEnd w:id="67"/>
      <w:bookmarkStart w:id="68" w:name="_Toc184314453"/>
      <w:bookmarkEnd w:id="68"/>
      <w:bookmarkStart w:id="69" w:name="_Toc184308066"/>
      <w:bookmarkEnd w:id="69"/>
      <w:bookmarkStart w:id="70" w:name="_Toc184314423"/>
      <w:bookmarkEnd w:id="70"/>
      <w:bookmarkStart w:id="71" w:name="_Toc184308061"/>
      <w:bookmarkEnd w:id="71"/>
      <w:bookmarkStart w:id="72" w:name="_Toc184312077"/>
      <w:bookmarkEnd w:id="72"/>
      <w:bookmarkStart w:id="73" w:name="_Toc184314457"/>
      <w:bookmarkEnd w:id="73"/>
      <w:bookmarkStart w:id="74" w:name="_Toc184312098"/>
      <w:bookmarkEnd w:id="74"/>
      <w:bookmarkStart w:id="75" w:name="_Toc184308068"/>
      <w:bookmarkEnd w:id="75"/>
      <w:bookmarkStart w:id="76" w:name="_Toc184308045"/>
      <w:bookmarkEnd w:id="76"/>
      <w:bookmarkStart w:id="77" w:name="_Toc184312079"/>
      <w:bookmarkEnd w:id="77"/>
      <w:bookmarkStart w:id="78" w:name="_Toc184312120"/>
      <w:bookmarkEnd w:id="78"/>
      <w:bookmarkStart w:id="79" w:name="_Toc184314438"/>
      <w:bookmarkEnd w:id="79"/>
      <w:bookmarkStart w:id="80" w:name="_Toc184312068"/>
      <w:bookmarkEnd w:id="80"/>
      <w:bookmarkStart w:id="81" w:name="_Toc184313245"/>
      <w:bookmarkEnd w:id="81"/>
      <w:bookmarkStart w:id="82" w:name="_Toc184313242"/>
      <w:bookmarkEnd w:id="82"/>
      <w:bookmarkStart w:id="83" w:name="_Toc184314459"/>
      <w:bookmarkEnd w:id="83"/>
      <w:bookmarkStart w:id="84" w:name="_Toc184313270"/>
      <w:bookmarkEnd w:id="84"/>
      <w:bookmarkStart w:id="85" w:name="_Toc184308069"/>
      <w:bookmarkEnd w:id="85"/>
      <w:bookmarkStart w:id="86" w:name="_Toc184313274"/>
      <w:bookmarkEnd w:id="86"/>
      <w:bookmarkStart w:id="87" w:name="_Toc184314455"/>
      <w:bookmarkEnd w:id="87"/>
      <w:bookmarkStart w:id="88" w:name="_Toc184313291"/>
      <w:bookmarkEnd w:id="88"/>
      <w:bookmarkStart w:id="89" w:name="_Toc184308083"/>
      <w:bookmarkEnd w:id="89"/>
      <w:bookmarkStart w:id="90" w:name="_Toc184310307"/>
      <w:bookmarkEnd w:id="90"/>
      <w:bookmarkStart w:id="91" w:name="_Toc184312110"/>
      <w:bookmarkEnd w:id="91"/>
      <w:bookmarkStart w:id="92" w:name="_Toc184314411"/>
      <w:bookmarkEnd w:id="92"/>
      <w:bookmarkStart w:id="93" w:name="_Toc184314418"/>
      <w:bookmarkEnd w:id="93"/>
      <w:bookmarkStart w:id="94" w:name="_Toc184310275"/>
      <w:bookmarkEnd w:id="94"/>
      <w:bookmarkStart w:id="95" w:name="_Toc184314464"/>
      <w:bookmarkEnd w:id="95"/>
      <w:bookmarkStart w:id="96" w:name="_Toc184312101"/>
      <w:bookmarkEnd w:id="96"/>
      <w:bookmarkStart w:id="97" w:name="_Toc184310272"/>
      <w:bookmarkEnd w:id="97"/>
      <w:bookmarkStart w:id="98" w:name="_Toc184313238"/>
      <w:bookmarkEnd w:id="98"/>
      <w:bookmarkStart w:id="99" w:name="_Toc184310313"/>
      <w:bookmarkEnd w:id="99"/>
      <w:bookmarkStart w:id="100" w:name="_Toc184310315"/>
      <w:bookmarkEnd w:id="100"/>
      <w:bookmarkStart w:id="101" w:name="_Toc184314441"/>
      <w:bookmarkEnd w:id="101"/>
      <w:bookmarkStart w:id="102" w:name="_Toc184308075"/>
      <w:bookmarkEnd w:id="102"/>
      <w:bookmarkStart w:id="103" w:name="_Toc184314415"/>
      <w:bookmarkEnd w:id="103"/>
      <w:bookmarkStart w:id="104" w:name="_Toc184314410"/>
      <w:bookmarkEnd w:id="104"/>
      <w:bookmarkStart w:id="105" w:name="_Toc184312113"/>
      <w:bookmarkEnd w:id="105"/>
      <w:bookmarkStart w:id="106" w:name="_Toc184308081"/>
      <w:bookmarkEnd w:id="106"/>
      <w:bookmarkStart w:id="107" w:name="_Toc184308085"/>
      <w:bookmarkEnd w:id="107"/>
      <w:bookmarkStart w:id="108" w:name="_Toc184313256"/>
      <w:bookmarkEnd w:id="108"/>
      <w:bookmarkStart w:id="109" w:name="_Toc184312075"/>
      <w:bookmarkEnd w:id="109"/>
      <w:bookmarkStart w:id="110" w:name="_Toc184314476"/>
      <w:bookmarkEnd w:id="110"/>
      <w:bookmarkStart w:id="111" w:name="_Toc184310343"/>
      <w:bookmarkEnd w:id="111"/>
      <w:bookmarkStart w:id="112" w:name="_Toc184308103"/>
      <w:bookmarkEnd w:id="112"/>
      <w:bookmarkStart w:id="113" w:name="_Toc184308040"/>
      <w:bookmarkEnd w:id="113"/>
      <w:bookmarkStart w:id="114" w:name="_Toc184310324"/>
      <w:bookmarkEnd w:id="114"/>
      <w:bookmarkStart w:id="115" w:name="_Toc184312105"/>
      <w:bookmarkEnd w:id="115"/>
      <w:bookmarkStart w:id="116" w:name="_Toc184312088"/>
      <w:bookmarkEnd w:id="116"/>
      <w:bookmarkStart w:id="117" w:name="_Toc184308092"/>
      <w:bookmarkEnd w:id="117"/>
      <w:bookmarkStart w:id="118" w:name="_Toc184310340"/>
      <w:bookmarkEnd w:id="118"/>
      <w:bookmarkStart w:id="119" w:name="_Toc184313284"/>
      <w:bookmarkEnd w:id="119"/>
      <w:bookmarkStart w:id="120" w:name="_Toc184314426"/>
      <w:bookmarkEnd w:id="120"/>
      <w:bookmarkStart w:id="121" w:name="_Toc184313266"/>
      <w:bookmarkEnd w:id="121"/>
      <w:bookmarkStart w:id="122" w:name="_Toc184308101"/>
      <w:bookmarkEnd w:id="122"/>
      <w:bookmarkStart w:id="123" w:name="_Toc184313293"/>
      <w:bookmarkEnd w:id="123"/>
      <w:bookmarkStart w:id="124" w:name="_Toc184312124"/>
      <w:bookmarkEnd w:id="124"/>
      <w:bookmarkStart w:id="125" w:name="_Toc184308054"/>
      <w:bookmarkEnd w:id="125"/>
      <w:bookmarkStart w:id="126" w:name="_Toc184310305"/>
      <w:bookmarkEnd w:id="126"/>
      <w:bookmarkStart w:id="127" w:name="_Toc184314467"/>
      <w:bookmarkEnd w:id="127"/>
      <w:bookmarkStart w:id="128" w:name="_Toc184314429"/>
      <w:bookmarkEnd w:id="128"/>
      <w:bookmarkStart w:id="129" w:name="_Toc184313295"/>
      <w:bookmarkEnd w:id="129"/>
      <w:bookmarkStart w:id="130" w:name="_Toc184312072"/>
      <w:bookmarkEnd w:id="130"/>
      <w:bookmarkStart w:id="131" w:name="_Toc184312114"/>
      <w:bookmarkEnd w:id="131"/>
      <w:bookmarkStart w:id="132" w:name="_Toc184312087"/>
      <w:bookmarkEnd w:id="132"/>
      <w:bookmarkStart w:id="133" w:name="_Toc184313302"/>
      <w:bookmarkEnd w:id="133"/>
      <w:bookmarkStart w:id="134" w:name="_Toc184313252"/>
      <w:bookmarkEnd w:id="134"/>
      <w:bookmarkStart w:id="135" w:name="_Toc184313262"/>
      <w:bookmarkEnd w:id="135"/>
      <w:bookmarkStart w:id="136" w:name="_Toc184310329"/>
      <w:bookmarkEnd w:id="136"/>
      <w:bookmarkStart w:id="137" w:name="_Toc184310326"/>
      <w:bookmarkEnd w:id="137"/>
      <w:bookmarkStart w:id="138" w:name="_Toc184314482"/>
      <w:bookmarkEnd w:id="138"/>
      <w:bookmarkStart w:id="139" w:name="_Toc184312104"/>
      <w:bookmarkEnd w:id="139"/>
      <w:bookmarkStart w:id="140" w:name="_Toc184312085"/>
      <w:bookmarkEnd w:id="140"/>
      <w:bookmarkStart w:id="141" w:name="_Toc184308093"/>
      <w:bookmarkEnd w:id="141"/>
      <w:bookmarkStart w:id="142" w:name="_Toc184313282"/>
      <w:bookmarkEnd w:id="142"/>
      <w:bookmarkStart w:id="143" w:name="_Toc184308056"/>
      <w:bookmarkEnd w:id="143"/>
      <w:bookmarkStart w:id="144" w:name="_Toc184314428"/>
      <w:bookmarkEnd w:id="144"/>
      <w:bookmarkStart w:id="145" w:name="_Toc184310286"/>
      <w:bookmarkEnd w:id="145"/>
      <w:bookmarkStart w:id="146" w:name="_Toc184310338"/>
      <w:bookmarkEnd w:id="146"/>
      <w:bookmarkStart w:id="147" w:name="_Toc184310308"/>
      <w:bookmarkEnd w:id="147"/>
      <w:bookmarkStart w:id="148" w:name="_Toc184312121"/>
      <w:bookmarkEnd w:id="148"/>
      <w:bookmarkStart w:id="149" w:name="_Toc184314471"/>
      <w:bookmarkEnd w:id="149"/>
      <w:bookmarkStart w:id="150" w:name="_Toc184313278"/>
      <w:bookmarkEnd w:id="150"/>
      <w:bookmarkStart w:id="151" w:name="_Toc184312137"/>
      <w:bookmarkEnd w:id="151"/>
      <w:bookmarkStart w:id="152" w:name="_Toc184310332"/>
      <w:bookmarkEnd w:id="152"/>
      <w:bookmarkStart w:id="153" w:name="_Toc184312082"/>
      <w:bookmarkEnd w:id="153"/>
      <w:bookmarkStart w:id="154" w:name="_Toc184313264"/>
      <w:bookmarkEnd w:id="154"/>
      <w:bookmarkStart w:id="155" w:name="_Toc184312116"/>
      <w:bookmarkEnd w:id="155"/>
      <w:bookmarkStart w:id="156" w:name="_Toc184314458"/>
      <w:bookmarkEnd w:id="156"/>
      <w:bookmarkStart w:id="157" w:name="_Toc184310312"/>
      <w:bookmarkEnd w:id="157"/>
      <w:bookmarkStart w:id="158" w:name="_Toc184314420"/>
      <w:bookmarkEnd w:id="158"/>
      <w:bookmarkStart w:id="159" w:name="_Toc184313306"/>
      <w:bookmarkEnd w:id="159"/>
      <w:bookmarkStart w:id="160" w:name="_Toc184312111"/>
      <w:bookmarkEnd w:id="160"/>
      <w:bookmarkStart w:id="161" w:name="_Toc184308044"/>
      <w:bookmarkEnd w:id="161"/>
      <w:bookmarkStart w:id="162" w:name="_Toc184310285"/>
      <w:bookmarkEnd w:id="162"/>
      <w:bookmarkStart w:id="163" w:name="_Toc184310344"/>
      <w:bookmarkEnd w:id="163"/>
      <w:bookmarkStart w:id="164" w:name="_Toc184313310"/>
      <w:bookmarkEnd w:id="164"/>
      <w:bookmarkStart w:id="165" w:name="_Toc184310337"/>
      <w:bookmarkEnd w:id="165"/>
      <w:bookmarkStart w:id="166" w:name="_Toc184308062"/>
      <w:bookmarkEnd w:id="166"/>
      <w:bookmarkStart w:id="167" w:name="_Toc184313239"/>
      <w:bookmarkEnd w:id="167"/>
      <w:bookmarkStart w:id="168" w:name="_Toc184313250"/>
      <w:bookmarkEnd w:id="168"/>
      <w:bookmarkStart w:id="169" w:name="_Toc184314421"/>
      <w:bookmarkEnd w:id="169"/>
      <w:bookmarkStart w:id="170" w:name="_Toc184312107"/>
      <w:bookmarkEnd w:id="170"/>
      <w:bookmarkStart w:id="171" w:name="_Toc184308042"/>
      <w:bookmarkEnd w:id="171"/>
      <w:bookmarkStart w:id="172" w:name="_Toc184308067"/>
      <w:bookmarkEnd w:id="172"/>
      <w:bookmarkStart w:id="173" w:name="_Toc184310325"/>
      <w:bookmarkEnd w:id="173"/>
      <w:bookmarkStart w:id="174" w:name="_Toc184314431"/>
      <w:bookmarkEnd w:id="174"/>
      <w:bookmarkStart w:id="175" w:name="_Toc184310335"/>
      <w:bookmarkEnd w:id="175"/>
      <w:bookmarkStart w:id="176" w:name="_Toc184308071"/>
      <w:bookmarkEnd w:id="176"/>
      <w:bookmarkStart w:id="177" w:name="_Toc184313243"/>
      <w:bookmarkEnd w:id="177"/>
      <w:bookmarkStart w:id="178" w:name="_Toc184312080"/>
      <w:bookmarkEnd w:id="178"/>
      <w:bookmarkStart w:id="179" w:name="_Toc184310295"/>
      <w:bookmarkEnd w:id="179"/>
      <w:bookmarkStart w:id="180" w:name="_Toc184312100"/>
      <w:bookmarkEnd w:id="180"/>
      <w:bookmarkStart w:id="181" w:name="_Toc184312128"/>
      <w:bookmarkEnd w:id="181"/>
      <w:bookmarkStart w:id="182" w:name="_Toc184313303"/>
      <w:bookmarkEnd w:id="182"/>
      <w:bookmarkStart w:id="183" w:name="_Toc184312135"/>
      <w:bookmarkEnd w:id="183"/>
      <w:bookmarkStart w:id="184" w:name="_Toc184314412"/>
      <w:bookmarkEnd w:id="184"/>
      <w:bookmarkStart w:id="185" w:name="_Toc184310274"/>
      <w:bookmarkEnd w:id="185"/>
      <w:bookmarkStart w:id="186" w:name="_Toc184314446"/>
      <w:bookmarkEnd w:id="186"/>
      <w:bookmarkStart w:id="187" w:name="_Toc184310301"/>
      <w:bookmarkEnd w:id="187"/>
      <w:bookmarkStart w:id="188" w:name="_Toc184314469"/>
      <w:bookmarkEnd w:id="188"/>
      <w:bookmarkStart w:id="189" w:name="_Toc184310297"/>
      <w:bookmarkEnd w:id="189"/>
      <w:bookmarkStart w:id="190" w:name="_Toc184313271"/>
      <w:bookmarkEnd w:id="190"/>
      <w:bookmarkStart w:id="191" w:name="_Toc184314432"/>
      <w:bookmarkEnd w:id="191"/>
      <w:bookmarkStart w:id="192" w:name="_Toc184314437"/>
      <w:bookmarkEnd w:id="192"/>
      <w:bookmarkStart w:id="193" w:name="_Toc184313253"/>
      <w:bookmarkEnd w:id="193"/>
      <w:bookmarkStart w:id="194" w:name="_Toc184313286"/>
      <w:bookmarkEnd w:id="194"/>
      <w:bookmarkStart w:id="195" w:name="_Toc184308090"/>
      <w:bookmarkEnd w:id="195"/>
      <w:bookmarkStart w:id="196" w:name="_Toc184308036"/>
      <w:bookmarkEnd w:id="196"/>
      <w:bookmarkStart w:id="197" w:name="_Toc184313308"/>
      <w:bookmarkEnd w:id="197"/>
      <w:bookmarkStart w:id="198" w:name="_Toc184314448"/>
      <w:bookmarkEnd w:id="198"/>
      <w:bookmarkStart w:id="199" w:name="_Toc184308055"/>
      <w:bookmarkEnd w:id="199"/>
      <w:bookmarkStart w:id="200" w:name="_Toc184312090"/>
      <w:bookmarkEnd w:id="200"/>
      <w:bookmarkStart w:id="201" w:name="_Toc184312093"/>
      <w:bookmarkEnd w:id="201"/>
      <w:bookmarkStart w:id="202" w:name="_Toc184310327"/>
      <w:bookmarkEnd w:id="202"/>
      <w:bookmarkStart w:id="203" w:name="_Toc184310273"/>
      <w:bookmarkEnd w:id="203"/>
      <w:bookmarkStart w:id="204" w:name="_Toc184312138"/>
      <w:bookmarkEnd w:id="204"/>
      <w:bookmarkStart w:id="205" w:name="_Toc184312117"/>
      <w:bookmarkEnd w:id="205"/>
      <w:bookmarkStart w:id="206" w:name="_Toc184310306"/>
      <w:bookmarkEnd w:id="206"/>
      <w:bookmarkStart w:id="207" w:name="_Toc184314443"/>
      <w:bookmarkEnd w:id="207"/>
      <w:bookmarkStart w:id="208" w:name="_Toc184312095"/>
      <w:bookmarkEnd w:id="208"/>
      <w:bookmarkStart w:id="209" w:name="_Toc184313251"/>
      <w:bookmarkEnd w:id="209"/>
      <w:bookmarkStart w:id="210" w:name="_Toc184308102"/>
      <w:bookmarkEnd w:id="210"/>
      <w:bookmarkStart w:id="211" w:name="_Toc184313265"/>
      <w:bookmarkEnd w:id="211"/>
      <w:bookmarkStart w:id="212" w:name="_Toc184313298"/>
      <w:bookmarkEnd w:id="212"/>
      <w:bookmarkStart w:id="213" w:name="_Toc184312139"/>
      <w:bookmarkEnd w:id="213"/>
      <w:bookmarkStart w:id="214" w:name="_Toc184310311"/>
      <w:bookmarkEnd w:id="214"/>
      <w:bookmarkStart w:id="215" w:name="_Toc184312112"/>
      <w:bookmarkEnd w:id="215"/>
      <w:bookmarkStart w:id="216" w:name="_Toc184313267"/>
      <w:bookmarkEnd w:id="216"/>
      <w:bookmarkStart w:id="217" w:name="_Toc184312084"/>
      <w:bookmarkEnd w:id="217"/>
      <w:bookmarkStart w:id="218" w:name="_Toc184308057"/>
      <w:bookmarkEnd w:id="218"/>
      <w:bookmarkStart w:id="219" w:name="_Toc184313247"/>
      <w:bookmarkEnd w:id="219"/>
      <w:bookmarkStart w:id="220" w:name="_Toc184310333"/>
      <w:bookmarkEnd w:id="220"/>
      <w:bookmarkStart w:id="221" w:name="_Toc184308041"/>
      <w:bookmarkEnd w:id="221"/>
      <w:bookmarkStart w:id="222" w:name="_Toc184313273"/>
      <w:bookmarkEnd w:id="222"/>
      <w:bookmarkStart w:id="223" w:name="_Toc184314451"/>
      <w:bookmarkEnd w:id="223"/>
      <w:bookmarkStart w:id="224" w:name="_Toc184314440"/>
      <w:bookmarkEnd w:id="224"/>
      <w:bookmarkStart w:id="225" w:name="_Toc184308091"/>
      <w:bookmarkEnd w:id="225"/>
      <w:bookmarkStart w:id="226" w:name="_Toc184313281"/>
      <w:bookmarkEnd w:id="226"/>
      <w:bookmarkStart w:id="227" w:name="_Toc184312076"/>
      <w:bookmarkEnd w:id="227"/>
      <w:bookmarkStart w:id="228" w:name="_Toc184313263"/>
      <w:bookmarkEnd w:id="228"/>
      <w:bookmarkStart w:id="229" w:name="_Toc184308098"/>
      <w:bookmarkEnd w:id="229"/>
      <w:bookmarkStart w:id="230" w:name="_Toc184312119"/>
      <w:bookmarkEnd w:id="230"/>
      <w:bookmarkStart w:id="231" w:name="_Toc184314424"/>
      <w:bookmarkEnd w:id="231"/>
      <w:bookmarkStart w:id="232" w:name="_Toc184310288"/>
      <w:bookmarkEnd w:id="232"/>
      <w:bookmarkStart w:id="233" w:name="_Toc184314460"/>
      <w:bookmarkEnd w:id="233"/>
      <w:bookmarkStart w:id="234" w:name="_Toc184308073"/>
      <w:bookmarkEnd w:id="234"/>
      <w:bookmarkStart w:id="235" w:name="_Toc184313280"/>
      <w:bookmarkEnd w:id="235"/>
      <w:bookmarkStart w:id="236" w:name="_Toc184308100"/>
      <w:bookmarkEnd w:id="236"/>
      <w:bookmarkStart w:id="237" w:name="_Toc184308087"/>
      <w:bookmarkEnd w:id="237"/>
      <w:bookmarkStart w:id="238" w:name="_Toc184312103"/>
      <w:bookmarkEnd w:id="238"/>
      <w:bookmarkStart w:id="239" w:name="_Toc184308105"/>
      <w:bookmarkEnd w:id="239"/>
      <w:bookmarkStart w:id="240" w:name="_Toc184310339"/>
      <w:bookmarkEnd w:id="240"/>
      <w:bookmarkStart w:id="241" w:name="_Toc184310293"/>
      <w:bookmarkEnd w:id="241"/>
      <w:bookmarkStart w:id="242" w:name="_Toc184313275"/>
      <w:bookmarkEnd w:id="242"/>
      <w:bookmarkStart w:id="243" w:name="_Toc184313259"/>
      <w:bookmarkEnd w:id="243"/>
      <w:bookmarkStart w:id="244" w:name="_Toc184313257"/>
      <w:bookmarkEnd w:id="244"/>
      <w:bookmarkStart w:id="245" w:name="_Toc184313258"/>
      <w:bookmarkEnd w:id="245"/>
      <w:bookmarkStart w:id="246" w:name="_Toc184314414"/>
      <w:bookmarkEnd w:id="246"/>
      <w:bookmarkStart w:id="247" w:name="_Toc184310304"/>
      <w:bookmarkEnd w:id="247"/>
      <w:bookmarkStart w:id="248" w:name="_Toc184310310"/>
      <w:bookmarkEnd w:id="248"/>
      <w:bookmarkStart w:id="249" w:name="_Toc184312074"/>
      <w:bookmarkEnd w:id="249"/>
      <w:bookmarkStart w:id="250" w:name="_Toc184314433"/>
      <w:bookmarkEnd w:id="250"/>
      <w:bookmarkStart w:id="251" w:name="_Toc184314481"/>
      <w:bookmarkEnd w:id="251"/>
      <w:bookmarkStart w:id="252" w:name="_Toc184308063"/>
      <w:bookmarkEnd w:id="252"/>
      <w:bookmarkStart w:id="253" w:name="_Toc184314480"/>
      <w:bookmarkEnd w:id="253"/>
      <w:bookmarkStart w:id="254" w:name="_Toc184312091"/>
      <w:bookmarkEnd w:id="254"/>
      <w:bookmarkStart w:id="255" w:name="_Toc184312102"/>
      <w:bookmarkEnd w:id="255"/>
      <w:bookmarkStart w:id="256" w:name="_Toc184308058"/>
      <w:bookmarkEnd w:id="256"/>
      <w:bookmarkStart w:id="257" w:name="_Toc184314447"/>
      <w:bookmarkEnd w:id="257"/>
      <w:bookmarkStart w:id="258" w:name="_Toc184312094"/>
      <w:bookmarkEnd w:id="258"/>
      <w:bookmarkStart w:id="259" w:name="_Toc184313309"/>
      <w:bookmarkEnd w:id="259"/>
      <w:bookmarkStart w:id="260" w:name="_Toc184314473"/>
      <w:bookmarkEnd w:id="260"/>
      <w:bookmarkStart w:id="261" w:name="_Toc184308059"/>
      <w:bookmarkEnd w:id="261"/>
      <w:bookmarkStart w:id="262" w:name="_Toc184312070"/>
      <w:bookmarkEnd w:id="262"/>
      <w:bookmarkStart w:id="263" w:name="_Toc184310317"/>
      <w:bookmarkEnd w:id="263"/>
      <w:bookmarkStart w:id="264" w:name="_Toc184312073"/>
      <w:bookmarkEnd w:id="264"/>
      <w:bookmarkStart w:id="265" w:name="_Toc184308065"/>
      <w:bookmarkEnd w:id="265"/>
      <w:bookmarkStart w:id="266" w:name="_Toc184312106"/>
      <w:bookmarkEnd w:id="266"/>
      <w:bookmarkStart w:id="267" w:name="_Toc184313300"/>
      <w:bookmarkEnd w:id="267"/>
      <w:bookmarkStart w:id="268" w:name="_Toc184313272"/>
      <w:bookmarkEnd w:id="268"/>
      <w:bookmarkStart w:id="269" w:name="_Toc184314434"/>
      <w:bookmarkEnd w:id="269"/>
      <w:bookmarkStart w:id="270" w:name="_Toc184314436"/>
      <w:bookmarkEnd w:id="270"/>
      <w:bookmarkStart w:id="271" w:name="_Toc184314479"/>
      <w:bookmarkEnd w:id="271"/>
      <w:bookmarkStart w:id="272" w:name="_Toc184310320"/>
      <w:bookmarkEnd w:id="272"/>
      <w:bookmarkStart w:id="273" w:name="_Toc184314468"/>
      <w:bookmarkEnd w:id="273"/>
      <w:bookmarkStart w:id="274" w:name="_Toc184308097"/>
      <w:bookmarkEnd w:id="274"/>
      <w:bookmarkStart w:id="275" w:name="_Toc184313294"/>
      <w:bookmarkEnd w:id="275"/>
      <w:bookmarkStart w:id="276" w:name="_Toc184310287"/>
      <w:bookmarkEnd w:id="276"/>
      <w:bookmarkStart w:id="277" w:name="_Toc184313301"/>
      <w:bookmarkEnd w:id="277"/>
      <w:bookmarkStart w:id="278" w:name="_Toc184312122"/>
      <w:bookmarkEnd w:id="278"/>
      <w:bookmarkStart w:id="279" w:name="_Toc184314477"/>
      <w:bookmarkEnd w:id="279"/>
      <w:bookmarkStart w:id="280" w:name="_Toc184313249"/>
      <w:bookmarkEnd w:id="280"/>
      <w:bookmarkStart w:id="281" w:name="_Toc184312132"/>
      <w:bookmarkEnd w:id="281"/>
      <w:bookmarkStart w:id="282" w:name="_Toc184308096"/>
      <w:bookmarkEnd w:id="282"/>
      <w:bookmarkStart w:id="283" w:name="_Toc184308037"/>
      <w:bookmarkEnd w:id="283"/>
      <w:bookmarkStart w:id="284" w:name="_Toc184310318"/>
      <w:bookmarkEnd w:id="284"/>
      <w:bookmarkStart w:id="285" w:name="_Toc184314466"/>
      <w:bookmarkEnd w:id="285"/>
      <w:bookmarkStart w:id="286" w:name="_Toc184314470"/>
      <w:bookmarkEnd w:id="286"/>
      <w:bookmarkStart w:id="287" w:name="_Toc184313255"/>
      <w:bookmarkEnd w:id="287"/>
      <w:bookmarkStart w:id="288" w:name="_Toc184313288"/>
      <w:bookmarkEnd w:id="288"/>
      <w:bookmarkStart w:id="289" w:name="_Toc184310303"/>
      <w:bookmarkEnd w:id="289"/>
      <w:bookmarkStart w:id="290" w:name="_Toc184308088"/>
      <w:bookmarkEnd w:id="290"/>
      <w:bookmarkStart w:id="291" w:name="_Toc184310284"/>
      <w:bookmarkEnd w:id="291"/>
      <w:bookmarkStart w:id="292" w:name="_Toc184310296"/>
      <w:bookmarkEnd w:id="292"/>
      <w:bookmarkStart w:id="293" w:name="_Toc184310299"/>
      <w:bookmarkEnd w:id="293"/>
      <w:bookmarkStart w:id="294" w:name="_Toc184308082"/>
      <w:bookmarkEnd w:id="294"/>
      <w:bookmarkStart w:id="295" w:name="_Toc184310276"/>
      <w:bookmarkEnd w:id="295"/>
      <w:bookmarkStart w:id="296" w:name="_Toc184310302"/>
      <w:bookmarkEnd w:id="296"/>
      <w:bookmarkStart w:id="297" w:name="_Toc184308084"/>
      <w:bookmarkEnd w:id="297"/>
      <w:bookmarkStart w:id="298" w:name="_Toc184308043"/>
      <w:bookmarkEnd w:id="298"/>
      <w:bookmarkStart w:id="299" w:name="_Toc184308094"/>
      <w:bookmarkEnd w:id="299"/>
      <w:bookmarkStart w:id="300" w:name="_Toc184313254"/>
      <w:bookmarkEnd w:id="300"/>
      <w:bookmarkStart w:id="301" w:name="_Toc184313260"/>
      <w:bookmarkEnd w:id="301"/>
      <w:bookmarkStart w:id="302" w:name="_Toc184308038"/>
      <w:bookmarkEnd w:id="302"/>
      <w:bookmarkStart w:id="303" w:name="_Toc184308080"/>
      <w:bookmarkEnd w:id="303"/>
      <w:bookmarkStart w:id="304" w:name="_Toc184313292"/>
      <w:bookmarkEnd w:id="304"/>
      <w:bookmarkStart w:id="305" w:name="_Toc184308047"/>
      <w:bookmarkEnd w:id="305"/>
      <w:bookmarkStart w:id="306" w:name="_Toc184310319"/>
      <w:bookmarkEnd w:id="306"/>
      <w:bookmarkStart w:id="307" w:name="_Toc184310342"/>
      <w:bookmarkEnd w:id="307"/>
      <w:bookmarkStart w:id="308" w:name="_Toc184314472"/>
      <w:bookmarkEnd w:id="308"/>
      <w:bookmarkStart w:id="309" w:name="_Toc184308086"/>
      <w:bookmarkEnd w:id="309"/>
      <w:bookmarkStart w:id="310" w:name="_Toc184312134"/>
      <w:bookmarkEnd w:id="310"/>
      <w:bookmarkStart w:id="311" w:name="_Toc184310330"/>
      <w:bookmarkEnd w:id="311"/>
      <w:bookmarkStart w:id="312" w:name="_Toc184310322"/>
      <w:bookmarkEnd w:id="312"/>
      <w:bookmarkStart w:id="313" w:name="_Toc184314478"/>
      <w:bookmarkEnd w:id="313"/>
      <w:bookmarkStart w:id="314" w:name="_Toc184313307"/>
      <w:bookmarkEnd w:id="314"/>
      <w:bookmarkStart w:id="315" w:name="_Toc184310314"/>
      <w:bookmarkEnd w:id="315"/>
      <w:bookmarkStart w:id="316" w:name="_Toc184312089"/>
      <w:bookmarkEnd w:id="316"/>
      <w:bookmarkStart w:id="317" w:name="_Toc184310278"/>
      <w:bookmarkEnd w:id="317"/>
      <w:bookmarkStart w:id="318" w:name="_Toc184308046"/>
      <w:bookmarkEnd w:id="318"/>
      <w:bookmarkStart w:id="319" w:name="_Toc184314439"/>
      <w:bookmarkEnd w:id="319"/>
      <w:bookmarkStart w:id="320" w:name="_Toc184313299"/>
      <w:bookmarkEnd w:id="320"/>
      <w:bookmarkStart w:id="321" w:name="_Toc184312083"/>
      <w:bookmarkEnd w:id="321"/>
      <w:bookmarkStart w:id="322" w:name="_Toc184313269"/>
      <w:bookmarkEnd w:id="322"/>
      <w:bookmarkStart w:id="323" w:name="_Toc184313240"/>
      <w:bookmarkEnd w:id="323"/>
      <w:bookmarkStart w:id="324" w:name="_Toc184314444"/>
      <w:bookmarkEnd w:id="324"/>
      <w:bookmarkStart w:id="325" w:name="_Toc184308060"/>
      <w:bookmarkEnd w:id="325"/>
      <w:bookmarkStart w:id="326" w:name="_Toc184312096"/>
      <w:bookmarkEnd w:id="326"/>
      <w:bookmarkStart w:id="327" w:name="_Toc184310323"/>
      <w:bookmarkEnd w:id="327"/>
      <w:bookmarkStart w:id="328" w:name="_Toc184313277"/>
      <w:bookmarkEnd w:id="328"/>
      <w:bookmarkStart w:id="329" w:name="_Toc184312067"/>
      <w:bookmarkEnd w:id="329"/>
      <w:bookmarkStart w:id="330" w:name="_Toc184308077"/>
      <w:bookmarkEnd w:id="330"/>
      <w:bookmarkStart w:id="331" w:name="_Toc184314475"/>
      <w:bookmarkEnd w:id="331"/>
      <w:bookmarkStart w:id="332" w:name="_Toc184310321"/>
      <w:bookmarkEnd w:id="332"/>
      <w:bookmarkStart w:id="333" w:name="_Toc184314465"/>
      <w:bookmarkEnd w:id="333"/>
      <w:bookmarkStart w:id="334" w:name="_Toc184308104"/>
      <w:bookmarkEnd w:id="334"/>
      <w:bookmarkStart w:id="335" w:name="_Toc184310300"/>
      <w:bookmarkEnd w:id="335"/>
      <w:bookmarkStart w:id="336" w:name="_Toc184312130"/>
      <w:bookmarkEnd w:id="336"/>
      <w:bookmarkStart w:id="337" w:name="_Toc184308049"/>
      <w:bookmarkEnd w:id="337"/>
      <w:bookmarkStart w:id="338" w:name="_Toc184313289"/>
      <w:bookmarkEnd w:id="338"/>
      <w:bookmarkStart w:id="339" w:name="_Toc184312108"/>
      <w:bookmarkEnd w:id="339"/>
      <w:bookmarkStart w:id="340" w:name="_Toc184313290"/>
      <w:bookmarkEnd w:id="340"/>
      <w:bookmarkStart w:id="341" w:name="_Toc184314445"/>
      <w:bookmarkEnd w:id="341"/>
      <w:bookmarkStart w:id="342" w:name="_Toc184310283"/>
      <w:bookmarkEnd w:id="342"/>
      <w:bookmarkStart w:id="343" w:name="_Toc184308089"/>
      <w:bookmarkEnd w:id="343"/>
      <w:bookmarkStart w:id="344" w:name="_Toc184310292"/>
      <w:bookmarkEnd w:id="344"/>
      <w:bookmarkStart w:id="345" w:name="_Toc184314450"/>
      <w:bookmarkEnd w:id="345"/>
      <w:bookmarkStart w:id="346" w:name="_Toc184314452"/>
      <w:bookmarkEnd w:id="346"/>
      <w:bookmarkStart w:id="347" w:name="_Toc184314463"/>
      <w:bookmarkEnd w:id="347"/>
      <w:bookmarkStart w:id="348" w:name="_Toc184314422"/>
      <w:bookmarkEnd w:id="348"/>
      <w:bookmarkStart w:id="349" w:name="_Toc184308099"/>
      <w:bookmarkEnd w:id="349"/>
      <w:bookmarkStart w:id="350" w:name="_Toc184312078"/>
      <w:bookmarkEnd w:id="350"/>
      <w:bookmarkStart w:id="351" w:name="_Toc184314462"/>
      <w:bookmarkEnd w:id="351"/>
      <w:bookmarkStart w:id="352" w:name="_Toc184308095"/>
      <w:bookmarkEnd w:id="352"/>
      <w:bookmarkStart w:id="353" w:name="_Toc184308107"/>
      <w:bookmarkEnd w:id="353"/>
      <w:bookmarkStart w:id="354" w:name="_Toc184310277"/>
      <w:bookmarkEnd w:id="354"/>
      <w:bookmarkStart w:id="355" w:name="_Toc184313285"/>
      <w:bookmarkEnd w:id="355"/>
      <w:bookmarkStart w:id="356" w:name="_Toc184308078"/>
      <w:bookmarkEnd w:id="356"/>
      <w:bookmarkStart w:id="357" w:name="_Toc184312071"/>
      <w:bookmarkEnd w:id="357"/>
      <w:bookmarkStart w:id="358" w:name="_Toc184312136"/>
      <w:bookmarkEnd w:id="358"/>
      <w:bookmarkStart w:id="359" w:name="_Toc184308076"/>
      <w:bookmarkEnd w:id="359"/>
      <w:bookmarkStart w:id="360" w:name="_Toc184312125"/>
      <w:bookmarkEnd w:id="360"/>
      <w:bookmarkStart w:id="361" w:name="_Toc184308050"/>
      <w:bookmarkEnd w:id="361"/>
      <w:bookmarkStart w:id="362" w:name="_Toc184314442"/>
      <w:bookmarkEnd w:id="362"/>
      <w:bookmarkStart w:id="363" w:name="_Toc184314454"/>
      <w:bookmarkEnd w:id="363"/>
      <w:bookmarkStart w:id="364" w:name="_Toc184312129"/>
      <w:bookmarkEnd w:id="364"/>
      <w:bookmarkStart w:id="365" w:name="_Toc184313304"/>
      <w:bookmarkEnd w:id="365"/>
      <w:bookmarkStart w:id="366" w:name="_Toc184314449"/>
      <w:bookmarkEnd w:id="366"/>
      <w:bookmarkStart w:id="367" w:name="_Toc184312081"/>
      <w:bookmarkEnd w:id="367"/>
      <w:bookmarkStart w:id="368" w:name="_Toc184312086"/>
      <w:bookmarkEnd w:id="368"/>
      <w:bookmarkStart w:id="369" w:name="_Toc184310289"/>
      <w:bookmarkEnd w:id="369"/>
      <w:bookmarkStart w:id="370" w:name="_Toc184313241"/>
      <w:bookmarkEnd w:id="370"/>
      <w:bookmarkStart w:id="371" w:name="_Toc184312118"/>
      <w:bookmarkEnd w:id="371"/>
      <w:bookmarkStart w:id="372" w:name="_Toc184310334"/>
      <w:bookmarkEnd w:id="372"/>
      <w:bookmarkStart w:id="373" w:name="_Toc184310291"/>
      <w:bookmarkEnd w:id="373"/>
      <w:bookmarkStart w:id="374" w:name="_Toc184313244"/>
      <w:bookmarkEnd w:id="374"/>
      <w:bookmarkStart w:id="375" w:name="_Toc184313283"/>
      <w:bookmarkEnd w:id="375"/>
      <w:bookmarkStart w:id="376" w:name="_Toc184310279"/>
      <w:bookmarkEnd w:id="376"/>
      <w:bookmarkStart w:id="377" w:name="_Toc184308079"/>
      <w:bookmarkEnd w:id="377"/>
      <w:bookmarkStart w:id="378" w:name="_Toc184310290"/>
      <w:bookmarkEnd w:id="378"/>
      <w:bookmarkStart w:id="379" w:name="_Toc184312123"/>
      <w:bookmarkEnd w:id="379"/>
      <w:bookmarkStart w:id="380" w:name="_Toc184314435"/>
      <w:bookmarkEnd w:id="380"/>
      <w:bookmarkStart w:id="381" w:name="_Toc184308108"/>
      <w:bookmarkEnd w:id="381"/>
      <w:bookmarkStart w:id="382" w:name="_Toc184310280"/>
      <w:bookmarkEnd w:id="382"/>
      <w:bookmarkStart w:id="383" w:name="_Toc184312069"/>
      <w:bookmarkEnd w:id="383"/>
      <w:bookmarkStart w:id="384" w:name="_Toc184313276"/>
      <w:bookmarkEnd w:id="384"/>
      <w:bookmarkStart w:id="385" w:name="_Toc184313268"/>
      <w:bookmarkEnd w:id="385"/>
      <w:bookmarkStart w:id="386" w:name="_Toc184314419"/>
      <w:bookmarkEnd w:id="386"/>
      <w:bookmarkStart w:id="387" w:name="_Toc184312099"/>
      <w:bookmarkEnd w:id="387"/>
      <w:bookmarkStart w:id="388" w:name="_Toc184310282"/>
      <w:bookmarkEnd w:id="388"/>
      <w:bookmarkStart w:id="389" w:name="_Toc184310336"/>
      <w:bookmarkEnd w:id="389"/>
      <w:bookmarkStart w:id="390" w:name="_Toc184314413"/>
      <w:bookmarkEnd w:id="390"/>
      <w:bookmarkStart w:id="391" w:name="_Toc184310316"/>
      <w:bookmarkEnd w:id="391"/>
      <w:bookmarkStart w:id="392" w:name="_Toc184308074"/>
      <w:bookmarkEnd w:id="392"/>
      <w:bookmarkStart w:id="393" w:name="_Toc184312115"/>
      <w:bookmarkEnd w:id="393"/>
      <w:bookmarkStart w:id="394" w:name="_Toc184310341"/>
      <w:bookmarkEnd w:id="394"/>
      <w:bookmarkStart w:id="395" w:name="_Toc184314417"/>
      <w:bookmarkEnd w:id="395"/>
      <w:bookmarkStart w:id="396" w:name="_Toc184313297"/>
      <w:bookmarkEnd w:id="396"/>
      <w:bookmarkStart w:id="397" w:name="_Toc184313279"/>
      <w:bookmarkEnd w:id="397"/>
      <w:bookmarkStart w:id="398" w:name="_Toc184314430"/>
      <w:bookmarkEnd w:id="398"/>
      <w:bookmarkStart w:id="399" w:name="_Toc184312133"/>
      <w:bookmarkEnd w:id="399"/>
      <w:bookmarkStart w:id="400" w:name="_Toc184310298"/>
      <w:bookmarkEnd w:id="400"/>
      <w:bookmarkStart w:id="401" w:name="_Toc184314456"/>
      <w:bookmarkEnd w:id="401"/>
      <w:bookmarkStart w:id="402" w:name="_Toc184312131"/>
      <w:bookmarkEnd w:id="402"/>
      <w:bookmarkStart w:id="403" w:name="_Toc184313287"/>
      <w:bookmarkEnd w:id="403"/>
      <w:bookmarkStart w:id="404" w:name="_Toc184310328"/>
      <w:bookmarkEnd w:id="404"/>
      <w:bookmarkStart w:id="405" w:name="_Toc184314425"/>
      <w:bookmarkEnd w:id="405"/>
      <w:bookmarkStart w:id="406" w:name="_Toc184314416"/>
      <w:bookmarkEnd w:id="406"/>
      <w:bookmarkStart w:id="407" w:name="_Toc184308106"/>
      <w:bookmarkEnd w:id="407"/>
      <w:bookmarkStart w:id="408" w:name="_Toc184314427"/>
      <w:bookmarkEnd w:id="408"/>
      <w:bookmarkStart w:id="409" w:name="_Toc184313305"/>
      <w:bookmarkEnd w:id="409"/>
      <w:bookmarkStart w:id="410" w:name="_Toc184314474"/>
      <w:bookmarkEnd w:id="410"/>
      <w:bookmarkStart w:id="411" w:name="_Toc184310331"/>
      <w:bookmarkEnd w:id="411"/>
      <w:bookmarkStart w:id="412" w:name="_Toc184312109"/>
      <w:bookmarkEnd w:id="412"/>
      <w:bookmarkStart w:id="413" w:name="_Toc184308051"/>
      <w:bookmarkEnd w:id="413"/>
      <w:r>
        <w:rPr>
          <w:rFonts w:hint="eastAsia" w:ascii="仿宋" w:hAnsi="仿宋" w:eastAsia="仿宋" w:cs="仿宋"/>
          <w:b/>
          <w:color w:val="auto"/>
          <w:sz w:val="36"/>
          <w:szCs w:val="36"/>
          <w:highlight w:val="none"/>
        </w:rPr>
        <w:t>评审办法</w:t>
      </w:r>
      <w:bookmarkEnd w:id="44"/>
      <w:bookmarkEnd w:id="45"/>
      <w:bookmarkEnd w:id="46"/>
      <w:bookmarkEnd w:id="47"/>
      <w:bookmarkEnd w:id="48"/>
    </w:p>
    <w:p w14:paraId="1DC1FC6F">
      <w:pPr>
        <w:outlineLvl w:val="1"/>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1.评审方法</w:t>
      </w:r>
    </w:p>
    <w:p w14:paraId="136FD851">
      <w:pPr>
        <w:adjustRightInd/>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本项目采用</w:t>
      </w:r>
      <w:r>
        <w:rPr>
          <w:rFonts w:hint="eastAsia" w:ascii="仿宋" w:hAnsi="仿宋" w:eastAsia="仿宋" w:cs="仿宋"/>
          <w:color w:val="auto"/>
          <w:kern w:val="0"/>
          <w:sz w:val="24"/>
          <w:highlight w:val="none"/>
          <w:lang w:val="en-US" w:eastAsia="zh-CN"/>
        </w:rPr>
        <w:t>价格</w:t>
      </w:r>
      <w:r>
        <w:rPr>
          <w:rFonts w:hint="eastAsia" w:ascii="仿宋" w:hAnsi="仿宋" w:eastAsia="仿宋" w:cs="仿宋"/>
          <w:color w:val="auto"/>
          <w:kern w:val="0"/>
          <w:sz w:val="24"/>
          <w:highlight w:val="none"/>
        </w:rPr>
        <w:t>优先法，</w:t>
      </w:r>
      <w:r>
        <w:rPr>
          <w:rFonts w:hint="eastAsia" w:ascii="仿宋" w:hAnsi="仿宋" w:eastAsia="仿宋" w:cs="仿宋"/>
          <w:color w:val="auto"/>
          <w:kern w:val="0"/>
          <w:sz w:val="24"/>
          <w:highlight w:val="none"/>
          <w:lang w:val="en-US" w:eastAsia="zh-CN"/>
        </w:rPr>
        <w:t>按照包项1至包项4的顺序，</w:t>
      </w:r>
      <w:r>
        <w:rPr>
          <w:rFonts w:hint="eastAsia" w:ascii="仿宋" w:hAnsi="仿宋" w:eastAsia="仿宋" w:cs="仿宋"/>
          <w:color w:val="auto"/>
          <w:kern w:val="0"/>
          <w:sz w:val="24"/>
          <w:highlight w:val="none"/>
        </w:rPr>
        <w:t>对满足采购需求且响应报价不超过最高限价的货物</w:t>
      </w:r>
      <w:r>
        <w:rPr>
          <w:rFonts w:hint="eastAsia" w:ascii="仿宋" w:hAnsi="仿宋" w:eastAsia="仿宋" w:cs="仿宋"/>
          <w:color w:val="auto"/>
          <w:kern w:val="0"/>
          <w:sz w:val="24"/>
          <w:highlight w:val="none"/>
          <w:lang w:val="en-US" w:eastAsia="zh-CN"/>
        </w:rPr>
        <w:t>/</w:t>
      </w:r>
      <w:r>
        <w:rPr>
          <w:rFonts w:hint="eastAsia" w:ascii="仿宋" w:hAnsi="仿宋" w:eastAsia="仿宋" w:cs="仿宋"/>
          <w:color w:val="auto"/>
          <w:kern w:val="0"/>
          <w:sz w:val="24"/>
          <w:highlight w:val="none"/>
        </w:rPr>
        <w:t>服务，按照响应报价从低到高排序，根据征集文件规定的淘汰率或者入围供应商数量上限，确定入围供应商。</w:t>
      </w:r>
    </w:p>
    <w:p w14:paraId="4BF89B9E">
      <w:pPr>
        <w:spacing w:line="360" w:lineRule="auto"/>
        <w:outlineLvl w:val="1"/>
        <w:rPr>
          <w:rFonts w:hint="eastAsia" w:ascii="仿宋" w:hAnsi="仿宋" w:eastAsia="仿宋" w:cs="仿宋"/>
          <w:b/>
          <w:color w:val="auto"/>
          <w:sz w:val="36"/>
          <w:szCs w:val="36"/>
          <w:highlight w:val="none"/>
        </w:rPr>
      </w:pPr>
      <w:r>
        <w:rPr>
          <w:rFonts w:hint="eastAsia" w:ascii="仿宋" w:hAnsi="仿宋" w:eastAsia="仿宋" w:cs="仿宋"/>
          <w:b/>
          <w:color w:val="auto"/>
          <w:sz w:val="32"/>
          <w:highlight w:val="none"/>
        </w:rPr>
        <w:t>2.</w:t>
      </w:r>
      <w:r>
        <w:rPr>
          <w:rFonts w:hint="eastAsia" w:ascii="仿宋" w:hAnsi="仿宋" w:eastAsia="仿宋" w:cs="仿宋"/>
          <w:b/>
          <w:color w:val="auto"/>
          <w:sz w:val="36"/>
          <w:szCs w:val="36"/>
          <w:highlight w:val="none"/>
        </w:rPr>
        <w:t>评审程序</w:t>
      </w:r>
    </w:p>
    <w:p w14:paraId="5BD3F747">
      <w:pPr>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2</w:t>
      </w:r>
      <w:r>
        <w:rPr>
          <w:rFonts w:hint="eastAsia" w:ascii="仿宋" w:hAnsi="仿宋" w:eastAsia="仿宋" w:cs="仿宋"/>
          <w:b/>
          <w:color w:val="auto"/>
          <w:kern w:val="0"/>
          <w:sz w:val="24"/>
          <w:highlight w:val="none"/>
        </w:rPr>
        <w:t>.1符合性审查</w:t>
      </w:r>
    </w:p>
    <w:p w14:paraId="0928D41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评审小组应当对符合资格的供应商的响应文件进行符合性审查，以确定其是否满足征集文件的实质性要求。不满足征集文件的实质性要求的，响应无效。</w:t>
      </w:r>
    </w:p>
    <w:p w14:paraId="1E3C6C4D">
      <w:pPr>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2</w:t>
      </w:r>
      <w:r>
        <w:rPr>
          <w:rFonts w:hint="eastAsia" w:ascii="仿宋" w:hAnsi="仿宋" w:eastAsia="仿宋" w:cs="仿宋"/>
          <w:b/>
          <w:color w:val="auto"/>
          <w:kern w:val="0"/>
          <w:sz w:val="24"/>
          <w:highlight w:val="none"/>
        </w:rPr>
        <w:t>.2报价评审</w:t>
      </w:r>
    </w:p>
    <w:p w14:paraId="4AA9A396">
      <w:pPr>
        <w:pStyle w:val="129"/>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eastAsia="zh-CN"/>
        </w:rPr>
        <w:t>2.2</w:t>
      </w:r>
      <w:r>
        <w:rPr>
          <w:rFonts w:hint="eastAsia" w:ascii="仿宋" w:hAnsi="仿宋" w:eastAsia="仿宋" w:cs="仿宋"/>
          <w:color w:val="auto"/>
          <w:kern w:val="0"/>
          <w:highlight w:val="none"/>
        </w:rPr>
        <w:t>.1报价文件开启后，如出现政采云开启的报价与报价文件不一致者，以报价文件为准。由评审小组根据报价文件内容进行修正。</w:t>
      </w:r>
    </w:p>
    <w:p w14:paraId="4ECAEA78">
      <w:pPr>
        <w:pStyle w:val="129"/>
        <w:spacing w:before="0"/>
        <w:ind w:firstLine="480"/>
        <w:rPr>
          <w:rFonts w:hint="eastAsia" w:ascii="仿宋" w:hAnsi="仿宋" w:eastAsia="仿宋" w:cs="仿宋"/>
          <w:color w:val="auto"/>
          <w:kern w:val="0"/>
          <w:highlight w:val="none"/>
        </w:rPr>
      </w:pPr>
      <w:r>
        <w:rPr>
          <w:rFonts w:hint="eastAsia" w:ascii="仿宋" w:hAnsi="仿宋" w:eastAsia="仿宋" w:cs="仿宋"/>
          <w:color w:val="auto"/>
          <w:kern w:val="0"/>
          <w:highlight w:val="none"/>
          <w:lang w:eastAsia="zh-CN"/>
        </w:rPr>
        <w:t>2.2</w:t>
      </w:r>
      <w:r>
        <w:rPr>
          <w:rFonts w:hint="eastAsia" w:ascii="仿宋" w:hAnsi="仿宋" w:eastAsia="仿宋" w:cs="仿宋"/>
          <w:color w:val="auto"/>
          <w:kern w:val="0"/>
          <w:highlight w:val="none"/>
        </w:rPr>
        <w:t>.2响应文件报价出现前后不一致的，按照下列规定修正：</w:t>
      </w:r>
    </w:p>
    <w:p w14:paraId="2EC0F3EA">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eastAsia="zh-CN"/>
        </w:rPr>
        <w:t>2.2</w:t>
      </w:r>
      <w:r>
        <w:rPr>
          <w:rFonts w:hint="eastAsia" w:ascii="仿宋" w:hAnsi="仿宋" w:eastAsia="仿宋" w:cs="仿宋"/>
          <w:color w:val="auto"/>
          <w:kern w:val="0"/>
          <w:szCs w:val="24"/>
          <w:highlight w:val="none"/>
        </w:rPr>
        <w:t>.2.1响应文件中开启一览表(报价表)内容与响应文件中相应内容不一致的，以开启一览表(报价表)为准;但开启一览表(报价表)存在明显单位、文字错误的，则澄清、说明、补正；</w:t>
      </w:r>
    </w:p>
    <w:p w14:paraId="3865A89E">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eastAsia="zh-CN"/>
        </w:rPr>
        <w:t>2.2</w:t>
      </w:r>
      <w:r>
        <w:rPr>
          <w:rFonts w:hint="eastAsia" w:ascii="仿宋" w:hAnsi="仿宋" w:eastAsia="仿宋" w:cs="仿宋"/>
          <w:color w:val="auto"/>
          <w:kern w:val="0"/>
          <w:szCs w:val="24"/>
          <w:highlight w:val="none"/>
        </w:rPr>
        <w:t>.2.2大写金额和小写金额不一致的，以大写金额为准;但大写有明显单位、文字错误外的除外;</w:t>
      </w:r>
    </w:p>
    <w:p w14:paraId="589C0E19">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eastAsia="zh-CN"/>
        </w:rPr>
        <w:t>2.2</w:t>
      </w:r>
      <w:r>
        <w:rPr>
          <w:rFonts w:hint="eastAsia" w:ascii="仿宋" w:hAnsi="仿宋" w:eastAsia="仿宋" w:cs="仿宋"/>
          <w:color w:val="auto"/>
          <w:kern w:val="0"/>
          <w:szCs w:val="24"/>
          <w:highlight w:val="none"/>
        </w:rPr>
        <w:t>.2.3单价金额小数点或者百分比有明显错位的，以开启一览表的总价为准，并修改单价;</w:t>
      </w:r>
    </w:p>
    <w:p w14:paraId="0F53B7D1">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lang w:eastAsia="zh-CN"/>
        </w:rPr>
        <w:t>2.2</w:t>
      </w:r>
      <w:r>
        <w:rPr>
          <w:rFonts w:hint="eastAsia" w:ascii="仿宋" w:hAnsi="仿宋" w:eastAsia="仿宋" w:cs="仿宋"/>
          <w:color w:val="auto"/>
          <w:kern w:val="0"/>
          <w:szCs w:val="24"/>
          <w:highlight w:val="none"/>
        </w:rPr>
        <w:t>.2.4总价金额与按单价汇总金额不一致的，以单价金额计算结果为准。</w:t>
      </w:r>
    </w:p>
    <w:p w14:paraId="090EE784">
      <w:pPr>
        <w:pStyle w:val="129"/>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同时出现两种以上不一致的，按照</w:t>
      </w:r>
      <w:r>
        <w:rPr>
          <w:rFonts w:hint="eastAsia" w:ascii="仿宋" w:hAnsi="仿宋" w:eastAsia="仿宋" w:cs="仿宋"/>
          <w:color w:val="auto"/>
          <w:kern w:val="0"/>
          <w:szCs w:val="24"/>
          <w:highlight w:val="none"/>
          <w:lang w:eastAsia="zh-CN"/>
        </w:rPr>
        <w:t>2.2</w:t>
      </w:r>
      <w:r>
        <w:rPr>
          <w:rFonts w:hint="eastAsia" w:ascii="仿宋" w:hAnsi="仿宋" w:eastAsia="仿宋" w:cs="仿宋"/>
          <w:color w:val="auto"/>
          <w:kern w:val="0"/>
          <w:szCs w:val="24"/>
          <w:highlight w:val="none"/>
        </w:rPr>
        <w:t>.2规定的顺序修正。修正后的报价经供应商确认后产生约束力。</w:t>
      </w:r>
    </w:p>
    <w:p w14:paraId="17549C73">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2.2</w:t>
      </w:r>
      <w:r>
        <w:rPr>
          <w:rFonts w:hint="eastAsia" w:ascii="仿宋" w:hAnsi="仿宋" w:eastAsia="仿宋" w:cs="仿宋"/>
          <w:color w:val="auto"/>
          <w:kern w:val="0"/>
          <w:sz w:val="24"/>
          <w:highlight w:val="none"/>
        </w:rPr>
        <w:t>.3响应文件出现不是唯一的、有选择性报价的，响应无效。</w:t>
      </w:r>
    </w:p>
    <w:p w14:paraId="3CC4F067">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eastAsia="zh-CN"/>
        </w:rPr>
        <w:t>2.2</w:t>
      </w:r>
      <w:r>
        <w:rPr>
          <w:rFonts w:hint="eastAsia" w:ascii="仿宋" w:hAnsi="仿宋" w:eastAsia="仿宋" w:cs="仿宋"/>
          <w:color w:val="auto"/>
          <w:kern w:val="0"/>
          <w:sz w:val="24"/>
          <w:highlight w:val="none"/>
        </w:rPr>
        <w:t>.4报价超过征集文件中规定的预算金额或者最高限价的，响应无效。</w:t>
      </w:r>
    </w:p>
    <w:p w14:paraId="28428318">
      <w:pPr>
        <w:pStyle w:val="129"/>
        <w:spacing w:before="0"/>
        <w:ind w:firstLine="482"/>
        <w:rPr>
          <w:rFonts w:hint="eastAsia" w:ascii="仿宋" w:hAnsi="仿宋" w:eastAsia="仿宋" w:cs="仿宋"/>
          <w:b/>
          <w:bCs/>
          <w:color w:val="auto"/>
          <w:kern w:val="0"/>
          <w:szCs w:val="24"/>
          <w:highlight w:val="none"/>
        </w:rPr>
      </w:pPr>
      <w:r>
        <w:rPr>
          <w:rFonts w:hint="eastAsia" w:ascii="仿宋" w:hAnsi="仿宋" w:eastAsia="仿宋" w:cs="仿宋"/>
          <w:b/>
          <w:bCs/>
          <w:color w:val="auto"/>
          <w:kern w:val="0"/>
          <w:szCs w:val="24"/>
          <w:highlight w:val="none"/>
          <w:lang w:eastAsia="zh-CN"/>
        </w:rPr>
        <w:t>2.2</w:t>
      </w:r>
      <w:r>
        <w:rPr>
          <w:rFonts w:hint="eastAsia" w:ascii="仿宋" w:hAnsi="仿宋" w:eastAsia="仿宋" w:cs="仿宋"/>
          <w:b/>
          <w:bCs/>
          <w:color w:val="auto"/>
          <w:kern w:val="0"/>
          <w:szCs w:val="24"/>
          <w:highlight w:val="none"/>
        </w:rPr>
        <w:t>.5评审小组认为供应商的报价明显低于其他通过符合性审查供应商的报价，有可能影响产品质量或者不能诚信履约的，应当要求其在合理的时间内提供书面说明，必要时提交相关证明材料;供应商不能证明其报价合理性的，评审小组应当将其作为无效响应处理。</w:t>
      </w:r>
    </w:p>
    <w:p w14:paraId="27A4E7CD">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lang w:val="en-US" w:eastAsia="zh-CN"/>
        </w:rPr>
        <w:t>2.3</w:t>
      </w:r>
      <w:r>
        <w:rPr>
          <w:rFonts w:hint="eastAsia" w:ascii="仿宋" w:hAnsi="仿宋" w:eastAsia="仿宋" w:cs="仿宋"/>
          <w:b/>
          <w:color w:val="auto"/>
          <w:kern w:val="0"/>
          <w:sz w:val="24"/>
          <w:highlight w:val="none"/>
        </w:rPr>
        <w:t>排序与推荐</w:t>
      </w:r>
    </w:p>
    <w:p w14:paraId="5C6BB404">
      <w:pPr>
        <w:spacing w:line="360" w:lineRule="auto"/>
        <w:ind w:firstLine="480" w:firstLineChars="200"/>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lang w:val="en-US" w:eastAsia="zh-CN"/>
        </w:rPr>
        <w:t>2.3.1</w:t>
      </w:r>
      <w:r>
        <w:rPr>
          <w:rFonts w:hint="eastAsia" w:ascii="仿宋" w:hAnsi="仿宋" w:eastAsia="仿宋" w:cs="仿宋"/>
          <w:b w:val="0"/>
          <w:bCs/>
          <w:color w:val="auto"/>
          <w:kern w:val="0"/>
          <w:sz w:val="24"/>
          <w:highlight w:val="none"/>
        </w:rPr>
        <w:t>每个采购包淘汰率均为20%，且至少淘汰一家供应商。对符合资格条件、实质性要求、满足采购需求且响应折扣率不高于100%的供应商，按照响应折扣率从低到高排序，取排序前80%的供应商确定为入围供应商（有效供应商数量的80%为非整数时，采用去尾法取整数，例：12家有效供应商，12*80%=9.6，取9家入围。）。</w:t>
      </w:r>
    </w:p>
    <w:p w14:paraId="66DEE6B7">
      <w:pPr>
        <w:spacing w:line="360" w:lineRule="auto"/>
        <w:ind w:firstLine="480" w:firstLineChars="200"/>
        <w:rPr>
          <w:rFonts w:hint="eastAsia" w:ascii="仿宋" w:hAnsi="仿宋" w:eastAsia="仿宋" w:cs="仿宋"/>
          <w:b w:val="0"/>
          <w:bCs/>
          <w:color w:val="auto"/>
          <w:kern w:val="0"/>
          <w:sz w:val="24"/>
          <w:highlight w:val="none"/>
        </w:rPr>
      </w:pPr>
      <w:r>
        <w:rPr>
          <w:rFonts w:hint="eastAsia" w:ascii="仿宋" w:hAnsi="仿宋" w:eastAsia="仿宋" w:cs="仿宋"/>
          <w:b w:val="0"/>
          <w:bCs/>
          <w:color w:val="auto"/>
          <w:kern w:val="0"/>
          <w:sz w:val="24"/>
          <w:highlight w:val="none"/>
        </w:rPr>
        <w:t>若出现排序前80%中末位供应商折扣率均相同且同时入围将导致淘汰率不足20%的，按类似业绩数量从多到少排序，数量最多的供应商确定为入围供应商，其余均淘汰。若出现折扣率与类似业绩数量均相同的情况，并列供应商均不确定为入围供应商。例：10家有效供应商，A、B两家供应商并列第8名，则A、B均不入围，入围供应商为1至7名。</w:t>
      </w:r>
    </w:p>
    <w:p w14:paraId="6EAA7539">
      <w:pPr>
        <w:spacing w:line="360" w:lineRule="auto"/>
        <w:ind w:firstLine="480" w:firstLineChars="200"/>
        <w:rPr>
          <w:rFonts w:hint="eastAsia" w:ascii="仿宋" w:hAnsi="仿宋" w:eastAsia="仿宋" w:cs="仿宋"/>
          <w:b w:val="0"/>
          <w:bCs/>
          <w:color w:val="auto"/>
          <w:kern w:val="0"/>
          <w:sz w:val="24"/>
          <w:highlight w:val="none"/>
          <w:lang w:eastAsia="zh-CN"/>
        </w:rPr>
      </w:pPr>
      <w:r>
        <w:rPr>
          <w:rFonts w:hint="eastAsia" w:ascii="仿宋" w:hAnsi="仿宋" w:eastAsia="仿宋" w:cs="仿宋"/>
          <w:b w:val="0"/>
          <w:bCs/>
          <w:color w:val="auto"/>
          <w:kern w:val="0"/>
          <w:sz w:val="24"/>
          <w:highlight w:val="none"/>
        </w:rPr>
        <w:t>（类似业绩数量:2022年1月1日（以合同签订日期为准，无签订时间的不予认可）以来，供应商参加行政机关、事业单位、团体组织的公共投资审计服务，且完成工作任务的，每参加一个项目并提供业绩证明材料的计1次数。证明材料提供审计服务合同或经审计机关盖章的审计通知书；审计通知书未体现供应商单位名称的，另提供参加审计人员当时在供应商单位的社保缴纳证明。</w:t>
      </w:r>
      <w:r>
        <w:rPr>
          <w:rFonts w:hint="eastAsia" w:ascii="仿宋" w:hAnsi="仿宋" w:eastAsia="仿宋" w:cs="仿宋"/>
          <w:b w:val="0"/>
          <w:bCs/>
          <w:color w:val="auto"/>
          <w:kern w:val="0"/>
          <w:sz w:val="24"/>
          <w:highlight w:val="none"/>
          <w:lang w:val="en-US" w:eastAsia="zh-CN"/>
        </w:rPr>
        <w:t>若出现该种情形的，</w:t>
      </w:r>
      <w:r>
        <w:rPr>
          <w:rFonts w:hint="eastAsia" w:ascii="仿宋" w:hAnsi="仿宋" w:eastAsia="仿宋" w:cs="仿宋"/>
          <w:b w:val="0"/>
          <w:bCs/>
          <w:color w:val="auto"/>
          <w:kern w:val="0"/>
          <w:sz w:val="24"/>
          <w:highlight w:val="none"/>
        </w:rPr>
        <w:t>在评审结束后、框架协议签订前，征集人、采购代理机构将通过原件核对等方式对入围供应商在响应文件中涉及的业绩合同的真实性进行复核，复核情况详细记录，并纳入采购档案。发现供应商提供虚假材料的，书面报告本级财政部门。</w:t>
      </w:r>
      <w:r>
        <w:rPr>
          <w:rFonts w:hint="eastAsia" w:ascii="仿宋" w:hAnsi="仿宋" w:eastAsia="仿宋" w:cs="仿宋"/>
          <w:b w:val="0"/>
          <w:bCs/>
          <w:color w:val="auto"/>
          <w:kern w:val="0"/>
          <w:sz w:val="24"/>
          <w:highlight w:val="none"/>
          <w:lang w:eastAsia="zh-CN"/>
        </w:rPr>
        <w:t>）</w:t>
      </w:r>
    </w:p>
    <w:p w14:paraId="4952CF8B">
      <w:pPr>
        <w:spacing w:line="360" w:lineRule="auto"/>
        <w:ind w:firstLine="480" w:firstLineChars="200"/>
        <w:rPr>
          <w:rFonts w:hint="default" w:ascii="仿宋" w:hAnsi="仿宋" w:eastAsia="仿宋" w:cs="仿宋"/>
          <w:b w:val="0"/>
          <w:bCs/>
          <w:color w:val="auto"/>
          <w:kern w:val="0"/>
          <w:sz w:val="24"/>
          <w:highlight w:val="none"/>
        </w:rPr>
      </w:pPr>
      <w:r>
        <w:rPr>
          <w:rFonts w:hint="default" w:ascii="仿宋" w:hAnsi="仿宋" w:eastAsia="仿宋" w:cs="仿宋"/>
          <w:b w:val="0"/>
          <w:bCs/>
          <w:color w:val="auto"/>
          <w:kern w:val="0"/>
          <w:sz w:val="24"/>
          <w:highlight w:val="none"/>
        </w:rPr>
        <w:t>2.</w:t>
      </w:r>
      <w:r>
        <w:rPr>
          <w:rFonts w:hint="default" w:ascii="仿宋" w:hAnsi="仿宋" w:eastAsia="仿宋" w:cs="仿宋"/>
          <w:b w:val="0"/>
          <w:bCs/>
          <w:color w:val="auto"/>
          <w:kern w:val="0"/>
          <w:sz w:val="24"/>
          <w:highlight w:val="none"/>
          <w:lang w:val="en-US" w:eastAsia="zh-CN"/>
        </w:rPr>
        <w:t>3.2</w:t>
      </w:r>
      <w:r>
        <w:rPr>
          <w:rFonts w:hint="default" w:ascii="仿宋" w:hAnsi="仿宋" w:eastAsia="仿宋" w:cs="仿宋"/>
          <w:b w:val="0"/>
          <w:bCs/>
          <w:color w:val="auto"/>
          <w:kern w:val="0"/>
          <w:sz w:val="24"/>
          <w:highlight w:val="none"/>
        </w:rPr>
        <w:t>在评审时对符合享受政府采购支持政策的小微企业、残疾人福利单位、监狱企业报价给予10%的扣除，此扣除后报价仅用于价格排序。</w:t>
      </w:r>
    </w:p>
    <w:p w14:paraId="740CC977">
      <w:pPr>
        <w:spacing w:line="360" w:lineRule="auto"/>
        <w:ind w:firstLine="482" w:firstLineChars="2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lang w:val="en-US" w:eastAsia="zh-CN"/>
        </w:rPr>
        <w:t>2.4</w:t>
      </w:r>
      <w:r>
        <w:rPr>
          <w:rFonts w:hint="eastAsia" w:ascii="仿宋" w:hAnsi="仿宋" w:eastAsia="仿宋" w:cs="仿宋"/>
          <w:b/>
          <w:color w:val="auto"/>
          <w:kern w:val="0"/>
          <w:sz w:val="24"/>
          <w:highlight w:val="none"/>
        </w:rPr>
        <w:t>编写评审报告</w:t>
      </w:r>
    </w:p>
    <w:p w14:paraId="29569C1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评审小组根据全体评审成员签字的原始评审记录和评审结果编写评审报告。评审小组成员对需要共同认定的事项存在争议的，应当按照少数服从多数的原则作出结论。持不同意见的评审小组成员应当在评审报告上签署不同意见及理由，否则视为同意评审报告。</w:t>
      </w:r>
    </w:p>
    <w:p w14:paraId="62CACC52">
      <w:pPr>
        <w:widowControl/>
        <w:shd w:val="clear" w:color="auto" w:fill="FFFFFF"/>
        <w:adjustRightInd/>
        <w:spacing w:after="225" w:line="315" w:lineRule="atLeast"/>
        <w:jc w:val="left"/>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lang w:val="en-US" w:eastAsia="zh-CN"/>
        </w:rPr>
        <w:t>3</w:t>
      </w:r>
      <w:r>
        <w:rPr>
          <w:rFonts w:hint="eastAsia" w:ascii="仿宋" w:hAnsi="仿宋" w:eastAsia="仿宋" w:cs="仿宋"/>
          <w:b/>
          <w:color w:val="auto"/>
          <w:sz w:val="32"/>
          <w:highlight w:val="none"/>
        </w:rPr>
        <w:t>.评审中的其他事项</w:t>
      </w:r>
    </w:p>
    <w:p w14:paraId="071B4882">
      <w:pPr>
        <w:pStyle w:val="129"/>
        <w:spacing w:before="0"/>
        <w:ind w:firstLine="472" w:firstLineChars="196"/>
        <w:rPr>
          <w:rFonts w:hint="eastAsia" w:ascii="仿宋" w:hAnsi="仿宋" w:eastAsia="仿宋" w:cs="仿宋"/>
          <w:b/>
          <w:color w:val="auto"/>
          <w:kern w:val="0"/>
          <w:szCs w:val="24"/>
          <w:highlight w:val="none"/>
        </w:rPr>
      </w:pPr>
      <w:r>
        <w:rPr>
          <w:rFonts w:hint="eastAsia" w:ascii="仿宋" w:hAnsi="仿宋" w:eastAsia="仿宋" w:cs="仿宋"/>
          <w:b/>
          <w:color w:val="auto"/>
          <w:kern w:val="0"/>
          <w:szCs w:val="24"/>
          <w:highlight w:val="none"/>
          <w:lang w:val="en-US" w:eastAsia="zh-CN"/>
        </w:rPr>
        <w:t>3</w:t>
      </w:r>
      <w:r>
        <w:rPr>
          <w:rFonts w:hint="eastAsia" w:ascii="仿宋" w:hAnsi="仿宋" w:eastAsia="仿宋" w:cs="仿宋"/>
          <w:b/>
          <w:color w:val="auto"/>
          <w:kern w:val="0"/>
          <w:szCs w:val="24"/>
          <w:highlight w:val="none"/>
        </w:rPr>
        <w:t>.1供应商澄清、说明或者补正</w:t>
      </w:r>
    </w:p>
    <w:p w14:paraId="75AC2C3B">
      <w:pPr>
        <w:pStyle w:val="129"/>
        <w:spacing w:before="0"/>
        <w:ind w:firstLine="470" w:firstLineChars="196"/>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对于响应文件中含义不明确、同类问题表述不一致或者有明显文字和计算错误的内容需要供应商作出必要的澄清、说明或者补正的，评审小组和供应商通过电子交易平台交换数据电文，供应商提交使用电子签名的相关数据电文或通过平台上传加盖公章的扫描件。给予供应商提交澄清、说明或补正的时间不得少于半小时，供应商已经明确表示澄清说明或补正完毕的除外。供应商的澄清、说明或者补正不得超出响应文件的范围或者改变响应文件的实质性内容。</w:t>
      </w:r>
    </w:p>
    <w:p w14:paraId="50D831EF">
      <w:pPr>
        <w:pStyle w:val="25"/>
        <w:spacing w:line="360" w:lineRule="auto"/>
        <w:ind w:left="954" w:leftChars="226" w:hanging="479" w:firstLineChars="0"/>
        <w:rPr>
          <w:rFonts w:hint="eastAsia" w:ascii="仿宋" w:hAnsi="仿宋" w:eastAsia="仿宋" w:cs="仿宋"/>
          <w:b/>
          <w:color w:val="auto"/>
          <w:kern w:val="0"/>
          <w:highlight w:val="none"/>
        </w:rPr>
      </w:pPr>
      <w:r>
        <w:rPr>
          <w:rFonts w:hint="eastAsia" w:ascii="仿宋" w:hAnsi="仿宋" w:eastAsia="仿宋" w:cs="仿宋"/>
          <w:b/>
          <w:color w:val="auto"/>
          <w:kern w:val="0"/>
          <w:highlight w:val="none"/>
          <w:lang w:val="en-US" w:eastAsia="zh-CN"/>
        </w:rPr>
        <w:t>3</w:t>
      </w:r>
      <w:r>
        <w:rPr>
          <w:rFonts w:hint="eastAsia" w:ascii="仿宋" w:hAnsi="仿宋" w:eastAsia="仿宋" w:cs="仿宋"/>
          <w:b/>
          <w:color w:val="auto"/>
          <w:kern w:val="0"/>
          <w:highlight w:val="none"/>
        </w:rPr>
        <w:t>.2响应无效的情形</w:t>
      </w:r>
    </w:p>
    <w:p w14:paraId="1F3FDC6C">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有下列情况之一的，响应无效：</w:t>
      </w:r>
    </w:p>
    <w:p w14:paraId="0FA5FCB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.2.1供应商不具备征集文件中规定的资格要求的（供应商未提供有效的资格文件的，视为供应商不具备征集文件中规定的资格要求）；</w:t>
      </w:r>
    </w:p>
    <w:p w14:paraId="16F7465E">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.2.2响应文件未按照征集文件要求签署、盖章的；</w:t>
      </w:r>
    </w:p>
    <w:p w14:paraId="691D3EF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.2.3征集人拟采购的产品属于政府强制采购的节能产品品目清单范围的，供应商未按征集文件要求提供国家确定的认证机构出具的、处于有效期之内的节能产品认证证书的；（本项目不适用）</w:t>
      </w:r>
    </w:p>
    <w:p w14:paraId="7240C5B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.2.4响应文件含有征集人不能接受的附加条件的；</w:t>
      </w:r>
    </w:p>
    <w:p w14:paraId="30F6BE5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.2.5响应文件中承诺的响应有效期少于征集文件中载明的响应有效期的；</w:t>
      </w:r>
    </w:p>
    <w:p w14:paraId="20F7CC8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.2.6响应文件出现不是唯一的、有选择性响应报价的;</w:t>
      </w:r>
    </w:p>
    <w:p w14:paraId="38E1B9A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.2.7响应报价超过征集文件中规定的预算金额或者最高限价的;</w:t>
      </w:r>
    </w:p>
    <w:p w14:paraId="5FBBF1C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.2.8报价明显低于其他通过符合性审查供应商的报价，有可能影响产品质量或者不能诚信履约的，未能按要求提供书面说明或者未提交相关证明材料，不能证明其报价合理性的;</w:t>
      </w:r>
    </w:p>
    <w:p w14:paraId="452FC8B6">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.2.9供应商对根据修正原则修正后的报价不确认的；</w:t>
      </w:r>
    </w:p>
    <w:p w14:paraId="7D04FF0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.2.10供应商提供虚假材料响应的；</w:t>
      </w:r>
    </w:p>
    <w:p w14:paraId="2CF207B9">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.2.11供应商有恶意串通、妨碍其他供应商的竞争行为、损害征集人或者其他供应商的合法权益情形的；</w:t>
      </w:r>
    </w:p>
    <w:p w14:paraId="753FF05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.2.12供应商仅提交备份响应文件，没有在电子交易平台传输递交响应文件的，响应无效；</w:t>
      </w:r>
    </w:p>
    <w:p w14:paraId="6D19D831">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.2.13响应文件不满足征集文件的其它实质性要求的；</w:t>
      </w:r>
    </w:p>
    <w:p w14:paraId="23DC06B1">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3.2.14响应文件组成严重漏项、内容严重不全的；</w:t>
      </w:r>
    </w:p>
    <w:p w14:paraId="56B2B227">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3.2.15未按规定的格式编制影响实质内容的；</w:t>
      </w:r>
    </w:p>
    <w:p w14:paraId="2AAAFDC0">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3.2.16参与同一个采购包的供应商存在下列情形之一且无法合理解释的，其响应文件无效：1.不同供应商的电子响应文件上传计算机的网卡MAC地址或硬盘序列号等硬件信息相同的；2.上传的电子响应文件若出现使用本项目其他响应供应商的数字证书加密的，或者加盖本项目其他响应供应商的电子印章的；3.不同供应商的响应文件的内容存在3处（含）以上错误一致的；4.不同供应商联系人为同一人或不同联系人的联系电话一致的。</w:t>
      </w:r>
    </w:p>
    <w:p w14:paraId="7CAAA0A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.2.1</w:t>
      </w:r>
      <w:r>
        <w:rPr>
          <w:rFonts w:hint="eastAsia" w:ascii="仿宋" w:hAnsi="仿宋" w:eastAsia="仿宋" w:cs="仿宋"/>
          <w:color w:val="auto"/>
          <w:kern w:val="0"/>
          <w:sz w:val="24"/>
          <w:highlight w:val="none"/>
          <w:lang w:val="en-US" w:eastAsia="zh-CN"/>
        </w:rPr>
        <w:t>7</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762F3349">
      <w:pPr>
        <w:widowControl/>
        <w:shd w:val="clear" w:color="auto" w:fill="FFFFFF"/>
        <w:adjustRightInd/>
        <w:spacing w:after="225" w:line="315" w:lineRule="atLeast"/>
        <w:jc w:val="left"/>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lang w:val="en-US" w:eastAsia="zh-CN"/>
        </w:rPr>
        <w:t>4</w:t>
      </w:r>
      <w:r>
        <w:rPr>
          <w:rFonts w:hint="eastAsia" w:ascii="仿宋" w:hAnsi="仿宋" w:eastAsia="仿宋" w:cs="仿宋"/>
          <w:b/>
          <w:color w:val="auto"/>
          <w:sz w:val="32"/>
          <w:highlight w:val="none"/>
        </w:rPr>
        <w:t>.采购失败</w:t>
      </w:r>
    </w:p>
    <w:p w14:paraId="02D52EAE">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在采购中，出现下列情形之一的，框架协议采购失败：</w:t>
      </w:r>
    </w:p>
    <w:p w14:paraId="13DD0B15">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.1经淘汰后符合专业条件的供应商或者对征集文件作实质响应的供应商不足2家的；</w:t>
      </w:r>
    </w:p>
    <w:p w14:paraId="785F91EE">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.2出现影响采购公正的违法、违规行为的；</w:t>
      </w:r>
    </w:p>
    <w:p w14:paraId="140F533A">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.3供应商的报价均超过了最高限价的；</w:t>
      </w:r>
    </w:p>
    <w:p w14:paraId="50BF5083">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.4因重大变故，采购任务取消的。</w:t>
      </w:r>
    </w:p>
    <w:p w14:paraId="255D0765">
      <w:pPr>
        <w:widowControl/>
        <w:shd w:val="clear" w:color="auto" w:fill="FFFFFF"/>
        <w:adjustRightInd/>
        <w:spacing w:after="225" w:line="315" w:lineRule="atLeast"/>
        <w:jc w:val="left"/>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lang w:val="en-US" w:eastAsia="zh-CN"/>
        </w:rPr>
        <w:t>5</w:t>
      </w:r>
      <w:r>
        <w:rPr>
          <w:rFonts w:hint="eastAsia" w:ascii="仿宋" w:hAnsi="仿宋" w:eastAsia="仿宋" w:cs="仿宋"/>
          <w:b/>
          <w:color w:val="auto"/>
          <w:sz w:val="32"/>
          <w:highlight w:val="none"/>
        </w:rPr>
        <w:t>.修改征集文件，重新组织采购活动</w:t>
      </w:r>
    </w:p>
    <w:p w14:paraId="35B3DAF3">
      <w:pPr>
        <w:pStyle w:val="25"/>
        <w:numPr>
          <w:ilvl w:val="255"/>
          <w:numId w:val="0"/>
        </w:num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highlight w:val="none"/>
        </w:rPr>
        <w:t>评审小组发现征集文件存在歧义、重大缺陷导致评审工作无法进行，或者征集文件内容违反国家有关强制性规定的，将停止评审工作，并与征集人、采购代理机构沟通并作书面记录。征集人、采购代理机构确认后，将修改征集文件，重新组织采购活动。</w:t>
      </w:r>
    </w:p>
    <w:p w14:paraId="1F757BB0">
      <w:pPr>
        <w:widowControl/>
        <w:shd w:val="clear" w:color="auto" w:fill="FFFFFF"/>
        <w:adjustRightInd/>
        <w:spacing w:after="225" w:line="315" w:lineRule="atLeast"/>
        <w:jc w:val="left"/>
        <w:outlineLvl w:val="1"/>
        <w:rPr>
          <w:rFonts w:hint="eastAsia" w:ascii="仿宋" w:hAnsi="仿宋" w:eastAsia="仿宋" w:cs="仿宋"/>
          <w:b/>
          <w:color w:val="auto"/>
          <w:sz w:val="32"/>
          <w:highlight w:val="none"/>
        </w:rPr>
      </w:pPr>
      <w:r>
        <w:rPr>
          <w:rFonts w:hint="eastAsia" w:ascii="仿宋" w:hAnsi="仿宋" w:eastAsia="仿宋" w:cs="仿宋"/>
          <w:b/>
          <w:color w:val="auto"/>
          <w:sz w:val="32"/>
          <w:highlight w:val="none"/>
          <w:lang w:val="en-US" w:eastAsia="zh-CN"/>
        </w:rPr>
        <w:t>6</w:t>
      </w:r>
      <w:r>
        <w:rPr>
          <w:rFonts w:hint="eastAsia" w:ascii="仿宋" w:hAnsi="仿宋" w:eastAsia="仿宋" w:cs="仿宋"/>
          <w:b/>
          <w:color w:val="auto"/>
          <w:sz w:val="32"/>
          <w:highlight w:val="none"/>
        </w:rPr>
        <w:t>.重新开展采购</w:t>
      </w:r>
    </w:p>
    <w:p w14:paraId="6EF6493B">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存在政府采购法第七十一条、第七十二条规定的违法行为之一，影响或者可能影响入围、成交结果的，依照下列规定处理：</w:t>
      </w:r>
    </w:p>
    <w:p w14:paraId="408C5002">
      <w:pPr>
        <w:pStyle w:val="25"/>
        <w:snapToGrid w:val="0"/>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.1</w:t>
      </w:r>
      <w:r>
        <w:rPr>
          <w:rFonts w:hint="eastAsia" w:ascii="仿宋" w:hAnsi="仿宋" w:eastAsia="仿宋" w:cs="仿宋"/>
          <w:color w:val="auto"/>
          <w:highlight w:val="none"/>
          <w:lang w:val="en-US" w:eastAsia="zh-CN"/>
        </w:rPr>
        <w:t>四个包项均</w:t>
      </w:r>
      <w:r>
        <w:rPr>
          <w:rFonts w:hint="eastAsia" w:ascii="仿宋" w:hAnsi="仿宋" w:eastAsia="仿宋" w:cs="仿宋"/>
          <w:color w:val="auto"/>
          <w:highlight w:val="none"/>
        </w:rPr>
        <w:t>未确定入围供应商的，终止本次政府采购活动，重新开展政府采购活动。</w:t>
      </w:r>
      <w:r>
        <w:rPr>
          <w:rFonts w:hint="eastAsia" w:ascii="仿宋" w:hAnsi="仿宋" w:eastAsia="仿宋" w:cs="仿宋"/>
          <w:color w:val="auto"/>
          <w:highlight w:val="none"/>
          <w:lang w:eastAsia="zh-CN"/>
        </w:rPr>
        <w:t>（</w:t>
      </w:r>
      <w:r>
        <w:rPr>
          <w:rFonts w:hint="eastAsia" w:ascii="仿宋" w:hAnsi="仿宋" w:eastAsia="仿宋" w:cs="仿宋"/>
          <w:color w:val="auto"/>
          <w:highlight w:val="none"/>
          <w:lang w:val="en-US" w:eastAsia="zh-CN"/>
        </w:rPr>
        <w:t>若有单个包项</w:t>
      </w:r>
      <w:r>
        <w:rPr>
          <w:rFonts w:hint="eastAsia" w:ascii="仿宋" w:hAnsi="仿宋" w:eastAsia="仿宋" w:cs="仿宋"/>
          <w:color w:val="auto"/>
          <w:highlight w:val="none"/>
        </w:rPr>
        <w:t>未确定入围供应商的，</w:t>
      </w:r>
      <w:r>
        <w:rPr>
          <w:rFonts w:hint="eastAsia" w:ascii="仿宋" w:hAnsi="仿宋" w:eastAsia="仿宋" w:cs="仿宋"/>
          <w:color w:val="auto"/>
          <w:highlight w:val="none"/>
          <w:lang w:val="en-US" w:eastAsia="zh-CN"/>
        </w:rPr>
        <w:t>该包项不再重新开展采购活动</w:t>
      </w:r>
      <w:r>
        <w:rPr>
          <w:rFonts w:hint="eastAsia" w:ascii="仿宋" w:hAnsi="仿宋" w:eastAsia="仿宋" w:cs="仿宋"/>
          <w:color w:val="auto"/>
          <w:highlight w:val="none"/>
          <w:lang w:eastAsia="zh-CN"/>
        </w:rPr>
        <w:t>）</w:t>
      </w:r>
    </w:p>
    <w:p w14:paraId="76D3A51D">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.2已确定入围供应商但</w:t>
      </w:r>
      <w:r>
        <w:rPr>
          <w:rFonts w:hint="eastAsia" w:ascii="仿宋" w:hAnsi="仿宋" w:eastAsia="仿宋" w:cs="仿宋"/>
          <w:color w:val="auto"/>
          <w:highlight w:val="none"/>
          <w:lang w:val="en-US" w:eastAsia="zh-CN"/>
        </w:rPr>
        <w:t>所有入围供应商均</w:t>
      </w:r>
      <w:r>
        <w:rPr>
          <w:rFonts w:hint="eastAsia" w:ascii="仿宋" w:hAnsi="仿宋" w:eastAsia="仿宋" w:cs="仿宋"/>
          <w:color w:val="auto"/>
          <w:highlight w:val="none"/>
        </w:rPr>
        <w:t>未签订框架协议的，入围结果无效，重新开展政府采购活动。</w:t>
      </w:r>
    </w:p>
    <w:p w14:paraId="44AC54BF">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.3政府采购框架协议已签订但</w:t>
      </w:r>
      <w:r>
        <w:rPr>
          <w:rFonts w:hint="eastAsia" w:ascii="仿宋" w:hAnsi="仿宋" w:eastAsia="仿宋" w:cs="仿宋"/>
          <w:color w:val="auto"/>
          <w:highlight w:val="none"/>
          <w:lang w:val="en-US" w:eastAsia="zh-CN"/>
        </w:rPr>
        <w:t>均</w:t>
      </w:r>
      <w:r>
        <w:rPr>
          <w:rFonts w:hint="eastAsia" w:ascii="仿宋" w:hAnsi="仿宋" w:eastAsia="仿宋" w:cs="仿宋"/>
          <w:color w:val="auto"/>
          <w:highlight w:val="none"/>
        </w:rPr>
        <w:t>未履行的，撤销框架协议，重新开展政府采购活动。</w:t>
      </w:r>
    </w:p>
    <w:p w14:paraId="6E7F4290">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.4政府采购框架协议或采购合同已经履行，给征集人、供应商造成损失的，由责任人承担赔偿责任。</w:t>
      </w:r>
    </w:p>
    <w:p w14:paraId="2C3293B2">
      <w:pPr>
        <w:pStyle w:val="25"/>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lang w:val="en-US" w:eastAsia="zh-CN"/>
        </w:rPr>
        <w:t>6</w:t>
      </w:r>
      <w:r>
        <w:rPr>
          <w:rFonts w:hint="eastAsia" w:ascii="仿宋" w:hAnsi="仿宋" w:eastAsia="仿宋" w:cs="仿宋"/>
          <w:color w:val="auto"/>
          <w:highlight w:val="none"/>
        </w:rPr>
        <w:t>.5政府采购当事人有其他违反政府采购法</w:t>
      </w:r>
      <w:r>
        <w:rPr>
          <w:rFonts w:hint="eastAsia" w:ascii="仿宋" w:hAnsi="仿宋" w:eastAsia="仿宋" w:cs="仿宋"/>
          <w:color w:val="auto"/>
          <w:kern w:val="0"/>
          <w:highlight w:val="none"/>
        </w:rPr>
        <w:t>或者政府采购法实施条例等法律法规规定</w:t>
      </w:r>
      <w:r>
        <w:rPr>
          <w:rFonts w:hint="eastAsia" w:ascii="仿宋" w:hAnsi="仿宋" w:eastAsia="仿宋" w:cs="仿宋"/>
          <w:color w:val="auto"/>
          <w:highlight w:val="none"/>
        </w:rPr>
        <w:t>的行为，经改正后仍然影响或者可能影响入围、成交结果或者依法被认定为入围、成交无效的，依照7.1-7.4规定处理。</w:t>
      </w:r>
    </w:p>
    <w:bookmarkEnd w:id="40"/>
    <w:p w14:paraId="21C393DE">
      <w:pPr>
        <w:pStyle w:val="25"/>
        <w:snapToGrid w:val="0"/>
        <w:spacing w:line="360" w:lineRule="auto"/>
        <w:ind w:firstLine="0" w:firstLineChars="0"/>
        <w:rPr>
          <w:rFonts w:hint="eastAsia" w:ascii="仿宋" w:hAnsi="仿宋" w:eastAsia="仿宋" w:cs="仿宋"/>
          <w:color w:val="auto"/>
          <w:highlight w:val="none"/>
        </w:rPr>
      </w:pPr>
    </w:p>
    <w:p w14:paraId="5B1AB392">
      <w:pPr>
        <w:spacing w:line="360" w:lineRule="auto"/>
        <w:ind w:left="720" w:leftChars="343" w:firstLine="1084" w:firstLineChars="300"/>
        <w:rPr>
          <w:rFonts w:hint="eastAsia" w:ascii="仿宋" w:hAnsi="仿宋" w:eastAsia="仿宋" w:cs="仿宋"/>
          <w:b/>
          <w:color w:val="auto"/>
          <w:sz w:val="36"/>
          <w:szCs w:val="36"/>
          <w:highlight w:val="none"/>
        </w:rPr>
      </w:pPr>
      <w:bookmarkStart w:id="414" w:name="第五部分"/>
      <w:bookmarkStart w:id="415" w:name="_Toc86217003"/>
    </w:p>
    <w:p w14:paraId="0D1B21BA">
      <w:pPr>
        <w:spacing w:line="360" w:lineRule="auto"/>
        <w:ind w:left="720" w:leftChars="343" w:firstLine="1084" w:firstLineChars="300"/>
        <w:rPr>
          <w:rFonts w:hint="eastAsia" w:ascii="仿宋" w:hAnsi="仿宋" w:eastAsia="仿宋" w:cs="仿宋"/>
          <w:b/>
          <w:color w:val="auto"/>
          <w:sz w:val="36"/>
          <w:szCs w:val="36"/>
          <w:highlight w:val="none"/>
        </w:rPr>
      </w:pPr>
    </w:p>
    <w:p w14:paraId="4C354594">
      <w:pPr>
        <w:spacing w:line="360" w:lineRule="auto"/>
        <w:ind w:left="720" w:leftChars="343" w:firstLine="1084" w:firstLineChars="300"/>
        <w:rPr>
          <w:rFonts w:hint="eastAsia" w:ascii="仿宋" w:hAnsi="仿宋" w:eastAsia="仿宋" w:cs="仿宋"/>
          <w:b/>
          <w:color w:val="auto"/>
          <w:sz w:val="36"/>
          <w:szCs w:val="36"/>
          <w:highlight w:val="none"/>
        </w:rPr>
      </w:pPr>
    </w:p>
    <w:p w14:paraId="2085E3AF">
      <w:pPr>
        <w:rPr>
          <w:rFonts w:hint="eastAsia" w:ascii="仿宋" w:hAnsi="仿宋" w:eastAsia="仿宋" w:cs="仿宋"/>
          <w:b/>
          <w:color w:val="auto"/>
          <w:sz w:val="36"/>
          <w:szCs w:val="36"/>
          <w:highlight w:val="none"/>
        </w:rPr>
      </w:pPr>
      <w:bookmarkStart w:id="416" w:name="_Toc28629"/>
      <w:bookmarkStart w:id="417" w:name="_Toc22290"/>
      <w:bookmarkStart w:id="418" w:name="_Toc12903"/>
      <w:bookmarkStart w:id="419" w:name="_Toc27563"/>
      <w:r>
        <w:rPr>
          <w:rFonts w:hint="eastAsia" w:ascii="仿宋" w:hAnsi="仿宋" w:eastAsia="仿宋" w:cs="仿宋"/>
          <w:b/>
          <w:color w:val="auto"/>
          <w:sz w:val="36"/>
          <w:szCs w:val="36"/>
          <w:highlight w:val="none"/>
        </w:rPr>
        <w:br w:type="page"/>
      </w:r>
    </w:p>
    <w:p w14:paraId="75B30B04">
      <w:pPr>
        <w:spacing w:line="360" w:lineRule="auto"/>
        <w:jc w:val="center"/>
        <w:outlineLvl w:val="0"/>
        <w:rPr>
          <w:rFonts w:hint="eastAsia" w:ascii="仿宋" w:hAnsi="仿宋" w:eastAsia="仿宋" w:cs="仿宋"/>
          <w:b/>
          <w:color w:val="auto"/>
          <w:sz w:val="36"/>
          <w:szCs w:val="36"/>
          <w:highlight w:val="none"/>
        </w:rPr>
      </w:pPr>
      <w:bookmarkStart w:id="420" w:name="_Toc9072"/>
      <w:r>
        <w:rPr>
          <w:rFonts w:hint="eastAsia" w:ascii="仿宋" w:hAnsi="仿宋" w:eastAsia="仿宋" w:cs="仿宋"/>
          <w:b/>
          <w:color w:val="auto"/>
          <w:sz w:val="36"/>
          <w:szCs w:val="36"/>
          <w:highlight w:val="none"/>
        </w:rPr>
        <w:t>第五部分 拟签订的合同文本</w:t>
      </w:r>
      <w:bookmarkEnd w:id="416"/>
      <w:bookmarkEnd w:id="417"/>
      <w:bookmarkEnd w:id="418"/>
      <w:bookmarkEnd w:id="419"/>
      <w:bookmarkEnd w:id="420"/>
    </w:p>
    <w:p w14:paraId="227DF9FF">
      <w:pPr>
        <w:widowControl/>
        <w:adjustRightInd/>
        <w:spacing w:line="360" w:lineRule="auto"/>
        <w:ind w:firstLine="880"/>
        <w:jc w:val="center"/>
        <w:outlineLvl w:val="1"/>
        <w:rPr>
          <w:rFonts w:hint="eastAsia" w:ascii="仿宋" w:hAnsi="仿宋" w:eastAsia="仿宋" w:cs="仿宋"/>
          <w:color w:val="auto"/>
          <w:sz w:val="32"/>
          <w:szCs w:val="32"/>
          <w:highlight w:val="none"/>
        </w:rPr>
      </w:pPr>
      <w:bookmarkStart w:id="421" w:name="_Hlk114662993"/>
      <w:r>
        <w:rPr>
          <w:rFonts w:hint="eastAsia" w:ascii="仿宋" w:hAnsi="仿宋" w:eastAsia="仿宋" w:cs="仿宋"/>
          <w:b/>
          <w:color w:val="auto"/>
          <w:kern w:val="44"/>
          <w:sz w:val="32"/>
          <w:szCs w:val="32"/>
          <w:highlight w:val="none"/>
          <w:lang w:val="en-US" w:eastAsia="zh-CN"/>
        </w:rPr>
        <w:t>杭州市审计局2025-2027年公共投资审计服务项目封闭式框架协议采购</w:t>
      </w:r>
      <w:r>
        <w:rPr>
          <w:rFonts w:hint="eastAsia" w:ascii="仿宋" w:hAnsi="仿宋" w:eastAsia="仿宋" w:cs="仿宋"/>
          <w:b/>
          <w:color w:val="auto"/>
          <w:kern w:val="44"/>
          <w:sz w:val="32"/>
          <w:szCs w:val="32"/>
          <w:highlight w:val="none"/>
        </w:rPr>
        <w:t>协议书</w:t>
      </w:r>
    </w:p>
    <w:bookmarkEnd w:id="421"/>
    <w:p w14:paraId="5F516391">
      <w:pPr>
        <w:widowControl/>
        <w:adjustRightInd/>
        <w:snapToGrid w:val="0"/>
        <w:spacing w:beforeLines="0"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甲方（征集人）：</w:t>
      </w:r>
      <w:r>
        <w:rPr>
          <w:rFonts w:hint="eastAsia" w:ascii="仿宋" w:hAnsi="仿宋" w:eastAsia="仿宋" w:cs="仿宋"/>
          <w:color w:val="auto"/>
          <w:kern w:val="0"/>
          <w:sz w:val="24"/>
          <w:szCs w:val="24"/>
          <w:highlight w:val="none"/>
          <w:u w:val="single"/>
        </w:rPr>
        <w:t xml:space="preserve">                   </w:t>
      </w:r>
    </w:p>
    <w:p w14:paraId="7B66FFF5">
      <w:pPr>
        <w:widowControl/>
        <w:adjustRightInd/>
        <w:snapToGrid w:val="0"/>
        <w:spacing w:beforeLines="0"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乙方（入围供应商）：</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34E70335">
      <w:pPr>
        <w:widowControl/>
        <w:adjustRightInd/>
        <w:snapToGrid w:val="0"/>
        <w:spacing w:beforeLines="0" w:afterLines="0"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经过公开征集，甲方确定乙方为</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b/>
          <w:bCs/>
          <w:color w:val="auto"/>
          <w:kern w:val="0"/>
          <w:sz w:val="24"/>
          <w:szCs w:val="24"/>
          <w:highlight w:val="none"/>
          <w:u w:val="single"/>
          <w:lang w:eastAsia="zh-CN"/>
        </w:rPr>
        <w:t>杭州市审计局2025-2027年公共投资审计服务项目封闭式框架协议采购</w:t>
      </w:r>
      <w:r>
        <w:rPr>
          <w:rFonts w:hint="eastAsia" w:ascii="仿宋" w:hAnsi="仿宋" w:eastAsia="仿宋" w:cs="仿宋"/>
          <w:b/>
          <w:bCs/>
          <w:color w:val="auto"/>
          <w:kern w:val="0"/>
          <w:sz w:val="24"/>
          <w:szCs w:val="24"/>
          <w:highlight w:val="none"/>
          <w:u w:val="single"/>
        </w:rPr>
        <w:t>（项目编号：      ）</w:t>
      </w:r>
      <w:r>
        <w:rPr>
          <w:rFonts w:hint="eastAsia" w:ascii="仿宋" w:hAnsi="仿宋" w:eastAsia="仿宋" w:cs="仿宋"/>
          <w:color w:val="auto"/>
          <w:kern w:val="0"/>
          <w:sz w:val="24"/>
          <w:szCs w:val="24"/>
          <w:highlight w:val="none"/>
        </w:rPr>
        <w:t>项目的入围供应商，为明确双方权利义务，经协商一致，</w:t>
      </w:r>
      <w:r>
        <w:rPr>
          <w:rFonts w:hint="eastAsia" w:ascii="仿宋" w:hAnsi="仿宋" w:eastAsia="仿宋" w:cs="仿宋"/>
          <w:snapToGrid w:val="0"/>
          <w:color w:val="auto"/>
          <w:sz w:val="24"/>
          <w:szCs w:val="24"/>
          <w:highlight w:val="none"/>
        </w:rPr>
        <w:t>签署本协议</w:t>
      </w:r>
      <w:r>
        <w:rPr>
          <w:rFonts w:hint="eastAsia" w:ascii="仿宋" w:hAnsi="仿宋" w:eastAsia="仿宋" w:cs="仿宋"/>
          <w:snapToGrid w:val="0"/>
          <w:color w:val="auto"/>
          <w:kern w:val="0"/>
          <w:sz w:val="24"/>
          <w:szCs w:val="24"/>
          <w:highlight w:val="none"/>
        </w:rPr>
        <w:t>（以下简称“协议”）</w:t>
      </w:r>
      <w:r>
        <w:rPr>
          <w:rFonts w:hint="eastAsia" w:ascii="仿宋" w:hAnsi="仿宋" w:eastAsia="仿宋" w:cs="仿宋"/>
          <w:snapToGrid w:val="0"/>
          <w:color w:val="auto"/>
          <w:sz w:val="24"/>
          <w:szCs w:val="24"/>
          <w:highlight w:val="none"/>
        </w:rPr>
        <w:t>。协议期内，</w:t>
      </w:r>
      <w:r>
        <w:rPr>
          <w:rFonts w:hint="eastAsia" w:ascii="仿宋" w:hAnsi="仿宋" w:eastAsia="仿宋" w:cs="仿宋"/>
          <w:snapToGrid w:val="0"/>
          <w:color w:val="auto"/>
          <w:kern w:val="0"/>
          <w:sz w:val="24"/>
          <w:szCs w:val="24"/>
          <w:highlight w:val="none"/>
        </w:rPr>
        <w:t>乙方、采购人</w:t>
      </w:r>
      <w:r>
        <w:rPr>
          <w:rFonts w:hint="eastAsia" w:ascii="仿宋" w:hAnsi="仿宋" w:eastAsia="仿宋" w:cs="仿宋"/>
          <w:snapToGrid w:val="0"/>
          <w:color w:val="auto"/>
          <w:sz w:val="24"/>
          <w:szCs w:val="24"/>
          <w:highlight w:val="none"/>
        </w:rPr>
        <w:t>双方</w:t>
      </w:r>
      <w:r>
        <w:rPr>
          <w:rFonts w:hint="eastAsia" w:ascii="仿宋" w:hAnsi="仿宋" w:eastAsia="仿宋" w:cs="仿宋"/>
          <w:snapToGrid w:val="0"/>
          <w:color w:val="auto"/>
          <w:kern w:val="0"/>
          <w:sz w:val="24"/>
          <w:szCs w:val="24"/>
          <w:highlight w:val="none"/>
        </w:rPr>
        <w:t>签署《政府采购合同》（以下简称“合同”）。</w:t>
      </w:r>
    </w:p>
    <w:p w14:paraId="63FEDFC2">
      <w:pPr>
        <w:widowControl w:val="0"/>
        <w:snapToGrid w:val="0"/>
        <w:spacing w:beforeLines="0" w:afterLines="0" w:line="360" w:lineRule="auto"/>
        <w:ind w:firstLine="482" w:firstLineChars="200"/>
        <w:jc w:val="both"/>
        <w:rPr>
          <w:rFonts w:hint="eastAsia" w:ascii="仿宋" w:hAnsi="仿宋" w:eastAsia="仿宋" w:cs="仿宋"/>
          <w:b/>
          <w:color w:val="auto"/>
          <w:kern w:val="2"/>
          <w:sz w:val="24"/>
          <w:szCs w:val="24"/>
          <w:highlight w:val="none"/>
          <w:lang w:val="en-US" w:eastAsia="zh-CN" w:bidi="ar-SA"/>
        </w:rPr>
      </w:pPr>
      <w:r>
        <w:rPr>
          <w:rFonts w:hint="eastAsia" w:ascii="仿宋" w:hAnsi="仿宋" w:eastAsia="仿宋" w:cs="仿宋"/>
          <w:b/>
          <w:color w:val="auto"/>
          <w:kern w:val="2"/>
          <w:sz w:val="24"/>
          <w:szCs w:val="24"/>
          <w:highlight w:val="none"/>
          <w:lang w:val="en-US" w:eastAsia="zh-CN" w:bidi="ar-SA"/>
        </w:rPr>
        <w:t>一、定义</w:t>
      </w:r>
    </w:p>
    <w:p w14:paraId="33454A63">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本协议中的下列术语应解释为：</w:t>
      </w:r>
    </w:p>
    <w:p w14:paraId="5A74C924">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1.“协议”系指甲方与乙方签署的、载明甲方与乙方协利义务的协议，包括所有的附件、附录和其他构成协议的所有文件。</w:t>
      </w:r>
    </w:p>
    <w:p w14:paraId="5C974DA6">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2.“甲方”系指</w:t>
      </w:r>
      <w:r>
        <w:rPr>
          <w:rFonts w:hint="eastAsia" w:ascii="仿宋" w:hAnsi="仿宋" w:eastAsia="仿宋" w:cs="仿宋"/>
          <w:color w:val="auto"/>
          <w:sz w:val="24"/>
          <w:szCs w:val="24"/>
          <w:highlight w:val="none"/>
          <w:lang w:eastAsia="zh-CN"/>
        </w:rPr>
        <w:t>杭州市审计局</w:t>
      </w:r>
      <w:r>
        <w:rPr>
          <w:rFonts w:hint="eastAsia" w:ascii="仿宋" w:hAnsi="仿宋" w:eastAsia="仿宋" w:cs="仿宋"/>
          <w:color w:val="auto"/>
          <w:sz w:val="24"/>
          <w:szCs w:val="24"/>
          <w:highlight w:val="none"/>
        </w:rPr>
        <w:t>。甲方不作为协议一方具体参加合同的实际履行。在实际履行中由采购人与乙方另行签订具体合同。</w:t>
      </w:r>
    </w:p>
    <w:p w14:paraId="4FB0693E">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3.“乙方”系指本次入围供应商，乙方为</w:t>
      </w:r>
      <w:r>
        <w:rPr>
          <w:rFonts w:hint="eastAsia" w:ascii="仿宋" w:hAnsi="仿宋" w:eastAsia="仿宋" w:cs="仿宋"/>
          <w:color w:val="auto"/>
          <w:sz w:val="24"/>
          <w:szCs w:val="24"/>
          <w:highlight w:val="none"/>
          <w:lang w:eastAsia="zh-CN"/>
        </w:rPr>
        <w:t>杭州市审计局</w:t>
      </w:r>
      <w:r>
        <w:rPr>
          <w:rFonts w:hint="eastAsia" w:ascii="仿宋" w:hAnsi="仿宋" w:eastAsia="仿宋" w:cs="仿宋"/>
          <w:color w:val="auto"/>
          <w:sz w:val="24"/>
          <w:szCs w:val="24"/>
          <w:highlight w:val="none"/>
        </w:rPr>
        <w:t>提供服务。</w:t>
      </w:r>
    </w:p>
    <w:p w14:paraId="0F5A3F99">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4.“采购人”系指</w:t>
      </w:r>
      <w:r>
        <w:rPr>
          <w:rFonts w:hint="eastAsia" w:ascii="仿宋" w:hAnsi="仿宋" w:eastAsia="仿宋" w:cs="仿宋"/>
          <w:color w:val="auto"/>
          <w:sz w:val="24"/>
          <w:szCs w:val="24"/>
          <w:highlight w:val="none"/>
          <w:lang w:eastAsia="zh-CN"/>
        </w:rPr>
        <w:t>杭州市审计局</w:t>
      </w:r>
      <w:r>
        <w:rPr>
          <w:rFonts w:hint="eastAsia" w:ascii="仿宋" w:hAnsi="仿宋" w:eastAsia="仿宋" w:cs="仿宋"/>
          <w:color w:val="auto"/>
          <w:sz w:val="24"/>
          <w:szCs w:val="24"/>
          <w:highlight w:val="none"/>
        </w:rPr>
        <w:t>。</w:t>
      </w:r>
    </w:p>
    <w:p w14:paraId="635DA8D6">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5.“征集文件”是指“</w:t>
      </w:r>
      <w:r>
        <w:rPr>
          <w:rFonts w:hint="eastAsia" w:ascii="仿宋" w:hAnsi="仿宋" w:eastAsia="仿宋" w:cs="仿宋"/>
          <w:color w:val="auto"/>
          <w:sz w:val="24"/>
          <w:highlight w:val="none"/>
          <w:lang w:eastAsia="zh-CN"/>
        </w:rPr>
        <w:t>杭州市审计局2025-2027年公共投资审计服务项目封闭式框架协议采购</w:t>
      </w:r>
      <w:r>
        <w:rPr>
          <w:rFonts w:hint="eastAsia" w:ascii="仿宋" w:hAnsi="仿宋" w:eastAsia="仿宋" w:cs="仿宋"/>
          <w:color w:val="auto"/>
          <w:sz w:val="24"/>
          <w:szCs w:val="24"/>
          <w:highlight w:val="none"/>
        </w:rPr>
        <w:t>”征集文件。</w:t>
      </w:r>
    </w:p>
    <w:p w14:paraId="773597D4">
      <w:pPr>
        <w:adjustRightInd/>
        <w:snapToGrid w:val="0"/>
        <w:spacing w:beforeLines="0" w:after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二、有效期限</w:t>
      </w:r>
    </w:p>
    <w:p w14:paraId="4DD369FD">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协议签订之日起</w:t>
      </w:r>
      <w:r>
        <w:rPr>
          <w:rFonts w:hint="eastAsia" w:ascii="仿宋" w:hAnsi="仿宋" w:eastAsia="仿宋" w:cs="仿宋"/>
          <w:color w:val="auto"/>
          <w:sz w:val="24"/>
          <w:szCs w:val="24"/>
          <w:highlight w:val="none"/>
          <w:lang w:val="en-US" w:eastAsia="zh-CN"/>
        </w:rPr>
        <w:t>2年</w:t>
      </w:r>
      <w:r>
        <w:rPr>
          <w:rFonts w:hint="eastAsia" w:ascii="仿宋" w:hAnsi="仿宋" w:eastAsia="仿宋" w:cs="仿宋"/>
          <w:color w:val="auto"/>
          <w:sz w:val="24"/>
          <w:szCs w:val="24"/>
          <w:highlight w:val="none"/>
        </w:rPr>
        <w:t>。</w:t>
      </w:r>
    </w:p>
    <w:p w14:paraId="7E66DE25">
      <w:pPr>
        <w:adjustRightInd/>
        <w:snapToGrid w:val="0"/>
        <w:spacing w:beforeLines="0" w:afterLines="0"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三、适用范围及服务对象范围：</w:t>
      </w:r>
      <w:r>
        <w:rPr>
          <w:rFonts w:hint="eastAsia" w:ascii="仿宋" w:hAnsi="仿宋" w:eastAsia="仿宋" w:cs="仿宋"/>
          <w:b/>
          <w:bCs/>
          <w:color w:val="auto"/>
          <w:sz w:val="24"/>
          <w:szCs w:val="24"/>
          <w:highlight w:val="none"/>
          <w:lang w:eastAsia="zh-CN"/>
        </w:rPr>
        <w:t>杭州市审计局</w:t>
      </w:r>
      <w:r>
        <w:rPr>
          <w:rFonts w:hint="eastAsia" w:ascii="仿宋" w:hAnsi="仿宋" w:eastAsia="仿宋" w:cs="仿宋"/>
          <w:b/>
          <w:bCs/>
          <w:color w:val="auto"/>
          <w:sz w:val="24"/>
          <w:szCs w:val="24"/>
          <w:highlight w:val="none"/>
        </w:rPr>
        <w:t>。</w:t>
      </w:r>
    </w:p>
    <w:p w14:paraId="35A388EE">
      <w:pPr>
        <w:adjustRightInd/>
        <w:snapToGrid w:val="0"/>
        <w:spacing w:beforeLines="0" w:afterLines="0"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四、履行合同的地域范围：</w:t>
      </w:r>
      <w:r>
        <w:rPr>
          <w:rFonts w:hint="eastAsia" w:ascii="仿宋" w:hAnsi="仿宋" w:eastAsia="仿宋" w:cs="仿宋"/>
          <w:b/>
          <w:bCs/>
          <w:color w:val="auto"/>
          <w:sz w:val="24"/>
          <w:szCs w:val="24"/>
          <w:highlight w:val="none"/>
          <w:lang w:eastAsia="zh-CN"/>
        </w:rPr>
        <w:t>杭州市审计局</w:t>
      </w:r>
      <w:r>
        <w:rPr>
          <w:rFonts w:hint="eastAsia" w:ascii="仿宋" w:hAnsi="仿宋" w:eastAsia="仿宋" w:cs="仿宋"/>
          <w:b/>
          <w:bCs/>
          <w:color w:val="auto"/>
          <w:sz w:val="24"/>
          <w:szCs w:val="24"/>
          <w:highlight w:val="none"/>
        </w:rPr>
        <w:t>被审计单位所在地（包括</w:t>
      </w:r>
      <w:r>
        <w:rPr>
          <w:rFonts w:hint="eastAsia" w:ascii="仿宋" w:hAnsi="仿宋" w:eastAsia="仿宋" w:cs="仿宋"/>
          <w:b/>
          <w:bCs/>
          <w:color w:val="auto"/>
          <w:sz w:val="24"/>
          <w:szCs w:val="24"/>
          <w:highlight w:val="none"/>
          <w:lang w:val="en-US" w:eastAsia="zh-CN"/>
        </w:rPr>
        <w:t>市</w:t>
      </w:r>
      <w:r>
        <w:rPr>
          <w:rFonts w:hint="eastAsia" w:ascii="仿宋" w:hAnsi="仿宋" w:eastAsia="仿宋" w:cs="仿宋"/>
          <w:b/>
          <w:bCs/>
          <w:color w:val="auto"/>
          <w:sz w:val="24"/>
          <w:szCs w:val="24"/>
          <w:highlight w:val="none"/>
        </w:rPr>
        <w:t>内各地，</w:t>
      </w:r>
      <w:r>
        <w:rPr>
          <w:rFonts w:hint="eastAsia" w:ascii="仿宋" w:hAnsi="仿宋" w:eastAsia="仿宋" w:cs="仿宋"/>
          <w:b/>
          <w:bCs/>
          <w:color w:val="auto"/>
          <w:sz w:val="24"/>
          <w:szCs w:val="24"/>
          <w:highlight w:val="none"/>
          <w:lang w:eastAsia="zh-CN"/>
        </w:rPr>
        <w:t>不排除跨省市</w:t>
      </w:r>
      <w:r>
        <w:rPr>
          <w:rFonts w:hint="eastAsia" w:ascii="仿宋" w:hAnsi="仿宋" w:eastAsia="仿宋" w:cs="仿宋"/>
          <w:b/>
          <w:bCs/>
          <w:color w:val="auto"/>
          <w:sz w:val="24"/>
          <w:szCs w:val="24"/>
          <w:highlight w:val="none"/>
        </w:rPr>
        <w:t>）。</w:t>
      </w:r>
    </w:p>
    <w:p w14:paraId="7B7BED8F">
      <w:pPr>
        <w:adjustRightInd/>
        <w:snapToGrid w:val="0"/>
        <w:spacing w:beforeLines="0" w:afterLines="0"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五、采购需求</w:t>
      </w:r>
    </w:p>
    <w:p w14:paraId="12A31E10">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详见征集文件。</w:t>
      </w:r>
    </w:p>
    <w:p w14:paraId="36A667BD">
      <w:pPr>
        <w:adjustRightInd/>
        <w:snapToGrid w:val="0"/>
        <w:spacing w:beforeLines="0" w:afterLines="0"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六、最高限价</w:t>
      </w:r>
    </w:p>
    <w:p w14:paraId="5DECDD3D">
      <w:pPr>
        <w:adjustRightInd/>
        <w:snapToGrid w:val="0"/>
        <w:spacing w:beforeLines="0" w:after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详见征集文件。</w:t>
      </w:r>
    </w:p>
    <w:p w14:paraId="731830CB">
      <w:pPr>
        <w:adjustRightInd/>
        <w:snapToGrid w:val="0"/>
        <w:spacing w:beforeLines="0" w:after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七、服务内容</w:t>
      </w:r>
    </w:p>
    <w:p w14:paraId="2B1F2110">
      <w:pPr>
        <w:adjustRightInd/>
        <w:snapToGrid w:val="0"/>
        <w:spacing w:beforeLines="0" w:after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（1）公共投资项目预算执行审计；</w:t>
      </w:r>
    </w:p>
    <w:p w14:paraId="19D76201">
      <w:pPr>
        <w:adjustRightInd/>
        <w:snapToGrid w:val="0"/>
        <w:spacing w:beforeLines="0" w:after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（2）公共投资项目专项审计调查；</w:t>
      </w:r>
    </w:p>
    <w:p w14:paraId="1B373394">
      <w:pPr>
        <w:adjustRightInd/>
        <w:snapToGrid w:val="0"/>
        <w:spacing w:beforeLines="0" w:after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（3）公共投资项目跟踪审计；</w:t>
      </w:r>
    </w:p>
    <w:p w14:paraId="49A43C98">
      <w:pPr>
        <w:adjustRightInd/>
        <w:snapToGrid w:val="0"/>
        <w:spacing w:beforeLines="0" w:after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（4）公共投资项目竣工决算审计；</w:t>
      </w:r>
    </w:p>
    <w:p w14:paraId="1EF9F6D4">
      <w:pPr>
        <w:adjustRightInd/>
        <w:snapToGrid w:val="0"/>
        <w:spacing w:beforeLines="0" w:after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（5）其他由</w:t>
      </w:r>
      <w:r>
        <w:rPr>
          <w:rFonts w:hint="default" w:ascii="仿宋" w:hAnsi="仿宋" w:eastAsia="仿宋" w:cs="仿宋"/>
          <w:color w:val="auto"/>
          <w:sz w:val="24"/>
          <w:szCs w:val="24"/>
          <w:highlight w:val="none"/>
          <w:lang w:val="en-US"/>
        </w:rPr>
        <w:t>采购人</w:t>
      </w:r>
      <w:r>
        <w:rPr>
          <w:rFonts w:hint="eastAsia" w:ascii="仿宋" w:hAnsi="仿宋" w:eastAsia="仿宋" w:cs="仿宋"/>
          <w:color w:val="auto"/>
          <w:sz w:val="24"/>
          <w:szCs w:val="24"/>
          <w:highlight w:val="none"/>
        </w:rPr>
        <w:t>组织委托的审计任务。</w:t>
      </w:r>
    </w:p>
    <w:p w14:paraId="6A3E2429">
      <w:pPr>
        <w:adjustRightInd/>
        <w:snapToGrid w:val="0"/>
        <w:spacing w:beforeLines="0" w:afterLines="0"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具体内容根据审计部门具体要求确定。</w:t>
      </w:r>
    </w:p>
    <w:p w14:paraId="2324E533">
      <w:pPr>
        <w:adjustRightInd/>
        <w:snapToGrid w:val="0"/>
        <w:spacing w:beforeLines="0" w:afterLines="0"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八、服务标准</w:t>
      </w:r>
    </w:p>
    <w:p w14:paraId="752D06BA">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1.严格遵守《中华人民共和国审计法》《中华人民共和国审计法实施条例》、《浙江省审计条例》等国家审计法律法规、规章和</w:t>
      </w:r>
      <w:r>
        <w:rPr>
          <w:rFonts w:hint="eastAsia" w:ascii="仿宋" w:hAnsi="仿宋" w:eastAsia="仿宋" w:cs="仿宋"/>
          <w:snapToGrid w:val="0"/>
          <w:color w:val="auto"/>
          <w:sz w:val="24"/>
          <w:szCs w:val="24"/>
          <w:highlight w:val="none"/>
          <w:lang w:eastAsia="zh-CN"/>
        </w:rPr>
        <w:t>杭州市审计局</w:t>
      </w:r>
      <w:r>
        <w:rPr>
          <w:rFonts w:hint="eastAsia" w:ascii="仿宋" w:hAnsi="仿宋" w:eastAsia="仿宋" w:cs="仿宋"/>
          <w:snapToGrid w:val="0"/>
          <w:color w:val="auto"/>
          <w:sz w:val="24"/>
          <w:szCs w:val="24"/>
          <w:highlight w:val="none"/>
        </w:rPr>
        <w:t xml:space="preserve">有关规定，遵守相关的审计工作纪律和审计职业道德，并对其工作结果负责。 </w:t>
      </w:r>
    </w:p>
    <w:p w14:paraId="1254B9BE">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2.严格遵守审计“八不准”工作纪律和各项审计纪律、廉政纪律。</w:t>
      </w:r>
    </w:p>
    <w:p w14:paraId="1DF3D4F5">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3.严格遵守国家保密法律法规和审计署、</w:t>
      </w:r>
      <w:r>
        <w:rPr>
          <w:rFonts w:hint="eastAsia" w:ascii="仿宋" w:hAnsi="仿宋" w:eastAsia="仿宋" w:cs="仿宋"/>
          <w:snapToGrid w:val="0"/>
          <w:color w:val="auto"/>
          <w:sz w:val="24"/>
          <w:szCs w:val="24"/>
          <w:highlight w:val="none"/>
          <w:lang w:eastAsia="zh-CN"/>
        </w:rPr>
        <w:t>杭州市审计局</w:t>
      </w:r>
      <w:r>
        <w:rPr>
          <w:rFonts w:hint="eastAsia" w:ascii="仿宋" w:hAnsi="仿宋" w:eastAsia="仿宋" w:cs="仿宋"/>
          <w:snapToGrid w:val="0"/>
          <w:color w:val="auto"/>
          <w:sz w:val="24"/>
          <w:szCs w:val="24"/>
          <w:highlight w:val="none"/>
        </w:rPr>
        <w:t>保密工作相关规定，按规定签订保密承诺书，履行保密义务，保守审计秘密，不以任何方式泄露审计过程所知悉的国家秘密、商业秘密和工作秘密。</w:t>
      </w:r>
    </w:p>
    <w:p w14:paraId="568A247E">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4.承担具体审计任务的服务人员具备与审计事项相关的专业知识、从业资格和业务能力，完全胜任所承担的审计任务。在审计实施前确定服务人员名单。对不称职或不能胜任审计任务的服务人员，采购人有权要求更换，并相应扣减协审费用。</w:t>
      </w:r>
    </w:p>
    <w:p w14:paraId="20210889">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5.接受采购人的指导、监督和管理，严格按照采购人的有关规定和要求实施审计，按采购人的质量和进度要求及时提供审计结果以及与审计事项相关的审计资料，按采购人规定的格式、要求起草有关审计文书和其他材料。</w:t>
      </w:r>
    </w:p>
    <w:p w14:paraId="691BE847">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6.在审计任务完成后，服务人员应及时移交审计实施过程中所形成的全部纸质资料和电子资料。服务人员不得将其参与审计工作获取的相关信息用于与所审计事项无关的目的。</w:t>
      </w:r>
    </w:p>
    <w:p w14:paraId="75A9A347">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7.</w:t>
      </w:r>
      <w:r>
        <w:rPr>
          <w:rFonts w:hint="eastAsia" w:ascii="仿宋" w:hAnsi="仿宋" w:eastAsia="仿宋" w:cs="仿宋"/>
          <w:snapToGrid w:val="0"/>
          <w:color w:val="auto"/>
          <w:sz w:val="24"/>
          <w:szCs w:val="24"/>
          <w:highlight w:val="none"/>
          <w:lang w:val="en-US" w:eastAsia="zh-CN"/>
        </w:rPr>
        <w:t>乙方</w:t>
      </w:r>
      <w:r>
        <w:rPr>
          <w:rFonts w:hint="eastAsia" w:ascii="仿宋" w:hAnsi="仿宋" w:eastAsia="仿宋" w:cs="仿宋"/>
          <w:snapToGrid w:val="0"/>
          <w:color w:val="auto"/>
          <w:sz w:val="24"/>
          <w:szCs w:val="24"/>
          <w:highlight w:val="none"/>
        </w:rPr>
        <w:t>或其派遣的服务人员有下列情形之一的，由</w:t>
      </w:r>
      <w:r>
        <w:rPr>
          <w:rFonts w:hint="eastAsia" w:ascii="仿宋" w:hAnsi="仿宋" w:eastAsia="仿宋" w:cs="仿宋"/>
          <w:snapToGrid w:val="0"/>
          <w:color w:val="auto"/>
          <w:sz w:val="24"/>
          <w:szCs w:val="24"/>
          <w:highlight w:val="none"/>
          <w:lang w:val="en-US" w:eastAsia="zh-CN"/>
        </w:rPr>
        <w:t>甲方</w:t>
      </w:r>
      <w:r>
        <w:rPr>
          <w:rFonts w:hint="eastAsia" w:ascii="仿宋" w:hAnsi="仿宋" w:eastAsia="仿宋" w:cs="仿宋"/>
          <w:snapToGrid w:val="0"/>
          <w:color w:val="auto"/>
          <w:sz w:val="24"/>
          <w:szCs w:val="24"/>
          <w:highlight w:val="none"/>
        </w:rPr>
        <w:t>调查处理，有权清退相关人员，被清退人员三年内不得在</w:t>
      </w:r>
      <w:r>
        <w:rPr>
          <w:rFonts w:hint="eastAsia" w:ascii="仿宋" w:hAnsi="仿宋" w:eastAsia="仿宋" w:cs="仿宋"/>
          <w:snapToGrid w:val="0"/>
          <w:color w:val="auto"/>
          <w:sz w:val="24"/>
          <w:szCs w:val="24"/>
          <w:highlight w:val="none"/>
          <w:lang w:val="en-US" w:eastAsia="zh-CN"/>
        </w:rPr>
        <w:t>甲方</w:t>
      </w:r>
      <w:r>
        <w:rPr>
          <w:rFonts w:hint="eastAsia" w:ascii="仿宋" w:hAnsi="仿宋" w:eastAsia="仿宋" w:cs="仿宋"/>
          <w:snapToGrid w:val="0"/>
          <w:color w:val="auto"/>
          <w:sz w:val="24"/>
          <w:szCs w:val="24"/>
          <w:highlight w:val="none"/>
        </w:rPr>
        <w:t>业务范围内从事公共投资审计工作，情节严重的将予以解除框架协议，造成经济损失的，应承担相应赔偿责任：</w:t>
      </w:r>
    </w:p>
    <w:p w14:paraId="1CE0FC41">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（1）将其受聘的审计业务再委托或转让给其他中介机构承担；或者在接受采购人审计任务后，不履行回避义务，接受被审计单位或相关单位委托，承担与本任务相关的有关业务。</w:t>
      </w:r>
    </w:p>
    <w:p w14:paraId="0C291C6C">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（2）没有按照审计程序和要求开展工作，导致审计结果产生负面影响，或重大违纪违规问题应当披露而未披露的。</w:t>
      </w:r>
    </w:p>
    <w:p w14:paraId="1407141C">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（3）对审计发现的问题隐瞒不报或未如实报告的，提交虚假审计结论材料或相关文书、资料的。</w:t>
      </w:r>
    </w:p>
    <w:p w14:paraId="47A4DC86">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（4）违反廉政规定的，或泄露审计工作中知悉的国家秘密、商业秘密、工作秘密的。</w:t>
      </w:r>
    </w:p>
    <w:p w14:paraId="10685EA7">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（5）</w:t>
      </w:r>
      <w:r>
        <w:rPr>
          <w:rFonts w:hint="eastAsia" w:ascii="仿宋" w:hAnsi="仿宋" w:eastAsia="仿宋" w:cs="仿宋"/>
          <w:snapToGrid w:val="0"/>
          <w:color w:val="auto"/>
          <w:sz w:val="24"/>
          <w:szCs w:val="24"/>
          <w:highlight w:val="none"/>
          <w:lang w:val="en-US" w:eastAsia="zh-CN"/>
        </w:rPr>
        <w:t>乙方</w:t>
      </w:r>
      <w:r>
        <w:rPr>
          <w:rFonts w:hint="eastAsia" w:ascii="仿宋" w:hAnsi="仿宋" w:eastAsia="仿宋" w:cs="仿宋"/>
          <w:snapToGrid w:val="0"/>
          <w:color w:val="auto"/>
          <w:sz w:val="24"/>
          <w:szCs w:val="24"/>
          <w:highlight w:val="none"/>
        </w:rPr>
        <w:t>的组织机构、财务能力、信誉情况等各项资格条件发生变化，已不具备协审条件的。</w:t>
      </w:r>
    </w:p>
    <w:p w14:paraId="77F9A546">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（6）未按规定完成审计工作任务的，或在采购人组织的综合考评中不合格的。</w:t>
      </w:r>
    </w:p>
    <w:p w14:paraId="26F776B1">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（7）</w:t>
      </w:r>
      <w:r>
        <w:rPr>
          <w:rFonts w:hint="eastAsia" w:ascii="仿宋" w:hAnsi="仿宋" w:eastAsia="仿宋" w:cs="仿宋"/>
          <w:snapToGrid w:val="0"/>
          <w:color w:val="auto"/>
          <w:sz w:val="24"/>
          <w:szCs w:val="24"/>
          <w:highlight w:val="none"/>
          <w:lang w:val="en-US" w:eastAsia="zh-CN"/>
        </w:rPr>
        <w:t>乙方</w:t>
      </w:r>
      <w:r>
        <w:rPr>
          <w:rFonts w:hint="eastAsia" w:ascii="仿宋" w:hAnsi="仿宋" w:eastAsia="仿宋" w:cs="仿宋"/>
          <w:snapToGrid w:val="0"/>
          <w:color w:val="auto"/>
          <w:sz w:val="24"/>
          <w:szCs w:val="24"/>
          <w:highlight w:val="none"/>
        </w:rPr>
        <w:t>在参与审计过程中应严格执行审计机关工作纪律，若发现因弄虚作假、徇私舞弊或滥用职权造成审计结果严重失实以及发生其他重大过失、违约等情况的，采购人将不支付审计费用，并依法追究其相关责任，涉嫌犯罪的移送司法部门处理。</w:t>
      </w:r>
    </w:p>
    <w:p w14:paraId="226D8473">
      <w:pPr>
        <w:adjustRightInd/>
        <w:snapToGrid w:val="0"/>
        <w:spacing w:beforeLines="0" w:afterLines="0"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九、服务保证</w:t>
      </w:r>
    </w:p>
    <w:p w14:paraId="38133C62">
      <w:pPr>
        <w:adjustRightInd/>
        <w:snapToGrid w:val="0"/>
        <w:spacing w:beforeLines="0" w:afterLines="0" w:line="360" w:lineRule="auto"/>
        <w:ind w:firstLine="480" w:firstLineChars="200"/>
        <w:rPr>
          <w:rFonts w:hint="eastAsia" w:ascii="仿宋" w:hAnsi="仿宋" w:eastAsia="仿宋" w:cs="仿宋"/>
          <w:snapToGrid w:val="0"/>
          <w:color w:val="auto"/>
          <w:sz w:val="24"/>
          <w:szCs w:val="24"/>
          <w:highlight w:val="none"/>
          <w:lang w:eastAsia="zh-CN"/>
        </w:rPr>
      </w:pPr>
      <w:r>
        <w:rPr>
          <w:rFonts w:hint="eastAsia" w:ascii="仿宋" w:hAnsi="仿宋" w:eastAsia="仿宋" w:cs="仿宋"/>
          <w:snapToGrid w:val="0"/>
          <w:color w:val="auto"/>
          <w:sz w:val="24"/>
          <w:szCs w:val="24"/>
          <w:highlight w:val="none"/>
        </w:rPr>
        <w:t>乙方与采购人签订合同后，接受采购人组织从事公共投资项目审计工作</w:t>
      </w:r>
      <w:r>
        <w:rPr>
          <w:rFonts w:hint="eastAsia" w:ascii="仿宋" w:hAnsi="仿宋" w:eastAsia="仿宋" w:cs="仿宋"/>
          <w:snapToGrid w:val="0"/>
          <w:color w:val="auto"/>
          <w:sz w:val="24"/>
          <w:szCs w:val="24"/>
          <w:highlight w:val="none"/>
          <w:lang w:eastAsia="zh-CN"/>
        </w:rPr>
        <w:t>。</w:t>
      </w:r>
    </w:p>
    <w:p w14:paraId="55876A0E">
      <w:pPr>
        <w:adjustRightInd/>
        <w:snapToGrid w:val="0"/>
        <w:spacing w:beforeLines="0" w:afterLines="0"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十、业务交易阶段</w:t>
      </w:r>
    </w:p>
    <w:p w14:paraId="55588C02">
      <w:pPr>
        <w:adjustRightInd/>
        <w:snapToGrid w:val="0"/>
        <w:spacing w:beforeLines="0" w:afterLines="0" w:line="360" w:lineRule="auto"/>
        <w:ind w:firstLine="480" w:firstLineChars="200"/>
        <w:rPr>
          <w:rFonts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采购人可根据供应商承诺的折扣率、服务承诺等情况，按照内控管理制度，</w:t>
      </w:r>
      <w:r>
        <w:rPr>
          <w:rFonts w:hint="eastAsia" w:ascii="仿宋" w:hAnsi="仿宋" w:eastAsia="仿宋" w:cs="仿宋"/>
          <w:snapToGrid w:val="0"/>
          <w:color w:val="auto"/>
          <w:sz w:val="24"/>
          <w:szCs w:val="24"/>
          <w:highlight w:val="none"/>
          <w:lang w:val="en-US" w:eastAsia="zh-CN"/>
        </w:rPr>
        <w:t>在四个包项中</w:t>
      </w:r>
      <w:r>
        <w:rPr>
          <w:rFonts w:hint="eastAsia" w:ascii="仿宋" w:hAnsi="仿宋" w:eastAsia="仿宋" w:cs="仿宋"/>
          <w:snapToGrid w:val="0"/>
          <w:color w:val="auto"/>
          <w:sz w:val="24"/>
          <w:szCs w:val="24"/>
          <w:highlight w:val="none"/>
        </w:rPr>
        <w:t>自主确定供应商。</w:t>
      </w:r>
    </w:p>
    <w:p w14:paraId="1D8FDCAD">
      <w:pPr>
        <w:adjustRightInd/>
        <w:snapToGrid w:val="0"/>
        <w:spacing w:beforeLines="0" w:afterLines="0" w:line="360" w:lineRule="auto"/>
        <w:ind w:firstLine="482" w:firstLineChars="200"/>
        <w:outlineLvl w:val="2"/>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十一、协议价格</w:t>
      </w:r>
    </w:p>
    <w:p w14:paraId="2F3E5E16">
      <w:pPr>
        <w:adjustRightInd w:val="0"/>
        <w:snapToGrid/>
        <w:spacing w:beforeLines="-2147483648" w:afterLines="-2147483648" w:line="360" w:lineRule="auto"/>
        <w:ind w:firstLine="480" w:firstLineChars="200"/>
        <w:jc w:val="left"/>
        <w:rPr>
          <w:rFonts w:hint="eastAsia" w:ascii="仿宋" w:hAnsi="仿宋" w:eastAsia="仿宋" w:cs="仿宋"/>
          <w:snapToGrid w:val="0"/>
          <w:color w:val="auto"/>
          <w:sz w:val="24"/>
          <w:szCs w:val="24"/>
          <w:highlight w:val="none"/>
        </w:rPr>
      </w:pPr>
      <w:r>
        <w:rPr>
          <w:rFonts w:hint="eastAsia" w:ascii="仿宋" w:hAnsi="仿宋" w:eastAsia="仿宋" w:cs="仿宋"/>
          <w:snapToGrid w:val="0"/>
          <w:color w:val="auto"/>
          <w:sz w:val="24"/>
          <w:szCs w:val="24"/>
          <w:highlight w:val="none"/>
        </w:rPr>
        <w:t>乙方</w:t>
      </w:r>
      <w:r>
        <w:rPr>
          <w:rFonts w:hint="eastAsia" w:ascii="仿宋" w:hAnsi="仿宋" w:eastAsia="仿宋" w:cs="仿宋"/>
          <w:snapToGrid w:val="0"/>
          <w:color w:val="auto"/>
          <w:sz w:val="24"/>
          <w:szCs w:val="24"/>
          <w:highlight w:val="none"/>
          <w:lang w:val="en-US" w:eastAsia="zh-CN"/>
        </w:rPr>
        <w:t>第二阶段成交价格</w:t>
      </w:r>
      <w:r>
        <w:rPr>
          <w:rFonts w:hint="eastAsia" w:ascii="仿宋" w:hAnsi="仿宋" w:eastAsia="仿宋" w:cs="仿宋"/>
          <w:snapToGrid w:val="0"/>
          <w:color w:val="auto"/>
          <w:sz w:val="24"/>
          <w:szCs w:val="24"/>
          <w:highlight w:val="none"/>
        </w:rPr>
        <w:t>不得超过以下</w:t>
      </w:r>
      <w:r>
        <w:rPr>
          <w:rFonts w:hint="eastAsia" w:ascii="仿宋" w:hAnsi="仿宋" w:eastAsia="仿宋" w:cs="仿宋"/>
          <w:snapToGrid w:val="0"/>
          <w:color w:val="auto"/>
          <w:sz w:val="24"/>
          <w:szCs w:val="24"/>
          <w:highlight w:val="none"/>
          <w:lang w:val="en-US" w:eastAsia="zh-CN"/>
        </w:rPr>
        <w:t>协议价格。</w:t>
      </w:r>
    </w:p>
    <w:p w14:paraId="3D7ACF5B">
      <w:pPr>
        <w:keepNext w:val="0"/>
        <w:keepLines w:val="0"/>
        <w:widowControl w:val="0"/>
        <w:suppressLineNumbers w:val="0"/>
        <w:adjustRightInd w:val="0"/>
        <w:spacing w:before="0" w:beforeAutospacing="0" w:after="0" w:afterAutospacing="0" w:line="360" w:lineRule="auto"/>
        <w:ind w:left="0" w:right="0" w:firstLine="480" w:firstLineChars="200"/>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bidi="ar"/>
        </w:rPr>
        <w:t>《协议价格》</w:t>
      </w:r>
    </w:p>
    <w:tbl>
      <w:tblPr>
        <w:tblStyle w:val="64"/>
        <w:tblW w:w="9442" w:type="dxa"/>
        <w:tblInd w:w="-3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0" w:type="dxa"/>
          <w:left w:w="108" w:type="dxa"/>
          <w:bottom w:w="0" w:type="dxa"/>
          <w:right w:w="108" w:type="dxa"/>
        </w:tblCellMar>
      </w:tblPr>
      <w:tblGrid>
        <w:gridCol w:w="4117"/>
        <w:gridCol w:w="2120"/>
        <w:gridCol w:w="1480"/>
        <w:gridCol w:w="1725"/>
      </w:tblGrid>
      <w:tr w14:paraId="01765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80" w:hRule="atLeast"/>
        </w:trPr>
        <w:tc>
          <w:tcPr>
            <w:tcW w:w="4117" w:type="dxa"/>
            <w:tcBorders>
              <w:top w:val="single" w:color="auto" w:sz="4" w:space="0"/>
              <w:left w:val="single" w:color="auto" w:sz="4" w:space="0"/>
              <w:bottom w:val="single" w:color="auto" w:sz="4" w:space="0"/>
              <w:right w:val="single" w:color="auto" w:sz="4" w:space="0"/>
            </w:tcBorders>
            <w:shd w:val="clear" w:color="auto" w:fill="F1F1F1"/>
            <w:vAlign w:val="center"/>
          </w:tcPr>
          <w:p w14:paraId="56A39F76">
            <w:pPr>
              <w:keepNext w:val="0"/>
              <w:keepLines w:val="0"/>
              <w:widowControl w:val="0"/>
              <w:suppressLineNumbers w:val="0"/>
              <w:adjustRightInd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服务人员</w:t>
            </w:r>
          </w:p>
        </w:tc>
        <w:tc>
          <w:tcPr>
            <w:tcW w:w="2120" w:type="dxa"/>
            <w:tcBorders>
              <w:top w:val="single" w:color="auto" w:sz="4" w:space="0"/>
              <w:left w:val="single" w:color="auto" w:sz="4" w:space="0"/>
              <w:bottom w:val="single" w:color="auto" w:sz="4" w:space="0"/>
              <w:right w:val="single" w:color="auto" w:sz="4" w:space="0"/>
            </w:tcBorders>
            <w:shd w:val="clear" w:color="auto" w:fill="F1F1F1"/>
            <w:vAlign w:val="center"/>
          </w:tcPr>
          <w:p w14:paraId="7EFB5614">
            <w:pPr>
              <w:keepNext w:val="0"/>
              <w:keepLines w:val="0"/>
              <w:widowControl w:val="0"/>
              <w:suppressLineNumbers w:val="0"/>
              <w:adjustRightInd w:val="0"/>
              <w:spacing w:before="0" w:beforeAutospacing="0" w:after="120" w:afterAutospacing="0"/>
              <w:ind w:left="0" w:right="0" w:firstLine="0"/>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服务费基准价</w:t>
            </w:r>
          </w:p>
        </w:tc>
        <w:tc>
          <w:tcPr>
            <w:tcW w:w="1480" w:type="dxa"/>
            <w:tcBorders>
              <w:top w:val="single" w:color="auto" w:sz="4" w:space="0"/>
              <w:left w:val="single" w:color="auto" w:sz="4" w:space="0"/>
              <w:bottom w:val="single" w:color="auto" w:sz="4" w:space="0"/>
              <w:right w:val="single" w:color="auto" w:sz="4" w:space="0"/>
            </w:tcBorders>
            <w:shd w:val="clear" w:color="auto" w:fill="F1F1F1"/>
            <w:vAlign w:val="center"/>
          </w:tcPr>
          <w:p w14:paraId="1B786A6C">
            <w:pPr>
              <w:keepNext w:val="0"/>
              <w:keepLines w:val="0"/>
              <w:widowControl w:val="0"/>
              <w:suppressLineNumbers w:val="0"/>
              <w:adjustRightInd w:val="0"/>
              <w:spacing w:before="0" w:beforeAutospacing="0" w:after="120" w:afterAutospacing="0"/>
              <w:ind w:left="0" w:right="0" w:firstLine="0"/>
              <w:jc w:val="center"/>
              <w:rPr>
                <w:rFonts w:hint="default" w:ascii="仿宋" w:hAnsi="仿宋" w:eastAsia="仿宋" w:cs="仿宋"/>
                <w:bCs/>
                <w:color w:val="auto"/>
                <w:kern w:val="0"/>
                <w:sz w:val="24"/>
                <w:szCs w:val="24"/>
                <w:highlight w:val="none"/>
                <w:lang w:val="en-US" w:eastAsia="zh-CN" w:bidi="ar"/>
              </w:rPr>
            </w:pPr>
            <w:r>
              <w:rPr>
                <w:rFonts w:hint="eastAsia" w:ascii="仿宋" w:hAnsi="仿宋" w:eastAsia="仿宋" w:cs="仿宋"/>
                <w:bCs/>
                <w:color w:val="auto"/>
                <w:kern w:val="0"/>
                <w:sz w:val="24"/>
                <w:szCs w:val="24"/>
                <w:highlight w:val="none"/>
                <w:lang w:val="en-US" w:eastAsia="zh-CN" w:bidi="ar"/>
              </w:rPr>
              <w:t>入围折扣率</w:t>
            </w:r>
          </w:p>
        </w:tc>
        <w:tc>
          <w:tcPr>
            <w:tcW w:w="1725" w:type="dxa"/>
            <w:tcBorders>
              <w:top w:val="single" w:color="auto" w:sz="4" w:space="0"/>
              <w:left w:val="single" w:color="auto" w:sz="4" w:space="0"/>
              <w:bottom w:val="single" w:color="auto" w:sz="4" w:space="0"/>
              <w:right w:val="single" w:color="auto" w:sz="4" w:space="0"/>
            </w:tcBorders>
            <w:shd w:val="clear" w:color="auto" w:fill="F1F1F1"/>
            <w:vAlign w:val="center"/>
          </w:tcPr>
          <w:p w14:paraId="32DBF2F7">
            <w:pPr>
              <w:keepNext w:val="0"/>
              <w:keepLines w:val="0"/>
              <w:widowControl w:val="0"/>
              <w:suppressLineNumbers w:val="0"/>
              <w:adjustRightInd w:val="0"/>
              <w:spacing w:before="0" w:beforeAutospacing="0" w:after="120" w:afterAutospacing="0"/>
              <w:ind w:left="0" w:right="0" w:firstLine="0"/>
              <w:jc w:val="center"/>
              <w:rPr>
                <w:rFonts w:hint="default" w:ascii="仿宋" w:hAnsi="仿宋" w:eastAsia="仿宋" w:cs="仿宋"/>
                <w:bCs/>
                <w:color w:val="auto"/>
                <w:kern w:val="0"/>
                <w:sz w:val="24"/>
                <w:szCs w:val="24"/>
                <w:highlight w:val="none"/>
                <w:lang w:val="en-US" w:eastAsia="zh-CN" w:bidi="ar"/>
              </w:rPr>
            </w:pPr>
            <w:r>
              <w:rPr>
                <w:rFonts w:hint="eastAsia" w:ascii="仿宋" w:hAnsi="仿宋" w:eastAsia="仿宋" w:cs="仿宋"/>
                <w:bCs/>
                <w:color w:val="auto"/>
                <w:kern w:val="0"/>
                <w:sz w:val="24"/>
                <w:szCs w:val="24"/>
                <w:highlight w:val="none"/>
                <w:lang w:val="en-US" w:eastAsia="zh-CN" w:bidi="ar"/>
              </w:rPr>
              <w:t>协议价</w:t>
            </w:r>
          </w:p>
        </w:tc>
      </w:tr>
      <w:tr w14:paraId="455E33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 w:hRule="atLeast"/>
        </w:trPr>
        <w:tc>
          <w:tcPr>
            <w:tcW w:w="4117" w:type="dxa"/>
            <w:tcBorders>
              <w:top w:val="single" w:color="auto" w:sz="4" w:space="0"/>
              <w:left w:val="single" w:color="auto" w:sz="4" w:space="0"/>
              <w:bottom w:val="single" w:color="auto" w:sz="4" w:space="0"/>
              <w:right w:val="single" w:color="auto" w:sz="4" w:space="0"/>
            </w:tcBorders>
            <w:shd w:val="clear" w:color="auto" w:fill="F1F1F1"/>
            <w:vAlign w:val="center"/>
          </w:tcPr>
          <w:p w14:paraId="34FB9DE9">
            <w:pPr>
              <w:keepNext w:val="0"/>
              <w:keepLines w:val="0"/>
              <w:widowControl w:val="0"/>
              <w:suppressLineNumbers w:val="0"/>
              <w:adjustRightInd w:val="0"/>
              <w:spacing w:before="0" w:beforeAutospacing="0" w:after="120" w:afterAutospacing="0"/>
              <w:ind w:left="0" w:right="0" w:firstLine="0"/>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一级注册建造师或一级造价工程师。</w:t>
            </w:r>
          </w:p>
        </w:tc>
        <w:tc>
          <w:tcPr>
            <w:tcW w:w="2120" w:type="dxa"/>
            <w:tcBorders>
              <w:top w:val="single" w:color="auto" w:sz="4" w:space="0"/>
              <w:left w:val="single" w:color="auto" w:sz="4" w:space="0"/>
              <w:bottom w:val="single" w:color="auto" w:sz="4" w:space="0"/>
              <w:right w:val="single" w:color="auto" w:sz="4" w:space="0"/>
            </w:tcBorders>
            <w:shd w:val="clear" w:color="auto" w:fill="F1F1F1"/>
            <w:vAlign w:val="center"/>
          </w:tcPr>
          <w:p w14:paraId="380FFB8D">
            <w:pPr>
              <w:keepNext w:val="0"/>
              <w:keepLines w:val="0"/>
              <w:widowControl w:val="0"/>
              <w:suppressLineNumbers w:val="0"/>
              <w:adjustRightInd w:val="0"/>
              <w:spacing w:before="0" w:beforeAutospacing="0" w:after="120" w:afterAutospacing="0"/>
              <w:ind w:left="0" w:right="0" w:firstLine="0"/>
              <w:jc w:val="both"/>
              <w:rPr>
                <w:rFonts w:hint="eastAsia" w:ascii="仿宋" w:hAnsi="仿宋" w:eastAsia="仿宋" w:cs="仿宋"/>
                <w:b/>
                <w:bCs w:val="0"/>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800元/半天•人</w:t>
            </w:r>
          </w:p>
        </w:tc>
        <w:tc>
          <w:tcPr>
            <w:tcW w:w="1480" w:type="dxa"/>
            <w:tcBorders>
              <w:top w:val="single" w:color="auto" w:sz="4" w:space="0"/>
              <w:left w:val="single" w:color="auto" w:sz="4" w:space="0"/>
              <w:bottom w:val="single" w:color="auto" w:sz="4" w:space="0"/>
              <w:right w:val="single" w:color="auto" w:sz="4" w:space="0"/>
            </w:tcBorders>
            <w:shd w:val="clear" w:color="auto" w:fill="F1F1F1"/>
            <w:vAlign w:val="center"/>
          </w:tcPr>
          <w:p w14:paraId="4B10C286">
            <w:pPr>
              <w:keepNext w:val="0"/>
              <w:keepLines w:val="0"/>
              <w:widowControl w:val="0"/>
              <w:suppressLineNumbers w:val="0"/>
              <w:adjustRightInd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
              </w:rPr>
            </w:pPr>
          </w:p>
        </w:tc>
        <w:tc>
          <w:tcPr>
            <w:tcW w:w="1725" w:type="dxa"/>
            <w:tcBorders>
              <w:top w:val="single" w:color="auto" w:sz="4" w:space="0"/>
              <w:left w:val="single" w:color="auto" w:sz="4" w:space="0"/>
              <w:bottom w:val="single" w:color="auto" w:sz="4" w:space="0"/>
              <w:right w:val="single" w:color="auto" w:sz="4" w:space="0"/>
            </w:tcBorders>
            <w:shd w:val="clear" w:color="auto" w:fill="F1F1F1"/>
            <w:vAlign w:val="center"/>
          </w:tcPr>
          <w:p w14:paraId="0B2B9157">
            <w:pPr>
              <w:keepNext w:val="0"/>
              <w:keepLines w:val="0"/>
              <w:widowControl w:val="0"/>
              <w:suppressLineNumbers w:val="0"/>
              <w:adjustRightInd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
              </w:rPr>
            </w:pPr>
          </w:p>
        </w:tc>
      </w:tr>
      <w:tr w14:paraId="0CD9E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 w:hRule="atLeast"/>
        </w:trPr>
        <w:tc>
          <w:tcPr>
            <w:tcW w:w="4117" w:type="dxa"/>
            <w:tcBorders>
              <w:top w:val="single" w:color="auto" w:sz="4" w:space="0"/>
              <w:left w:val="single" w:color="auto" w:sz="4" w:space="0"/>
              <w:bottom w:val="single" w:color="auto" w:sz="4" w:space="0"/>
              <w:right w:val="single" w:color="auto" w:sz="4" w:space="0"/>
            </w:tcBorders>
            <w:shd w:val="clear" w:color="auto" w:fill="F1F1F1"/>
            <w:vAlign w:val="center"/>
          </w:tcPr>
          <w:p w14:paraId="3D921DE7">
            <w:pPr>
              <w:keepNext w:val="0"/>
              <w:keepLines w:val="0"/>
              <w:widowControl/>
              <w:suppressLineNumbers w:val="0"/>
              <w:adjustRightInd w:val="0"/>
              <w:spacing w:before="0" w:beforeAutospacing="0" w:after="0" w:afterAutospacing="0"/>
              <w:ind w:left="0" w:right="0"/>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二级注册建造师或二级造价工程师。</w:t>
            </w:r>
          </w:p>
        </w:tc>
        <w:tc>
          <w:tcPr>
            <w:tcW w:w="2120" w:type="dxa"/>
            <w:tcBorders>
              <w:top w:val="single" w:color="auto" w:sz="4" w:space="0"/>
              <w:left w:val="single" w:color="auto" w:sz="4" w:space="0"/>
              <w:bottom w:val="single" w:color="auto" w:sz="4" w:space="0"/>
              <w:right w:val="single" w:color="auto" w:sz="4" w:space="0"/>
            </w:tcBorders>
            <w:shd w:val="clear" w:color="auto" w:fill="F1F1F1"/>
            <w:vAlign w:val="center"/>
          </w:tcPr>
          <w:p w14:paraId="094F9DEE">
            <w:pPr>
              <w:keepNext w:val="0"/>
              <w:keepLines w:val="0"/>
              <w:widowControl w:val="0"/>
              <w:suppressLineNumbers w:val="0"/>
              <w:adjustRightInd w:val="0"/>
              <w:spacing w:before="0" w:beforeAutospacing="0" w:after="120" w:afterAutospacing="0"/>
              <w:ind w:left="0" w:right="0" w:firstLine="0"/>
              <w:jc w:val="both"/>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600元/半天•人</w:t>
            </w:r>
          </w:p>
        </w:tc>
        <w:tc>
          <w:tcPr>
            <w:tcW w:w="1480" w:type="dxa"/>
            <w:tcBorders>
              <w:top w:val="single" w:color="auto" w:sz="4" w:space="0"/>
              <w:left w:val="single" w:color="auto" w:sz="4" w:space="0"/>
              <w:bottom w:val="single" w:color="auto" w:sz="4" w:space="0"/>
              <w:right w:val="single" w:color="auto" w:sz="4" w:space="0"/>
            </w:tcBorders>
            <w:shd w:val="clear" w:color="auto" w:fill="F1F1F1"/>
            <w:vAlign w:val="center"/>
          </w:tcPr>
          <w:p w14:paraId="4F83BFF7">
            <w:pPr>
              <w:keepNext w:val="0"/>
              <w:keepLines w:val="0"/>
              <w:widowControl w:val="0"/>
              <w:suppressLineNumbers w:val="0"/>
              <w:adjustRightInd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
              </w:rPr>
            </w:pPr>
          </w:p>
        </w:tc>
        <w:tc>
          <w:tcPr>
            <w:tcW w:w="1725" w:type="dxa"/>
            <w:tcBorders>
              <w:top w:val="single" w:color="auto" w:sz="4" w:space="0"/>
              <w:left w:val="single" w:color="auto" w:sz="4" w:space="0"/>
              <w:bottom w:val="single" w:color="auto" w:sz="4" w:space="0"/>
              <w:right w:val="single" w:color="auto" w:sz="4" w:space="0"/>
            </w:tcBorders>
            <w:shd w:val="clear" w:color="auto" w:fill="F1F1F1"/>
            <w:vAlign w:val="center"/>
          </w:tcPr>
          <w:p w14:paraId="13730A3C">
            <w:pPr>
              <w:keepNext w:val="0"/>
              <w:keepLines w:val="0"/>
              <w:widowControl w:val="0"/>
              <w:suppressLineNumbers w:val="0"/>
              <w:adjustRightInd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
              </w:rPr>
            </w:pPr>
          </w:p>
        </w:tc>
      </w:tr>
      <w:tr w14:paraId="0FC039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7" w:hRule="atLeast"/>
        </w:trPr>
        <w:tc>
          <w:tcPr>
            <w:tcW w:w="4117" w:type="dxa"/>
            <w:tcBorders>
              <w:top w:val="single" w:color="auto" w:sz="4" w:space="0"/>
              <w:left w:val="single" w:color="auto" w:sz="4" w:space="0"/>
              <w:bottom w:val="single" w:color="auto" w:sz="4" w:space="0"/>
              <w:right w:val="single" w:color="auto" w:sz="4" w:space="0"/>
            </w:tcBorders>
            <w:shd w:val="clear" w:color="auto" w:fill="F1F1F1"/>
            <w:vAlign w:val="center"/>
          </w:tcPr>
          <w:p w14:paraId="0D7FBAD3">
            <w:pPr>
              <w:keepNext w:val="0"/>
              <w:keepLines w:val="0"/>
              <w:widowControl w:val="0"/>
              <w:suppressLineNumbers w:val="0"/>
              <w:adjustRightInd w:val="0"/>
              <w:spacing w:before="0" w:beforeAutospacing="0" w:after="120" w:afterAutospacing="0"/>
              <w:ind w:left="0" w:right="0" w:firstLine="0"/>
              <w:jc w:val="cente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助理人员</w:t>
            </w:r>
          </w:p>
        </w:tc>
        <w:tc>
          <w:tcPr>
            <w:tcW w:w="2120" w:type="dxa"/>
            <w:tcBorders>
              <w:top w:val="single" w:color="auto" w:sz="4" w:space="0"/>
              <w:left w:val="single" w:color="auto" w:sz="4" w:space="0"/>
              <w:bottom w:val="single" w:color="auto" w:sz="4" w:space="0"/>
              <w:right w:val="single" w:color="auto" w:sz="4" w:space="0"/>
            </w:tcBorders>
            <w:shd w:val="clear" w:color="auto" w:fill="F1F1F1"/>
            <w:vAlign w:val="center"/>
          </w:tcPr>
          <w:p w14:paraId="43254DFD">
            <w:pPr>
              <w:keepNext w:val="0"/>
              <w:keepLines w:val="0"/>
              <w:widowControl w:val="0"/>
              <w:suppressLineNumbers w:val="0"/>
              <w:adjustRightInd w:val="0"/>
              <w:spacing w:before="0" w:beforeAutospacing="0" w:after="120" w:afterAutospacing="0"/>
              <w:ind w:left="0" w:right="0" w:firstLine="0"/>
              <w:jc w:val="both"/>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lang w:val="en-US" w:eastAsia="zh-CN" w:bidi="ar"/>
              </w:rPr>
              <w:t>500元/半天•人</w:t>
            </w:r>
          </w:p>
        </w:tc>
        <w:tc>
          <w:tcPr>
            <w:tcW w:w="1480" w:type="dxa"/>
            <w:tcBorders>
              <w:top w:val="single" w:color="auto" w:sz="4" w:space="0"/>
              <w:left w:val="single" w:color="auto" w:sz="4" w:space="0"/>
              <w:bottom w:val="single" w:color="auto" w:sz="4" w:space="0"/>
              <w:right w:val="single" w:color="auto" w:sz="4" w:space="0"/>
            </w:tcBorders>
            <w:shd w:val="clear" w:color="auto" w:fill="F1F1F1"/>
            <w:vAlign w:val="center"/>
          </w:tcPr>
          <w:p w14:paraId="72DE8D2D">
            <w:pPr>
              <w:keepNext w:val="0"/>
              <w:keepLines w:val="0"/>
              <w:widowControl w:val="0"/>
              <w:suppressLineNumbers w:val="0"/>
              <w:adjustRightInd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
              </w:rPr>
            </w:pPr>
          </w:p>
        </w:tc>
        <w:tc>
          <w:tcPr>
            <w:tcW w:w="1725" w:type="dxa"/>
            <w:tcBorders>
              <w:top w:val="single" w:color="auto" w:sz="4" w:space="0"/>
              <w:left w:val="single" w:color="auto" w:sz="4" w:space="0"/>
              <w:bottom w:val="single" w:color="auto" w:sz="4" w:space="0"/>
              <w:right w:val="single" w:color="auto" w:sz="4" w:space="0"/>
            </w:tcBorders>
            <w:shd w:val="clear" w:color="auto" w:fill="F1F1F1"/>
            <w:vAlign w:val="center"/>
          </w:tcPr>
          <w:p w14:paraId="049BAD6C">
            <w:pPr>
              <w:keepNext w:val="0"/>
              <w:keepLines w:val="0"/>
              <w:widowControl w:val="0"/>
              <w:suppressLineNumbers w:val="0"/>
              <w:adjustRightInd w:val="0"/>
              <w:spacing w:before="0" w:beforeAutospacing="0" w:after="120" w:afterAutospacing="0"/>
              <w:ind w:left="0" w:right="0" w:firstLine="420"/>
              <w:jc w:val="center"/>
              <w:rPr>
                <w:rFonts w:hint="eastAsia" w:ascii="仿宋" w:hAnsi="仿宋" w:eastAsia="仿宋" w:cs="仿宋"/>
                <w:bCs/>
                <w:color w:val="auto"/>
                <w:kern w:val="0"/>
                <w:sz w:val="24"/>
                <w:szCs w:val="24"/>
                <w:highlight w:val="none"/>
                <w:lang w:val="en-US" w:eastAsia="zh-CN" w:bidi="ar"/>
              </w:rPr>
            </w:pPr>
          </w:p>
        </w:tc>
      </w:tr>
      <w:tr w14:paraId="34BAC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801" w:hRule="atLeast"/>
        </w:trPr>
        <w:tc>
          <w:tcPr>
            <w:tcW w:w="6237" w:type="dxa"/>
            <w:gridSpan w:val="2"/>
            <w:tcBorders>
              <w:top w:val="single" w:color="auto" w:sz="4" w:space="0"/>
              <w:left w:val="single" w:color="auto" w:sz="4" w:space="0"/>
              <w:bottom w:val="single" w:color="auto" w:sz="4" w:space="0"/>
              <w:right w:val="single" w:color="auto" w:sz="4" w:space="0"/>
            </w:tcBorders>
            <w:shd w:val="clear" w:color="auto" w:fill="F1F1F1"/>
            <w:vAlign w:val="center"/>
          </w:tcPr>
          <w:p w14:paraId="42A29016">
            <w:pPr>
              <w:keepNext w:val="0"/>
              <w:keepLines w:val="0"/>
              <w:widowControl w:val="0"/>
              <w:suppressLineNumbers w:val="0"/>
              <w:adjustRightInd w:val="0"/>
              <w:spacing w:before="0" w:beforeAutospacing="0" w:after="120" w:afterAutospacing="0"/>
              <w:ind w:left="0" w:right="0"/>
              <w:jc w:val="both"/>
              <w:rPr>
                <w:rFonts w:hint="eastAsia" w:ascii="仿宋" w:hAnsi="仿宋" w:eastAsia="仿宋" w:cs="仿宋"/>
                <w:color w:val="auto"/>
                <w:kern w:val="2"/>
                <w:sz w:val="24"/>
                <w:szCs w:val="24"/>
                <w:highlight w:val="none"/>
              </w:rPr>
            </w:pPr>
            <w:r>
              <w:rPr>
                <w:rFonts w:hint="eastAsia" w:ascii="仿宋" w:hAnsi="仿宋" w:eastAsia="仿宋" w:cs="仿宋"/>
                <w:color w:val="auto"/>
                <w:kern w:val="2"/>
                <w:sz w:val="24"/>
                <w:szCs w:val="24"/>
                <w:highlight w:val="none"/>
                <w:lang w:val="en-US" w:eastAsia="zh-CN" w:bidi="ar"/>
              </w:rPr>
              <w:t>其他服务人员每人收费要求：院士、全国知名专家，不超过2400元/半天；正高级专业技术职称人员，不超过1600元/半天；副高级专业技术职称人员，不超过800元/半天；中级及以下专业技术职称人员，不超过500元/半天。注：一天工作时间按8小时计算。</w:t>
            </w:r>
          </w:p>
        </w:tc>
        <w:tc>
          <w:tcPr>
            <w:tcW w:w="1480" w:type="dxa"/>
            <w:tcBorders>
              <w:top w:val="single" w:color="auto" w:sz="4" w:space="0"/>
              <w:left w:val="single" w:color="auto" w:sz="4" w:space="0"/>
              <w:bottom w:val="single" w:color="auto" w:sz="4" w:space="0"/>
              <w:right w:val="single" w:color="auto" w:sz="4" w:space="0"/>
            </w:tcBorders>
            <w:shd w:val="clear" w:color="auto" w:fill="F1F1F1"/>
            <w:vAlign w:val="center"/>
          </w:tcPr>
          <w:p w14:paraId="65FD78D3">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2"/>
                <w:sz w:val="24"/>
                <w:szCs w:val="24"/>
                <w:highlight w:val="none"/>
                <w:lang w:val="en-US" w:eastAsia="zh-CN" w:bidi="ar"/>
              </w:rPr>
            </w:pPr>
          </w:p>
        </w:tc>
        <w:tc>
          <w:tcPr>
            <w:tcW w:w="1725" w:type="dxa"/>
            <w:tcBorders>
              <w:top w:val="single" w:color="auto" w:sz="4" w:space="0"/>
              <w:left w:val="single" w:color="auto" w:sz="4" w:space="0"/>
              <w:bottom w:val="single" w:color="auto" w:sz="4" w:space="0"/>
              <w:right w:val="single" w:color="auto" w:sz="4" w:space="0"/>
            </w:tcBorders>
            <w:shd w:val="clear" w:color="auto" w:fill="F1F1F1"/>
            <w:vAlign w:val="center"/>
          </w:tcPr>
          <w:p w14:paraId="36441FB5">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color w:val="auto"/>
                <w:kern w:val="2"/>
                <w:sz w:val="24"/>
                <w:szCs w:val="24"/>
                <w:highlight w:val="none"/>
                <w:lang w:val="en-US" w:eastAsia="zh-CN" w:bidi="ar"/>
              </w:rPr>
            </w:pPr>
          </w:p>
        </w:tc>
      </w:tr>
    </w:tbl>
    <w:p w14:paraId="5ACE6158">
      <w:pPr>
        <w:adjustRightInd w:val="0"/>
        <w:snapToGrid/>
        <w:spacing w:beforeLines="-2147483648" w:afterLines="-2147483648" w:line="360" w:lineRule="auto"/>
        <w:ind w:firstLine="480" w:firstLineChars="200"/>
        <w:jc w:val="left"/>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lang w:val="en-US" w:eastAsia="zh-CN" w:bidi="ar"/>
        </w:rPr>
        <w:t>注：除根据</w:t>
      </w:r>
      <w:r>
        <w:rPr>
          <w:rFonts w:hint="default" w:ascii="仿宋" w:hAnsi="仿宋" w:eastAsia="仿宋" w:cs="仿宋"/>
          <w:color w:val="auto"/>
          <w:kern w:val="0"/>
          <w:sz w:val="24"/>
          <w:szCs w:val="24"/>
          <w:highlight w:val="none"/>
          <w:lang w:val="en-US" w:eastAsia="zh-CN" w:bidi="ar"/>
        </w:rPr>
        <w:t>采购人</w:t>
      </w:r>
      <w:r>
        <w:rPr>
          <w:rFonts w:hint="eastAsia" w:ascii="仿宋" w:hAnsi="仿宋" w:eastAsia="仿宋" w:cs="仿宋"/>
          <w:color w:val="auto"/>
          <w:kern w:val="0"/>
          <w:sz w:val="24"/>
          <w:szCs w:val="24"/>
          <w:highlight w:val="none"/>
          <w:lang w:val="en-US" w:eastAsia="zh-CN" w:bidi="ar"/>
        </w:rPr>
        <w:t>要求需赴常驻地以外，城市间交通费、住宿费可另行按政府部门有关规定结算报销，其他所有费用（含税费）均计入协议价。</w:t>
      </w:r>
    </w:p>
    <w:p w14:paraId="0AD65A9E">
      <w:pPr>
        <w:widowControl w:val="0"/>
        <w:adjustRightInd w:val="0"/>
        <w:snapToGrid w:val="0"/>
        <w:spacing w:beforeLines="0" w:afterLines="0" w:line="360" w:lineRule="auto"/>
        <w:ind w:firstLine="477" w:firstLineChars="198"/>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bCs/>
          <w:color w:val="auto"/>
          <w:sz w:val="24"/>
          <w:szCs w:val="24"/>
          <w:highlight w:val="none"/>
        </w:rPr>
        <w:t>十二、</w:t>
      </w:r>
      <w:r>
        <w:rPr>
          <w:rFonts w:hint="eastAsia" w:ascii="仿宋" w:hAnsi="仿宋" w:eastAsia="仿宋" w:cs="仿宋"/>
          <w:b/>
          <w:snapToGrid w:val="0"/>
          <w:color w:val="auto"/>
          <w:kern w:val="2"/>
          <w:sz w:val="24"/>
          <w:szCs w:val="24"/>
          <w:highlight w:val="none"/>
          <w:lang w:val="en-US" w:eastAsia="zh-CN" w:bidi="ar-SA"/>
        </w:rPr>
        <w:t>转包或分包</w:t>
      </w:r>
    </w:p>
    <w:p w14:paraId="66B39B69">
      <w:pPr>
        <w:widowControl w:val="0"/>
        <w:adjustRightInd w:val="0"/>
        <w:snapToGrid w:val="0"/>
        <w:spacing w:beforeLines="0" w:afterLines="0" w:line="360" w:lineRule="auto"/>
        <w:ind w:right="600" w:firstLine="480" w:firstLineChars="200"/>
        <w:jc w:val="both"/>
        <w:rPr>
          <w:rFonts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不允许转包和分包。如乙方将项目转包或分包，甲方有权解除合同，追究乙方的违约责任。</w:t>
      </w:r>
    </w:p>
    <w:p w14:paraId="0B0625C9">
      <w:pPr>
        <w:adjustRightInd w:val="0"/>
        <w:snapToGrid w:val="0"/>
        <w:spacing w:beforeLines="0" w:afterLines="0" w:line="360" w:lineRule="auto"/>
        <w:ind w:firstLine="513" w:firstLineChars="213"/>
        <w:rPr>
          <w:rFonts w:hint="eastAsia" w:ascii="仿宋" w:hAnsi="仿宋" w:eastAsia="仿宋" w:cs="仿宋"/>
          <w:b/>
          <w:snapToGrid w:val="0"/>
          <w:color w:val="auto"/>
          <w:kern w:val="0"/>
          <w:sz w:val="24"/>
          <w:szCs w:val="24"/>
          <w:highlight w:val="none"/>
        </w:rPr>
      </w:pPr>
      <w:r>
        <w:rPr>
          <w:rFonts w:hint="eastAsia" w:ascii="仿宋" w:hAnsi="仿宋" w:eastAsia="仿宋" w:cs="仿宋"/>
          <w:b/>
          <w:snapToGrid w:val="0"/>
          <w:color w:val="auto"/>
          <w:kern w:val="0"/>
          <w:sz w:val="24"/>
          <w:szCs w:val="24"/>
          <w:highlight w:val="none"/>
        </w:rPr>
        <w:t>十</w:t>
      </w:r>
      <w:r>
        <w:rPr>
          <w:rFonts w:hint="eastAsia" w:ascii="仿宋" w:hAnsi="仿宋" w:eastAsia="仿宋" w:cs="仿宋"/>
          <w:b/>
          <w:snapToGrid w:val="0"/>
          <w:color w:val="auto"/>
          <w:kern w:val="0"/>
          <w:sz w:val="24"/>
          <w:szCs w:val="24"/>
          <w:highlight w:val="none"/>
          <w:lang w:val="en-US" w:eastAsia="zh-CN"/>
        </w:rPr>
        <w:t>三</w:t>
      </w:r>
      <w:r>
        <w:rPr>
          <w:rFonts w:hint="eastAsia" w:ascii="仿宋" w:hAnsi="仿宋" w:eastAsia="仿宋" w:cs="仿宋"/>
          <w:b/>
          <w:snapToGrid w:val="0"/>
          <w:color w:val="auto"/>
          <w:kern w:val="0"/>
          <w:sz w:val="24"/>
          <w:szCs w:val="24"/>
          <w:highlight w:val="none"/>
        </w:rPr>
        <w:t>、资金支付方式、时间和条件</w:t>
      </w:r>
    </w:p>
    <w:p w14:paraId="58E94E5B">
      <w:pPr>
        <w:adjustRightInd/>
        <w:snapToGrid w:val="0"/>
        <w:spacing w:beforeLines="0" w:afterLines="0" w:line="360" w:lineRule="auto"/>
        <w:ind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按照采购人和乙方签订的购买协审服务合同的约定支付。</w:t>
      </w:r>
    </w:p>
    <w:p w14:paraId="122DDB22">
      <w:pPr>
        <w:tabs>
          <w:tab w:val="left" w:pos="3780"/>
        </w:tabs>
        <w:adjustRightInd/>
        <w:snapToGrid w:val="0"/>
        <w:spacing w:beforeLines="0" w:afterLines="0" w:line="360"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w:t>
      </w:r>
      <w:r>
        <w:rPr>
          <w:rFonts w:hint="eastAsia" w:ascii="仿宋" w:hAnsi="仿宋" w:eastAsia="仿宋" w:cs="仿宋"/>
          <w:b/>
          <w:color w:val="auto"/>
          <w:sz w:val="24"/>
          <w:szCs w:val="24"/>
          <w:highlight w:val="none"/>
          <w:lang w:val="en-US" w:eastAsia="zh-CN"/>
        </w:rPr>
        <w:t>四</w:t>
      </w:r>
      <w:r>
        <w:rPr>
          <w:rFonts w:hint="eastAsia" w:ascii="仿宋" w:hAnsi="仿宋" w:eastAsia="仿宋" w:cs="仿宋"/>
          <w:b/>
          <w:color w:val="auto"/>
          <w:sz w:val="24"/>
          <w:szCs w:val="24"/>
          <w:highlight w:val="none"/>
        </w:rPr>
        <w:t>、履约延误</w:t>
      </w:r>
    </w:p>
    <w:p w14:paraId="1F961B36">
      <w:pPr>
        <w:adjustRightInd/>
        <w:snapToGrid w:val="0"/>
        <w:spacing w:beforeLines="0" w:afterLines="0" w:line="360" w:lineRule="auto"/>
        <w:ind w:right="17"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rPr>
        <w:t>1.在履行合同过程中，如果</w:t>
      </w:r>
      <w:r>
        <w:rPr>
          <w:rFonts w:hint="eastAsia" w:ascii="仿宋" w:hAnsi="仿宋" w:eastAsia="仿宋" w:cs="仿宋"/>
          <w:snapToGrid w:val="0"/>
          <w:color w:val="auto"/>
          <w:sz w:val="24"/>
          <w:szCs w:val="24"/>
          <w:highlight w:val="none"/>
        </w:rPr>
        <w:t>乙方</w:t>
      </w:r>
      <w:r>
        <w:rPr>
          <w:rFonts w:hint="eastAsia" w:ascii="仿宋" w:hAnsi="仿宋" w:eastAsia="仿宋" w:cs="仿宋"/>
          <w:color w:val="auto"/>
          <w:sz w:val="24"/>
          <w:szCs w:val="24"/>
          <w:highlight w:val="none"/>
        </w:rPr>
        <w:t>遇到妨碍提供服务的情况时，将及时将拖延的事实、可能拖延的期限和理由通知采购人，</w:t>
      </w:r>
      <w:r>
        <w:rPr>
          <w:rFonts w:hint="eastAsia" w:ascii="仿宋" w:hAnsi="仿宋" w:eastAsia="仿宋" w:cs="仿宋"/>
          <w:snapToGrid w:val="0"/>
          <w:color w:val="auto"/>
          <w:sz w:val="24"/>
          <w:szCs w:val="24"/>
          <w:highlight w:val="none"/>
        </w:rPr>
        <w:t>乙方</w:t>
      </w:r>
      <w:r>
        <w:rPr>
          <w:rFonts w:hint="eastAsia" w:ascii="仿宋" w:hAnsi="仿宋" w:eastAsia="仿宋" w:cs="仿宋"/>
          <w:color w:val="auto"/>
          <w:sz w:val="24"/>
          <w:szCs w:val="24"/>
          <w:highlight w:val="none"/>
        </w:rPr>
        <w:t>承诺根据采购人意见，确定是否延长</w:t>
      </w:r>
      <w:r>
        <w:rPr>
          <w:rFonts w:hint="eastAsia" w:ascii="仿宋" w:hAnsi="仿宋" w:eastAsia="仿宋" w:cs="仿宋"/>
          <w:color w:val="auto"/>
          <w:sz w:val="24"/>
          <w:szCs w:val="24"/>
          <w:highlight w:val="none"/>
          <w:lang w:val="en-US" w:eastAsia="zh-CN"/>
        </w:rPr>
        <w:t>提供服务的</w:t>
      </w:r>
      <w:r>
        <w:rPr>
          <w:rFonts w:hint="eastAsia" w:ascii="仿宋" w:hAnsi="仿宋" w:eastAsia="仿宋" w:cs="仿宋"/>
          <w:color w:val="auto"/>
          <w:sz w:val="24"/>
          <w:szCs w:val="24"/>
          <w:highlight w:val="none"/>
        </w:rPr>
        <w:t>时间或取消本次采购。</w:t>
      </w:r>
    </w:p>
    <w:p w14:paraId="05B98745">
      <w:pPr>
        <w:adjustRightInd/>
        <w:snapToGrid w:val="0"/>
        <w:spacing w:beforeLines="0" w:afterLines="0" w:line="360" w:lineRule="auto"/>
        <w:ind w:right="17" w:firstLine="480" w:firstLineChars="200"/>
        <w:rPr>
          <w:rFonts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.如</w:t>
      </w:r>
      <w:r>
        <w:rPr>
          <w:rFonts w:hint="eastAsia" w:ascii="仿宋" w:hAnsi="仿宋" w:eastAsia="仿宋" w:cs="仿宋"/>
          <w:snapToGrid w:val="0"/>
          <w:color w:val="auto"/>
          <w:sz w:val="24"/>
          <w:szCs w:val="24"/>
          <w:highlight w:val="none"/>
        </w:rPr>
        <w:t>乙方</w:t>
      </w:r>
      <w:r>
        <w:rPr>
          <w:rFonts w:hint="eastAsia" w:ascii="仿宋" w:hAnsi="仿宋" w:eastAsia="仿宋" w:cs="仿宋"/>
          <w:color w:val="auto"/>
          <w:sz w:val="24"/>
          <w:szCs w:val="24"/>
          <w:highlight w:val="none"/>
        </w:rPr>
        <w:t>无正当理由</w:t>
      </w:r>
      <w:r>
        <w:rPr>
          <w:rFonts w:hint="eastAsia" w:ascii="仿宋" w:hAnsi="仿宋" w:eastAsia="仿宋" w:cs="仿宋"/>
          <w:color w:val="auto"/>
          <w:sz w:val="24"/>
          <w:szCs w:val="24"/>
          <w:highlight w:val="none"/>
          <w:lang w:val="en-US" w:eastAsia="zh-CN"/>
        </w:rPr>
        <w:t>未按时完成服务</w:t>
      </w:r>
      <w:r>
        <w:rPr>
          <w:rFonts w:hint="eastAsia" w:ascii="仿宋" w:hAnsi="仿宋" w:eastAsia="仿宋" w:cs="仿宋"/>
          <w:color w:val="auto"/>
          <w:sz w:val="24"/>
          <w:szCs w:val="24"/>
          <w:highlight w:val="none"/>
        </w:rPr>
        <w:t>，采购人有权追究乙方的违约责任。</w:t>
      </w:r>
    </w:p>
    <w:p w14:paraId="24918258">
      <w:pPr>
        <w:adjustRightInd/>
        <w:snapToGrid w:val="0"/>
        <w:spacing w:beforeLines="0" w:afterLines="0" w:line="360" w:lineRule="auto"/>
        <w:ind w:right="17"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.如采购人需求错误或者无故不签收(不验收)，</w:t>
      </w:r>
      <w:r>
        <w:rPr>
          <w:rFonts w:hint="eastAsia" w:ascii="仿宋" w:hAnsi="仿宋" w:eastAsia="仿宋" w:cs="仿宋"/>
          <w:snapToGrid w:val="0"/>
          <w:color w:val="auto"/>
          <w:sz w:val="24"/>
          <w:szCs w:val="24"/>
          <w:highlight w:val="none"/>
        </w:rPr>
        <w:t>乙方</w:t>
      </w:r>
      <w:r>
        <w:rPr>
          <w:rFonts w:hint="eastAsia" w:ascii="仿宋" w:hAnsi="仿宋" w:eastAsia="仿宋" w:cs="仿宋"/>
          <w:color w:val="auto"/>
          <w:sz w:val="24"/>
          <w:szCs w:val="24"/>
          <w:highlight w:val="none"/>
        </w:rPr>
        <w:t>将及时向同级财政部门书面申请协调。</w:t>
      </w:r>
    </w:p>
    <w:p w14:paraId="542EC625">
      <w:pPr>
        <w:widowControl w:val="0"/>
        <w:adjustRightInd w:val="0"/>
        <w:snapToGrid w:val="0"/>
        <w:spacing w:beforeLines="0" w:afterLines="0" w:line="360" w:lineRule="auto"/>
        <w:ind w:firstLine="513" w:firstLineChars="213"/>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十五、验收</w:t>
      </w:r>
    </w:p>
    <w:p w14:paraId="0606E497">
      <w:pPr>
        <w:widowControl w:val="0"/>
        <w:adjustRightInd w:val="0"/>
        <w:snapToGrid w:val="0"/>
        <w:spacing w:before="0" w:beforeLines="0" w:after="0" w:afterLines="0" w:line="360" w:lineRule="auto"/>
        <w:ind w:firstLine="511" w:firstLineChars="213"/>
        <w:jc w:val="both"/>
        <w:rPr>
          <w:rFonts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szCs w:val="24"/>
          <w:highlight w:val="none"/>
        </w:rPr>
        <w:t>按照采购人和乙方签订的</w:t>
      </w:r>
      <w:r>
        <w:rPr>
          <w:rFonts w:hint="eastAsia" w:ascii="仿宋" w:hAnsi="仿宋" w:eastAsia="仿宋" w:cs="仿宋"/>
          <w:color w:val="auto"/>
          <w:sz w:val="24"/>
          <w:highlight w:val="none"/>
        </w:rPr>
        <w:t>购买协审服务合同</w:t>
      </w:r>
      <w:r>
        <w:rPr>
          <w:rFonts w:hint="eastAsia" w:ascii="仿宋" w:hAnsi="仿宋" w:eastAsia="仿宋" w:cs="仿宋"/>
          <w:color w:val="auto"/>
          <w:sz w:val="24"/>
          <w:szCs w:val="24"/>
          <w:highlight w:val="none"/>
        </w:rPr>
        <w:t>的约定</w:t>
      </w:r>
      <w:r>
        <w:rPr>
          <w:rFonts w:hint="eastAsia" w:ascii="仿宋" w:hAnsi="仿宋" w:eastAsia="仿宋" w:cs="仿宋"/>
          <w:color w:val="auto"/>
          <w:kern w:val="0"/>
          <w:sz w:val="24"/>
          <w:szCs w:val="24"/>
          <w:highlight w:val="none"/>
          <w:lang w:val="en-US" w:eastAsia="zh-CN" w:bidi="ar-SA"/>
        </w:rPr>
        <w:t>进行验收。</w:t>
      </w:r>
    </w:p>
    <w:p w14:paraId="08E899DB">
      <w:pPr>
        <w:widowControl w:val="0"/>
        <w:adjustRightInd w:val="0"/>
        <w:snapToGrid w:val="0"/>
        <w:spacing w:beforeLines="0" w:afterLines="0" w:line="360" w:lineRule="auto"/>
        <w:ind w:firstLine="513" w:firstLineChars="213"/>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 xml:space="preserve">十六、违约处理  </w:t>
      </w:r>
    </w:p>
    <w:p w14:paraId="1BDA3A23">
      <w:pPr>
        <w:widowControl w:val="0"/>
        <w:adjustRightInd w:val="0"/>
        <w:snapToGrid w:val="0"/>
        <w:spacing w:beforeLines="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（一）在协议履约过程中发现乙方有下列情形之一的，甲方依据框架协议管理办法、征集文件及框架协议等相关规定约定，可视情对其作出约谈整改、暂停乙方接受框架协议合同资格。</w:t>
      </w:r>
    </w:p>
    <w:p w14:paraId="69601C9F">
      <w:pPr>
        <w:widowControl w:val="0"/>
        <w:adjustRightInd w:val="0"/>
        <w:snapToGrid w:val="0"/>
        <w:spacing w:beforeLines="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1.未按框架协议入围结果签订合同，或与采购人另行订立背离合同实质性内容协议的；</w:t>
      </w:r>
    </w:p>
    <w:p w14:paraId="63C05480">
      <w:pPr>
        <w:widowControl w:val="0"/>
        <w:adjustRightInd w:val="0"/>
        <w:snapToGrid w:val="0"/>
        <w:spacing w:beforeLines="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2.合同授予后与采购人再次议价的；</w:t>
      </w:r>
    </w:p>
    <w:p w14:paraId="7720A061">
      <w:pPr>
        <w:widowControl w:val="0"/>
        <w:adjustRightInd w:val="0"/>
        <w:snapToGrid w:val="0"/>
        <w:spacing w:beforeLines="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3.在合同履行过程中与采购人协商变更合同主要条款的。</w:t>
      </w:r>
    </w:p>
    <w:p w14:paraId="67735279">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（二）在协议履约过程中发现乙方有违反政府采购相关规定、未按照协议约定和承诺以及其他违法违规行为的，甲方可视情对其作出约谈整改、暂停乙方商接受框架协议合同资格。</w:t>
      </w:r>
    </w:p>
    <w:p w14:paraId="14FC3C81">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（三）甲方发现乙方商有下列情形之一，解除与其签订的框架协议：</w:t>
      </w:r>
    </w:p>
    <w:p w14:paraId="3F92B6E3">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1.恶意串通谋取入围或者合同成交的；</w:t>
      </w:r>
    </w:p>
    <w:p w14:paraId="4C9FAD0D">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2.提供虚假材料谋取入围或者合同成交的；</w:t>
      </w:r>
    </w:p>
    <w:p w14:paraId="43A36F47">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3.无正当理由拒不接受合同授予的；</w:t>
      </w:r>
    </w:p>
    <w:p w14:paraId="2356AB94">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4.不履行合同义务或者履行合同义务不符合约定，经采购人请求履行后仍不履行或者仍未按约定履行的；</w:t>
      </w:r>
    </w:p>
    <w:p w14:paraId="2290A2D7">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5.框架协议有效期内，因违法行为被禁止或限制参加政府采购活动的；</w:t>
      </w:r>
    </w:p>
    <w:p w14:paraId="7F3F3E2E">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6.框架协议约定的其他情形。</w:t>
      </w:r>
    </w:p>
    <w:p w14:paraId="197AB8C4">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乙方有上述1、2、3情形之一，以及无正当理由放弃本框架协议入围资格或者退出本框架协议的，由甲方移送市财政局依照政府采购法等有关法律、行政法规追究法律责任。</w:t>
      </w:r>
    </w:p>
    <w:p w14:paraId="4442A329">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（四）乙方无正当理由拒不与甲方签订框架协议的，取消其入围资格。</w:t>
      </w:r>
    </w:p>
    <w:p w14:paraId="57AD43B4">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（五）乙方如发生实质性变动（营业执照注销、不再符合本项目资格条件等）的，尚未签订框架协议的，取消其入围资格；已经签订框架协议的，解除与其签订的框架协议。</w:t>
      </w:r>
    </w:p>
    <w:p w14:paraId="2E10C4E5">
      <w:pPr>
        <w:widowControl w:val="0"/>
        <w:adjustRightInd w:val="0"/>
        <w:snapToGrid w:val="0"/>
        <w:spacing w:before="0" w:beforeLines="0" w:after="0" w:afterLines="0" w:line="360" w:lineRule="auto"/>
        <w:ind w:firstLine="482" w:firstLineChars="200"/>
        <w:jc w:val="both"/>
        <w:outlineLvl w:val="2"/>
        <w:rPr>
          <w:rFonts w:hint="eastAsia" w:ascii="仿宋" w:hAnsi="仿宋" w:eastAsia="仿宋" w:cs="仿宋"/>
          <w:b/>
          <w:color w:val="auto"/>
          <w:kern w:val="2"/>
          <w:sz w:val="24"/>
          <w:szCs w:val="24"/>
          <w:highlight w:val="none"/>
          <w:shd w:val="clear" w:color="auto" w:fill="FFFFFF"/>
          <w:lang w:val="en-US" w:eastAsia="zh-CN" w:bidi="ar-SA"/>
        </w:rPr>
      </w:pPr>
      <w:r>
        <w:rPr>
          <w:rFonts w:hint="eastAsia" w:ascii="仿宋" w:hAnsi="仿宋" w:eastAsia="仿宋" w:cs="仿宋"/>
          <w:b/>
          <w:color w:val="auto"/>
          <w:kern w:val="2"/>
          <w:sz w:val="24"/>
          <w:szCs w:val="24"/>
          <w:highlight w:val="none"/>
          <w:shd w:val="clear" w:color="auto" w:fill="FFFFFF"/>
          <w:lang w:val="en-US" w:eastAsia="zh-CN" w:bidi="ar-SA"/>
        </w:rPr>
        <w:t>十七、第二阶段成交供应商的确定方式</w:t>
      </w:r>
    </w:p>
    <w:p w14:paraId="767CF1D6">
      <w:pPr>
        <w:widowControl w:val="0"/>
        <w:adjustRightInd w:val="0"/>
        <w:snapToGrid w:val="0"/>
        <w:spacing w:before="0" w:beforeLines="0" w:after="0" w:afterLines="0" w:line="360" w:lineRule="auto"/>
        <w:ind w:firstLine="511" w:firstLineChars="213"/>
        <w:jc w:val="both"/>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本次框架协议第二阶段成交供应商的确定方式为直接选定。采购人依据入围协议价格、质量及服务便利性、用户评价等因素，从四个包项的入围供应商中直接选定，并授予合同。乙方应在两个工作日内接受合同授予，无正当理由不得拒绝。</w:t>
      </w:r>
    </w:p>
    <w:p w14:paraId="39CF9DFC">
      <w:pPr>
        <w:widowControl w:val="0"/>
        <w:adjustRightInd w:val="0"/>
        <w:snapToGrid w:val="0"/>
        <w:spacing w:before="0" w:beforeLines="0" w:after="0" w:afterLines="0" w:line="360" w:lineRule="auto"/>
        <w:ind w:firstLine="513" w:firstLineChars="213"/>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十八、入围供应商补充规则</w:t>
      </w:r>
    </w:p>
    <w:p w14:paraId="659786AA">
      <w:pPr>
        <w:widowControl w:val="0"/>
        <w:adjustRightInd w:val="0"/>
        <w:snapToGrid w:val="0"/>
        <w:spacing w:before="0" w:beforeLines="0" w:after="0" w:afterLines="0" w:line="360" w:lineRule="auto"/>
        <w:ind w:firstLine="511" w:firstLineChars="213"/>
        <w:jc w:val="both"/>
        <w:rPr>
          <w:rFonts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框架协议有效期内如出现剩余入围供应商不足入围供应商总数70%且影响框架协议执行的情形，甲方将启动补充征集工作。</w:t>
      </w:r>
    </w:p>
    <w:p w14:paraId="4F9E4796">
      <w:pPr>
        <w:widowControl w:val="0"/>
        <w:adjustRightInd w:val="0"/>
        <w:snapToGrid w:val="0"/>
        <w:spacing w:before="0" w:beforeLines="0" w:after="0" w:afterLines="0" w:line="360" w:lineRule="auto"/>
        <w:ind w:firstLine="511" w:firstLineChars="213"/>
        <w:jc w:val="both"/>
        <w:rPr>
          <w:rFonts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1.补充征集的条件、程序、评审方法和淘汰比例与初次征集相同。</w:t>
      </w:r>
    </w:p>
    <w:p w14:paraId="7C53EC95">
      <w:pPr>
        <w:widowControl w:val="0"/>
        <w:adjustRightInd w:val="0"/>
        <w:snapToGrid w:val="0"/>
        <w:spacing w:before="0" w:beforeLines="0" w:after="0" w:afterLines="0" w:line="360" w:lineRule="auto"/>
        <w:ind w:firstLine="511" w:firstLineChars="213"/>
        <w:jc w:val="both"/>
        <w:rPr>
          <w:rFonts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2.补充征集遵守原框架协议的有效期。</w:t>
      </w:r>
    </w:p>
    <w:p w14:paraId="659A3B4F">
      <w:pPr>
        <w:widowControl w:val="0"/>
        <w:adjustRightInd w:val="0"/>
        <w:snapToGrid w:val="0"/>
        <w:spacing w:before="0" w:beforeLines="0" w:after="0" w:afterLines="0" w:line="360" w:lineRule="auto"/>
        <w:ind w:firstLine="511" w:firstLineChars="213"/>
        <w:jc w:val="both"/>
        <w:rPr>
          <w:rFonts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3.补充征集期间，原框架协议继续履行。</w:t>
      </w:r>
    </w:p>
    <w:p w14:paraId="32EBCB51">
      <w:pPr>
        <w:widowControl w:val="0"/>
        <w:adjustRightInd w:val="0"/>
        <w:snapToGrid w:val="0"/>
        <w:spacing w:before="0" w:beforeLines="0" w:after="0" w:afterLines="0" w:line="360" w:lineRule="auto"/>
        <w:ind w:firstLine="513" w:firstLineChars="213"/>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十九、不可抗力事件处理</w:t>
      </w:r>
    </w:p>
    <w:p w14:paraId="501AFA27">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1.在合同有效期内，任何一方因不可抗力事件导致不能履行合同，则合同履行期可延长，其延长期与不可抗力影响期相同。</w:t>
      </w:r>
    </w:p>
    <w:p w14:paraId="47058250">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2.不可抗力事件发生后，应立即通知对方，并寄送有关权威机构出具的证明。</w:t>
      </w:r>
    </w:p>
    <w:p w14:paraId="783EC9EC">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3.不可抗力事件延续120天以上，双方应通过友好协商，确定是否继续履行合同。</w:t>
      </w:r>
    </w:p>
    <w:p w14:paraId="71EFD4D2">
      <w:pPr>
        <w:widowControl w:val="0"/>
        <w:adjustRightInd w:val="0"/>
        <w:snapToGrid w:val="0"/>
        <w:spacing w:before="0" w:beforeLines="0" w:after="0" w:afterLines="0" w:line="360" w:lineRule="auto"/>
        <w:ind w:firstLine="513" w:firstLineChars="213"/>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二十、诉讼</w:t>
      </w:r>
    </w:p>
    <w:p w14:paraId="4F3791D6">
      <w:pPr>
        <w:widowControl w:val="0"/>
        <w:adjustRightInd w:val="0"/>
        <w:snapToGrid w:val="0"/>
        <w:spacing w:before="0" w:beforeLines="0" w:after="0" w:afterLines="0" w:line="360" w:lineRule="auto"/>
        <w:ind w:left="2"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双方在执行合同中所发生的一切争议，应通过协商解决。如协商不成，可向甲方所在地法院起诉。</w:t>
      </w:r>
    </w:p>
    <w:p w14:paraId="1A120631">
      <w:pPr>
        <w:widowControl w:val="0"/>
        <w:adjustRightInd w:val="0"/>
        <w:snapToGrid w:val="0"/>
        <w:spacing w:before="0" w:beforeLines="0" w:after="0" w:afterLines="0" w:line="360" w:lineRule="auto"/>
        <w:ind w:firstLine="513" w:firstLineChars="213"/>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二十一、协议生效及其它</w:t>
      </w:r>
    </w:p>
    <w:p w14:paraId="3D7FCB3A">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1.协议经甲、乙双方加盖单位公章后生效。</w:t>
      </w:r>
    </w:p>
    <w:p w14:paraId="08D70D45">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ascii="仿宋" w:hAnsi="仿宋" w:eastAsia="仿宋" w:cs="仿宋"/>
          <w:snapToGrid w:val="0"/>
          <w:color w:val="auto"/>
          <w:kern w:val="2"/>
          <w:sz w:val="24"/>
          <w:szCs w:val="24"/>
          <w:highlight w:val="none"/>
          <w:lang w:val="en-US" w:eastAsia="zh-CN" w:bidi="ar-SA"/>
        </w:rPr>
        <w:t>2</w:t>
      </w:r>
      <w:r>
        <w:rPr>
          <w:rFonts w:hint="eastAsia" w:ascii="仿宋" w:hAnsi="仿宋" w:eastAsia="仿宋" w:cs="仿宋"/>
          <w:snapToGrid w:val="0"/>
          <w:color w:val="auto"/>
          <w:kern w:val="2"/>
          <w:sz w:val="24"/>
          <w:szCs w:val="24"/>
          <w:highlight w:val="none"/>
          <w:lang w:val="en-US" w:eastAsia="zh-CN" w:bidi="ar-SA"/>
        </w:rPr>
        <w:t>.如有最新政策规定，甲乙双方按最新政策规定执行，不再签订补充协议。</w:t>
      </w:r>
    </w:p>
    <w:p w14:paraId="4D057A1D">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ascii="仿宋" w:hAnsi="仿宋" w:eastAsia="仿宋" w:cs="仿宋"/>
          <w:snapToGrid w:val="0"/>
          <w:color w:val="auto"/>
          <w:kern w:val="2"/>
          <w:sz w:val="24"/>
          <w:szCs w:val="24"/>
          <w:highlight w:val="none"/>
          <w:lang w:val="en-US" w:eastAsia="zh-CN" w:bidi="ar-SA"/>
        </w:rPr>
        <w:t>3</w:t>
      </w:r>
      <w:r>
        <w:rPr>
          <w:rFonts w:hint="eastAsia" w:ascii="仿宋" w:hAnsi="仿宋" w:eastAsia="仿宋" w:cs="仿宋"/>
          <w:snapToGrid w:val="0"/>
          <w:color w:val="auto"/>
          <w:kern w:val="2"/>
          <w:sz w:val="24"/>
          <w:szCs w:val="24"/>
          <w:highlight w:val="none"/>
          <w:lang w:val="en-US" w:eastAsia="zh-CN" w:bidi="ar-SA"/>
        </w:rPr>
        <w:t>.征集文件、响应文件与本协议具有同等法律效力。</w:t>
      </w:r>
    </w:p>
    <w:p w14:paraId="3AEC8686">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ascii="仿宋" w:hAnsi="仿宋" w:eastAsia="仿宋" w:cs="仿宋"/>
          <w:snapToGrid w:val="0"/>
          <w:color w:val="auto"/>
          <w:kern w:val="2"/>
          <w:sz w:val="24"/>
          <w:szCs w:val="24"/>
          <w:highlight w:val="none"/>
          <w:lang w:val="en-US" w:eastAsia="zh-CN" w:bidi="ar-SA"/>
        </w:rPr>
        <w:t>4</w:t>
      </w:r>
      <w:r>
        <w:rPr>
          <w:rFonts w:hint="eastAsia" w:ascii="仿宋" w:hAnsi="仿宋" w:eastAsia="仿宋" w:cs="仿宋"/>
          <w:snapToGrid w:val="0"/>
          <w:color w:val="auto"/>
          <w:kern w:val="2"/>
          <w:sz w:val="24"/>
          <w:szCs w:val="24"/>
          <w:highlight w:val="none"/>
          <w:lang w:val="en-US" w:eastAsia="zh-CN" w:bidi="ar-SA"/>
        </w:rPr>
        <w:t>.本协议未尽事宜，遵照</w:t>
      </w:r>
      <w:r>
        <w:rPr>
          <w:rFonts w:hint="eastAsia" w:ascii="仿宋" w:hAnsi="仿宋" w:eastAsia="仿宋" w:cs="仿宋"/>
          <w:bCs/>
          <w:color w:val="auto"/>
          <w:kern w:val="2"/>
          <w:sz w:val="24"/>
          <w:szCs w:val="24"/>
          <w:highlight w:val="none"/>
          <w:lang w:val="en-US" w:eastAsia="zh-CN" w:bidi="ar-SA"/>
        </w:rPr>
        <w:t>《中华人民共和国民法典》</w:t>
      </w:r>
      <w:r>
        <w:rPr>
          <w:rFonts w:hint="eastAsia" w:ascii="仿宋" w:hAnsi="仿宋" w:eastAsia="仿宋" w:cs="仿宋"/>
          <w:snapToGrid w:val="0"/>
          <w:color w:val="auto"/>
          <w:kern w:val="2"/>
          <w:sz w:val="24"/>
          <w:szCs w:val="24"/>
          <w:highlight w:val="none"/>
          <w:lang w:val="en-US" w:eastAsia="zh-CN" w:bidi="ar-SA"/>
        </w:rPr>
        <w:t>有关条文执行。</w:t>
      </w:r>
    </w:p>
    <w:p w14:paraId="196816E1">
      <w:pPr>
        <w:widowControl w:val="0"/>
        <w:adjustRightInd w:val="0"/>
        <w:snapToGrid w:val="0"/>
        <w:spacing w:before="0" w:beforeLines="0" w:after="0" w:afterLines="0" w:line="360" w:lineRule="auto"/>
        <w:ind w:firstLine="511" w:firstLineChars="213"/>
        <w:jc w:val="both"/>
        <w:rPr>
          <w:rFonts w:ascii="仿宋" w:hAnsi="仿宋" w:eastAsia="仿宋" w:cs="仿宋"/>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6.本协议一式两份，</w:t>
      </w:r>
      <w:r>
        <w:rPr>
          <w:rFonts w:hint="eastAsia" w:ascii="仿宋" w:hAnsi="仿宋" w:eastAsia="仿宋" w:cs="仿宋"/>
          <w:color w:val="auto"/>
          <w:kern w:val="2"/>
          <w:sz w:val="24"/>
          <w:szCs w:val="24"/>
          <w:highlight w:val="none"/>
          <w:lang w:val="en-US" w:eastAsia="zh-CN" w:bidi="ar-SA"/>
        </w:rPr>
        <w:t>甲乙双方各执壹份。</w:t>
      </w:r>
    </w:p>
    <w:p w14:paraId="5DCB62B5">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p>
    <w:p w14:paraId="0897F3AF">
      <w:pPr>
        <w:widowControl w:val="0"/>
        <w:adjustRightInd w:val="0"/>
        <w:snapToGrid w:val="0"/>
        <w:spacing w:before="0" w:beforeLines="0" w:after="0" w:afterLines="0" w:line="360" w:lineRule="auto"/>
        <w:ind w:left="1" w:firstLine="513" w:firstLineChars="213"/>
        <w:jc w:val="both"/>
        <w:rPr>
          <w:rFonts w:hint="eastAsia" w:ascii="仿宋" w:hAnsi="仿宋" w:eastAsia="仿宋" w:cs="仿宋"/>
          <w:b/>
          <w:snapToGrid w:val="0"/>
          <w:color w:val="auto"/>
          <w:kern w:val="2"/>
          <w:sz w:val="24"/>
          <w:szCs w:val="24"/>
          <w:highlight w:val="none"/>
          <w:lang w:val="en-US" w:eastAsia="zh-CN" w:bidi="ar-SA"/>
        </w:rPr>
      </w:pPr>
      <w:r>
        <w:rPr>
          <w:rFonts w:hint="eastAsia" w:ascii="仿宋" w:hAnsi="仿宋" w:eastAsia="仿宋" w:cs="仿宋"/>
          <w:b/>
          <w:snapToGrid w:val="0"/>
          <w:color w:val="auto"/>
          <w:kern w:val="2"/>
          <w:sz w:val="24"/>
          <w:szCs w:val="24"/>
          <w:highlight w:val="none"/>
          <w:lang w:val="en-US" w:eastAsia="zh-CN" w:bidi="ar-SA"/>
        </w:rPr>
        <w:t>（以下无正文）</w:t>
      </w:r>
    </w:p>
    <w:p w14:paraId="0E997219">
      <w:pPr>
        <w:widowControl w:val="0"/>
        <w:adjustRightInd w:val="0"/>
        <w:snapToGrid w:val="0"/>
        <w:spacing w:before="0" w:beforeLines="0" w:after="0" w:afterLines="0" w:line="360" w:lineRule="auto"/>
        <w:ind w:left="1"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 xml:space="preserve">甲方（盖章）：                                   </w:t>
      </w:r>
    </w:p>
    <w:p w14:paraId="0A955726">
      <w:pPr>
        <w:widowControl w:val="0"/>
        <w:adjustRightInd w:val="0"/>
        <w:snapToGrid w:val="0"/>
        <w:spacing w:before="0" w:beforeLines="0" w:after="0" w:afterLines="0" w:line="360" w:lineRule="auto"/>
        <w:jc w:val="both"/>
        <w:rPr>
          <w:rFonts w:ascii="仿宋" w:hAnsi="仿宋" w:eastAsia="仿宋" w:cs="仿宋"/>
          <w:snapToGrid w:val="0"/>
          <w:color w:val="auto"/>
          <w:kern w:val="2"/>
          <w:sz w:val="24"/>
          <w:szCs w:val="24"/>
          <w:highlight w:val="none"/>
          <w:lang w:val="en-US" w:eastAsia="zh-CN" w:bidi="ar-SA"/>
        </w:rPr>
      </w:pPr>
    </w:p>
    <w:p w14:paraId="6EC16DB3">
      <w:pPr>
        <w:widowControl w:val="0"/>
        <w:adjustRightInd w:val="0"/>
        <w:snapToGrid w:val="0"/>
        <w:spacing w:before="0" w:beforeLines="0" w:after="0" w:afterLines="0" w:line="360" w:lineRule="auto"/>
        <w:ind w:firstLine="511" w:firstLineChars="213"/>
        <w:jc w:val="both"/>
        <w:rPr>
          <w:rFonts w:ascii="仿宋" w:hAnsi="仿宋" w:eastAsia="仿宋" w:cs="仿宋"/>
          <w:snapToGrid w:val="0"/>
          <w:color w:val="auto"/>
          <w:kern w:val="2"/>
          <w:sz w:val="24"/>
          <w:szCs w:val="24"/>
          <w:highlight w:val="none"/>
          <w:lang w:val="en-US" w:eastAsia="zh-CN" w:bidi="ar-SA"/>
        </w:rPr>
      </w:pPr>
      <w:r>
        <w:rPr>
          <w:rFonts w:hint="eastAsia" w:ascii="仿宋" w:hAnsi="仿宋" w:eastAsia="仿宋" w:cs="仿宋"/>
          <w:snapToGrid w:val="0"/>
          <w:color w:val="auto"/>
          <w:kern w:val="2"/>
          <w:sz w:val="24"/>
          <w:szCs w:val="24"/>
          <w:highlight w:val="none"/>
          <w:lang w:val="en-US" w:eastAsia="zh-CN" w:bidi="ar-SA"/>
        </w:rPr>
        <w:t>乙方（盖章）：</w:t>
      </w:r>
    </w:p>
    <w:p w14:paraId="7343F1B8">
      <w:pPr>
        <w:widowControl w:val="0"/>
        <w:adjustRightInd w:val="0"/>
        <w:snapToGrid w:val="0"/>
        <w:spacing w:before="0" w:beforeLines="0" w:after="0" w:afterLines="0" w:line="360" w:lineRule="auto"/>
        <w:ind w:firstLine="511" w:firstLineChars="213"/>
        <w:jc w:val="both"/>
        <w:rPr>
          <w:rFonts w:hint="eastAsia" w:ascii="仿宋" w:hAnsi="仿宋" w:eastAsia="仿宋" w:cs="仿宋"/>
          <w:b/>
          <w:bCs/>
          <w:color w:val="auto"/>
          <w:kern w:val="0"/>
          <w:sz w:val="24"/>
          <w:szCs w:val="24"/>
          <w:highlight w:val="none"/>
          <w:lang w:val="en-US" w:eastAsia="zh-CN" w:bidi="ar"/>
        </w:rPr>
      </w:pPr>
      <w:r>
        <w:rPr>
          <w:rFonts w:hint="eastAsia" w:ascii="仿宋" w:hAnsi="仿宋" w:eastAsia="仿宋" w:cs="仿宋"/>
          <w:snapToGrid w:val="0"/>
          <w:color w:val="auto"/>
          <w:kern w:val="2"/>
          <w:sz w:val="24"/>
          <w:szCs w:val="24"/>
          <w:highlight w:val="none"/>
          <w:lang w:val="en-US" w:eastAsia="zh-CN" w:bidi="ar-SA"/>
        </w:rPr>
        <w:t>签定日期：      年   月   日</w:t>
      </w:r>
    </w:p>
    <w:p w14:paraId="39A580A9">
      <w:pPr>
        <w:widowControl w:val="0"/>
        <w:spacing w:before="120" w:beforeLines="50" w:after="120" w:afterLines="50" w:line="360" w:lineRule="auto"/>
        <w:jc w:val="center"/>
        <w:outlineLvl w:val="1"/>
        <w:rPr>
          <w:rFonts w:hint="eastAsia" w:ascii="仿宋" w:hAnsi="仿宋" w:eastAsia="仿宋" w:cs="Times New Roman"/>
          <w:b/>
          <w:color w:val="auto"/>
          <w:kern w:val="2"/>
          <w:sz w:val="36"/>
          <w:szCs w:val="36"/>
          <w:highlight w:val="none"/>
          <w:lang w:val="en-US" w:eastAsia="zh-CN" w:bidi="ar-SA"/>
        </w:rPr>
      </w:pPr>
      <w:r>
        <w:rPr>
          <w:rFonts w:ascii="宋体" w:hAnsi="宋体" w:eastAsia="宋体" w:cs="宋体"/>
          <w:b/>
          <w:bCs/>
          <w:color w:val="auto"/>
          <w:kern w:val="0"/>
          <w:sz w:val="36"/>
          <w:szCs w:val="36"/>
          <w:highlight w:val="none"/>
          <w:lang w:val="en-US" w:eastAsia="zh-CN" w:bidi="ar"/>
        </w:rPr>
        <w:br w:type="page"/>
      </w:r>
      <w:bookmarkStart w:id="422" w:name="_Hlk141863489"/>
      <w:r>
        <w:rPr>
          <w:rFonts w:hint="eastAsia" w:ascii="仿宋" w:hAnsi="仿宋" w:eastAsia="仿宋" w:cs="Times New Roman"/>
          <w:b/>
          <w:color w:val="auto"/>
          <w:kern w:val="2"/>
          <w:sz w:val="36"/>
          <w:szCs w:val="36"/>
          <w:highlight w:val="none"/>
          <w:lang w:val="en-US" w:eastAsia="zh-CN" w:bidi="ar-SA"/>
        </w:rPr>
        <w:t>杭州市审计局购买协审服务合同</w:t>
      </w:r>
    </w:p>
    <w:p w14:paraId="396E5903">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color w:val="auto"/>
          <w:sz w:val="24"/>
          <w:szCs w:val="24"/>
          <w:highlight w:val="none"/>
        </w:rPr>
      </w:pPr>
    </w:p>
    <w:p w14:paraId="7F62EC7A">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color w:val="auto"/>
          <w:sz w:val="24"/>
          <w:szCs w:val="24"/>
          <w:highlight w:val="none"/>
        </w:rPr>
      </w:pPr>
    </w:p>
    <w:p w14:paraId="203919B7">
      <w:pPr>
        <w:keepNext w:val="0"/>
        <w:keepLines w:val="0"/>
        <w:pageBreakBefore w:val="0"/>
        <w:widowControl w:val="0"/>
        <w:kinsoku/>
        <w:wordWrap/>
        <w:overflowPunct/>
        <w:topLinePunct w:val="0"/>
        <w:autoSpaceDE/>
        <w:autoSpaceDN/>
        <w:bidi w:val="0"/>
        <w:adjustRightInd/>
        <w:snapToGrid w:val="0"/>
        <w:spacing w:line="360" w:lineRule="auto"/>
        <w:jc w:val="righ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合同编号：</w:t>
      </w:r>
    </w:p>
    <w:p w14:paraId="738E40D1">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甲方（采购</w:t>
      </w:r>
      <w:r>
        <w:rPr>
          <w:rFonts w:hint="eastAsia" w:ascii="仿宋" w:hAnsi="仿宋" w:eastAsia="仿宋" w:cs="仿宋"/>
          <w:color w:val="auto"/>
          <w:sz w:val="24"/>
          <w:szCs w:val="24"/>
          <w:highlight w:val="none"/>
          <w:lang w:val="en-US" w:eastAsia="zh-CN"/>
        </w:rPr>
        <w:t>人</w:t>
      </w:r>
      <w:r>
        <w:rPr>
          <w:rFonts w:hint="eastAsia" w:ascii="仿宋" w:hAnsi="仿宋" w:eastAsia="仿宋" w:cs="仿宋"/>
          <w:color w:val="auto"/>
          <w:sz w:val="24"/>
          <w:szCs w:val="24"/>
          <w:highlight w:val="none"/>
        </w:rPr>
        <w:t xml:space="preserve">）： </w:t>
      </w:r>
    </w:p>
    <w:p w14:paraId="418C8C47">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乙方（供应商）： </w:t>
      </w:r>
    </w:p>
    <w:p w14:paraId="3B51B528">
      <w:pPr>
        <w:keepNext w:val="0"/>
        <w:keepLines w:val="0"/>
        <w:pageBreakBefore w:val="0"/>
        <w:widowControl w:val="0"/>
        <w:kinsoku/>
        <w:wordWrap/>
        <w:overflowPunct/>
        <w:topLinePunct w:val="0"/>
        <w:autoSpaceDE/>
        <w:autoSpaceDN/>
        <w:bidi w:val="0"/>
        <w:adjustRightInd/>
        <w:snapToGrid w:val="0"/>
        <w:spacing w:line="360" w:lineRule="auto"/>
        <w:ind w:firstLine="240" w:firstLineChars="100"/>
        <w:textAlignment w:val="auto"/>
        <w:rPr>
          <w:rFonts w:hint="eastAsia" w:ascii="仿宋" w:hAnsi="仿宋" w:eastAsia="仿宋" w:cs="仿宋"/>
          <w:color w:val="auto"/>
          <w:sz w:val="24"/>
          <w:szCs w:val="24"/>
          <w:highlight w:val="none"/>
        </w:rPr>
      </w:pPr>
    </w:p>
    <w:p w14:paraId="48FA8A93">
      <w:pPr>
        <w:keepNext w:val="0"/>
        <w:keepLines w:val="0"/>
        <w:pageBreakBefore w:val="0"/>
        <w:widowControl w:val="0"/>
        <w:kinsoku/>
        <w:wordWrap/>
        <w:overflowPunct/>
        <w:topLinePunct w:val="0"/>
        <w:autoSpaceDE/>
        <w:autoSpaceDN/>
        <w:bidi w:val="0"/>
        <w:adjustRightInd/>
        <w:snapToGrid w:val="0"/>
        <w:spacing w:line="360"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甲、乙双方根据《中华人民共和国政府采购法》《中华人民共和国民法典》相关法律法规、</w:t>
      </w:r>
      <w:r>
        <w:rPr>
          <w:rFonts w:hint="eastAsia" w:ascii="仿宋" w:hAnsi="仿宋" w:eastAsia="仿宋" w:cs="仿宋"/>
          <w:b/>
          <w:bCs/>
          <w:color w:val="auto"/>
          <w:kern w:val="0"/>
          <w:sz w:val="24"/>
          <w:szCs w:val="24"/>
          <w:highlight w:val="none"/>
          <w:u w:val="single"/>
          <w:lang w:eastAsia="zh-CN"/>
        </w:rPr>
        <w:t>杭州市审计局2025-2027年公共投资审计服务项目封闭式框架协议采购</w:t>
      </w:r>
      <w:r>
        <w:rPr>
          <w:rFonts w:hint="eastAsia" w:ascii="仿宋" w:hAnsi="仿宋" w:eastAsia="仿宋" w:cs="仿宋"/>
          <w:color w:val="auto"/>
          <w:sz w:val="24"/>
          <w:szCs w:val="24"/>
          <w:highlight w:val="none"/>
        </w:rPr>
        <w:t>的结果签署本合同。</w:t>
      </w:r>
    </w:p>
    <w:p w14:paraId="6EF9D3D2">
      <w:pPr>
        <w:keepNext w:val="0"/>
        <w:keepLines w:val="0"/>
        <w:pageBreakBefore w:val="0"/>
        <w:widowControl w:val="0"/>
        <w:kinsoku/>
        <w:wordWrap/>
        <w:overflowPunct/>
        <w:topLinePunct w:val="0"/>
        <w:autoSpaceDE/>
        <w:autoSpaceDN/>
        <w:bidi w:val="0"/>
        <w:adjustRightInd/>
        <w:snapToGrid w:val="0"/>
        <w:spacing w:line="360" w:lineRule="auto"/>
        <w:ind w:left="567"/>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第</w:t>
      </w:r>
      <w:r>
        <w:rPr>
          <w:rFonts w:hint="eastAsia" w:ascii="仿宋" w:hAnsi="仿宋" w:eastAsia="仿宋" w:cs="仿宋"/>
          <w:b/>
          <w:color w:val="auto"/>
          <w:sz w:val="24"/>
          <w:szCs w:val="24"/>
          <w:highlight w:val="none"/>
        </w:rPr>
        <w:t>一</w:t>
      </w:r>
      <w:r>
        <w:rPr>
          <w:rFonts w:hint="eastAsia" w:ascii="仿宋" w:hAnsi="仿宋" w:eastAsia="仿宋" w:cs="仿宋"/>
          <w:b/>
          <w:color w:val="auto"/>
          <w:sz w:val="24"/>
          <w:szCs w:val="24"/>
          <w:highlight w:val="none"/>
          <w:lang w:val="en-US" w:eastAsia="zh-CN"/>
        </w:rPr>
        <w:t xml:space="preserve">条 </w:t>
      </w:r>
      <w:r>
        <w:rPr>
          <w:rFonts w:hint="eastAsia" w:ascii="仿宋" w:hAnsi="仿宋" w:eastAsia="仿宋" w:cs="仿宋"/>
          <w:b/>
          <w:color w:val="auto"/>
          <w:sz w:val="24"/>
          <w:szCs w:val="24"/>
          <w:highlight w:val="none"/>
        </w:rPr>
        <w:t>服务项目内容</w:t>
      </w:r>
    </w:p>
    <w:p w14:paraId="64B8B3C0">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1.主要服务内容及数量（内容较多的可另附明细附件）：</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1A7EE151">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2.服务期限：按照以下第【】种执行：</w:t>
      </w:r>
    </w:p>
    <w:p w14:paraId="12B932F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（1）自</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日至</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日；</w:t>
      </w:r>
    </w:p>
    <w:p w14:paraId="3268B566">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（2）自本合同签订生效之日起至该项目审计全部结束止。</w:t>
      </w:r>
    </w:p>
    <w:p w14:paraId="52178325">
      <w:pPr>
        <w:keepNext w:val="0"/>
        <w:keepLines w:val="0"/>
        <w:pageBreakBefore w:val="0"/>
        <w:widowControl w:val="0"/>
        <w:kinsoku/>
        <w:wordWrap/>
        <w:overflowPunct/>
        <w:topLinePunct w:val="0"/>
        <w:autoSpaceDE/>
        <w:autoSpaceDN/>
        <w:bidi w:val="0"/>
        <w:adjustRightInd/>
        <w:snapToGrid w:val="0"/>
        <w:spacing w:line="360" w:lineRule="auto"/>
        <w:ind w:left="567"/>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第</w:t>
      </w:r>
      <w:r>
        <w:rPr>
          <w:rFonts w:hint="eastAsia" w:ascii="仿宋" w:hAnsi="仿宋" w:eastAsia="仿宋" w:cs="仿宋"/>
          <w:b/>
          <w:color w:val="auto"/>
          <w:sz w:val="24"/>
          <w:szCs w:val="24"/>
          <w:highlight w:val="none"/>
        </w:rPr>
        <w:t>二</w:t>
      </w:r>
      <w:r>
        <w:rPr>
          <w:rFonts w:hint="eastAsia" w:ascii="仿宋" w:hAnsi="仿宋" w:eastAsia="仿宋" w:cs="仿宋"/>
          <w:b/>
          <w:color w:val="auto"/>
          <w:sz w:val="24"/>
          <w:szCs w:val="24"/>
          <w:highlight w:val="none"/>
          <w:lang w:val="en-US" w:eastAsia="zh-CN"/>
        </w:rPr>
        <w:t xml:space="preserve">条 </w:t>
      </w:r>
      <w:r>
        <w:rPr>
          <w:rFonts w:hint="eastAsia" w:ascii="仿宋" w:hAnsi="仿宋" w:eastAsia="仿宋" w:cs="仿宋"/>
          <w:b/>
          <w:color w:val="auto"/>
          <w:sz w:val="24"/>
          <w:szCs w:val="24"/>
          <w:highlight w:val="none"/>
        </w:rPr>
        <w:t>转包与分包</w:t>
      </w:r>
    </w:p>
    <w:p w14:paraId="4BDF7FC6">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不允许转包和分包。如乙方将项目转包或分包，甲方有权解除合同，追究乙方的违约责任。</w:t>
      </w:r>
    </w:p>
    <w:p w14:paraId="08B2DC86">
      <w:pPr>
        <w:keepNext w:val="0"/>
        <w:keepLines w:val="0"/>
        <w:pageBreakBefore w:val="0"/>
        <w:widowControl w:val="0"/>
        <w:kinsoku/>
        <w:wordWrap/>
        <w:overflowPunct/>
        <w:topLinePunct w:val="0"/>
        <w:autoSpaceDE/>
        <w:autoSpaceDN/>
        <w:bidi w:val="0"/>
        <w:adjustRightInd/>
        <w:snapToGrid w:val="0"/>
        <w:spacing w:line="360" w:lineRule="auto"/>
        <w:ind w:left="567"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第</w:t>
      </w:r>
      <w:r>
        <w:rPr>
          <w:rFonts w:hint="eastAsia" w:ascii="仿宋" w:hAnsi="仿宋" w:eastAsia="仿宋" w:cs="仿宋"/>
          <w:b/>
          <w:color w:val="auto"/>
          <w:sz w:val="24"/>
          <w:szCs w:val="24"/>
          <w:highlight w:val="none"/>
        </w:rPr>
        <w:t>三</w:t>
      </w:r>
      <w:r>
        <w:rPr>
          <w:rFonts w:hint="eastAsia" w:ascii="仿宋" w:hAnsi="仿宋" w:eastAsia="仿宋" w:cs="仿宋"/>
          <w:b/>
          <w:color w:val="auto"/>
          <w:sz w:val="24"/>
          <w:szCs w:val="24"/>
          <w:highlight w:val="none"/>
          <w:lang w:val="en-US" w:eastAsia="zh-CN"/>
        </w:rPr>
        <w:t xml:space="preserve">条 </w:t>
      </w:r>
      <w:r>
        <w:rPr>
          <w:rFonts w:hint="eastAsia" w:ascii="仿宋" w:hAnsi="仿宋" w:eastAsia="仿宋" w:cs="仿宋"/>
          <w:b/>
          <w:color w:val="auto"/>
          <w:sz w:val="24"/>
          <w:szCs w:val="24"/>
          <w:highlight w:val="none"/>
        </w:rPr>
        <w:t>服务项目质量标准和要求等</w:t>
      </w:r>
    </w:p>
    <w:p w14:paraId="07CEAA5D">
      <w:pPr>
        <w:snapToGrid w:val="0"/>
        <w:spacing w:line="360" w:lineRule="auto"/>
        <w:ind w:firstLine="480" w:firstLineChars="200"/>
        <w:rPr>
          <w:rFonts w:hint="default" w:ascii="仿宋" w:hAnsi="仿宋" w:eastAsia="仿宋" w:cs="仿宋"/>
          <w:color w:val="auto"/>
          <w:sz w:val="24"/>
          <w:highlight w:val="none"/>
          <w:u w:val="single"/>
        </w:rPr>
      </w:pPr>
      <w:r>
        <w:rPr>
          <w:rFonts w:hint="eastAsia" w:ascii="仿宋" w:hAnsi="仿宋" w:eastAsia="仿宋" w:cs="仿宋"/>
          <w:color w:val="auto"/>
          <w:kern w:val="0"/>
          <w:sz w:val="24"/>
          <w:szCs w:val="22"/>
          <w:highlight w:val="none"/>
        </w:rPr>
        <w:t>服务必须执行国家相关标准、行业标准、地方标准或者其它标准、规范。</w:t>
      </w:r>
    </w:p>
    <w:p w14:paraId="6866F207">
      <w:pPr>
        <w:keepNext w:val="0"/>
        <w:keepLines w:val="0"/>
        <w:pageBreakBefore w:val="0"/>
        <w:widowControl w:val="0"/>
        <w:kinsoku/>
        <w:wordWrap/>
        <w:overflowPunct/>
        <w:topLinePunct w:val="0"/>
        <w:autoSpaceDE/>
        <w:autoSpaceDN/>
        <w:bidi w:val="0"/>
        <w:adjustRightInd/>
        <w:snapToGrid w:val="0"/>
        <w:spacing w:line="360" w:lineRule="auto"/>
        <w:ind w:left="567" w:firstLine="0" w:firstLineChars="0"/>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第</w:t>
      </w:r>
      <w:r>
        <w:rPr>
          <w:rFonts w:hint="eastAsia" w:ascii="仿宋" w:hAnsi="仿宋" w:eastAsia="仿宋" w:cs="仿宋"/>
          <w:b/>
          <w:color w:val="auto"/>
          <w:sz w:val="24"/>
          <w:szCs w:val="24"/>
          <w:highlight w:val="none"/>
        </w:rPr>
        <w:t>四</w:t>
      </w:r>
      <w:r>
        <w:rPr>
          <w:rFonts w:hint="eastAsia" w:ascii="仿宋" w:hAnsi="仿宋" w:eastAsia="仿宋" w:cs="仿宋"/>
          <w:b/>
          <w:color w:val="auto"/>
          <w:sz w:val="24"/>
          <w:szCs w:val="24"/>
          <w:highlight w:val="none"/>
          <w:lang w:val="en-US" w:eastAsia="zh-CN"/>
        </w:rPr>
        <w:t xml:space="preserve">条 </w:t>
      </w:r>
      <w:r>
        <w:rPr>
          <w:rFonts w:hint="eastAsia" w:ascii="仿宋" w:hAnsi="仿宋" w:eastAsia="仿宋" w:cs="仿宋"/>
          <w:b/>
          <w:color w:val="auto"/>
          <w:sz w:val="24"/>
          <w:szCs w:val="24"/>
          <w:highlight w:val="none"/>
        </w:rPr>
        <w:t>合同金额及报价明细</w:t>
      </w:r>
    </w:p>
    <w:p w14:paraId="2A54A8CD">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1.本合同服务费用总金额为（大写）：</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元人民币(¥</w:t>
      </w:r>
      <w:r>
        <w:rPr>
          <w:rFonts w:hint="eastAsia" w:ascii="仿宋" w:hAnsi="仿宋" w:eastAsia="仿宋" w:cs="仿宋"/>
          <w:color w:val="auto"/>
          <w:sz w:val="24"/>
          <w:szCs w:val="24"/>
          <w:highlight w:val="none"/>
          <w:u w:val="single"/>
        </w:rPr>
        <w:t>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本合同金额为</w:t>
      </w:r>
      <w:r>
        <w:rPr>
          <w:rFonts w:hint="eastAsia" w:ascii="仿宋" w:hAnsi="仿宋" w:eastAsia="仿宋" w:cs="仿宋"/>
          <w:color w:val="auto"/>
          <w:sz w:val="24"/>
          <w:szCs w:val="24"/>
          <w:highlight w:val="none"/>
          <w:lang w:val="en-US" w:eastAsia="zh-CN"/>
        </w:rPr>
        <w:t>预估</w:t>
      </w:r>
      <w:r>
        <w:rPr>
          <w:rFonts w:hint="eastAsia" w:ascii="仿宋" w:hAnsi="仿宋" w:eastAsia="仿宋" w:cs="仿宋"/>
          <w:color w:val="auto"/>
          <w:sz w:val="24"/>
          <w:szCs w:val="24"/>
          <w:highlight w:val="none"/>
          <w:lang w:eastAsia="zh-CN"/>
        </w:rPr>
        <w:t>金额，根据乙方实施评价工作的有效天数和人数按实结算。</w:t>
      </w:r>
    </w:p>
    <w:p w14:paraId="5984F417">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2.报价明细</w:t>
      </w:r>
      <w:r>
        <w:rPr>
          <w:rFonts w:hint="eastAsia" w:ascii="仿宋" w:hAnsi="仿宋" w:eastAsia="仿宋" w:cs="仿宋"/>
          <w:b/>
          <w:color w:val="auto"/>
          <w:sz w:val="24"/>
          <w:szCs w:val="24"/>
          <w:highlight w:val="none"/>
        </w:rPr>
        <w:t>详见合同附件</w:t>
      </w:r>
      <w:r>
        <w:rPr>
          <w:rFonts w:hint="eastAsia" w:ascii="仿宋" w:hAnsi="仿宋" w:eastAsia="仿宋" w:cs="仿宋"/>
          <w:b/>
          <w:color w:val="auto"/>
          <w:sz w:val="24"/>
          <w:szCs w:val="24"/>
          <w:highlight w:val="none"/>
          <w:lang w:val="en-US" w:eastAsia="zh-CN"/>
        </w:rPr>
        <w:t>1</w:t>
      </w:r>
      <w:r>
        <w:rPr>
          <w:rFonts w:hint="eastAsia" w:ascii="仿宋" w:hAnsi="仿宋" w:eastAsia="仿宋" w:cs="仿宋"/>
          <w:color w:val="auto"/>
          <w:sz w:val="24"/>
          <w:szCs w:val="24"/>
          <w:highlight w:val="none"/>
        </w:rPr>
        <w:t>。</w:t>
      </w:r>
    </w:p>
    <w:p w14:paraId="721A5347">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3.乙方开户名称：</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w:t>
      </w:r>
    </w:p>
    <w:p w14:paraId="3CB83E8F">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w:t>
      </w:r>
    </w:p>
    <w:p w14:paraId="4BBE907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银行</w:t>
      </w:r>
      <w:r>
        <w:rPr>
          <w:rFonts w:hint="eastAsia" w:ascii="仿宋" w:hAnsi="仿宋" w:eastAsia="仿宋" w:cs="仿宋"/>
          <w:color w:val="auto"/>
          <w:sz w:val="24"/>
          <w:szCs w:val="24"/>
          <w:highlight w:val="none"/>
          <w:lang w:eastAsia="zh-CN"/>
        </w:rPr>
        <w:t>账号</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w:t>
      </w:r>
    </w:p>
    <w:p w14:paraId="385B845E">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第</w:t>
      </w:r>
      <w:r>
        <w:rPr>
          <w:rFonts w:hint="eastAsia" w:ascii="仿宋" w:hAnsi="仿宋" w:eastAsia="仿宋" w:cs="仿宋"/>
          <w:b/>
          <w:color w:val="auto"/>
          <w:sz w:val="24"/>
          <w:szCs w:val="24"/>
          <w:highlight w:val="none"/>
        </w:rPr>
        <w:t>五</w:t>
      </w:r>
      <w:r>
        <w:rPr>
          <w:rFonts w:hint="eastAsia" w:ascii="仿宋" w:hAnsi="仿宋" w:eastAsia="仿宋" w:cs="仿宋"/>
          <w:b/>
          <w:color w:val="auto"/>
          <w:sz w:val="24"/>
          <w:szCs w:val="24"/>
          <w:highlight w:val="none"/>
          <w:lang w:val="en-US" w:eastAsia="zh-CN"/>
        </w:rPr>
        <w:t>条 款项</w:t>
      </w:r>
      <w:r>
        <w:rPr>
          <w:rFonts w:hint="eastAsia" w:ascii="仿宋" w:hAnsi="仿宋" w:eastAsia="仿宋" w:cs="仿宋"/>
          <w:b/>
          <w:color w:val="auto"/>
          <w:sz w:val="24"/>
          <w:szCs w:val="24"/>
          <w:highlight w:val="none"/>
        </w:rPr>
        <w:t>支付</w:t>
      </w:r>
    </w:p>
    <w:p w14:paraId="57CBD7C8">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1.付款方式：</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Cs/>
          <w:color w:val="auto"/>
          <w:sz w:val="24"/>
          <w:szCs w:val="24"/>
          <w:highlight w:val="none"/>
        </w:rPr>
        <w:t xml:space="preserve">。 </w:t>
      </w:r>
    </w:p>
    <w:p w14:paraId="54E0859A">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2.甲方付款前，乙方应向甲方开具等额有效的增值税发票，甲方未收到发票的，有权不予支付相应款项直至乙方提供合格发票，并不承担延迟付款责任。</w:t>
      </w:r>
    </w:p>
    <w:p w14:paraId="15C4329B">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3.甲方资金支付方式根据采购计划核定的方式执行。</w:t>
      </w:r>
    </w:p>
    <w:p w14:paraId="17BC2D19">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4.其他：</w:t>
      </w:r>
      <w:r>
        <w:rPr>
          <w:rFonts w:hint="eastAsia" w:ascii="仿宋" w:hAnsi="仿宋" w:eastAsia="仿宋" w:cs="仿宋"/>
          <w:bCs/>
          <w:color w:val="auto"/>
          <w:sz w:val="24"/>
          <w:szCs w:val="24"/>
          <w:highlight w:val="none"/>
          <w:u w:val="single"/>
        </w:rPr>
        <w:t xml:space="preserve">                                           </w:t>
      </w:r>
      <w:r>
        <w:rPr>
          <w:rFonts w:hint="eastAsia" w:ascii="仿宋" w:hAnsi="仿宋" w:eastAsia="仿宋" w:cs="仿宋"/>
          <w:b/>
          <w:color w:val="auto"/>
          <w:sz w:val="24"/>
          <w:szCs w:val="24"/>
          <w:highlight w:val="none"/>
        </w:rPr>
        <w:t>。</w:t>
      </w:r>
    </w:p>
    <w:p w14:paraId="0AAE7C2D">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outlineLvl w:val="2"/>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第</w:t>
      </w:r>
      <w:r>
        <w:rPr>
          <w:rFonts w:hint="eastAsia" w:ascii="仿宋" w:hAnsi="仿宋" w:eastAsia="仿宋" w:cs="仿宋"/>
          <w:b/>
          <w:color w:val="auto"/>
          <w:sz w:val="24"/>
          <w:szCs w:val="24"/>
          <w:highlight w:val="none"/>
        </w:rPr>
        <w:t>六</w:t>
      </w:r>
      <w:r>
        <w:rPr>
          <w:rFonts w:hint="eastAsia" w:ascii="仿宋" w:hAnsi="仿宋" w:eastAsia="仿宋" w:cs="仿宋"/>
          <w:b/>
          <w:color w:val="auto"/>
          <w:sz w:val="24"/>
          <w:szCs w:val="24"/>
          <w:highlight w:val="none"/>
          <w:lang w:val="en-US" w:eastAsia="zh-CN"/>
        </w:rPr>
        <w:t xml:space="preserve">条 </w:t>
      </w:r>
      <w:r>
        <w:rPr>
          <w:rFonts w:hint="eastAsia" w:ascii="仿宋" w:hAnsi="仿宋" w:eastAsia="仿宋" w:cs="仿宋"/>
          <w:b/>
          <w:color w:val="auto"/>
          <w:sz w:val="24"/>
          <w:szCs w:val="24"/>
          <w:highlight w:val="none"/>
        </w:rPr>
        <w:t>验收方及验收标准</w:t>
      </w:r>
    </w:p>
    <w:p w14:paraId="3EA92DCF">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1.履约验收的主体</w:t>
      </w:r>
    </w:p>
    <w:p w14:paraId="3FD85C10">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验收主体为</w:t>
      </w:r>
      <w:r>
        <w:rPr>
          <w:rFonts w:hint="eastAsia" w:ascii="仿宋" w:hAnsi="仿宋" w:eastAsia="仿宋" w:cs="仿宋"/>
          <w:color w:val="auto"/>
          <w:kern w:val="0"/>
          <w:sz w:val="24"/>
          <w:szCs w:val="22"/>
          <w:highlight w:val="none"/>
          <w:lang w:val="en-US" w:eastAsia="zh-CN"/>
        </w:rPr>
        <w:t>甲方</w:t>
      </w:r>
      <w:r>
        <w:rPr>
          <w:rFonts w:hint="eastAsia" w:ascii="仿宋" w:hAnsi="仿宋" w:eastAsia="仿宋" w:cs="仿宋"/>
          <w:color w:val="auto"/>
          <w:kern w:val="0"/>
          <w:sz w:val="24"/>
          <w:szCs w:val="22"/>
          <w:highlight w:val="none"/>
        </w:rPr>
        <w:t>。</w:t>
      </w:r>
    </w:p>
    <w:p w14:paraId="4A92830D">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2.履约验收的时间</w:t>
      </w:r>
    </w:p>
    <w:p w14:paraId="7A0E426C">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单个合同</w:t>
      </w:r>
      <w:r>
        <w:rPr>
          <w:rFonts w:hint="eastAsia" w:ascii="仿宋" w:hAnsi="仿宋" w:eastAsia="仿宋" w:cs="仿宋"/>
          <w:color w:val="auto"/>
          <w:kern w:val="0"/>
          <w:sz w:val="24"/>
          <w:szCs w:val="22"/>
          <w:highlight w:val="none"/>
          <w:lang w:val="en-US" w:eastAsia="zh-CN"/>
        </w:rPr>
        <w:t>履约完成后</w:t>
      </w:r>
      <w:r>
        <w:rPr>
          <w:rFonts w:hint="eastAsia" w:ascii="仿宋" w:hAnsi="仿宋" w:eastAsia="仿宋" w:cs="仿宋"/>
          <w:color w:val="auto"/>
          <w:kern w:val="0"/>
          <w:sz w:val="24"/>
          <w:szCs w:val="22"/>
          <w:highlight w:val="none"/>
        </w:rPr>
        <w:t>。</w:t>
      </w:r>
    </w:p>
    <w:p w14:paraId="5BE1F1F9">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3.履约验收的方式</w:t>
      </w:r>
    </w:p>
    <w:p w14:paraId="3601D9EC">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按《杭州市政府采购履约验收暂行办法》中的一次性验收方式进行履约验收。</w:t>
      </w:r>
    </w:p>
    <w:p w14:paraId="48620BAE">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4.履约验收的程序</w:t>
      </w:r>
    </w:p>
    <w:p w14:paraId="5EA5E230">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按《杭州市政府采购履约验收暂行办法》中的简易程序进行履约验收。</w:t>
      </w:r>
    </w:p>
    <w:p w14:paraId="62BE086E">
      <w:pPr>
        <w:spacing w:line="360" w:lineRule="auto"/>
        <w:ind w:firstLine="482" w:firstLineChars="200"/>
        <w:rPr>
          <w:rFonts w:hint="eastAsia" w:ascii="仿宋" w:hAnsi="仿宋" w:eastAsia="仿宋" w:cs="仿宋"/>
          <w:b/>
          <w:bCs/>
          <w:color w:val="auto"/>
          <w:kern w:val="0"/>
          <w:sz w:val="24"/>
          <w:szCs w:val="22"/>
          <w:highlight w:val="none"/>
        </w:rPr>
      </w:pPr>
      <w:r>
        <w:rPr>
          <w:rFonts w:hint="eastAsia" w:ascii="仿宋" w:hAnsi="仿宋" w:eastAsia="仿宋" w:cs="仿宋"/>
          <w:b/>
          <w:bCs/>
          <w:color w:val="auto"/>
          <w:kern w:val="0"/>
          <w:sz w:val="24"/>
          <w:szCs w:val="22"/>
          <w:highlight w:val="none"/>
        </w:rPr>
        <w:t>5.履约验收的内容</w:t>
      </w:r>
    </w:p>
    <w:p w14:paraId="716F3073">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技术履约内容：按合同要求提供协审服务。</w:t>
      </w:r>
    </w:p>
    <w:p w14:paraId="0854ADE3">
      <w:pPr>
        <w:spacing w:line="360" w:lineRule="auto"/>
        <w:ind w:firstLine="480" w:firstLineChars="200"/>
        <w:rPr>
          <w:rFonts w:hint="eastAsia" w:ascii="仿宋" w:hAnsi="仿宋" w:eastAsia="仿宋" w:cs="仿宋"/>
          <w:color w:val="auto"/>
          <w:kern w:val="0"/>
          <w:sz w:val="24"/>
          <w:szCs w:val="22"/>
          <w:highlight w:val="none"/>
        </w:rPr>
      </w:pPr>
      <w:r>
        <w:rPr>
          <w:rFonts w:hint="eastAsia" w:ascii="仿宋" w:hAnsi="仿宋" w:eastAsia="仿宋" w:cs="仿宋"/>
          <w:color w:val="auto"/>
          <w:kern w:val="0"/>
          <w:sz w:val="24"/>
          <w:szCs w:val="22"/>
          <w:highlight w:val="none"/>
        </w:rPr>
        <w:t>商务履约内容：费用按合同约定结算、支付。</w:t>
      </w:r>
    </w:p>
    <w:p w14:paraId="13038715">
      <w:pPr>
        <w:keepNext w:val="0"/>
        <w:keepLines w:val="0"/>
        <w:pageBreakBefore w:val="0"/>
        <w:widowControl/>
        <w:kinsoku/>
        <w:wordWrap/>
        <w:overflowPunct/>
        <w:topLinePunct w:val="0"/>
        <w:autoSpaceDE/>
        <w:autoSpaceDN/>
        <w:bidi w:val="0"/>
        <w:adjustRightInd/>
        <w:snapToGrid/>
        <w:spacing w:line="360" w:lineRule="auto"/>
        <w:ind w:firstLine="482" w:firstLineChars="200"/>
        <w:textAlignment w:val="auto"/>
        <w:rPr>
          <w:rFonts w:hint="eastAsia" w:ascii="仿宋" w:hAnsi="仿宋" w:eastAsia="仿宋" w:cs="仿宋"/>
          <w:color w:val="auto"/>
          <w:sz w:val="24"/>
          <w:szCs w:val="24"/>
          <w:highlight w:val="none"/>
        </w:rPr>
      </w:pPr>
      <w:r>
        <w:rPr>
          <w:rFonts w:hint="eastAsia" w:ascii="仿宋" w:hAnsi="仿宋" w:eastAsia="仿宋" w:cs="仿宋"/>
          <w:b/>
          <w:bCs/>
          <w:color w:val="auto"/>
          <w:kern w:val="0"/>
          <w:sz w:val="24"/>
          <w:szCs w:val="22"/>
          <w:highlight w:val="none"/>
        </w:rPr>
        <w:t>6.验收标准：</w:t>
      </w:r>
      <w:r>
        <w:rPr>
          <w:rFonts w:hint="eastAsia" w:ascii="仿宋" w:hAnsi="仿宋" w:eastAsia="仿宋" w:cs="仿宋"/>
          <w:color w:val="auto"/>
          <w:kern w:val="0"/>
          <w:sz w:val="24"/>
          <w:szCs w:val="22"/>
          <w:highlight w:val="none"/>
        </w:rPr>
        <w:t>（1）提供的服务满足征集文件的要求及响应文件的承诺，达到国家及行业现行规范的合格标准（如有）；（2）资金支付及履约保证金（如有）返还条件、争议处理、甲方及乙方各自权利义务等内容按国家，省，市现行规定（如有）和合同约定的内容。</w:t>
      </w:r>
    </w:p>
    <w:p w14:paraId="627A5BFE">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第</w:t>
      </w:r>
      <w:r>
        <w:rPr>
          <w:rFonts w:hint="eastAsia" w:ascii="仿宋" w:hAnsi="仿宋" w:eastAsia="仿宋" w:cs="仿宋"/>
          <w:b/>
          <w:color w:val="auto"/>
          <w:sz w:val="24"/>
          <w:szCs w:val="24"/>
          <w:highlight w:val="none"/>
        </w:rPr>
        <w:t>七</w:t>
      </w:r>
      <w:r>
        <w:rPr>
          <w:rFonts w:hint="eastAsia" w:ascii="仿宋" w:hAnsi="仿宋" w:eastAsia="仿宋" w:cs="仿宋"/>
          <w:b/>
          <w:color w:val="auto"/>
          <w:sz w:val="24"/>
          <w:szCs w:val="24"/>
          <w:highlight w:val="none"/>
          <w:lang w:val="en-US" w:eastAsia="zh-CN"/>
        </w:rPr>
        <w:t xml:space="preserve">条 </w:t>
      </w:r>
      <w:r>
        <w:rPr>
          <w:rFonts w:hint="eastAsia" w:ascii="仿宋" w:hAnsi="仿宋" w:eastAsia="仿宋" w:cs="仿宋"/>
          <w:b/>
          <w:color w:val="auto"/>
          <w:sz w:val="24"/>
          <w:szCs w:val="24"/>
          <w:highlight w:val="none"/>
        </w:rPr>
        <w:t>甲方的权利和义务</w:t>
      </w:r>
    </w:p>
    <w:p w14:paraId="339049A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(一）甲方的权利</w:t>
      </w:r>
    </w:p>
    <w:p w14:paraId="5CE1AD96">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1.甲方有权随时向乙方了解项目进度，并要求乙方提供项目相关资料。</w:t>
      </w:r>
    </w:p>
    <w:p w14:paraId="3790E101">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2.甲方有权对项目资金使用情况进行监督、检查，并要求乙方提供相关资料。</w:t>
      </w:r>
    </w:p>
    <w:p w14:paraId="0B6BD80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甲方有权按照本合同约定或有关法律法规、政府管理的相关职能规定，对本项目进行监督和检查，有权要求乙方按照监督检查情况制定相应措施并加以整改。甲方不因行使该监督和检查权而承担任何责任，也不因此减轻或免除乙方根据本合同约定或相关法律法规规定应承担的任何义务或责任。</w:t>
      </w:r>
    </w:p>
    <w:p w14:paraId="27A8F52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4.甲方有权在乙方履行合同过程中出现损害或可能损害公共利益、公共安全情形时终止本合同。</w:t>
      </w:r>
    </w:p>
    <w:p w14:paraId="70CC42E8">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5.甲方有权根据国家政策或法律法规的变动对服务项目的需求标准和质量要求作出相应变动或者取消项目。</w:t>
      </w:r>
    </w:p>
    <w:p w14:paraId="61378DDE">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6.甲方有权将乙方履行合同情况及不符合政府购买服务管理规定情况，向相关部门报告并纳入不良信用记录、年检（报）、评估、执法等监管体系中。</w:t>
      </w:r>
    </w:p>
    <w:p w14:paraId="1886EE92">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(二）甲方的义务</w:t>
      </w:r>
    </w:p>
    <w:p w14:paraId="643C7E7F">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1.甲方应及时向乙方提供与履行本合同相关的所有必须的文件、资料。</w:t>
      </w:r>
    </w:p>
    <w:p w14:paraId="472C59D1">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2.甲方应为乙方履行本合同过程中与相关政府部门及其他第三方的沟通、协调提供必要的协助。</w:t>
      </w:r>
    </w:p>
    <w:p w14:paraId="56A17236">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3.甲方应按照合同约定支付服务费用。</w:t>
      </w:r>
    </w:p>
    <w:p w14:paraId="1D13DB2C">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八</w:t>
      </w:r>
      <w:r>
        <w:rPr>
          <w:rFonts w:hint="eastAsia" w:ascii="仿宋" w:hAnsi="仿宋" w:eastAsia="仿宋" w:cs="仿宋"/>
          <w:b/>
          <w:color w:val="auto"/>
          <w:sz w:val="24"/>
          <w:szCs w:val="24"/>
          <w:highlight w:val="none"/>
        </w:rPr>
        <w:t>条 乙方的权利和义务</w:t>
      </w:r>
    </w:p>
    <w:p w14:paraId="5148EE7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(一）乙方的权利</w:t>
      </w:r>
    </w:p>
    <w:p w14:paraId="4F5C0C8D">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1.乙方有权按照本合同约定向甲方收取服务费用。</w:t>
      </w:r>
    </w:p>
    <w:p w14:paraId="2DE97C69">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2.乙方有权自甲方处获得与提供本合同项下服务相关的所有必须的文件、资料。</w:t>
      </w:r>
    </w:p>
    <w:p w14:paraId="13F2A490">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(二）乙方的义务</w:t>
      </w:r>
    </w:p>
    <w:p w14:paraId="21DEA30F">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1.乙方应配备具有相应资质、特定经验的工作人员负责项目实施，按照本合同约定的标准、要求和时间完成项目。</w:t>
      </w:r>
    </w:p>
    <w:p w14:paraId="09AC9417">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2.乙方不得以任何理由将本合同项下的服务项目转包给第三方承担。</w:t>
      </w:r>
    </w:p>
    <w:p w14:paraId="122C9D1A">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3.乙方应全面履行本项目实施过程中的相关安全管理职责，因乙方未尽到管理职责发生安全事故的，由乙方承担相应的法律责任。</w:t>
      </w:r>
    </w:p>
    <w:p w14:paraId="34E4901C">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4.乙方承诺根据本合同提供的服务及相关的软件和技术资料，均已取得有关知识产权的权利人的合法授权。如发生涉及到专利权、著作权、商标权等争议，乙方负责处理并承担由此引起的全部法律及经济责任。</w:t>
      </w:r>
    </w:p>
    <w:p w14:paraId="54C659A8">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5.乙方应接受并配合甲方或甲方组织的对本合同履行情况的监督与检查，对于甲方指出的问题，应及时作出合理解释或予以纠正。</w:t>
      </w:r>
    </w:p>
    <w:p w14:paraId="575A6396">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6.乙方应对项目资金进行规范的财务管理和会计核算，加强自身监督，确保资金规范管理和使用。</w:t>
      </w:r>
    </w:p>
    <w:p w14:paraId="59771AA0">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7.乙方应建立健全财务管理与报告制度，按要求向甲方提供资金的使用情况、项目执行情况、成果总结等材料，并配合甲方及甲方组织的监督检查或绩效评价。</w:t>
      </w:r>
    </w:p>
    <w:p w14:paraId="28CB4BE1">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乙方应根据甲方要求，无条件接受和配合甲方或甲方委托的会计师事务所进行的与本合同相关的审计。乙方应保存与本合同相关的记录和账目，保存期限为本合同履行完毕或终止后15年。经提前通知，甲方或甲方委托的会计师事务所有权检查并复制上述记录和账目。</w:t>
      </w:r>
    </w:p>
    <w:p w14:paraId="03EBE5E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9.项目交付后，乙方应无条件返还甲方向其提供的文件、资料并向甲方移交项目资料，同时乙方应当自留一份完整的项目档案并予以妥善保存。</w:t>
      </w:r>
    </w:p>
    <w:p w14:paraId="69EB4D7C">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九</w:t>
      </w:r>
      <w:r>
        <w:rPr>
          <w:rFonts w:hint="eastAsia" w:ascii="仿宋" w:hAnsi="仿宋" w:eastAsia="仿宋" w:cs="仿宋"/>
          <w:b/>
          <w:color w:val="auto"/>
          <w:sz w:val="24"/>
          <w:szCs w:val="24"/>
          <w:highlight w:val="none"/>
        </w:rPr>
        <w:t>条 违约责任</w:t>
      </w:r>
    </w:p>
    <w:p w14:paraId="5EADF8C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在本合同履行过程中，双方因违约或造成对方经济、社会效益等损失的应当赔偿。</w:t>
      </w:r>
    </w:p>
    <w:p w14:paraId="50D3FEBA">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1.甲方无正当理由拒绝接收服务，到期拒付服务费的，甲方向乙方偿付应付费用的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作为违约金。甲方逾期付款的，则每日按逾期金额的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向乙方偿付违约金。</w:t>
      </w:r>
    </w:p>
    <w:p w14:paraId="451CF6F0">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2.乙方提供的服务不符合本项目相关文件和本合同规定的，甲方有权拒收，并且乙方须向甲方支付本合同总服务费的</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作为违约金，并承担其他法律责任。</w:t>
      </w:r>
    </w:p>
    <w:p w14:paraId="5D3A040D">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3.乙方未能按照本合同约定时间提供服务或完成约定的项目服务内容的，从逾期之日起每日按本合同总服务费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的数额向甲方支付违约金；逾期</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日以上的，甲方有权终止合同，由此造成的甲方经济损失由乙方承担，并追究乙方其他法律责任。</w:t>
      </w:r>
    </w:p>
    <w:p w14:paraId="368FB1D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4.未经甲方同意，乙方不得擅自将本合同服务转包第三方承担。如擅自转包，则乙方应支付给甲方本合同总服务费</w:t>
      </w:r>
      <w:r>
        <w:rPr>
          <w:rFonts w:hint="eastAsia" w:ascii="仿宋" w:hAnsi="仿宋" w:eastAsia="仿宋" w:cs="仿宋"/>
          <w:color w:val="auto"/>
          <w:sz w:val="24"/>
          <w:szCs w:val="24"/>
          <w:highlight w:val="none"/>
          <w:u w:val="single"/>
          <w:lang w:val="en-US" w:eastAsia="zh-CN"/>
        </w:rPr>
        <w:t xml:space="preserve">     </w:t>
      </w:r>
      <w:r>
        <w:rPr>
          <w:rFonts w:hint="eastAsia" w:ascii="仿宋" w:hAnsi="仿宋" w:eastAsia="仿宋" w:cs="仿宋"/>
          <w:color w:val="auto"/>
          <w:sz w:val="24"/>
          <w:szCs w:val="24"/>
          <w:highlight w:val="none"/>
        </w:rPr>
        <w:t>的违约金。乙方还需承担其他相应法律责任。</w:t>
      </w:r>
    </w:p>
    <w:p w14:paraId="0A530692">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5.其他违约责任按《</w:t>
      </w:r>
      <w:r>
        <w:rPr>
          <w:rFonts w:hint="eastAsia" w:ascii="仿宋" w:hAnsi="仿宋" w:eastAsia="仿宋" w:cs="仿宋"/>
          <w:bCs/>
          <w:color w:val="auto"/>
          <w:sz w:val="24"/>
          <w:szCs w:val="24"/>
          <w:highlight w:val="none"/>
        </w:rPr>
        <w:t>中华人民共和国民法典</w:t>
      </w:r>
      <w:r>
        <w:rPr>
          <w:rFonts w:hint="eastAsia" w:ascii="仿宋" w:hAnsi="仿宋" w:eastAsia="仿宋" w:cs="仿宋"/>
          <w:color w:val="auto"/>
          <w:sz w:val="24"/>
          <w:szCs w:val="24"/>
          <w:highlight w:val="none"/>
        </w:rPr>
        <w:t>》处理。</w:t>
      </w:r>
    </w:p>
    <w:p w14:paraId="2E1DB8A7">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w:t>
      </w:r>
      <w:r>
        <w:rPr>
          <w:rFonts w:hint="eastAsia" w:ascii="仿宋" w:hAnsi="仿宋" w:eastAsia="仿宋" w:cs="仿宋"/>
          <w:b/>
          <w:color w:val="auto"/>
          <w:sz w:val="24"/>
          <w:szCs w:val="24"/>
          <w:highlight w:val="none"/>
          <w:lang w:val="en-US" w:eastAsia="zh-CN"/>
        </w:rPr>
        <w:t xml:space="preserve">十条 </w:t>
      </w:r>
      <w:r>
        <w:rPr>
          <w:rFonts w:hint="eastAsia" w:ascii="仿宋" w:hAnsi="仿宋" w:eastAsia="仿宋" w:cs="仿宋"/>
          <w:b/>
          <w:color w:val="auto"/>
          <w:sz w:val="24"/>
          <w:szCs w:val="24"/>
          <w:highlight w:val="none"/>
        </w:rPr>
        <w:t>保密条款</w:t>
      </w:r>
    </w:p>
    <w:p w14:paraId="4CB5A6E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乙方应遵守国家有关保密的法律法规和行业规定，并对甲方提供的资料负有保密义务。未经甲方同意，不得将承接政府公共服务项目获得的政府、公民个人等各种信息和资料提供给其他单位和个人。如发生以上情况，甲方有权索赔。</w:t>
      </w:r>
    </w:p>
    <w:p w14:paraId="1E559F78">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甲方有义务保护乙方的知识产权，未经乙方同意，不得将乙方交付的具有知识产权性质的成果文件、资料向第三方转让或用于本合同以外的项目。如发生以上情况，乙方有权索赔，但甲方依据相关法定职责对外公开的除外。</w:t>
      </w:r>
    </w:p>
    <w:p w14:paraId="12B34A53">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第十</w:t>
      </w:r>
      <w:r>
        <w:rPr>
          <w:rFonts w:hint="eastAsia" w:ascii="仿宋" w:hAnsi="仿宋" w:eastAsia="仿宋" w:cs="仿宋"/>
          <w:b/>
          <w:color w:val="auto"/>
          <w:sz w:val="24"/>
          <w:szCs w:val="24"/>
          <w:highlight w:val="none"/>
          <w:lang w:val="en-US" w:eastAsia="zh-CN"/>
        </w:rPr>
        <w:t>一</w:t>
      </w:r>
      <w:r>
        <w:rPr>
          <w:rFonts w:hint="eastAsia" w:ascii="仿宋" w:hAnsi="仿宋" w:eastAsia="仿宋" w:cs="仿宋"/>
          <w:b/>
          <w:color w:val="auto"/>
          <w:sz w:val="24"/>
          <w:szCs w:val="24"/>
          <w:highlight w:val="none"/>
        </w:rPr>
        <w:t>条 不可抗力</w:t>
      </w:r>
    </w:p>
    <w:p w14:paraId="621CD5F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1.在合同有效期内，任何一方因不可抗力事件导致不能履行合同，则合同履行期可延长，其延长期与不可抗力影响期相同。</w:t>
      </w:r>
    </w:p>
    <w:p w14:paraId="534172E7">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2.不可抗力事件发生后，应立即通知对方，并寄送有关权威机构出具的证明。</w:t>
      </w:r>
    </w:p>
    <w:p w14:paraId="7B29C1E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3.不可抗力事件延续120天以上，双方应通过友好协商，确定是否继续履行合同。</w:t>
      </w:r>
    </w:p>
    <w:p w14:paraId="52C7E2AF">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第</w:t>
      </w:r>
      <w:r>
        <w:rPr>
          <w:rFonts w:hint="eastAsia" w:ascii="仿宋" w:hAnsi="仿宋" w:eastAsia="仿宋" w:cs="仿宋"/>
          <w:b/>
          <w:bCs/>
          <w:color w:val="auto"/>
          <w:sz w:val="24"/>
          <w:szCs w:val="24"/>
          <w:highlight w:val="none"/>
        </w:rPr>
        <w:t>十</w:t>
      </w:r>
      <w:r>
        <w:rPr>
          <w:rFonts w:hint="eastAsia" w:ascii="仿宋" w:hAnsi="仿宋" w:eastAsia="仿宋" w:cs="仿宋"/>
          <w:b/>
          <w:bCs/>
          <w:color w:val="auto"/>
          <w:sz w:val="24"/>
          <w:szCs w:val="24"/>
          <w:highlight w:val="none"/>
          <w:lang w:val="en-US" w:eastAsia="zh-CN"/>
        </w:rPr>
        <w:t xml:space="preserve">二条 </w:t>
      </w:r>
      <w:r>
        <w:rPr>
          <w:rFonts w:hint="eastAsia" w:ascii="仿宋" w:hAnsi="仿宋" w:eastAsia="仿宋" w:cs="仿宋"/>
          <w:b/>
          <w:bCs/>
          <w:color w:val="auto"/>
          <w:sz w:val="24"/>
          <w:szCs w:val="24"/>
          <w:highlight w:val="none"/>
        </w:rPr>
        <w:t xml:space="preserve">法律适用与争议解决 </w:t>
      </w:r>
    </w:p>
    <w:p w14:paraId="483A7301">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1.本合同的订立、解释、履行及争议解决，均适用中华人民共和国法律。 </w:t>
      </w:r>
    </w:p>
    <w:p w14:paraId="57404B66">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2.本合同履行过程中发生争议的，甲乙双方应友好协商；协商不成的，任何一方可向甲方所在地人民法院起诉。 </w:t>
      </w:r>
    </w:p>
    <w:p w14:paraId="24554BD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3.其他：</w:t>
      </w:r>
      <w:r>
        <w:rPr>
          <w:rFonts w:hint="eastAsia" w:ascii="仿宋" w:hAnsi="仿宋" w:eastAsia="仿宋" w:cs="仿宋"/>
          <w:color w:val="auto"/>
          <w:sz w:val="24"/>
          <w:szCs w:val="24"/>
          <w:highlight w:val="none"/>
          <w:u w:val="single"/>
        </w:rPr>
        <w:t xml:space="preserve">                                      。</w:t>
      </w:r>
    </w:p>
    <w:p w14:paraId="34848E56">
      <w:pPr>
        <w:keepNext w:val="0"/>
        <w:keepLines w:val="0"/>
        <w:pageBreakBefore w:val="0"/>
        <w:widowControl w:val="0"/>
        <w:kinsoku/>
        <w:wordWrap/>
        <w:overflowPunct/>
        <w:topLinePunct w:val="0"/>
        <w:autoSpaceDE/>
        <w:autoSpaceDN/>
        <w:bidi w:val="0"/>
        <w:adjustRightInd/>
        <w:snapToGrid w:val="0"/>
        <w:spacing w:line="360" w:lineRule="auto"/>
        <w:ind w:firstLine="455" w:firstLineChars="189"/>
        <w:textAlignment w:val="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第</w:t>
      </w:r>
      <w:r>
        <w:rPr>
          <w:rFonts w:hint="eastAsia" w:ascii="仿宋" w:hAnsi="仿宋" w:eastAsia="仿宋" w:cs="仿宋"/>
          <w:b/>
          <w:bCs/>
          <w:color w:val="auto"/>
          <w:sz w:val="24"/>
          <w:szCs w:val="24"/>
          <w:highlight w:val="none"/>
        </w:rPr>
        <w:t>十</w:t>
      </w:r>
      <w:r>
        <w:rPr>
          <w:rFonts w:hint="eastAsia" w:ascii="仿宋" w:hAnsi="仿宋" w:eastAsia="仿宋" w:cs="仿宋"/>
          <w:b/>
          <w:bCs/>
          <w:color w:val="auto"/>
          <w:sz w:val="24"/>
          <w:szCs w:val="24"/>
          <w:highlight w:val="none"/>
          <w:lang w:val="en-US" w:eastAsia="zh-CN"/>
        </w:rPr>
        <w:t xml:space="preserve">三条 </w:t>
      </w:r>
      <w:r>
        <w:rPr>
          <w:rFonts w:hint="eastAsia" w:ascii="仿宋" w:hAnsi="仿宋" w:eastAsia="仿宋" w:cs="仿宋"/>
          <w:b/>
          <w:bCs/>
          <w:color w:val="auto"/>
          <w:sz w:val="24"/>
          <w:szCs w:val="24"/>
          <w:highlight w:val="none"/>
        </w:rPr>
        <w:t xml:space="preserve">合同生效及其他 </w:t>
      </w:r>
    </w:p>
    <w:p w14:paraId="313E9738">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1.合同经甲、乙双方签名并加盖单位公章后生效。</w:t>
      </w:r>
    </w:p>
    <w:p w14:paraId="600E391A">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2.解除合同应按《浙江省政府采购合同暂行办法》向同级政府采购监管部门备案。</w:t>
      </w:r>
    </w:p>
    <w:p w14:paraId="6A183B31">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3.项目征集文件、响应文件与本合同具有同等法律效力。</w:t>
      </w:r>
    </w:p>
    <w:p w14:paraId="50832CC2">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4.本合同未尽事宜，遵照《中华人民共和国民法典》有关条文执行。合同内容如遇国家法律、法规及政策另有规定的，从其规定。</w:t>
      </w:r>
    </w:p>
    <w:p w14:paraId="2B557975">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5.本合同一式   份，甲乙双方各执   份，具有同等法律效力。</w:t>
      </w:r>
    </w:p>
    <w:p w14:paraId="78C92E5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bCs/>
          <w:color w:val="auto"/>
          <w:sz w:val="24"/>
          <w:szCs w:val="24"/>
          <w:highlight w:val="none"/>
        </w:rPr>
      </w:pPr>
    </w:p>
    <w:p w14:paraId="7D528293">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甲方（盖章）： </w:t>
      </w:r>
    </w:p>
    <w:p w14:paraId="08D7C4BE">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p>
    <w:p w14:paraId="2AEACCC2">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法定（授权）代表人： </w:t>
      </w:r>
    </w:p>
    <w:p w14:paraId="2697504C">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签名日期：     年   月   日           </w:t>
      </w:r>
    </w:p>
    <w:p w14:paraId="19C5B23D">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p>
    <w:p w14:paraId="2B87E95D">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乙方（盖章）：</w:t>
      </w:r>
    </w:p>
    <w:p w14:paraId="0D1BEEAA">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地址： </w:t>
      </w:r>
    </w:p>
    <w:p w14:paraId="73B9AC0B">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开户行：</w:t>
      </w:r>
    </w:p>
    <w:p w14:paraId="6476977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w:t>
      </w:r>
      <w:r>
        <w:rPr>
          <w:rFonts w:hint="eastAsia" w:ascii="仿宋" w:hAnsi="仿宋" w:eastAsia="仿宋" w:cs="仿宋"/>
          <w:color w:val="auto"/>
          <w:sz w:val="24"/>
          <w:szCs w:val="24"/>
          <w:highlight w:val="none"/>
          <w:lang w:eastAsia="zh-CN"/>
        </w:rPr>
        <w:t>账号</w:t>
      </w:r>
      <w:r>
        <w:rPr>
          <w:rFonts w:hint="eastAsia" w:ascii="仿宋" w:hAnsi="仿宋" w:eastAsia="仿宋" w:cs="仿宋"/>
          <w:color w:val="auto"/>
          <w:sz w:val="24"/>
          <w:szCs w:val="24"/>
          <w:highlight w:val="none"/>
        </w:rPr>
        <w:t>：</w:t>
      </w:r>
    </w:p>
    <w:p w14:paraId="506C6CD4">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法定（授权）代表人：</w:t>
      </w:r>
    </w:p>
    <w:p w14:paraId="0AE40AD9">
      <w:pPr>
        <w:keepNext w:val="0"/>
        <w:keepLines w:val="0"/>
        <w:pageBreakBefore w:val="0"/>
        <w:widowControl w:val="0"/>
        <w:kinsoku/>
        <w:wordWrap/>
        <w:overflowPunct/>
        <w:topLinePunct w:val="0"/>
        <w:autoSpaceDE/>
        <w:autoSpaceDN/>
        <w:bidi w:val="0"/>
        <w:adjustRightInd/>
        <w:snapToGrid w:val="0"/>
        <w:spacing w:line="360" w:lineRule="auto"/>
        <w:ind w:firstLine="453" w:firstLineChars="189"/>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签名日期：      年   月   日</w:t>
      </w:r>
    </w:p>
    <w:p w14:paraId="0545EE5B">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color w:val="auto"/>
          <w:sz w:val="24"/>
          <w:szCs w:val="24"/>
          <w:highlight w:val="none"/>
        </w:rPr>
      </w:pPr>
    </w:p>
    <w:p w14:paraId="714911EF">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color w:val="auto"/>
          <w:sz w:val="24"/>
          <w:szCs w:val="24"/>
          <w:highlight w:val="none"/>
        </w:rPr>
      </w:pPr>
    </w:p>
    <w:p w14:paraId="06C8EA40">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color w:val="auto"/>
          <w:sz w:val="24"/>
          <w:szCs w:val="24"/>
          <w:highlight w:val="none"/>
        </w:rPr>
      </w:pPr>
    </w:p>
    <w:p w14:paraId="2CD821DF">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合同附件：</w:t>
      </w:r>
    </w:p>
    <w:p w14:paraId="580FA20D">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报价明细</w:t>
      </w:r>
    </w:p>
    <w:p w14:paraId="20232540">
      <w:pPr>
        <w:keepNext w:val="0"/>
        <w:keepLines w:val="0"/>
        <w:pageBreakBefore w:val="0"/>
        <w:widowControl w:val="0"/>
        <w:kinsoku/>
        <w:wordWrap/>
        <w:overflowPunct/>
        <w:topLinePunct w:val="0"/>
        <w:autoSpaceDE/>
        <w:autoSpaceDN/>
        <w:bidi w:val="0"/>
        <w:adjustRightInd/>
        <w:snapToGrid w:val="0"/>
        <w:spacing w:line="360" w:lineRule="auto"/>
        <w:textAlignment w:val="auto"/>
        <w:rPr>
          <w:rFonts w:hint="eastAsia" w:ascii="仿宋" w:hAnsi="仿宋" w:eastAsia="仿宋" w:cs="仿宋"/>
          <w:b/>
          <w:color w:val="auto"/>
          <w:sz w:val="30"/>
          <w:szCs w:val="30"/>
          <w:highlight w:val="none"/>
        </w:rPr>
      </w:pP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（根据项目特点需要列明的材料，无则删除）</w:t>
      </w:r>
      <w:bookmarkEnd w:id="422"/>
      <w:bookmarkStart w:id="423" w:name="_Toc331685783"/>
      <w:bookmarkStart w:id="424" w:name="_Toc18009"/>
      <w:r>
        <w:rPr>
          <w:rFonts w:hint="eastAsia" w:ascii="仿宋" w:hAnsi="仿宋" w:eastAsia="仿宋" w:cs="仿宋"/>
          <w:b/>
          <w:color w:val="auto"/>
          <w:sz w:val="30"/>
          <w:szCs w:val="30"/>
          <w:highlight w:val="none"/>
        </w:rPr>
        <w:br w:type="page"/>
      </w:r>
      <w:bookmarkEnd w:id="423"/>
      <w:bookmarkEnd w:id="424"/>
    </w:p>
    <w:p w14:paraId="513C1133">
      <w:pPr>
        <w:rPr>
          <w:rFonts w:hint="eastAsia" w:ascii="仿宋" w:hAnsi="仿宋" w:eastAsia="仿宋" w:cs="仿宋"/>
          <w:b/>
          <w:color w:val="auto"/>
          <w:sz w:val="36"/>
          <w:szCs w:val="20"/>
          <w:highlight w:val="none"/>
        </w:rPr>
      </w:pPr>
    </w:p>
    <w:p w14:paraId="4B13E073">
      <w:pPr>
        <w:spacing w:line="360" w:lineRule="auto"/>
        <w:jc w:val="center"/>
        <w:outlineLvl w:val="0"/>
        <w:rPr>
          <w:rFonts w:hint="eastAsia" w:ascii="仿宋" w:hAnsi="仿宋" w:eastAsia="仿宋" w:cs="仿宋"/>
          <w:b/>
          <w:color w:val="auto"/>
          <w:sz w:val="36"/>
          <w:szCs w:val="36"/>
          <w:highlight w:val="none"/>
        </w:rPr>
      </w:pPr>
      <w:bookmarkStart w:id="425" w:name="_Toc27544"/>
      <w:bookmarkStart w:id="426" w:name="_Toc25425"/>
      <w:bookmarkStart w:id="427" w:name="_Toc3441"/>
      <w:bookmarkStart w:id="428" w:name="_Toc17376"/>
      <w:bookmarkStart w:id="429" w:name="_Toc23526"/>
      <w:r>
        <w:rPr>
          <w:rFonts w:hint="eastAsia" w:ascii="仿宋" w:hAnsi="仿宋" w:eastAsia="仿宋" w:cs="仿宋"/>
          <w:b/>
          <w:color w:val="auto"/>
          <w:sz w:val="36"/>
          <w:szCs w:val="36"/>
          <w:highlight w:val="none"/>
        </w:rPr>
        <w:t>第六部分</w:t>
      </w:r>
      <w:bookmarkEnd w:id="414"/>
      <w:r>
        <w:rPr>
          <w:rFonts w:hint="eastAsia" w:ascii="仿宋" w:hAnsi="仿宋" w:eastAsia="仿宋" w:cs="仿宋"/>
          <w:b/>
          <w:color w:val="auto"/>
          <w:sz w:val="36"/>
          <w:szCs w:val="36"/>
          <w:highlight w:val="none"/>
        </w:rPr>
        <w:t xml:space="preserve"> </w:t>
      </w:r>
      <w:bookmarkEnd w:id="415"/>
      <w:r>
        <w:rPr>
          <w:rFonts w:hint="eastAsia" w:ascii="仿宋" w:hAnsi="仿宋" w:eastAsia="仿宋" w:cs="仿宋"/>
          <w:b/>
          <w:color w:val="auto"/>
          <w:sz w:val="36"/>
          <w:szCs w:val="36"/>
          <w:highlight w:val="none"/>
        </w:rPr>
        <w:t>应提交的有关格式范例</w:t>
      </w:r>
      <w:bookmarkEnd w:id="425"/>
      <w:bookmarkEnd w:id="426"/>
      <w:bookmarkEnd w:id="427"/>
      <w:bookmarkEnd w:id="428"/>
      <w:bookmarkEnd w:id="429"/>
    </w:p>
    <w:p w14:paraId="62597988">
      <w:pPr>
        <w:spacing w:line="360" w:lineRule="auto"/>
        <w:jc w:val="center"/>
        <w:rPr>
          <w:rFonts w:hint="eastAsia" w:ascii="仿宋" w:hAnsi="仿宋" w:eastAsia="仿宋" w:cs="仿宋"/>
          <w:b/>
          <w:color w:val="auto"/>
          <w:kern w:val="0"/>
          <w:sz w:val="36"/>
          <w:szCs w:val="36"/>
          <w:highlight w:val="none"/>
        </w:rPr>
      </w:pPr>
    </w:p>
    <w:p w14:paraId="49CF6CB5">
      <w:pPr>
        <w:spacing w:line="360" w:lineRule="auto"/>
        <w:jc w:val="center"/>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52E6E515">
      <w:pPr>
        <w:spacing w:line="360"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E5ED6C0">
      <w:pPr>
        <w:spacing w:line="360" w:lineRule="auto"/>
        <w:jc w:val="center"/>
        <w:rPr>
          <w:rFonts w:hint="eastAsia" w:ascii="仿宋" w:hAnsi="仿宋" w:eastAsia="仿宋" w:cs="仿宋"/>
          <w:b/>
          <w:color w:val="auto"/>
          <w:kern w:val="0"/>
          <w:sz w:val="36"/>
          <w:szCs w:val="36"/>
          <w:highlight w:val="none"/>
        </w:rPr>
      </w:pPr>
    </w:p>
    <w:p w14:paraId="59D90CB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（1）供应商（联合体参加的</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指联合体</w:t>
      </w:r>
      <w:r>
        <w:rPr>
          <w:rFonts w:hint="eastAsia" w:ascii="仿宋" w:hAnsi="仿宋" w:eastAsia="仿宋" w:cs="仿宋"/>
          <w:color w:val="auto"/>
          <w:sz w:val="24"/>
          <w:highlight w:val="none"/>
          <w:lang w:val="en-US" w:eastAsia="zh-CN"/>
        </w:rPr>
        <w:t>各成员</w:t>
      </w:r>
      <w:r>
        <w:rPr>
          <w:rFonts w:hint="eastAsia" w:ascii="仿宋" w:hAnsi="仿宋" w:eastAsia="仿宋" w:cs="仿宋"/>
          <w:color w:val="auto"/>
          <w:sz w:val="24"/>
          <w:highlight w:val="none"/>
        </w:rPr>
        <w:t>）的营业执照或者其他由国家相关部门出具的具有独立承担民事责任能力的证明文件（自然人参加的提供身份证复制件）………………………………………………………………………………………（页码）</w:t>
      </w:r>
    </w:p>
    <w:p w14:paraId="46EFF61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（2）符合参加政府采购活动应当具备的一般条件、特殊资格条件的承诺函……（页码）</w:t>
      </w:r>
    </w:p>
    <w:p w14:paraId="0ED8064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（3）联合协议（联合体参加的提供）………………………………………………（页码）</w:t>
      </w:r>
    </w:p>
    <w:p w14:paraId="7FDF966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满足政府采购政策资格要求证明材料…………………………………………（页码）</w:t>
      </w:r>
    </w:p>
    <w:p w14:paraId="6FBF587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）满足本项目特定资格要求证明材料……………………………………………（页码）</w:t>
      </w:r>
    </w:p>
    <w:p w14:paraId="13EE5CD6">
      <w:pPr>
        <w:snapToGrid w:val="0"/>
        <w:spacing w:line="360" w:lineRule="auto"/>
        <w:ind w:firstLine="480" w:firstLineChars="200"/>
        <w:rPr>
          <w:rFonts w:hint="eastAsia" w:ascii="仿宋" w:hAnsi="仿宋" w:eastAsia="仿宋" w:cs="仿宋"/>
          <w:color w:val="auto"/>
          <w:sz w:val="24"/>
          <w:highlight w:val="none"/>
        </w:rPr>
      </w:pPr>
    </w:p>
    <w:p w14:paraId="5E0D91E2">
      <w:pPr>
        <w:spacing w:line="360" w:lineRule="auto"/>
        <w:ind w:firstLine="480" w:firstLineChars="200"/>
        <w:rPr>
          <w:rFonts w:hint="eastAsia" w:ascii="仿宋" w:hAnsi="仿宋" w:eastAsia="仿宋" w:cs="仿宋"/>
          <w:color w:val="auto"/>
          <w:sz w:val="24"/>
          <w:highlight w:val="none"/>
        </w:rPr>
      </w:pPr>
    </w:p>
    <w:p w14:paraId="667455BA">
      <w:pPr>
        <w:numPr>
          <w:ilvl w:val="0"/>
          <w:numId w:val="1"/>
        </w:numPr>
        <w:snapToGrid w:val="0"/>
        <w:spacing w:line="288" w:lineRule="auto"/>
        <w:ind w:right="482"/>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供应商（联合体参加的</w:t>
      </w:r>
      <w:r>
        <w:rPr>
          <w:rFonts w:hint="eastAsia" w:ascii="仿宋" w:hAnsi="仿宋" w:eastAsia="仿宋" w:cs="仿宋"/>
          <w:b/>
          <w:color w:val="auto"/>
          <w:kern w:val="0"/>
          <w:sz w:val="32"/>
          <w:szCs w:val="32"/>
          <w:highlight w:val="none"/>
          <w:lang w:eastAsia="zh-CN"/>
        </w:rPr>
        <w:t>，</w:t>
      </w:r>
      <w:r>
        <w:rPr>
          <w:rFonts w:hint="eastAsia" w:ascii="仿宋" w:hAnsi="仿宋" w:eastAsia="仿宋" w:cs="仿宋"/>
          <w:b/>
          <w:color w:val="auto"/>
          <w:kern w:val="0"/>
          <w:sz w:val="32"/>
          <w:szCs w:val="32"/>
          <w:highlight w:val="none"/>
        </w:rPr>
        <w:t>指联合体</w:t>
      </w:r>
      <w:r>
        <w:rPr>
          <w:rFonts w:hint="eastAsia" w:ascii="仿宋" w:hAnsi="仿宋" w:eastAsia="仿宋" w:cs="仿宋"/>
          <w:b/>
          <w:color w:val="auto"/>
          <w:kern w:val="0"/>
          <w:sz w:val="32"/>
          <w:szCs w:val="32"/>
          <w:highlight w:val="none"/>
          <w:lang w:val="en-US" w:eastAsia="zh-CN"/>
        </w:rPr>
        <w:t>各成员</w:t>
      </w:r>
      <w:r>
        <w:rPr>
          <w:rFonts w:hint="eastAsia" w:ascii="仿宋" w:hAnsi="仿宋" w:eastAsia="仿宋" w:cs="仿宋"/>
          <w:b/>
          <w:color w:val="auto"/>
          <w:kern w:val="0"/>
          <w:sz w:val="32"/>
          <w:szCs w:val="32"/>
          <w:highlight w:val="none"/>
        </w:rPr>
        <w:t>）的营业执照或者其他由国家相关部门出具的具有独立承担民事责任能力的证明文件（自然人参加的提供身份证复制件）</w:t>
      </w:r>
    </w:p>
    <w:p w14:paraId="315F16D2">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FDA5550">
      <w:pPr>
        <w:pStyle w:val="62"/>
        <w:rPr>
          <w:rFonts w:hint="eastAsia" w:ascii="仿宋" w:hAnsi="仿宋" w:eastAsia="仿宋" w:cs="仿宋"/>
          <w:color w:val="auto"/>
          <w:highlight w:val="none"/>
        </w:rPr>
      </w:pPr>
    </w:p>
    <w:p w14:paraId="5D146F27">
      <w:pPr>
        <w:numPr>
          <w:ilvl w:val="0"/>
          <w:numId w:val="1"/>
        </w:numPr>
        <w:snapToGrid w:val="0"/>
        <w:spacing w:line="288" w:lineRule="auto"/>
        <w:ind w:right="482"/>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符合参加政府采购活动应当具备的一般条件、特殊资格条件的承诺函</w:t>
      </w:r>
    </w:p>
    <w:p w14:paraId="5199270F">
      <w:pPr>
        <w:pStyle w:val="62"/>
        <w:ind w:left="0" w:leftChars="0" w:firstLine="0" w:firstLineChars="0"/>
        <w:rPr>
          <w:rFonts w:hint="eastAsia" w:ascii="仿宋" w:hAnsi="仿宋" w:eastAsia="仿宋" w:cs="仿宋"/>
          <w:color w:val="auto"/>
          <w:highlight w:val="none"/>
        </w:rPr>
      </w:pPr>
    </w:p>
    <w:p w14:paraId="69921DF0">
      <w:pPr>
        <w:snapToGrid w:val="0"/>
        <w:spacing w:line="360" w:lineRule="auto"/>
        <w:rPr>
          <w:rFonts w:hint="eastAsia" w:ascii="仿宋" w:hAnsi="仿宋" w:eastAsia="仿宋" w:cs="仿宋"/>
          <w:color w:val="auto"/>
          <w:sz w:val="48"/>
          <w:szCs w:val="48"/>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sz w:val="48"/>
          <w:szCs w:val="48"/>
          <w:highlight w:val="none"/>
        </w:rPr>
        <w:t xml:space="preserve"> 承诺函</w:t>
      </w:r>
    </w:p>
    <w:p w14:paraId="54B6FA10">
      <w:pPr>
        <w:snapToGrid w:val="0"/>
        <w:spacing w:line="312"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（征集人）、（采购代理机构）</w:t>
      </w:r>
      <w:r>
        <w:rPr>
          <w:rFonts w:hint="eastAsia" w:ascii="仿宋" w:hAnsi="仿宋" w:eastAsia="仿宋" w:cs="仿宋"/>
          <w:color w:val="auto"/>
          <w:sz w:val="24"/>
          <w:highlight w:val="none"/>
        </w:rPr>
        <w:t>：</w:t>
      </w:r>
    </w:p>
    <w:p w14:paraId="4A67823D">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u w:val="single"/>
        </w:rPr>
        <w:t>（项目名称）【项目编号：】</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包项号：</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rPr>
        <w:t>政府采购活动，郑重承诺：</w:t>
      </w:r>
    </w:p>
    <w:p w14:paraId="6AE95D16">
      <w:pPr>
        <w:snapToGrid w:val="0"/>
        <w:spacing w:line="312"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313040F8">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18E5FFE4">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4C76ADAC">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33F58B7E">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3829971B">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w:t>
      </w:r>
      <w:r>
        <w:rPr>
          <w:rFonts w:hint="eastAsia" w:ascii="仿宋" w:hAnsi="仿宋" w:eastAsia="仿宋" w:cs="仿宋"/>
          <w:color w:val="auto"/>
          <w:sz w:val="24"/>
          <w:highlight w:val="none"/>
          <w:u w:val="single"/>
        </w:rPr>
        <w:t>本项目</w:t>
      </w:r>
      <w:r>
        <w:rPr>
          <w:rFonts w:hint="eastAsia" w:ascii="仿宋" w:hAnsi="仿宋" w:eastAsia="仿宋" w:cs="仿宋"/>
          <w:color w:val="auto"/>
          <w:sz w:val="24"/>
          <w:highlight w:val="none"/>
        </w:rPr>
        <w:t>政府采购活动前三年内，在经营活动中没有重大违法记录（指供应商因违法经营受到刑事处罚或者责令停产停业、吊销许可证或者执照、较大数额罚款等行政处罚。“较大数额罚款”认定为200万元以上的罚款，法律、行政法规以及国务院有关部门明确规定相关领域“较大数额罚款”标准高于200万元的，从其规定）；</w:t>
      </w:r>
    </w:p>
    <w:p w14:paraId="48274E51">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7C089A0F">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3C5D5FC5">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6887449E">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25BE865B">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AAD4468">
      <w:pPr>
        <w:snapToGrid w:val="0"/>
        <w:spacing w:line="312" w:lineRule="auto"/>
        <w:ind w:firstLine="480" w:firstLineChars="20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四</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其他</w:t>
      </w:r>
    </w:p>
    <w:p w14:paraId="2B8E901A">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我方已详细审查全部征集文件，同意征集文件的各项要求，对征集文件的合理性、合法性不再有异议。</w:t>
      </w:r>
    </w:p>
    <w:p w14:paraId="2C76DA23">
      <w:pPr>
        <w:snapToGrid w:val="0"/>
        <w:spacing w:line="312"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2.我方向贵方提交的所有响应文件、资料都是准确的和真实的。</w:t>
      </w:r>
    </w:p>
    <w:p w14:paraId="7484D243">
      <w:pPr>
        <w:snapToGrid w:val="0"/>
        <w:spacing w:line="312"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3.若入围，我方将按征集文件规定履行框架协议责任和义务。</w:t>
      </w:r>
    </w:p>
    <w:p w14:paraId="0A0404B8">
      <w:pPr>
        <w:snapToGrid w:val="0"/>
        <w:spacing w:line="360" w:lineRule="auto"/>
        <w:ind w:firstLine="5520" w:firstLineChars="2300"/>
        <w:rPr>
          <w:rFonts w:hint="eastAsia" w:ascii="仿宋" w:hAnsi="仿宋" w:eastAsia="仿宋" w:cs="仿宋"/>
          <w:color w:val="auto"/>
          <w:kern w:val="0"/>
          <w:sz w:val="24"/>
          <w:highlight w:val="none"/>
          <w:lang w:val="zh-CN"/>
        </w:rPr>
      </w:pPr>
    </w:p>
    <w:p w14:paraId="240B968A">
      <w:pPr>
        <w:snapToGrid w:val="0"/>
        <w:spacing w:line="360" w:lineRule="auto"/>
        <w:ind w:firstLine="5520" w:firstLineChars="23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供应商名称</w:t>
      </w:r>
    </w:p>
    <w:p w14:paraId="29AD974E">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14:paraId="243B219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8E9BC30">
      <w:pPr>
        <w:snapToGrid w:val="0"/>
        <w:spacing w:line="360" w:lineRule="auto"/>
        <w:ind w:right="480"/>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备注：联合体</w:t>
      </w:r>
      <w:r>
        <w:rPr>
          <w:rFonts w:hint="eastAsia" w:ascii="仿宋" w:hAnsi="仿宋" w:eastAsia="仿宋" w:cs="仿宋"/>
          <w:b/>
          <w:color w:val="auto"/>
          <w:kern w:val="0"/>
          <w:sz w:val="32"/>
          <w:szCs w:val="32"/>
          <w:highlight w:val="none"/>
          <w:lang w:val="en-US" w:eastAsia="zh-CN"/>
        </w:rPr>
        <w:t>参加</w:t>
      </w:r>
      <w:r>
        <w:rPr>
          <w:rFonts w:hint="eastAsia" w:ascii="仿宋" w:hAnsi="仿宋" w:eastAsia="仿宋" w:cs="仿宋"/>
          <w:b/>
          <w:color w:val="auto"/>
          <w:kern w:val="0"/>
          <w:sz w:val="32"/>
          <w:szCs w:val="32"/>
          <w:highlight w:val="none"/>
        </w:rPr>
        <w:t>的，联合体</w:t>
      </w:r>
      <w:r>
        <w:rPr>
          <w:rFonts w:hint="eastAsia" w:ascii="仿宋" w:hAnsi="仿宋" w:eastAsia="仿宋" w:cs="仿宋"/>
          <w:b/>
          <w:color w:val="auto"/>
          <w:kern w:val="0"/>
          <w:sz w:val="32"/>
          <w:szCs w:val="32"/>
          <w:highlight w:val="none"/>
          <w:lang w:val="en-US" w:eastAsia="zh-CN"/>
        </w:rPr>
        <w:t>各成员</w:t>
      </w:r>
      <w:r>
        <w:rPr>
          <w:rFonts w:hint="eastAsia" w:ascii="仿宋" w:hAnsi="仿宋" w:eastAsia="仿宋" w:cs="仿宋"/>
          <w:b/>
          <w:color w:val="auto"/>
          <w:kern w:val="0"/>
          <w:sz w:val="32"/>
          <w:szCs w:val="32"/>
          <w:highlight w:val="none"/>
        </w:rPr>
        <w:t>均应提供。</w:t>
      </w:r>
      <w:r>
        <w:rPr>
          <w:rFonts w:hint="eastAsia" w:ascii="仿宋" w:hAnsi="仿宋" w:eastAsia="仿宋" w:cs="仿宋"/>
          <w:b/>
          <w:color w:val="auto"/>
          <w:kern w:val="0"/>
          <w:sz w:val="32"/>
          <w:szCs w:val="32"/>
          <w:highlight w:val="none"/>
          <w:lang w:val="en-US" w:eastAsia="zh-CN"/>
        </w:rPr>
        <w:t>联合体非牵头单位</w:t>
      </w:r>
      <w:r>
        <w:rPr>
          <w:rFonts w:hint="eastAsia" w:ascii="仿宋" w:hAnsi="仿宋" w:eastAsia="仿宋" w:cs="仿宋"/>
          <w:b/>
          <w:color w:val="auto"/>
          <w:kern w:val="0"/>
          <w:sz w:val="32"/>
          <w:szCs w:val="32"/>
          <w:highlight w:val="none"/>
        </w:rPr>
        <w:t>可提供加盖单位物理公章的原件扫描件。</w:t>
      </w:r>
      <w:r>
        <w:rPr>
          <w:rFonts w:hint="eastAsia" w:ascii="仿宋" w:hAnsi="仿宋" w:eastAsia="仿宋" w:cs="仿宋"/>
          <w:b/>
          <w:color w:val="auto"/>
          <w:kern w:val="0"/>
          <w:sz w:val="32"/>
          <w:szCs w:val="32"/>
          <w:highlight w:val="none"/>
        </w:rPr>
        <w:br w:type="page"/>
      </w:r>
    </w:p>
    <w:p w14:paraId="627628BB">
      <w:pPr>
        <w:widowControl/>
        <w:spacing w:line="360" w:lineRule="auto"/>
        <w:ind w:left="150"/>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三、联合协议（联合体参加的提供）</w:t>
      </w:r>
    </w:p>
    <w:p w14:paraId="48A7F406">
      <w:pPr>
        <w:keepNext w:val="0"/>
        <w:keepLines w:val="0"/>
        <w:widowControl w:val="0"/>
        <w:suppressLineNumbers w:val="0"/>
        <w:adjustRightInd w:val="0"/>
        <w:snapToGrid w:val="0"/>
        <w:spacing w:before="50" w:beforeAutospacing="0" w:after="50" w:afterAutospacing="0" w:line="360" w:lineRule="auto"/>
        <w:ind w:left="0" w:right="0" w:firstLine="470" w:firstLineChars="196"/>
        <w:jc w:val="center"/>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t>[以联合体形式参加的，提供联合协议（附件6）。]</w:t>
      </w:r>
    </w:p>
    <w:p w14:paraId="4D3D3ACD">
      <w:pPr>
        <w:widowControl/>
        <w:spacing w:line="360" w:lineRule="auto"/>
        <w:ind w:left="150"/>
        <w:jc w:val="center"/>
        <w:outlineLvl w:val="9"/>
        <w:rPr>
          <w:rFonts w:hint="eastAsia" w:ascii="仿宋" w:hAnsi="仿宋" w:eastAsia="仿宋" w:cs="仿宋"/>
          <w:b/>
          <w:color w:val="auto"/>
          <w:kern w:val="0"/>
          <w:sz w:val="32"/>
          <w:szCs w:val="32"/>
          <w:highlight w:val="none"/>
        </w:rPr>
      </w:pPr>
    </w:p>
    <w:p w14:paraId="71EDD173">
      <w:pPr>
        <w:keepNext w:val="0"/>
        <w:keepLines w:val="0"/>
        <w:widowControl/>
        <w:suppressLineNumbers w:val="0"/>
        <w:adjustRightInd/>
        <w:snapToGrid/>
        <w:spacing w:before="0" w:beforeAutospacing="0" w:after="0" w:afterAutospacing="0" w:line="240" w:lineRule="auto"/>
        <w:ind w:left="0" w:right="0"/>
        <w:jc w:val="left"/>
        <w:outlineLvl w:val="9"/>
        <w:rPr>
          <w:rFonts w:hint="eastAsia" w:ascii="仿宋" w:hAnsi="仿宋" w:eastAsia="仿宋" w:cs="仿宋"/>
          <w:b/>
          <w:bCs w:val="0"/>
          <w:color w:val="auto"/>
          <w:kern w:val="0"/>
          <w:sz w:val="32"/>
          <w:szCs w:val="32"/>
          <w:highlight w:val="none"/>
          <w:lang w:val="en-US" w:eastAsia="zh-CN" w:bidi="ar"/>
        </w:rPr>
      </w:pPr>
      <w:r>
        <w:rPr>
          <w:rFonts w:hint="eastAsia" w:ascii="仿宋" w:hAnsi="仿宋" w:eastAsia="仿宋" w:cs="仿宋"/>
          <w:b/>
          <w:bCs w:val="0"/>
          <w:color w:val="auto"/>
          <w:kern w:val="0"/>
          <w:sz w:val="32"/>
          <w:szCs w:val="32"/>
          <w:highlight w:val="none"/>
          <w:lang w:val="en-US" w:eastAsia="zh-CN" w:bidi="ar"/>
        </w:rPr>
        <w:br w:type="page"/>
      </w:r>
    </w:p>
    <w:p w14:paraId="42AFB609">
      <w:pPr>
        <w:keepNext w:val="0"/>
        <w:keepLines w:val="0"/>
        <w:widowControl w:val="0"/>
        <w:suppressLineNumbers w:val="0"/>
        <w:adjustRightInd w:val="0"/>
        <w:snapToGrid w:val="0"/>
        <w:spacing w:before="0" w:beforeAutospacing="0" w:after="0" w:afterAutospacing="0" w:line="360" w:lineRule="auto"/>
        <w:ind w:left="0" w:right="480"/>
        <w:jc w:val="center"/>
        <w:outlineLvl w:val="2"/>
        <w:rPr>
          <w:rFonts w:hint="eastAsia" w:ascii="仿宋" w:hAnsi="仿宋" w:eastAsia="仿宋" w:cs="仿宋"/>
          <w:b/>
          <w:bCs w:val="0"/>
          <w:color w:val="auto"/>
          <w:kern w:val="0"/>
          <w:sz w:val="32"/>
          <w:szCs w:val="32"/>
          <w:highlight w:val="none"/>
        </w:rPr>
      </w:pPr>
      <w:r>
        <w:rPr>
          <w:rFonts w:hint="eastAsia" w:ascii="仿宋" w:hAnsi="仿宋" w:eastAsia="仿宋" w:cs="仿宋"/>
          <w:b/>
          <w:bCs w:val="0"/>
          <w:color w:val="auto"/>
          <w:kern w:val="0"/>
          <w:sz w:val="32"/>
          <w:szCs w:val="32"/>
          <w:highlight w:val="none"/>
          <w:lang w:val="en-US" w:eastAsia="zh-CN" w:bidi="ar"/>
        </w:rPr>
        <w:t>四、满足政府采购政策资格要求证明材料</w:t>
      </w:r>
    </w:p>
    <w:p w14:paraId="52FC5EBE">
      <w:pPr>
        <w:keepNext w:val="0"/>
        <w:keepLines w:val="0"/>
        <w:widowControl w:val="0"/>
        <w:suppressLineNumbers w:val="0"/>
        <w:adjustRightInd w:val="0"/>
        <w:spacing w:before="0" w:beforeAutospacing="0" w:after="0" w:afterAutospacing="0" w:line="360" w:lineRule="auto"/>
        <w:ind w:left="0" w:right="0" w:firstLine="2640" w:firstLineChars="1100"/>
        <w:jc w:val="both"/>
        <w:rPr>
          <w:rFonts w:hint="eastAsia" w:ascii="仿宋" w:hAnsi="仿宋" w:eastAsia="仿宋" w:cs="仿宋"/>
          <w:color w:val="auto"/>
          <w:kern w:val="2"/>
          <w:sz w:val="24"/>
          <w:szCs w:val="24"/>
          <w:highlight w:val="none"/>
          <w:u w:val="single"/>
        </w:rPr>
      </w:pPr>
      <w:r>
        <w:rPr>
          <w:rFonts w:hint="eastAsia" w:ascii="仿宋" w:hAnsi="仿宋" w:eastAsia="仿宋" w:cs="仿宋"/>
          <w:color w:val="auto"/>
          <w:kern w:val="2"/>
          <w:sz w:val="24"/>
          <w:szCs w:val="24"/>
          <w:highlight w:val="none"/>
          <w:u w:val="single"/>
          <w:lang w:val="en-US" w:eastAsia="zh-CN" w:bidi="ar"/>
        </w:rPr>
        <w:t>（本项目无要求，无需提供）</w:t>
      </w:r>
    </w:p>
    <w:p w14:paraId="1E4A2CF8">
      <w:pPr>
        <w:keepNext w:val="0"/>
        <w:keepLines w:val="0"/>
        <w:widowControl w:val="0"/>
        <w:suppressLineNumbers w:val="0"/>
        <w:adjustRightInd w:val="0"/>
        <w:snapToGrid w:val="0"/>
        <w:spacing w:before="50" w:beforeAutospacing="0" w:after="50" w:afterAutospacing="0" w:line="360" w:lineRule="auto"/>
        <w:ind w:left="0" w:right="0" w:firstLine="472" w:firstLineChars="196"/>
        <w:jc w:val="left"/>
        <w:rPr>
          <w:rFonts w:hint="eastAsia" w:ascii="仿宋" w:hAnsi="仿宋" w:eastAsia="仿宋" w:cs="仿宋"/>
          <w:b/>
          <w:bCs w:val="0"/>
          <w:color w:val="auto"/>
          <w:kern w:val="2"/>
          <w:sz w:val="24"/>
          <w:szCs w:val="24"/>
          <w:highlight w:val="none"/>
        </w:rPr>
      </w:pPr>
      <w:r>
        <w:rPr>
          <w:rFonts w:hint="eastAsia" w:ascii="仿宋" w:hAnsi="仿宋" w:eastAsia="仿宋" w:cs="仿宋"/>
          <w:b/>
          <w:bCs w:val="0"/>
          <w:color w:val="auto"/>
          <w:kern w:val="2"/>
          <w:sz w:val="24"/>
          <w:szCs w:val="24"/>
          <w:highlight w:val="none"/>
          <w:lang w:val="en-US" w:eastAsia="zh-CN" w:bidi="ar"/>
        </w:rPr>
        <w:t xml:space="preserve"> </w:t>
      </w:r>
    </w:p>
    <w:p w14:paraId="5D7ABFC2">
      <w:pPr>
        <w:keepNext w:val="0"/>
        <w:keepLines w:val="0"/>
        <w:widowControl w:val="0"/>
        <w:suppressLineNumbers w:val="0"/>
        <w:adjustRightInd w:val="0"/>
        <w:snapToGrid w:val="0"/>
        <w:spacing w:before="50" w:beforeAutospacing="0" w:after="50" w:afterAutospacing="0" w:line="360" w:lineRule="auto"/>
        <w:ind w:left="0" w:right="0"/>
        <w:jc w:val="center"/>
        <w:rPr>
          <w:rFonts w:hint="eastAsia" w:ascii="仿宋" w:hAnsi="仿宋" w:eastAsia="仿宋" w:cs="仿宋"/>
          <w:b/>
          <w:bCs w:val="0"/>
          <w:color w:val="auto"/>
          <w:kern w:val="2"/>
          <w:sz w:val="24"/>
          <w:szCs w:val="24"/>
          <w:highlight w:val="none"/>
        </w:rPr>
      </w:pPr>
      <w:r>
        <w:rPr>
          <w:rFonts w:hint="eastAsia" w:ascii="仿宋" w:hAnsi="仿宋" w:eastAsia="仿宋" w:cs="仿宋"/>
          <w:b/>
          <w:bCs w:val="0"/>
          <w:color w:val="auto"/>
          <w:kern w:val="2"/>
          <w:sz w:val="24"/>
          <w:szCs w:val="24"/>
          <w:highlight w:val="none"/>
          <w:lang w:val="en-US" w:eastAsia="zh-CN" w:bidi="ar"/>
        </w:rPr>
        <w:t xml:space="preserve">    </w:t>
      </w:r>
    </w:p>
    <w:p w14:paraId="15DE4578">
      <w:pPr>
        <w:keepNext w:val="0"/>
        <w:keepLines w:val="0"/>
        <w:widowControl w:val="0"/>
        <w:suppressLineNumbers w:val="0"/>
        <w:adjustRightInd w:val="0"/>
        <w:spacing w:before="0" w:beforeAutospacing="0" w:after="0" w:afterAutospacing="0"/>
        <w:ind w:left="0" w:right="0"/>
        <w:jc w:val="both"/>
        <w:rPr>
          <w:rFonts w:hint="eastAsia" w:ascii="仿宋" w:hAnsi="仿宋" w:eastAsia="仿宋" w:cs="仿宋"/>
          <w:b/>
          <w:bCs w:val="0"/>
          <w:color w:val="auto"/>
          <w:kern w:val="2"/>
          <w:sz w:val="24"/>
          <w:szCs w:val="24"/>
          <w:highlight w:val="none"/>
        </w:rPr>
      </w:pPr>
      <w:r>
        <w:rPr>
          <w:rFonts w:hint="eastAsia" w:ascii="仿宋" w:hAnsi="仿宋" w:eastAsia="仿宋" w:cs="仿宋"/>
          <w:b/>
          <w:bCs w:val="0"/>
          <w:color w:val="auto"/>
          <w:kern w:val="2"/>
          <w:sz w:val="24"/>
          <w:szCs w:val="24"/>
          <w:highlight w:val="none"/>
          <w:lang w:val="en-US" w:eastAsia="zh-CN" w:bidi="ar"/>
        </w:rPr>
        <w:br w:type="page"/>
      </w:r>
    </w:p>
    <w:p w14:paraId="60D37C58">
      <w:pPr>
        <w:widowControl/>
        <w:spacing w:line="360" w:lineRule="auto"/>
        <w:ind w:left="150"/>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、满足本项目特定资格要求的证明材料</w:t>
      </w:r>
    </w:p>
    <w:p w14:paraId="49D1E24B">
      <w:pPr>
        <w:rPr>
          <w:rFonts w:hint="eastAsia" w:ascii="仿宋" w:hAnsi="仿宋" w:eastAsia="仿宋" w:cs="仿宋"/>
          <w:color w:val="auto"/>
          <w:highlight w:val="none"/>
        </w:rPr>
      </w:pPr>
    </w:p>
    <w:p w14:paraId="3AE75079">
      <w:pPr>
        <w:widowControl/>
        <w:numPr>
          <w:ilvl w:val="255"/>
          <w:numId w:val="0"/>
        </w:num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承诺函(同符合参加政府采购活动应当具备的一般条件、特殊资格要求的承诺函，不用重复提供）。</w:t>
      </w:r>
    </w:p>
    <w:p w14:paraId="5E452B47">
      <w:pPr>
        <w:snapToGrid w:val="0"/>
        <w:spacing w:line="360" w:lineRule="auto"/>
        <w:ind w:right="480"/>
        <w:jc w:val="center"/>
        <w:rPr>
          <w:rFonts w:hint="eastAsia" w:ascii="仿宋" w:hAnsi="仿宋" w:eastAsia="仿宋" w:cs="仿宋"/>
          <w:color w:val="auto"/>
          <w:kern w:val="0"/>
          <w:sz w:val="32"/>
          <w:szCs w:val="32"/>
          <w:highlight w:val="none"/>
        </w:rPr>
      </w:pPr>
    </w:p>
    <w:p w14:paraId="0CA13449">
      <w:pPr>
        <w:snapToGrid w:val="0"/>
        <w:spacing w:line="360" w:lineRule="auto"/>
        <w:ind w:right="480"/>
        <w:jc w:val="center"/>
        <w:rPr>
          <w:rFonts w:hint="eastAsia" w:ascii="仿宋" w:hAnsi="仿宋" w:eastAsia="仿宋" w:cs="仿宋"/>
          <w:b/>
          <w:color w:val="auto"/>
          <w:kern w:val="0"/>
          <w:sz w:val="32"/>
          <w:szCs w:val="32"/>
          <w:highlight w:val="none"/>
        </w:rPr>
      </w:pPr>
    </w:p>
    <w:p w14:paraId="09D5031D">
      <w:pPr>
        <w:snapToGrid w:val="0"/>
        <w:spacing w:line="360" w:lineRule="auto"/>
        <w:ind w:right="480"/>
        <w:jc w:val="center"/>
        <w:rPr>
          <w:rFonts w:hint="eastAsia" w:ascii="仿宋" w:hAnsi="仿宋" w:eastAsia="仿宋" w:cs="仿宋"/>
          <w:b/>
          <w:color w:val="auto"/>
          <w:kern w:val="0"/>
          <w:sz w:val="32"/>
          <w:szCs w:val="32"/>
          <w:highlight w:val="none"/>
        </w:rPr>
      </w:pPr>
    </w:p>
    <w:p w14:paraId="5B3B417B">
      <w:pPr>
        <w:snapToGrid w:val="0"/>
        <w:spacing w:line="360" w:lineRule="auto"/>
        <w:ind w:right="480"/>
        <w:jc w:val="center"/>
        <w:rPr>
          <w:rFonts w:hint="eastAsia" w:ascii="仿宋" w:hAnsi="仿宋" w:eastAsia="仿宋" w:cs="仿宋"/>
          <w:b/>
          <w:color w:val="auto"/>
          <w:kern w:val="0"/>
          <w:sz w:val="32"/>
          <w:szCs w:val="32"/>
          <w:highlight w:val="none"/>
        </w:rPr>
      </w:pPr>
    </w:p>
    <w:p w14:paraId="3A9EB20A">
      <w:pPr>
        <w:spacing w:line="360" w:lineRule="auto"/>
        <w:jc w:val="center"/>
        <w:rPr>
          <w:rFonts w:hint="eastAsia" w:ascii="仿宋" w:hAnsi="仿宋" w:eastAsia="仿宋" w:cs="仿宋"/>
          <w:b/>
          <w:color w:val="auto"/>
          <w:kern w:val="0"/>
          <w:sz w:val="36"/>
          <w:szCs w:val="36"/>
          <w:highlight w:val="none"/>
        </w:rPr>
      </w:pPr>
    </w:p>
    <w:p w14:paraId="43D07F3B">
      <w:pPr>
        <w:snapToGrid w:val="0"/>
        <w:spacing w:line="360" w:lineRule="auto"/>
        <w:ind w:right="480"/>
        <w:jc w:val="center"/>
        <w:rPr>
          <w:rFonts w:hint="eastAsia" w:ascii="仿宋" w:hAnsi="仿宋" w:eastAsia="仿宋" w:cs="仿宋"/>
          <w:b/>
          <w:color w:val="auto"/>
          <w:kern w:val="0"/>
          <w:sz w:val="32"/>
          <w:szCs w:val="32"/>
          <w:highlight w:val="none"/>
        </w:rPr>
      </w:pPr>
    </w:p>
    <w:p w14:paraId="20B12B6B">
      <w:pPr>
        <w:spacing w:line="360" w:lineRule="auto"/>
        <w:jc w:val="center"/>
        <w:rPr>
          <w:rFonts w:hint="eastAsia" w:ascii="仿宋" w:hAnsi="仿宋" w:eastAsia="仿宋" w:cs="仿宋"/>
          <w:b/>
          <w:color w:val="auto"/>
          <w:kern w:val="0"/>
          <w:sz w:val="36"/>
          <w:szCs w:val="36"/>
          <w:highlight w:val="none"/>
        </w:rPr>
      </w:pPr>
    </w:p>
    <w:p w14:paraId="7B53AC10">
      <w:pPr>
        <w:snapToGrid w:val="0"/>
        <w:spacing w:line="360" w:lineRule="auto"/>
        <w:ind w:right="480"/>
        <w:jc w:val="center"/>
        <w:rPr>
          <w:rFonts w:hint="eastAsia" w:ascii="仿宋" w:hAnsi="仿宋" w:eastAsia="仿宋" w:cs="仿宋"/>
          <w:b/>
          <w:color w:val="auto"/>
          <w:kern w:val="0"/>
          <w:sz w:val="32"/>
          <w:szCs w:val="32"/>
          <w:highlight w:val="none"/>
        </w:rPr>
      </w:pPr>
    </w:p>
    <w:p w14:paraId="7761CA9C">
      <w:pPr>
        <w:spacing w:line="360" w:lineRule="auto"/>
        <w:jc w:val="center"/>
        <w:rPr>
          <w:rFonts w:hint="eastAsia" w:ascii="仿宋" w:hAnsi="仿宋" w:eastAsia="仿宋" w:cs="仿宋"/>
          <w:b/>
          <w:color w:val="auto"/>
          <w:kern w:val="0"/>
          <w:sz w:val="36"/>
          <w:szCs w:val="36"/>
          <w:highlight w:val="none"/>
        </w:rPr>
      </w:pPr>
    </w:p>
    <w:p w14:paraId="4CC978B2">
      <w:pP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br w:type="page"/>
      </w:r>
    </w:p>
    <w:p w14:paraId="0BA0DD3E">
      <w:pPr>
        <w:spacing w:line="360" w:lineRule="auto"/>
        <w:ind w:right="420" w:firstLine="3614" w:firstLineChars="1000"/>
        <w:outlineLvl w:val="1"/>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0F63EB58">
      <w:pPr>
        <w:spacing w:line="360" w:lineRule="auto"/>
        <w:jc w:val="center"/>
        <w:rPr>
          <w:rFonts w:hint="eastAsia" w:ascii="仿宋" w:hAnsi="仿宋" w:eastAsia="仿宋" w:cs="仿宋"/>
          <w:b/>
          <w:color w:val="auto"/>
          <w:kern w:val="0"/>
          <w:sz w:val="24"/>
          <w:highlight w:val="none"/>
        </w:rPr>
      </w:pPr>
    </w:p>
    <w:p w14:paraId="740DA31A">
      <w:pPr>
        <w:spacing w:line="360" w:lineRule="auto"/>
        <w:jc w:val="center"/>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B63E0C0">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（1）响应函</w:t>
      </w:r>
      <w:r>
        <w:rPr>
          <w:rFonts w:hint="eastAsia" w:ascii="仿宋" w:hAnsi="仿宋" w:eastAsia="仿宋" w:cs="仿宋"/>
          <w:color w:val="auto"/>
          <w:highlight w:val="none"/>
        </w:rPr>
        <w:t>…………………………………………………………………………………（页码）</w:t>
      </w:r>
    </w:p>
    <w:p w14:paraId="08916684">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18AA86A0">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（3）符合性审查资料</w:t>
      </w:r>
      <w:r>
        <w:rPr>
          <w:rFonts w:hint="eastAsia" w:ascii="仿宋" w:hAnsi="仿宋" w:eastAsia="仿宋" w:cs="仿宋"/>
          <w:color w:val="auto"/>
          <w:highlight w:val="none"/>
        </w:rPr>
        <w:t>………………………………………………………………………（页码）</w:t>
      </w:r>
    </w:p>
    <w:p w14:paraId="03546E06">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eastAsia="zh-CN"/>
        </w:rPr>
        <w:t>其他商务技术资料</w:t>
      </w:r>
      <w:r>
        <w:rPr>
          <w:rFonts w:hint="eastAsia" w:ascii="仿宋" w:hAnsi="仿宋" w:eastAsia="仿宋" w:cs="仿宋"/>
          <w:color w:val="auto"/>
          <w:highlight w:val="none"/>
        </w:rPr>
        <w:t>……………………………………………………………………（页码）</w:t>
      </w:r>
    </w:p>
    <w:p w14:paraId="0A2271B9">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w:t>
      </w:r>
      <w:bookmarkStart w:id="430" w:name="_Hlk97980801"/>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bookmarkEnd w:id="430"/>
    <w:p w14:paraId="1E1884EE">
      <w:pPr>
        <w:snapToGrid w:val="0"/>
        <w:spacing w:line="360" w:lineRule="auto"/>
        <w:ind w:left="479" w:leftChars="228"/>
        <w:rPr>
          <w:rFonts w:hint="eastAsia" w:ascii="仿宋" w:hAnsi="仿宋" w:eastAsia="仿宋" w:cs="仿宋"/>
          <w:color w:val="auto"/>
          <w:sz w:val="24"/>
          <w:highlight w:val="none"/>
        </w:rPr>
      </w:pPr>
    </w:p>
    <w:p w14:paraId="5377E51F">
      <w:pPr>
        <w:snapToGrid w:val="0"/>
        <w:spacing w:line="360" w:lineRule="auto"/>
        <w:jc w:val="center"/>
        <w:rPr>
          <w:rFonts w:hint="eastAsia" w:ascii="仿宋" w:hAnsi="仿宋" w:eastAsia="仿宋" w:cs="仿宋"/>
          <w:b/>
          <w:color w:val="auto"/>
          <w:kern w:val="0"/>
          <w:sz w:val="32"/>
          <w:szCs w:val="32"/>
          <w:highlight w:val="none"/>
          <w:lang w:val="zh-CN"/>
        </w:rPr>
      </w:pPr>
    </w:p>
    <w:p w14:paraId="2C56F231">
      <w:pPr>
        <w:snapToGrid w:val="0"/>
        <w:spacing w:line="360" w:lineRule="auto"/>
        <w:jc w:val="center"/>
        <w:rPr>
          <w:rFonts w:hint="eastAsia" w:ascii="仿宋" w:hAnsi="仿宋" w:eastAsia="仿宋" w:cs="仿宋"/>
          <w:b/>
          <w:color w:val="auto"/>
          <w:kern w:val="0"/>
          <w:sz w:val="32"/>
          <w:szCs w:val="32"/>
          <w:highlight w:val="none"/>
          <w:lang w:val="zh-CN"/>
        </w:rPr>
      </w:pPr>
    </w:p>
    <w:p w14:paraId="20B8615F">
      <w:pPr>
        <w:snapToGrid w:val="0"/>
        <w:spacing w:line="360" w:lineRule="auto"/>
        <w:jc w:val="center"/>
        <w:rPr>
          <w:rFonts w:hint="eastAsia" w:ascii="仿宋" w:hAnsi="仿宋" w:eastAsia="仿宋" w:cs="仿宋"/>
          <w:b/>
          <w:color w:val="auto"/>
          <w:kern w:val="0"/>
          <w:sz w:val="32"/>
          <w:szCs w:val="32"/>
          <w:highlight w:val="none"/>
          <w:lang w:val="zh-CN"/>
        </w:rPr>
      </w:pPr>
    </w:p>
    <w:p w14:paraId="40D7C8A9">
      <w:pPr>
        <w:snapToGrid w:val="0"/>
        <w:spacing w:line="360" w:lineRule="auto"/>
        <w:jc w:val="center"/>
        <w:rPr>
          <w:rFonts w:hint="eastAsia" w:ascii="仿宋" w:hAnsi="仿宋" w:eastAsia="仿宋" w:cs="仿宋"/>
          <w:b/>
          <w:color w:val="auto"/>
          <w:kern w:val="0"/>
          <w:sz w:val="32"/>
          <w:szCs w:val="32"/>
          <w:highlight w:val="none"/>
          <w:lang w:val="zh-CN"/>
        </w:rPr>
      </w:pPr>
    </w:p>
    <w:p w14:paraId="5E0FACC2">
      <w:pPr>
        <w:snapToGrid w:val="0"/>
        <w:spacing w:line="360" w:lineRule="auto"/>
        <w:jc w:val="center"/>
        <w:rPr>
          <w:rFonts w:hint="eastAsia" w:ascii="仿宋" w:hAnsi="仿宋" w:eastAsia="仿宋" w:cs="仿宋"/>
          <w:b/>
          <w:color w:val="auto"/>
          <w:kern w:val="0"/>
          <w:sz w:val="32"/>
          <w:szCs w:val="32"/>
          <w:highlight w:val="none"/>
        </w:rPr>
      </w:pPr>
    </w:p>
    <w:p w14:paraId="7801E0E3">
      <w:pPr>
        <w:snapToGrid w:val="0"/>
        <w:spacing w:line="360" w:lineRule="auto"/>
        <w:jc w:val="center"/>
        <w:rPr>
          <w:rFonts w:hint="eastAsia" w:ascii="仿宋" w:hAnsi="仿宋" w:eastAsia="仿宋" w:cs="仿宋"/>
          <w:b/>
          <w:color w:val="auto"/>
          <w:kern w:val="0"/>
          <w:sz w:val="32"/>
          <w:szCs w:val="32"/>
          <w:highlight w:val="none"/>
        </w:rPr>
      </w:pPr>
    </w:p>
    <w:p w14:paraId="7CD1F2C1">
      <w:pPr>
        <w:rPr>
          <w:rFonts w:hint="eastAsia" w:ascii="仿宋" w:hAnsi="仿宋" w:eastAsia="仿宋" w:cs="仿宋"/>
          <w:color w:val="auto"/>
          <w:highlight w:val="none"/>
        </w:rPr>
      </w:pPr>
    </w:p>
    <w:p w14:paraId="17865D12">
      <w:pPr>
        <w:snapToGrid w:val="0"/>
        <w:spacing w:line="360" w:lineRule="auto"/>
        <w:jc w:val="center"/>
        <w:rPr>
          <w:rFonts w:hint="eastAsia" w:ascii="仿宋" w:hAnsi="仿宋" w:eastAsia="仿宋" w:cs="仿宋"/>
          <w:b/>
          <w:color w:val="auto"/>
          <w:kern w:val="0"/>
          <w:sz w:val="32"/>
          <w:szCs w:val="32"/>
          <w:highlight w:val="none"/>
        </w:rPr>
      </w:pPr>
    </w:p>
    <w:p w14:paraId="6FB553B8">
      <w:pPr>
        <w:snapToGrid w:val="0"/>
        <w:spacing w:line="360" w:lineRule="auto"/>
        <w:jc w:val="center"/>
        <w:rPr>
          <w:rFonts w:hint="eastAsia" w:ascii="仿宋" w:hAnsi="仿宋" w:eastAsia="仿宋" w:cs="仿宋"/>
          <w:b/>
          <w:color w:val="auto"/>
          <w:kern w:val="0"/>
          <w:sz w:val="32"/>
          <w:szCs w:val="32"/>
          <w:highlight w:val="none"/>
        </w:rPr>
      </w:pPr>
    </w:p>
    <w:p w14:paraId="173191E5">
      <w:pPr>
        <w:snapToGrid w:val="0"/>
        <w:spacing w:line="360" w:lineRule="auto"/>
        <w:jc w:val="center"/>
        <w:rPr>
          <w:rFonts w:hint="eastAsia" w:ascii="仿宋" w:hAnsi="仿宋" w:eastAsia="仿宋" w:cs="仿宋"/>
          <w:b/>
          <w:color w:val="auto"/>
          <w:kern w:val="0"/>
          <w:sz w:val="32"/>
          <w:szCs w:val="32"/>
          <w:highlight w:val="none"/>
        </w:rPr>
      </w:pPr>
    </w:p>
    <w:p w14:paraId="368A7057">
      <w:pPr>
        <w:snapToGrid w:val="0"/>
        <w:spacing w:line="360" w:lineRule="auto"/>
        <w:jc w:val="center"/>
        <w:rPr>
          <w:rFonts w:hint="eastAsia" w:ascii="仿宋" w:hAnsi="仿宋" w:eastAsia="仿宋" w:cs="仿宋"/>
          <w:b/>
          <w:color w:val="auto"/>
          <w:kern w:val="0"/>
          <w:sz w:val="32"/>
          <w:szCs w:val="32"/>
          <w:highlight w:val="none"/>
        </w:rPr>
      </w:pPr>
    </w:p>
    <w:p w14:paraId="15D0B9E8">
      <w:pPr>
        <w:snapToGrid w:val="0"/>
        <w:spacing w:line="360" w:lineRule="auto"/>
        <w:jc w:val="center"/>
        <w:rPr>
          <w:rFonts w:hint="eastAsia" w:ascii="仿宋" w:hAnsi="仿宋" w:eastAsia="仿宋" w:cs="仿宋"/>
          <w:b/>
          <w:color w:val="auto"/>
          <w:kern w:val="0"/>
          <w:sz w:val="32"/>
          <w:szCs w:val="32"/>
          <w:highlight w:val="none"/>
        </w:rPr>
      </w:pPr>
    </w:p>
    <w:p w14:paraId="21B69A58">
      <w:pPr>
        <w:snapToGrid w:val="0"/>
        <w:spacing w:line="360" w:lineRule="auto"/>
        <w:jc w:val="center"/>
        <w:rPr>
          <w:rFonts w:hint="eastAsia" w:ascii="仿宋" w:hAnsi="仿宋" w:eastAsia="仿宋" w:cs="仿宋"/>
          <w:b/>
          <w:color w:val="auto"/>
          <w:kern w:val="0"/>
          <w:sz w:val="32"/>
          <w:szCs w:val="32"/>
          <w:highlight w:val="none"/>
        </w:rPr>
      </w:pPr>
    </w:p>
    <w:p w14:paraId="6B4FD979">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3C15F8D">
      <w:pPr>
        <w:snapToGrid w:val="0"/>
        <w:spacing w:line="360" w:lineRule="auto"/>
        <w:jc w:val="center"/>
        <w:outlineLvl w:val="2"/>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一、响应</w:t>
      </w:r>
      <w:r>
        <w:rPr>
          <w:rFonts w:hint="eastAsia" w:ascii="仿宋" w:hAnsi="仿宋" w:eastAsia="仿宋" w:cs="仿宋"/>
          <w:b/>
          <w:color w:val="auto"/>
          <w:sz w:val="32"/>
          <w:szCs w:val="32"/>
          <w:highlight w:val="none"/>
        </w:rPr>
        <w:t>函</w:t>
      </w:r>
    </w:p>
    <w:p w14:paraId="054ABA1F">
      <w:pPr>
        <w:snapToGrid w:val="0"/>
        <w:spacing w:line="288"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（征集人）、（采购代理机构）</w:t>
      </w:r>
      <w:r>
        <w:rPr>
          <w:rFonts w:hint="eastAsia" w:ascii="仿宋" w:hAnsi="仿宋" w:eastAsia="仿宋" w:cs="仿宋"/>
          <w:color w:val="auto"/>
          <w:sz w:val="24"/>
          <w:highlight w:val="none"/>
        </w:rPr>
        <w:t>：</w:t>
      </w:r>
    </w:p>
    <w:p w14:paraId="6CC1F61D">
      <w:pPr>
        <w:snapToGrid w:val="0"/>
        <w:spacing w:line="288"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我方参加你方组织的（项目名称）【项目编号：    】</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none"/>
          <w:lang w:val="en-US" w:eastAsia="zh-CN"/>
        </w:rPr>
        <w:t>包项号：</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rPr>
        <w:t>征集的有关活动，并对此项目进行响应。为此：</w:t>
      </w:r>
    </w:p>
    <w:p w14:paraId="3F473D72">
      <w:pPr>
        <w:snapToGrid w:val="0"/>
        <w:spacing w:line="288"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1、我方承诺响应有效期从提交响应文件的截止之日起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本响应文件在响应有效期满之前均具有约束力。</w:t>
      </w:r>
    </w:p>
    <w:p w14:paraId="4FD16DE4">
      <w:pPr>
        <w:snapToGrid w:val="0"/>
        <w:spacing w:line="288"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2、我方的响应文件包括以下内容：</w:t>
      </w:r>
    </w:p>
    <w:p w14:paraId="25D2B8DC">
      <w:pPr>
        <w:snapToGrid w:val="0"/>
        <w:spacing w:line="288"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538C74FB">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2.1.1供应商（联合体参加的</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指联合体</w:t>
      </w:r>
      <w:r>
        <w:rPr>
          <w:rFonts w:hint="eastAsia" w:ascii="仿宋" w:hAnsi="仿宋" w:eastAsia="仿宋" w:cs="仿宋"/>
          <w:color w:val="auto"/>
          <w:sz w:val="24"/>
          <w:highlight w:val="none"/>
          <w:lang w:val="en-US" w:eastAsia="zh-CN"/>
        </w:rPr>
        <w:t>各成员</w:t>
      </w:r>
      <w:r>
        <w:rPr>
          <w:rFonts w:hint="eastAsia" w:ascii="仿宋" w:hAnsi="仿宋" w:eastAsia="仿宋" w:cs="仿宋"/>
          <w:color w:val="auto"/>
          <w:sz w:val="24"/>
          <w:highlight w:val="none"/>
        </w:rPr>
        <w:t>）的营业执照或者其他由国家相关部门出具的具有独立承担民事责任能力的证明文件（自然人参加的提供身份证复制件）</w:t>
      </w:r>
    </w:p>
    <w:p w14:paraId="6D03D3BC">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2.1.2符合参加政府采购活动应当具备的一般条件、特殊资格条件的承诺函</w:t>
      </w:r>
    </w:p>
    <w:p w14:paraId="27C98073">
      <w:pPr>
        <w:snapToGrid w:val="0"/>
        <w:spacing w:line="288" w:lineRule="auto"/>
        <w:ind w:left="420" w:leftChars="200"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2.1.3</w:t>
      </w:r>
      <w:r>
        <w:rPr>
          <w:rFonts w:hint="eastAsia" w:ascii="仿宋" w:hAnsi="仿宋" w:eastAsia="仿宋" w:cs="仿宋"/>
          <w:color w:val="auto"/>
          <w:sz w:val="24"/>
          <w:highlight w:val="none"/>
          <w:lang w:eastAsia="zh-CN"/>
        </w:rPr>
        <w:t>联合协议（</w:t>
      </w:r>
      <w:r>
        <w:rPr>
          <w:rFonts w:hint="eastAsia" w:ascii="仿宋" w:hAnsi="仿宋" w:eastAsia="仿宋" w:cs="仿宋"/>
          <w:color w:val="auto"/>
          <w:sz w:val="24"/>
          <w:highlight w:val="none"/>
          <w:lang w:val="en-US" w:eastAsia="zh-CN"/>
        </w:rPr>
        <w:t>联合体参加的提供</w:t>
      </w:r>
      <w:r>
        <w:rPr>
          <w:rFonts w:hint="eastAsia" w:ascii="仿宋" w:hAnsi="仿宋" w:eastAsia="仿宋" w:cs="仿宋"/>
          <w:color w:val="auto"/>
          <w:sz w:val="24"/>
          <w:highlight w:val="none"/>
          <w:lang w:eastAsia="zh-CN"/>
        </w:rPr>
        <w:t>）；</w:t>
      </w:r>
    </w:p>
    <w:p w14:paraId="6EB07BE6">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2.1.4</w:t>
      </w:r>
      <w:r>
        <w:rPr>
          <w:rFonts w:hint="eastAsia" w:ascii="仿宋" w:hAnsi="仿宋" w:eastAsia="仿宋" w:cs="仿宋"/>
          <w:color w:val="auto"/>
          <w:sz w:val="24"/>
          <w:highlight w:val="none"/>
        </w:rPr>
        <w:t>满足政府采购政策资格要求证明材料</w:t>
      </w:r>
    </w:p>
    <w:p w14:paraId="75C13D7F">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满足本项目特定资格要求证明材料</w:t>
      </w:r>
    </w:p>
    <w:p w14:paraId="21C987F2">
      <w:pPr>
        <w:snapToGrid w:val="0"/>
        <w:spacing w:line="288" w:lineRule="auto"/>
        <w:ind w:left="210" w:leftChars="100" w:firstLine="720" w:firstLineChars="3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45EED230">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2.2.1响应函；</w:t>
      </w:r>
      <w:r>
        <w:rPr>
          <w:rFonts w:hint="eastAsia" w:ascii="仿宋" w:hAnsi="仿宋" w:eastAsia="仿宋" w:cs="仿宋"/>
          <w:color w:val="auto"/>
          <w:sz w:val="24"/>
          <w:highlight w:val="none"/>
          <w:lang w:val="zh-CN"/>
        </w:rPr>
        <w:t xml:space="preserve"> </w:t>
      </w:r>
    </w:p>
    <w:p w14:paraId="50454642">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62D4792C">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2.2.3符合性审查资料；</w:t>
      </w:r>
    </w:p>
    <w:p w14:paraId="05C03514">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w:t>
      </w:r>
      <w:r>
        <w:rPr>
          <w:rFonts w:hint="eastAsia" w:ascii="仿宋" w:hAnsi="仿宋" w:eastAsia="仿宋" w:cs="仿宋"/>
          <w:color w:val="auto"/>
          <w:sz w:val="24"/>
          <w:highlight w:val="none"/>
          <w:lang w:eastAsia="zh-CN"/>
        </w:rPr>
        <w:t>其他商务技术资料</w:t>
      </w:r>
      <w:r>
        <w:rPr>
          <w:rFonts w:hint="eastAsia" w:ascii="仿宋" w:hAnsi="仿宋" w:eastAsia="仿宋" w:cs="仿宋"/>
          <w:color w:val="auto"/>
          <w:sz w:val="24"/>
          <w:highlight w:val="none"/>
        </w:rPr>
        <w:t>；</w:t>
      </w:r>
    </w:p>
    <w:p w14:paraId="139F7A09">
      <w:pPr>
        <w:snapToGrid w:val="0"/>
        <w:spacing w:line="288"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2.2.5</w:t>
      </w:r>
      <w:r>
        <w:rPr>
          <w:rFonts w:hint="eastAsia" w:ascii="仿宋" w:hAnsi="仿宋" w:eastAsia="仿宋" w:cs="仿宋"/>
          <w:color w:val="auto"/>
          <w:sz w:val="24"/>
          <w:highlight w:val="none"/>
          <w:lang w:val="zh-CN"/>
        </w:rPr>
        <w:t>政府采购供应商廉洁自律承诺书；</w:t>
      </w:r>
    </w:p>
    <w:p w14:paraId="54275493">
      <w:pPr>
        <w:snapToGrid w:val="0"/>
        <w:spacing w:line="288"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0A6CBBB1">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2.3.1开启一览表（报价表）；</w:t>
      </w:r>
    </w:p>
    <w:p w14:paraId="110397F3">
      <w:pPr>
        <w:snapToGrid w:val="0"/>
        <w:spacing w:line="288"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2.3.2中小企业声明函（如有）。</w:t>
      </w:r>
    </w:p>
    <w:p w14:paraId="7D6C794B">
      <w:pPr>
        <w:snapToGrid w:val="0"/>
        <w:spacing w:line="288"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3、我方承诺除商务/技术偏离表列出的偏离外，我方响应征集文件的全部要求。</w:t>
      </w:r>
    </w:p>
    <w:p w14:paraId="6D623BB2">
      <w:pPr>
        <w:snapToGrid w:val="0"/>
        <w:spacing w:line="288"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4、如我方入围，我方承诺：</w:t>
      </w:r>
    </w:p>
    <w:p w14:paraId="74CDD806">
      <w:pPr>
        <w:snapToGrid w:val="0"/>
        <w:spacing w:line="288"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4.1在收到入围通知书后，在入围通知书规定的期限内与你方签订合同； </w:t>
      </w:r>
    </w:p>
    <w:p w14:paraId="17D55664">
      <w:pPr>
        <w:snapToGrid w:val="0"/>
        <w:spacing w:line="288"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0FD4BF0F">
      <w:pPr>
        <w:snapToGrid w:val="0"/>
        <w:spacing w:line="288"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4.3在合同约定的期限内完成合同规定的全部义务。 </w:t>
      </w:r>
    </w:p>
    <w:p w14:paraId="4F58B71F">
      <w:pPr>
        <w:snapToGrid w:val="0"/>
        <w:spacing w:line="288"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1F77472C">
      <w:pPr>
        <w:snapToGrid w:val="0"/>
        <w:spacing w:line="288"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1611A8F0">
      <w:pPr>
        <w:spacing w:line="360" w:lineRule="auto"/>
        <w:ind w:firstLine="4320" w:firstLineChars="1800"/>
        <w:rPr>
          <w:rFonts w:hint="eastAsia" w:ascii="仿宋" w:hAnsi="仿宋" w:eastAsia="仿宋" w:cs="仿宋"/>
          <w:color w:val="auto"/>
          <w:sz w:val="24"/>
          <w:highlight w:val="none"/>
        </w:rPr>
      </w:pPr>
    </w:p>
    <w:p w14:paraId="6B3CD96B">
      <w:pPr>
        <w:spacing w:line="360" w:lineRule="auto"/>
        <w:ind w:firstLine="4320" w:firstLineChars="18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w:t>
      </w:r>
      <w:r>
        <w:rPr>
          <w:rFonts w:hint="eastAsia" w:ascii="仿宋" w:hAnsi="仿宋" w:eastAsia="仿宋" w:cs="仿宋"/>
          <w:color w:val="auto"/>
          <w:kern w:val="0"/>
          <w:sz w:val="24"/>
          <w:highlight w:val="none"/>
        </w:rPr>
        <w:t>电子签名</w:t>
      </w:r>
      <w:r>
        <w:rPr>
          <w:rFonts w:hint="eastAsia" w:ascii="仿宋" w:hAnsi="仿宋" w:eastAsia="仿宋" w:cs="仿宋"/>
          <w:color w:val="auto"/>
          <w:sz w:val="24"/>
          <w:highlight w:val="none"/>
        </w:rPr>
        <w:t xml:space="preserve">）：                          </w:t>
      </w:r>
    </w:p>
    <w:p w14:paraId="38EC64E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5DA68D4">
      <w:pPr>
        <w:snapToGrid w:val="0"/>
        <w:spacing w:line="360" w:lineRule="auto"/>
        <w:ind w:left="420" w:leftChars="200" w:firstLine="4200" w:firstLineChars="1750"/>
        <w:rPr>
          <w:rFonts w:hint="eastAsia" w:ascii="仿宋" w:hAnsi="仿宋" w:eastAsia="仿宋" w:cs="仿宋"/>
          <w:color w:val="auto"/>
          <w:kern w:val="0"/>
          <w:sz w:val="24"/>
          <w:highlight w:val="none"/>
          <w:u w:val="single"/>
          <w:lang w:val="zh-CN"/>
        </w:rPr>
      </w:pPr>
    </w:p>
    <w:p w14:paraId="5DEEB1CD">
      <w:pPr>
        <w:jc w:val="center"/>
        <w:rPr>
          <w:rFonts w:hint="eastAsia" w:ascii="仿宋" w:hAnsi="仿宋" w:eastAsia="仿宋" w:cs="仿宋"/>
          <w:b/>
          <w:color w:val="auto"/>
          <w:kern w:val="0"/>
          <w:sz w:val="32"/>
          <w:szCs w:val="32"/>
          <w:highlight w:val="none"/>
          <w:lang w:val="zh-CN"/>
        </w:rPr>
      </w:pPr>
    </w:p>
    <w:p w14:paraId="00EEA3CC">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208BD264">
      <w:pPr>
        <w:outlineLvl w:val="2"/>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764E2D4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50D504F9">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w:t>
      </w:r>
      <w:r>
        <w:rPr>
          <w:rFonts w:hint="eastAsia" w:ascii="仿宋" w:hAnsi="仿宋" w:eastAsia="仿宋" w:cs="仿宋"/>
          <w:b/>
          <w:color w:val="auto"/>
          <w:kern w:val="0"/>
          <w:sz w:val="32"/>
          <w:szCs w:val="32"/>
          <w:highlight w:val="none"/>
        </w:rPr>
        <w:t>参加</w:t>
      </w:r>
      <w:r>
        <w:rPr>
          <w:rFonts w:hint="eastAsia" w:ascii="仿宋" w:hAnsi="仿宋" w:eastAsia="仿宋" w:cs="仿宋"/>
          <w:b/>
          <w:color w:val="auto"/>
          <w:kern w:val="0"/>
          <w:sz w:val="32"/>
          <w:szCs w:val="32"/>
          <w:highlight w:val="none"/>
          <w:lang w:val="zh-CN"/>
        </w:rPr>
        <w:t>）</w:t>
      </w:r>
      <w:r>
        <w:rPr>
          <w:rFonts w:hint="eastAsia" w:ascii="仿宋" w:hAnsi="仿宋" w:eastAsia="仿宋" w:cs="仿宋"/>
          <w:color w:val="auto"/>
          <w:highlight w:val="none"/>
        </w:rPr>
        <w:t xml:space="preserve">                               </w:t>
      </w:r>
    </w:p>
    <w:p w14:paraId="32E240D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（征集人）、（采购代理机构）</w:t>
      </w:r>
      <w:r>
        <w:rPr>
          <w:rFonts w:hint="eastAsia" w:ascii="仿宋" w:hAnsi="仿宋" w:eastAsia="仿宋" w:cs="仿宋"/>
          <w:color w:val="auto"/>
          <w:kern w:val="0"/>
          <w:sz w:val="24"/>
          <w:highlight w:val="none"/>
          <w:lang w:val="zh-CN"/>
        </w:rPr>
        <w:t>：</w:t>
      </w:r>
    </w:p>
    <w:p w14:paraId="5CE4EA71">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我单位法定代表人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（项目名称）【项目编号： 】</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none"/>
          <w:lang w:val="en-US" w:eastAsia="zh-CN"/>
        </w:rPr>
        <w:t>包项号：</w:t>
      </w:r>
      <w:r>
        <w:rPr>
          <w:rFonts w:hint="eastAsia" w:ascii="仿宋" w:hAnsi="仿宋" w:eastAsia="仿宋" w:cs="仿宋"/>
          <w:color w:val="auto"/>
          <w:sz w:val="24"/>
          <w:highlight w:val="none"/>
          <w:u w:val="none"/>
          <w:lang w:eastAsia="zh-CN"/>
        </w:rPr>
        <w:t>】</w:t>
      </w:r>
      <w:r>
        <w:rPr>
          <w:rFonts w:hint="eastAsia" w:ascii="仿宋" w:hAnsi="仿宋" w:eastAsia="仿宋" w:cs="仿宋"/>
          <w:color w:val="auto"/>
          <w:kern w:val="0"/>
          <w:sz w:val="24"/>
          <w:highlight w:val="none"/>
          <w:lang w:val="zh-CN"/>
        </w:rPr>
        <w:t>政府采购响应的一切事项，其法律后果由我方承担。</w:t>
      </w:r>
    </w:p>
    <w:p w14:paraId="64EE608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0DD9178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219B7AB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供应商名称(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14:paraId="79BFDCD6">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7996F658">
      <w:pPr>
        <w:snapToGrid w:val="0"/>
        <w:spacing w:line="360" w:lineRule="auto"/>
        <w:rPr>
          <w:rFonts w:hint="eastAsia" w:ascii="仿宋" w:hAnsi="仿宋" w:eastAsia="仿宋" w:cs="仿宋"/>
          <w:color w:val="auto"/>
          <w:sz w:val="24"/>
          <w:highlight w:val="none"/>
        </w:rPr>
      </w:pPr>
    </w:p>
    <w:p w14:paraId="49D826BF">
      <w:pPr>
        <w:snapToGrid w:val="0"/>
        <w:spacing w:line="360" w:lineRule="auto"/>
        <w:rPr>
          <w:rFonts w:hint="eastAsia" w:ascii="仿宋" w:hAnsi="仿宋" w:eastAsia="仿宋" w:cs="仿宋"/>
          <w:color w:val="auto"/>
          <w:sz w:val="24"/>
          <w:highlight w:val="none"/>
        </w:rPr>
      </w:pPr>
    </w:p>
    <w:p w14:paraId="1832D997">
      <w:pPr>
        <w:snapToGrid w:val="0"/>
        <w:spacing w:line="360" w:lineRule="auto"/>
        <w:rPr>
          <w:rFonts w:hint="eastAsia" w:ascii="仿宋" w:hAnsi="仿宋" w:eastAsia="仿宋" w:cs="仿宋"/>
          <w:color w:val="auto"/>
          <w:sz w:val="24"/>
          <w:highlight w:val="none"/>
        </w:rPr>
      </w:pPr>
    </w:p>
    <w:p w14:paraId="36AD6A9E">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w:t>
      </w:r>
      <w:r>
        <w:rPr>
          <w:rFonts w:hint="eastAsia" w:ascii="仿宋" w:hAnsi="仿宋" w:eastAsia="仿宋" w:cs="仿宋"/>
          <w:b/>
          <w:color w:val="auto"/>
          <w:kern w:val="0"/>
          <w:sz w:val="32"/>
          <w:szCs w:val="32"/>
          <w:highlight w:val="none"/>
        </w:rPr>
        <w:t>参加</w:t>
      </w:r>
      <w:r>
        <w:rPr>
          <w:rFonts w:hint="eastAsia" w:ascii="仿宋" w:hAnsi="仿宋" w:eastAsia="仿宋" w:cs="仿宋"/>
          <w:b/>
          <w:color w:val="auto"/>
          <w:kern w:val="0"/>
          <w:sz w:val="32"/>
          <w:szCs w:val="32"/>
          <w:highlight w:val="none"/>
          <w:lang w:val="zh-CN"/>
        </w:rPr>
        <w:t>）</w:t>
      </w:r>
    </w:p>
    <w:p w14:paraId="215E914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（征集人）、（采购代理机构）</w:t>
      </w:r>
      <w:r>
        <w:rPr>
          <w:rFonts w:hint="eastAsia" w:ascii="仿宋" w:hAnsi="仿宋" w:eastAsia="仿宋" w:cs="仿宋"/>
          <w:color w:val="auto"/>
          <w:kern w:val="0"/>
          <w:sz w:val="24"/>
          <w:highlight w:val="none"/>
          <w:lang w:val="zh-CN"/>
        </w:rPr>
        <w:t>：</w:t>
      </w:r>
    </w:p>
    <w:p w14:paraId="12204F96">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我单位法定代表人</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（项目名称）【项目编号：  】</w:t>
      </w:r>
      <w:r>
        <w:rPr>
          <w:rFonts w:hint="eastAsia" w:ascii="仿宋" w:hAnsi="仿宋" w:eastAsia="仿宋" w:cs="仿宋"/>
          <w:color w:val="auto"/>
          <w:sz w:val="24"/>
          <w:highlight w:val="none"/>
          <w:u w:val="none"/>
          <w:lang w:eastAsia="zh-CN"/>
        </w:rPr>
        <w:t>【</w:t>
      </w:r>
      <w:r>
        <w:rPr>
          <w:rFonts w:hint="eastAsia" w:ascii="仿宋" w:hAnsi="仿宋" w:eastAsia="仿宋" w:cs="仿宋"/>
          <w:color w:val="auto"/>
          <w:sz w:val="24"/>
          <w:highlight w:val="none"/>
          <w:u w:val="none"/>
          <w:lang w:val="en-US" w:eastAsia="zh-CN"/>
        </w:rPr>
        <w:t>包项号：</w:t>
      </w:r>
      <w:r>
        <w:rPr>
          <w:rFonts w:hint="eastAsia" w:ascii="仿宋" w:hAnsi="仿宋" w:eastAsia="仿宋" w:cs="仿宋"/>
          <w:color w:val="auto"/>
          <w:sz w:val="24"/>
          <w:highlight w:val="none"/>
          <w:u w:val="none"/>
          <w:lang w:eastAsia="zh-CN"/>
        </w:rPr>
        <w:t>】</w:t>
      </w:r>
      <w:r>
        <w:rPr>
          <w:rFonts w:hint="eastAsia" w:ascii="仿宋" w:hAnsi="仿宋" w:eastAsia="仿宋" w:cs="仿宋"/>
          <w:color w:val="auto"/>
          <w:kern w:val="0"/>
          <w:sz w:val="24"/>
          <w:highlight w:val="none"/>
          <w:lang w:val="zh-CN"/>
        </w:rPr>
        <w:t>政府采购</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的一切事项，其法律后果由我方承担。</w:t>
      </w:r>
    </w:p>
    <w:p w14:paraId="24533CC2">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0BCFEB71">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47373283">
      <w:pPr>
        <w:jc w:val="center"/>
        <w:rPr>
          <w:rFonts w:hint="eastAsia" w:ascii="仿宋" w:hAnsi="仿宋" w:eastAsia="仿宋" w:cs="仿宋"/>
          <w:b/>
          <w:color w:val="auto"/>
          <w:kern w:val="0"/>
          <w:sz w:val="32"/>
          <w:szCs w:val="32"/>
          <w:highlight w:val="none"/>
        </w:rPr>
      </w:pPr>
    </w:p>
    <w:p w14:paraId="6AA9D584">
      <w:pPr>
        <w:rPr>
          <w:rFonts w:hint="eastAsia" w:ascii="仿宋" w:hAnsi="仿宋" w:eastAsia="仿宋" w:cs="仿宋"/>
          <w:color w:val="auto"/>
          <w:highlight w:val="none"/>
        </w:rPr>
      </w:pPr>
    </w:p>
    <w:p w14:paraId="748405D2">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w:t>
      </w:r>
      <w:r>
        <w:rPr>
          <w:rFonts w:hint="eastAsia" w:ascii="仿宋" w:hAnsi="仿宋" w:eastAsia="仿宋" w:cs="仿宋"/>
          <w:color w:val="auto"/>
          <w:kern w:val="0"/>
          <w:sz w:val="24"/>
          <w:highlight w:val="none"/>
          <w:lang w:val="en-US" w:eastAsia="zh-CN"/>
        </w:rPr>
        <w:t>牵头单位</w:t>
      </w:r>
      <w:r>
        <w:rPr>
          <w:rFonts w:hint="eastAsia" w:ascii="仿宋" w:hAnsi="仿宋" w:eastAsia="仿宋" w:cs="仿宋"/>
          <w:color w:val="auto"/>
          <w:kern w:val="0"/>
          <w:sz w:val="24"/>
          <w:highlight w:val="none"/>
          <w:lang w:val="zh-CN"/>
        </w:rPr>
        <w:t>名称</w:t>
      </w:r>
    </w:p>
    <w:p w14:paraId="5AF3BB77">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14:paraId="7CF9F8A8">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联合体非牵头单位名称</w:t>
      </w:r>
    </w:p>
    <w:p w14:paraId="78CDC4D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w:t>
      </w:r>
    </w:p>
    <w:p w14:paraId="3562313C">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114AFDD">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3355099">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7FD4A6C6">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的身份证明（适用于法定代表人、单位负责人或者自然人本人代表供应商参加）</w:t>
      </w:r>
    </w:p>
    <w:p w14:paraId="0B4FAB02">
      <w:pPr>
        <w:pStyle w:val="147"/>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5B29C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0C310843">
            <w:pPr>
              <w:pStyle w:val="147"/>
              <w:keepNext w:val="0"/>
              <w:keepLines w:val="0"/>
              <w:suppressLineNumbers w:val="0"/>
              <w:adjustRightInd w:val="0"/>
              <w:spacing w:before="0" w:beforeAutospacing="0" w:after="0" w:afterAutospacing="0" w:line="360" w:lineRule="auto"/>
              <w:ind w:left="0" w:right="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12098CC7">
            <w:pPr>
              <w:pStyle w:val="147"/>
              <w:keepNext w:val="0"/>
              <w:keepLines w:val="0"/>
              <w:suppressLineNumbers w:val="0"/>
              <w:adjustRightInd w:val="0"/>
              <w:spacing w:before="0" w:beforeAutospacing="0" w:after="0" w:afterAutospacing="0" w:line="360" w:lineRule="auto"/>
              <w:ind w:left="0" w:right="0"/>
              <w:rPr>
                <w:rFonts w:hint="eastAsia" w:ascii="仿宋" w:hAnsi="仿宋" w:eastAsia="仿宋" w:cs="仿宋"/>
                <w:bCs/>
                <w:color w:val="auto"/>
                <w:sz w:val="24"/>
                <w:highlight w:val="none"/>
              </w:rPr>
            </w:pPr>
          </w:p>
        </w:tc>
      </w:tr>
    </w:tbl>
    <w:p w14:paraId="393F160B">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4182FB55">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供应商名称(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 xml:space="preserve">)：                              </w:t>
      </w:r>
    </w:p>
    <w:p w14:paraId="47C8162E">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9C1B3FF">
      <w:pPr>
        <w:jc w:val="center"/>
        <w:rPr>
          <w:rFonts w:hint="eastAsia" w:ascii="仿宋" w:hAnsi="仿宋" w:eastAsia="仿宋" w:cs="仿宋"/>
          <w:b/>
          <w:color w:val="auto"/>
          <w:kern w:val="0"/>
          <w:sz w:val="32"/>
          <w:szCs w:val="32"/>
          <w:highlight w:val="none"/>
        </w:rPr>
      </w:pPr>
    </w:p>
    <w:p w14:paraId="418BD3ED">
      <w:pPr>
        <w:jc w:val="center"/>
        <w:rPr>
          <w:rFonts w:hint="eastAsia" w:ascii="仿宋" w:hAnsi="仿宋" w:eastAsia="仿宋" w:cs="仿宋"/>
          <w:b/>
          <w:color w:val="auto"/>
          <w:kern w:val="0"/>
          <w:sz w:val="32"/>
          <w:szCs w:val="32"/>
          <w:highlight w:val="none"/>
        </w:rPr>
      </w:pPr>
    </w:p>
    <w:p w14:paraId="1FE9BC08">
      <w:pPr>
        <w:jc w:val="center"/>
        <w:rPr>
          <w:rFonts w:hint="eastAsia" w:ascii="仿宋" w:hAnsi="仿宋" w:eastAsia="仿宋" w:cs="仿宋"/>
          <w:b/>
          <w:color w:val="auto"/>
          <w:kern w:val="0"/>
          <w:sz w:val="32"/>
          <w:szCs w:val="32"/>
          <w:highlight w:val="none"/>
        </w:rPr>
      </w:pPr>
    </w:p>
    <w:p w14:paraId="710EB1F5">
      <w:pPr>
        <w:jc w:val="center"/>
        <w:rPr>
          <w:rFonts w:hint="eastAsia" w:ascii="仿宋" w:hAnsi="仿宋" w:eastAsia="仿宋" w:cs="仿宋"/>
          <w:b/>
          <w:color w:val="auto"/>
          <w:kern w:val="0"/>
          <w:sz w:val="32"/>
          <w:szCs w:val="32"/>
          <w:highlight w:val="none"/>
        </w:rPr>
      </w:pPr>
    </w:p>
    <w:p w14:paraId="01E0225B">
      <w:pPr>
        <w:jc w:val="center"/>
        <w:rPr>
          <w:rFonts w:hint="eastAsia" w:ascii="仿宋" w:hAnsi="仿宋" w:eastAsia="仿宋" w:cs="仿宋"/>
          <w:b/>
          <w:color w:val="auto"/>
          <w:kern w:val="0"/>
          <w:sz w:val="32"/>
          <w:szCs w:val="32"/>
          <w:highlight w:val="none"/>
        </w:rPr>
      </w:pPr>
    </w:p>
    <w:p w14:paraId="72DB9FE7">
      <w:pPr>
        <w:jc w:val="center"/>
        <w:rPr>
          <w:rFonts w:hint="eastAsia" w:ascii="仿宋" w:hAnsi="仿宋" w:eastAsia="仿宋" w:cs="仿宋"/>
          <w:b/>
          <w:color w:val="auto"/>
          <w:kern w:val="0"/>
          <w:sz w:val="32"/>
          <w:szCs w:val="32"/>
          <w:highlight w:val="none"/>
        </w:rPr>
      </w:pPr>
    </w:p>
    <w:p w14:paraId="68B62CBA">
      <w:pPr>
        <w:jc w:val="center"/>
        <w:rPr>
          <w:rFonts w:hint="eastAsia" w:ascii="仿宋" w:hAnsi="仿宋" w:eastAsia="仿宋" w:cs="仿宋"/>
          <w:b/>
          <w:color w:val="auto"/>
          <w:kern w:val="0"/>
          <w:sz w:val="32"/>
          <w:szCs w:val="32"/>
          <w:highlight w:val="none"/>
        </w:rPr>
      </w:pPr>
    </w:p>
    <w:p w14:paraId="54A7381F">
      <w:pPr>
        <w:jc w:val="center"/>
        <w:rPr>
          <w:rFonts w:hint="eastAsia" w:ascii="仿宋" w:hAnsi="仿宋" w:eastAsia="仿宋" w:cs="仿宋"/>
          <w:b/>
          <w:color w:val="auto"/>
          <w:kern w:val="0"/>
          <w:sz w:val="32"/>
          <w:szCs w:val="32"/>
          <w:highlight w:val="none"/>
        </w:rPr>
      </w:pPr>
    </w:p>
    <w:p w14:paraId="1A965FE4">
      <w:pPr>
        <w:jc w:val="center"/>
        <w:rPr>
          <w:rFonts w:hint="eastAsia" w:ascii="仿宋" w:hAnsi="仿宋" w:eastAsia="仿宋" w:cs="仿宋"/>
          <w:b/>
          <w:color w:val="auto"/>
          <w:kern w:val="0"/>
          <w:sz w:val="32"/>
          <w:szCs w:val="32"/>
          <w:highlight w:val="none"/>
        </w:rPr>
      </w:pPr>
    </w:p>
    <w:p w14:paraId="506614C6">
      <w:pPr>
        <w:jc w:val="center"/>
        <w:rPr>
          <w:rFonts w:hint="eastAsia" w:ascii="仿宋" w:hAnsi="仿宋" w:eastAsia="仿宋" w:cs="仿宋"/>
          <w:b/>
          <w:color w:val="auto"/>
          <w:kern w:val="0"/>
          <w:sz w:val="32"/>
          <w:szCs w:val="32"/>
          <w:highlight w:val="none"/>
        </w:rPr>
      </w:pPr>
    </w:p>
    <w:p w14:paraId="5B36ECE3">
      <w:pPr>
        <w:jc w:val="center"/>
        <w:rPr>
          <w:rFonts w:hint="eastAsia" w:ascii="仿宋" w:hAnsi="仿宋" w:eastAsia="仿宋" w:cs="仿宋"/>
          <w:b/>
          <w:color w:val="auto"/>
          <w:kern w:val="0"/>
          <w:sz w:val="32"/>
          <w:szCs w:val="32"/>
          <w:highlight w:val="none"/>
        </w:rPr>
      </w:pPr>
    </w:p>
    <w:p w14:paraId="0348F662">
      <w:pPr>
        <w:jc w:val="center"/>
        <w:rPr>
          <w:rFonts w:hint="eastAsia" w:ascii="仿宋" w:hAnsi="仿宋" w:eastAsia="仿宋" w:cs="仿宋"/>
          <w:b/>
          <w:color w:val="auto"/>
          <w:kern w:val="0"/>
          <w:sz w:val="32"/>
          <w:szCs w:val="32"/>
          <w:highlight w:val="none"/>
        </w:rPr>
      </w:pPr>
    </w:p>
    <w:p w14:paraId="62EA3DDB">
      <w:pPr>
        <w:jc w:val="center"/>
        <w:rPr>
          <w:rFonts w:hint="eastAsia" w:ascii="仿宋" w:hAnsi="仿宋" w:eastAsia="仿宋" w:cs="仿宋"/>
          <w:b/>
          <w:color w:val="auto"/>
          <w:kern w:val="0"/>
          <w:sz w:val="32"/>
          <w:szCs w:val="32"/>
          <w:highlight w:val="none"/>
        </w:rPr>
      </w:pPr>
    </w:p>
    <w:p w14:paraId="4A73EED1">
      <w:pPr>
        <w:jc w:val="center"/>
        <w:rPr>
          <w:rFonts w:hint="eastAsia" w:ascii="仿宋" w:hAnsi="仿宋" w:eastAsia="仿宋" w:cs="仿宋"/>
          <w:b/>
          <w:color w:val="auto"/>
          <w:kern w:val="0"/>
          <w:sz w:val="32"/>
          <w:szCs w:val="32"/>
          <w:highlight w:val="none"/>
        </w:rPr>
      </w:pPr>
    </w:p>
    <w:p w14:paraId="345AED5D">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5872F90">
      <w:pPr>
        <w:rPr>
          <w:rFonts w:hint="eastAsia" w:ascii="仿宋" w:hAnsi="仿宋" w:eastAsia="仿宋" w:cs="仿宋"/>
          <w:b/>
          <w:color w:val="auto"/>
          <w:kern w:val="0"/>
          <w:sz w:val="32"/>
          <w:szCs w:val="32"/>
          <w:highlight w:val="none"/>
        </w:rPr>
      </w:pPr>
    </w:p>
    <w:p w14:paraId="6C1DB214">
      <w:pPr>
        <w:jc w:val="center"/>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三、符合性审查资料</w:t>
      </w:r>
    </w:p>
    <w:p w14:paraId="24A0A0C5">
      <w:pPr>
        <w:jc w:val="center"/>
        <w:rPr>
          <w:rFonts w:hint="eastAsia" w:ascii="仿宋" w:hAnsi="仿宋" w:eastAsia="仿宋" w:cs="仿宋"/>
          <w:b/>
          <w:color w:val="auto"/>
          <w:kern w:val="0"/>
          <w:sz w:val="32"/>
          <w:szCs w:val="32"/>
          <w:highlight w:val="none"/>
        </w:rPr>
      </w:pPr>
    </w:p>
    <w:tbl>
      <w:tblPr>
        <w:tblStyle w:val="63"/>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2723"/>
        <w:gridCol w:w="4536"/>
        <w:gridCol w:w="1701"/>
      </w:tblGrid>
      <w:tr w14:paraId="2FD29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70C02671">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723" w:type="dxa"/>
            <w:vAlign w:val="center"/>
          </w:tcPr>
          <w:p w14:paraId="091A7DDE">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4536" w:type="dxa"/>
            <w:vAlign w:val="center"/>
          </w:tcPr>
          <w:p w14:paraId="107144D8">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701" w:type="dxa"/>
            <w:vAlign w:val="center"/>
          </w:tcPr>
          <w:p w14:paraId="0BD8A9FD">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响应文件中的</w:t>
            </w:r>
          </w:p>
          <w:p w14:paraId="73944F8B">
            <w:pPr>
              <w:keepNext w:val="0"/>
              <w:keepLines w:val="0"/>
              <w:pageBreakBefore w:val="0"/>
              <w:widowControl w:val="0"/>
              <w:suppressLineNumbers w:val="0"/>
              <w:kinsoku/>
              <w:wordWrap/>
              <w:overflowPunct/>
              <w:topLinePunct w:val="0"/>
              <w:autoSpaceDE/>
              <w:autoSpaceDN/>
              <w:bidi w:val="0"/>
              <w:snapToGrid w:val="0"/>
              <w:spacing w:before="0" w:beforeAutospacing="0" w:after="0" w:afterAutospacing="0" w:line="240" w:lineRule="auto"/>
              <w:ind w:left="0" w:right="0"/>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40904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EA182F">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723" w:type="dxa"/>
          </w:tcPr>
          <w:p w14:paraId="2A50EABB">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响应文件按照征集文件要求签署、盖章。</w:t>
            </w:r>
          </w:p>
        </w:tc>
        <w:tc>
          <w:tcPr>
            <w:tcW w:w="4536" w:type="dxa"/>
            <w:vAlign w:val="center"/>
          </w:tcPr>
          <w:p w14:paraId="23138284">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需要使用电子签名或者签字盖章的响应文件的组成部分</w:t>
            </w:r>
          </w:p>
        </w:tc>
        <w:tc>
          <w:tcPr>
            <w:tcW w:w="1701" w:type="dxa"/>
          </w:tcPr>
          <w:p w14:paraId="1DCD5D97">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sz w:val="24"/>
                <w:highlight w:val="none"/>
              </w:rPr>
            </w:pPr>
          </w:p>
          <w:p w14:paraId="1659431F">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481791AD">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582C6B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27DBB8B">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723" w:type="dxa"/>
          </w:tcPr>
          <w:p w14:paraId="33B45CAB">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征集人拟采购的产品属于政府强制采购的节能产品品目清单范围的，供应商按征集文件要求提供国家确定的认证机构出具的、处于有效期之内的节能产品认证证书。</w:t>
            </w:r>
          </w:p>
        </w:tc>
        <w:tc>
          <w:tcPr>
            <w:tcW w:w="4536" w:type="dxa"/>
            <w:vAlign w:val="center"/>
          </w:tcPr>
          <w:p w14:paraId="45D77A13">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节能产品认证证书</w:t>
            </w:r>
            <w:r>
              <w:rPr>
                <w:rFonts w:hint="eastAsia" w:ascii="仿宋" w:hAnsi="仿宋" w:eastAsia="仿宋" w:cs="仿宋"/>
                <w:color w:val="auto"/>
                <w:sz w:val="24"/>
                <w:highlight w:val="none"/>
                <w:u w:val="single"/>
              </w:rPr>
              <w:t>（本项目拟采购的产品不属于政府强制采购的节能产品品目清单范围的，无需提供）</w:t>
            </w:r>
          </w:p>
        </w:tc>
        <w:tc>
          <w:tcPr>
            <w:tcW w:w="1701" w:type="dxa"/>
          </w:tcPr>
          <w:p w14:paraId="6E9176F6">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sz w:val="24"/>
                <w:highlight w:val="none"/>
              </w:rPr>
            </w:pPr>
          </w:p>
          <w:p w14:paraId="1FA21AE5">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sz w:val="24"/>
                <w:highlight w:val="none"/>
              </w:rPr>
            </w:pPr>
          </w:p>
          <w:p w14:paraId="7D5DA1F1">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7C7CEB59">
            <w:pPr>
              <w:pStyle w:val="4"/>
              <w:pageBreakBefore w:val="0"/>
              <w:widowControl w:val="0"/>
              <w:suppressLineNumbers w:val="0"/>
              <w:kinsoku/>
              <w:wordWrap/>
              <w:overflowPunct/>
              <w:topLinePunct w:val="0"/>
              <w:autoSpaceDE/>
              <w:autoSpaceDN/>
              <w:bidi w:val="0"/>
              <w:spacing w:before="0" w:beforeAutospacing="0" w:after="0" w:afterAutospacing="0" w:line="240" w:lineRule="auto"/>
              <w:ind w:right="0"/>
              <w:jc w:val="center"/>
              <w:textAlignment w:val="auto"/>
              <w:rPr>
                <w:rFonts w:hint="eastAsia" w:ascii="仿宋" w:hAnsi="仿宋" w:eastAsia="仿宋" w:cs="仿宋"/>
                <w:color w:val="auto"/>
                <w:highlight w:val="none"/>
                <w:lang w:val="en-US"/>
              </w:rPr>
            </w:pPr>
            <w:r>
              <w:rPr>
                <w:rFonts w:hint="eastAsia" w:ascii="仿宋" w:hAnsi="仿宋" w:eastAsia="仿宋" w:cs="仿宋"/>
                <w:b w:val="0"/>
                <w:bCs w:val="0"/>
                <w:color w:val="auto"/>
                <w:sz w:val="24"/>
                <w:szCs w:val="24"/>
                <w:highlight w:val="none"/>
                <w:lang w:val="en-US"/>
              </w:rPr>
              <w:t>第</w:t>
            </w:r>
            <w:r>
              <w:rPr>
                <w:rFonts w:hint="eastAsia" w:ascii="仿宋" w:hAnsi="仿宋" w:eastAsia="仿宋" w:cs="仿宋"/>
                <w:b w:val="0"/>
                <w:bCs w:val="0"/>
                <w:color w:val="auto"/>
                <w:sz w:val="24"/>
                <w:szCs w:val="24"/>
                <w:highlight w:val="none"/>
                <w:u w:val="single"/>
                <w:lang w:val="en-US"/>
              </w:rPr>
              <w:t xml:space="preserve">  </w:t>
            </w:r>
            <w:r>
              <w:rPr>
                <w:rFonts w:hint="eastAsia" w:ascii="仿宋" w:hAnsi="仿宋" w:eastAsia="仿宋" w:cs="仿宋"/>
                <w:b w:val="0"/>
                <w:bCs w:val="0"/>
                <w:color w:val="auto"/>
                <w:sz w:val="24"/>
                <w:szCs w:val="24"/>
                <w:highlight w:val="none"/>
                <w:lang w:val="en-US"/>
              </w:rPr>
              <w:t>页</w:t>
            </w:r>
          </w:p>
        </w:tc>
      </w:tr>
      <w:tr w14:paraId="5718FD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FCE7DA5">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2723" w:type="dxa"/>
          </w:tcPr>
          <w:p w14:paraId="3C07DC1A">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响应文件中承诺的响应有效期不少于征集文件中载明的响应有效期。</w:t>
            </w:r>
          </w:p>
        </w:tc>
        <w:tc>
          <w:tcPr>
            <w:tcW w:w="4536" w:type="dxa"/>
            <w:vAlign w:val="center"/>
          </w:tcPr>
          <w:p w14:paraId="289BD1C4">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响应函</w:t>
            </w:r>
          </w:p>
        </w:tc>
        <w:tc>
          <w:tcPr>
            <w:tcW w:w="1701" w:type="dxa"/>
          </w:tcPr>
          <w:p w14:paraId="433AABB3">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53A22385">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778F4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C1004D3">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2723" w:type="dxa"/>
          </w:tcPr>
          <w:p w14:paraId="65D83996">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响应文件的组成符合征集文件要求</w:t>
            </w:r>
          </w:p>
        </w:tc>
        <w:tc>
          <w:tcPr>
            <w:tcW w:w="4536" w:type="dxa"/>
            <w:vAlign w:val="center"/>
          </w:tcPr>
          <w:p w14:paraId="1DEFADC2">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响应文件</w:t>
            </w:r>
          </w:p>
        </w:tc>
        <w:tc>
          <w:tcPr>
            <w:tcW w:w="1701" w:type="dxa"/>
          </w:tcPr>
          <w:p w14:paraId="703FBC39">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224BF31B">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center"/>
              <w:textAlignment w:val="auto"/>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6A63A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A8471E1">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2723" w:type="dxa"/>
            <w:shd w:val="clear" w:color="auto" w:fill="auto"/>
            <w:vAlign w:val="top"/>
          </w:tcPr>
          <w:p w14:paraId="6EA2B9F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实质性要求</w:t>
            </w:r>
            <w:r>
              <w:rPr>
                <w:rFonts w:hint="eastAsia" w:ascii="仿宋" w:hAnsi="仿宋" w:eastAsia="仿宋" w:cs="仿宋"/>
                <w:color w:val="auto"/>
                <w:sz w:val="24"/>
                <w:highlight w:val="none"/>
                <w:lang w:val="en-US" w:eastAsia="zh-CN"/>
              </w:rPr>
              <w:t>1：</w:t>
            </w:r>
            <w:r>
              <w:rPr>
                <w:rFonts w:hint="eastAsia" w:ascii="仿宋" w:hAnsi="仿宋" w:eastAsia="仿宋" w:cs="仿宋"/>
                <w:color w:val="auto"/>
                <w:kern w:val="2"/>
                <w:sz w:val="24"/>
                <w:szCs w:val="24"/>
                <w:highlight w:val="none"/>
                <w:lang w:val="en-US" w:eastAsia="zh-CN"/>
              </w:rPr>
              <w:t>▲</w:t>
            </w:r>
            <w:r>
              <w:rPr>
                <w:rFonts w:hint="eastAsia" w:ascii="仿宋" w:hAnsi="仿宋" w:eastAsia="仿宋" w:cs="仿宋"/>
                <w:color w:val="auto"/>
                <w:kern w:val="2"/>
                <w:sz w:val="24"/>
                <w:szCs w:val="24"/>
                <w:highlight w:val="none"/>
              </w:rPr>
              <w:t>服务必须执行国家相关标准、行业标准、地方标准或者其它标准、规范。</w:t>
            </w:r>
          </w:p>
        </w:tc>
        <w:tc>
          <w:tcPr>
            <w:tcW w:w="4536" w:type="dxa"/>
            <w:vMerge w:val="restart"/>
            <w:shd w:val="clear" w:color="auto" w:fill="auto"/>
            <w:vAlign w:val="center"/>
          </w:tcPr>
          <w:p w14:paraId="249F0070">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rightChars="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highlight w:val="none"/>
              </w:rPr>
              <w:t>征集文件其它实质性要求相应的材料（“▲” 系指实质性要求条款，征集文件无其它实质性要求的，无需提供）</w:t>
            </w:r>
          </w:p>
        </w:tc>
        <w:tc>
          <w:tcPr>
            <w:tcW w:w="1701" w:type="dxa"/>
          </w:tcPr>
          <w:p w14:paraId="7F6D8225">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7FC39439">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rPr>
              <w:t>页</w:t>
            </w:r>
          </w:p>
        </w:tc>
      </w:tr>
      <w:tr w14:paraId="46FF6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36A0571C">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p>
        </w:tc>
        <w:tc>
          <w:tcPr>
            <w:tcW w:w="2723" w:type="dxa"/>
            <w:shd w:val="clear" w:color="auto" w:fill="auto"/>
            <w:vAlign w:val="top"/>
          </w:tcPr>
          <w:p w14:paraId="39216D2B">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rPr>
              <w:t>实质性要求</w:t>
            </w:r>
            <w:r>
              <w:rPr>
                <w:rFonts w:hint="eastAsia" w:ascii="仿宋" w:hAnsi="仿宋" w:eastAsia="仿宋" w:cs="仿宋"/>
                <w:color w:val="auto"/>
                <w:sz w:val="24"/>
                <w:highlight w:val="none"/>
                <w:lang w:val="en-US" w:eastAsia="zh-CN"/>
              </w:rPr>
              <w:t>2：</w:t>
            </w:r>
            <w:r>
              <w:rPr>
                <w:rFonts w:hint="eastAsia" w:ascii="仿宋" w:hAnsi="仿宋" w:eastAsia="仿宋" w:cs="仿宋"/>
                <w:color w:val="auto"/>
                <w:kern w:val="2"/>
                <w:sz w:val="24"/>
                <w:szCs w:val="24"/>
                <w:highlight w:val="none"/>
              </w:rPr>
              <w:t>▲供应商</w:t>
            </w:r>
            <w:r>
              <w:rPr>
                <w:rFonts w:hint="eastAsia" w:ascii="仿宋" w:hAnsi="仿宋" w:eastAsia="仿宋" w:cs="仿宋"/>
                <w:color w:val="auto"/>
                <w:kern w:val="2"/>
                <w:sz w:val="24"/>
                <w:szCs w:val="24"/>
                <w:highlight w:val="none"/>
                <w:lang w:val="en-US" w:eastAsia="zh-CN"/>
              </w:rPr>
              <w:t>响应文件中</w:t>
            </w:r>
            <w:r>
              <w:rPr>
                <w:rFonts w:hint="eastAsia" w:ascii="仿宋" w:hAnsi="仿宋" w:eastAsia="仿宋" w:cs="仿宋"/>
                <w:color w:val="auto"/>
                <w:kern w:val="2"/>
                <w:sz w:val="24"/>
                <w:szCs w:val="24"/>
                <w:highlight w:val="none"/>
              </w:rPr>
              <w:t>按所响应的</w:t>
            </w:r>
            <w:r>
              <w:rPr>
                <w:rFonts w:hint="eastAsia" w:ascii="仿宋" w:hAnsi="仿宋" w:eastAsia="仿宋" w:cs="仿宋"/>
                <w:color w:val="auto"/>
                <w:kern w:val="2"/>
                <w:sz w:val="24"/>
                <w:szCs w:val="24"/>
                <w:highlight w:val="none"/>
                <w:lang w:val="en-US" w:eastAsia="zh-CN"/>
              </w:rPr>
              <w:t>采购包</w:t>
            </w:r>
            <w:r>
              <w:rPr>
                <w:rFonts w:hint="eastAsia" w:ascii="仿宋" w:hAnsi="仿宋" w:eastAsia="仿宋" w:cs="仿宋"/>
                <w:color w:val="auto"/>
                <w:kern w:val="2"/>
                <w:sz w:val="24"/>
                <w:szCs w:val="24"/>
                <w:highlight w:val="none"/>
              </w:rPr>
              <w:t>的要求提供</w:t>
            </w:r>
            <w:r>
              <w:rPr>
                <w:rFonts w:hint="eastAsia" w:ascii="仿宋" w:hAnsi="仿宋" w:eastAsia="仿宋" w:cs="仿宋"/>
                <w:b w:val="0"/>
                <w:color w:val="auto"/>
                <w:kern w:val="2"/>
                <w:sz w:val="24"/>
                <w:szCs w:val="24"/>
                <w:highlight w:val="none"/>
                <w:lang w:val="en-US" w:eastAsia="zh-CN"/>
              </w:rPr>
              <w:t>项目团队人员名</w:t>
            </w:r>
            <w:r>
              <w:rPr>
                <w:rFonts w:hint="eastAsia" w:ascii="仿宋" w:hAnsi="仿宋" w:eastAsia="仿宋" w:cs="仿宋"/>
                <w:b w:val="0"/>
                <w:color w:val="auto"/>
                <w:kern w:val="2"/>
                <w:sz w:val="24"/>
                <w:szCs w:val="24"/>
                <w:highlight w:val="none"/>
                <w:lang w:val="en-US"/>
              </w:rPr>
              <w:t>单</w:t>
            </w:r>
            <w:r>
              <w:rPr>
                <w:rFonts w:hint="eastAsia" w:ascii="仿宋" w:hAnsi="仿宋" w:eastAsia="仿宋" w:cs="仿宋"/>
                <w:color w:val="auto"/>
                <w:kern w:val="2"/>
                <w:sz w:val="24"/>
                <w:szCs w:val="24"/>
                <w:highlight w:val="none"/>
              </w:rPr>
              <w:t>。</w:t>
            </w:r>
          </w:p>
        </w:tc>
        <w:tc>
          <w:tcPr>
            <w:tcW w:w="4536" w:type="dxa"/>
            <w:vMerge w:val="continue"/>
            <w:tcBorders/>
            <w:shd w:val="clear" w:color="auto" w:fill="auto"/>
            <w:vAlign w:val="center"/>
          </w:tcPr>
          <w:p w14:paraId="5FBF80BB">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rightChars="0"/>
              <w:textAlignment w:val="auto"/>
              <w:rPr>
                <w:rFonts w:hint="eastAsia" w:ascii="仿宋" w:hAnsi="仿宋" w:eastAsia="仿宋" w:cs="仿宋"/>
                <w:color w:val="auto"/>
                <w:kern w:val="2"/>
                <w:sz w:val="24"/>
                <w:highlight w:val="none"/>
              </w:rPr>
            </w:pPr>
          </w:p>
        </w:tc>
        <w:tc>
          <w:tcPr>
            <w:tcW w:w="1701" w:type="dxa"/>
          </w:tcPr>
          <w:p w14:paraId="7DFAF113">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387CBB39">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rPr>
              <w:t>页</w:t>
            </w:r>
          </w:p>
        </w:tc>
      </w:tr>
      <w:tr w14:paraId="5EAE5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6E9E8650">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7</w:t>
            </w:r>
          </w:p>
        </w:tc>
        <w:tc>
          <w:tcPr>
            <w:tcW w:w="2723" w:type="dxa"/>
            <w:shd w:val="clear" w:color="auto" w:fill="auto"/>
            <w:vAlign w:val="top"/>
          </w:tcPr>
          <w:p w14:paraId="27A555BF">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highlight w:val="none"/>
              </w:rPr>
              <w:t>实质性要求</w:t>
            </w:r>
            <w:r>
              <w:rPr>
                <w:rFonts w:hint="eastAsia" w:ascii="仿宋" w:hAnsi="仿宋" w:eastAsia="仿宋" w:cs="仿宋"/>
                <w:color w:val="auto"/>
                <w:sz w:val="24"/>
                <w:highlight w:val="none"/>
                <w:lang w:val="en-US" w:eastAsia="zh-CN"/>
              </w:rPr>
              <w:t>3：</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2"/>
                <w:sz w:val="24"/>
                <w:szCs w:val="24"/>
                <w:highlight w:val="none"/>
                <w:lang w:val="en-US" w:eastAsia="zh-CN"/>
              </w:rPr>
              <w:t>响应文件中</w:t>
            </w:r>
            <w:r>
              <w:rPr>
                <w:rFonts w:hint="eastAsia" w:ascii="仿宋" w:hAnsi="仿宋" w:eastAsia="仿宋" w:cs="仿宋"/>
                <w:color w:val="auto"/>
                <w:kern w:val="2"/>
                <w:sz w:val="24"/>
                <w:szCs w:val="24"/>
                <w:highlight w:val="none"/>
              </w:rPr>
              <w:t>提供</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lang w:val="en-US" w:eastAsia="zh-CN"/>
              </w:rPr>
              <w:t>服务</w:t>
            </w:r>
            <w:r>
              <w:rPr>
                <w:rFonts w:hint="eastAsia" w:ascii="仿宋" w:hAnsi="仿宋" w:eastAsia="仿宋" w:cs="仿宋"/>
                <w:color w:val="auto"/>
                <w:kern w:val="2"/>
                <w:sz w:val="24"/>
                <w:szCs w:val="24"/>
                <w:highlight w:val="none"/>
              </w:rPr>
              <w:t>承诺书</w:t>
            </w:r>
            <w:r>
              <w:rPr>
                <w:rFonts w:hint="eastAsia" w:ascii="仿宋" w:hAnsi="仿宋" w:eastAsia="仿宋" w:cs="仿宋"/>
                <w:color w:val="auto"/>
                <w:kern w:val="2"/>
                <w:sz w:val="24"/>
                <w:szCs w:val="24"/>
                <w:highlight w:val="none"/>
                <w:lang w:eastAsia="zh-CN"/>
              </w:rPr>
              <w:t>》</w:t>
            </w:r>
            <w:r>
              <w:rPr>
                <w:rFonts w:hint="eastAsia" w:ascii="仿宋" w:hAnsi="仿宋" w:eastAsia="仿宋" w:cs="仿宋"/>
                <w:color w:val="auto"/>
                <w:kern w:val="2"/>
                <w:sz w:val="24"/>
                <w:szCs w:val="24"/>
                <w:highlight w:val="none"/>
              </w:rPr>
              <w:t>（格式详见</w:t>
            </w:r>
            <w:r>
              <w:rPr>
                <w:rFonts w:hint="eastAsia" w:ascii="仿宋" w:hAnsi="仿宋" w:eastAsia="仿宋" w:cs="仿宋"/>
                <w:color w:val="auto"/>
                <w:kern w:val="2"/>
                <w:sz w:val="24"/>
                <w:szCs w:val="24"/>
                <w:highlight w:val="none"/>
                <w:lang w:val="en-US" w:eastAsia="zh-CN"/>
              </w:rPr>
              <w:t>第六部分 应提交的有关格式范例</w:t>
            </w:r>
            <w:r>
              <w:rPr>
                <w:rFonts w:hint="eastAsia" w:ascii="仿宋" w:hAnsi="仿宋" w:eastAsia="仿宋" w:cs="仿宋"/>
                <w:color w:val="auto"/>
                <w:kern w:val="2"/>
                <w:sz w:val="24"/>
                <w:szCs w:val="24"/>
                <w:highlight w:val="none"/>
              </w:rPr>
              <w:t>）。</w:t>
            </w:r>
          </w:p>
        </w:tc>
        <w:tc>
          <w:tcPr>
            <w:tcW w:w="4536" w:type="dxa"/>
            <w:vMerge w:val="continue"/>
            <w:tcBorders/>
            <w:shd w:val="clear" w:color="auto" w:fill="auto"/>
            <w:vAlign w:val="center"/>
          </w:tcPr>
          <w:p w14:paraId="3C240FB6">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rightChars="0"/>
              <w:textAlignment w:val="auto"/>
              <w:rPr>
                <w:rFonts w:hint="eastAsia" w:ascii="仿宋" w:hAnsi="仿宋" w:eastAsia="仿宋" w:cs="仿宋"/>
                <w:color w:val="auto"/>
                <w:kern w:val="2"/>
                <w:sz w:val="24"/>
                <w:highlight w:val="none"/>
              </w:rPr>
            </w:pPr>
          </w:p>
        </w:tc>
        <w:tc>
          <w:tcPr>
            <w:tcW w:w="1701" w:type="dxa"/>
          </w:tcPr>
          <w:p w14:paraId="0FCDCCA3">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1A8FD8A4">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rPr>
              <w:t>页</w:t>
            </w:r>
          </w:p>
        </w:tc>
      </w:tr>
      <w:tr w14:paraId="50315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F53EB6">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8</w:t>
            </w:r>
          </w:p>
        </w:tc>
        <w:tc>
          <w:tcPr>
            <w:tcW w:w="2723" w:type="dxa"/>
            <w:shd w:val="clear" w:color="auto" w:fill="auto"/>
            <w:vAlign w:val="top"/>
          </w:tcPr>
          <w:p w14:paraId="47685D4D">
            <w:pPr>
              <w:adjustRightInd/>
              <w:spacing w:line="240" w:lineRule="auto"/>
              <w:ind w:firstLine="0" w:firstLineChars="0"/>
              <w:jc w:val="left"/>
              <w:rPr>
                <w:rFonts w:hint="eastAsia" w:ascii="仿宋" w:hAnsi="仿宋" w:eastAsia="仿宋" w:cs="仿宋"/>
                <w:color w:val="auto"/>
                <w:kern w:val="2"/>
                <w:sz w:val="24"/>
                <w:szCs w:val="24"/>
                <w:highlight w:val="none"/>
                <w:lang w:val="en-US" w:eastAsia="zh-CN"/>
              </w:rPr>
            </w:pPr>
            <w:r>
              <w:rPr>
                <w:rFonts w:hint="eastAsia" w:ascii="仿宋" w:hAnsi="仿宋" w:eastAsia="仿宋" w:cs="仿宋"/>
                <w:color w:val="auto"/>
                <w:sz w:val="24"/>
                <w:highlight w:val="none"/>
              </w:rPr>
              <w:t>实质性要求</w:t>
            </w:r>
            <w:r>
              <w:rPr>
                <w:rFonts w:hint="eastAsia" w:ascii="仿宋" w:hAnsi="仿宋" w:eastAsia="仿宋" w:cs="仿宋"/>
                <w:color w:val="auto"/>
                <w:sz w:val="24"/>
                <w:highlight w:val="none"/>
                <w:lang w:val="en-US" w:eastAsia="zh-CN"/>
              </w:rPr>
              <w:t>4：</w:t>
            </w:r>
            <w:r>
              <w:rPr>
                <w:rFonts w:hint="eastAsia" w:ascii="仿宋" w:hAnsi="仿宋" w:eastAsia="仿宋" w:cs="仿宋"/>
                <w:color w:val="auto"/>
                <w:kern w:val="2"/>
                <w:sz w:val="24"/>
                <w:szCs w:val="24"/>
                <w:highlight w:val="none"/>
                <w:lang w:val="en-US" w:eastAsia="zh-CN"/>
              </w:rPr>
              <w:t>▲折扣率所填数值（百分符号前面的数）须为大于0小于100的整数。如折扣率填92%、85%、70%有效，填92.5%、85.15%、0%、100%无效。</w:t>
            </w:r>
          </w:p>
          <w:p w14:paraId="27ED6A86">
            <w:pPr>
              <w:keepNext w:val="0"/>
              <w:keepLines w:val="0"/>
              <w:pageBreakBefore w:val="0"/>
              <w:widowControl/>
              <w:suppressLineNumbers w:val="0"/>
              <w:kinsoku/>
              <w:wordWrap/>
              <w:overflowPunct/>
              <w:topLinePunct w:val="0"/>
              <w:autoSpaceDE/>
              <w:autoSpaceDN/>
              <w:bidi w:val="0"/>
              <w:adjustRightInd/>
              <w:spacing w:before="0" w:beforeAutospacing="0" w:after="0" w:afterAutospacing="0" w:line="240" w:lineRule="auto"/>
              <w:ind w:left="0" w:leftChars="0" w:right="0" w:rightChars="0"/>
              <w:jc w:val="lef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rPr>
              <w:t>▲</w:t>
            </w:r>
            <w:r>
              <w:rPr>
                <w:rFonts w:hint="eastAsia" w:ascii="仿宋" w:hAnsi="仿宋" w:eastAsia="仿宋" w:cs="仿宋"/>
                <w:color w:val="auto"/>
                <w:kern w:val="2"/>
                <w:sz w:val="24"/>
                <w:szCs w:val="24"/>
                <w:highlight w:val="none"/>
              </w:rPr>
              <w:t>响应最高限价</w:t>
            </w:r>
            <w:r>
              <w:rPr>
                <w:rFonts w:hint="eastAsia" w:ascii="仿宋" w:hAnsi="仿宋" w:eastAsia="仿宋" w:cs="仿宋"/>
                <w:color w:val="auto"/>
                <w:kern w:val="2"/>
                <w:sz w:val="24"/>
                <w:szCs w:val="24"/>
                <w:highlight w:val="none"/>
                <w:lang w:val="en-US" w:eastAsia="zh-CN"/>
              </w:rPr>
              <w:t>为折扣率100%。</w:t>
            </w:r>
          </w:p>
        </w:tc>
        <w:tc>
          <w:tcPr>
            <w:tcW w:w="4536" w:type="dxa"/>
            <w:vMerge w:val="continue"/>
            <w:tcBorders/>
            <w:shd w:val="clear" w:color="auto" w:fill="auto"/>
            <w:vAlign w:val="center"/>
          </w:tcPr>
          <w:p w14:paraId="2A44D258">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leftChars="0" w:right="0" w:rightChars="0"/>
              <w:textAlignment w:val="auto"/>
              <w:rPr>
                <w:rFonts w:hint="eastAsia" w:ascii="仿宋" w:hAnsi="仿宋" w:eastAsia="仿宋" w:cs="仿宋"/>
                <w:color w:val="auto"/>
                <w:kern w:val="2"/>
                <w:sz w:val="24"/>
                <w:highlight w:val="none"/>
              </w:rPr>
            </w:pPr>
          </w:p>
        </w:tc>
        <w:tc>
          <w:tcPr>
            <w:tcW w:w="1701" w:type="dxa"/>
          </w:tcPr>
          <w:p w14:paraId="3D30476A">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见响应文件</w:t>
            </w:r>
          </w:p>
          <w:p w14:paraId="3130BC12">
            <w:pPr>
              <w:keepNext w:val="0"/>
              <w:keepLines w:val="0"/>
              <w:pageBreakBefore w:val="0"/>
              <w:widowControl w:val="0"/>
              <w:suppressLineNumbers w:val="0"/>
              <w:kinsoku/>
              <w:wordWrap/>
              <w:overflowPunct/>
              <w:topLinePunct w:val="0"/>
              <w:autoSpaceDE/>
              <w:autoSpaceDN/>
              <w:bidi w:val="0"/>
              <w:spacing w:before="0" w:beforeAutospacing="0" w:after="0" w:afterAutospacing="0" w:line="240" w:lineRule="auto"/>
              <w:ind w:left="0" w:right="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none"/>
              </w:rPr>
              <w:t xml:space="preserve">  </w:t>
            </w:r>
            <w:r>
              <w:rPr>
                <w:rFonts w:hint="eastAsia" w:ascii="仿宋" w:hAnsi="仿宋" w:eastAsia="仿宋" w:cs="仿宋"/>
                <w:color w:val="auto"/>
                <w:sz w:val="24"/>
                <w:highlight w:val="none"/>
              </w:rPr>
              <w:t>页</w:t>
            </w:r>
          </w:p>
        </w:tc>
      </w:tr>
    </w:tbl>
    <w:p w14:paraId="3141290C">
      <w:pPr>
        <w:wordWrap/>
        <w:spacing w:line="240" w:lineRule="auto"/>
        <w:jc w:val="left"/>
        <w:rPr>
          <w:rFonts w:hint="eastAsia" w:ascii="仿宋" w:hAnsi="仿宋" w:eastAsia="仿宋" w:cs="仿宋"/>
          <w:b w:val="0"/>
          <w:color w:val="auto"/>
          <w:kern w:val="2"/>
          <w:sz w:val="24"/>
          <w:szCs w:val="24"/>
          <w:highlight w:val="none"/>
        </w:rPr>
      </w:pPr>
      <w:r>
        <w:rPr>
          <w:rFonts w:hint="eastAsia" w:ascii="仿宋" w:hAnsi="仿宋" w:eastAsia="仿宋" w:cs="仿宋"/>
          <w:b w:val="0"/>
          <w:color w:val="auto"/>
          <w:kern w:val="2"/>
          <w:sz w:val="24"/>
          <w:szCs w:val="24"/>
          <w:highlight w:val="none"/>
        </w:rPr>
        <w:t>注：1.按本格</w:t>
      </w:r>
      <w:r>
        <w:rPr>
          <w:rFonts w:hint="eastAsia" w:ascii="仿宋" w:hAnsi="仿宋" w:eastAsia="仿宋" w:cs="仿宋"/>
          <w:b w:val="0"/>
          <w:color w:val="auto"/>
          <w:kern w:val="2"/>
          <w:sz w:val="24"/>
          <w:szCs w:val="24"/>
          <w:highlight w:val="none"/>
        </w:rPr>
        <w:t>式和要求提供。</w:t>
      </w:r>
    </w:p>
    <w:p w14:paraId="733E5688">
      <w:pPr>
        <w:jc w:val="both"/>
        <w:rPr>
          <w:rFonts w:hint="eastAsia" w:ascii="仿宋" w:hAnsi="仿宋" w:eastAsia="仿宋" w:cs="仿宋"/>
          <w:b/>
          <w:color w:val="auto"/>
          <w:kern w:val="0"/>
          <w:sz w:val="32"/>
          <w:szCs w:val="32"/>
          <w:highlight w:val="none"/>
        </w:rPr>
      </w:pPr>
      <w:r>
        <w:rPr>
          <w:rFonts w:hint="eastAsia" w:ascii="仿宋" w:hAnsi="仿宋" w:eastAsia="仿宋" w:cs="仿宋"/>
          <w:b w:val="0"/>
          <w:color w:val="auto"/>
          <w:kern w:val="2"/>
          <w:sz w:val="24"/>
          <w:szCs w:val="24"/>
          <w:highlight w:val="none"/>
        </w:rPr>
        <w:t>2</w:t>
      </w:r>
      <w:r>
        <w:rPr>
          <w:rFonts w:hint="eastAsia" w:ascii="仿宋" w:hAnsi="仿宋" w:eastAsia="仿宋" w:cs="仿宋"/>
          <w:b w:val="0"/>
          <w:color w:val="auto"/>
          <w:kern w:val="2"/>
          <w:sz w:val="24"/>
          <w:szCs w:val="24"/>
          <w:highlight w:val="none"/>
          <w:lang w:eastAsia="zh-CN"/>
        </w:rPr>
        <w:t>.</w:t>
      </w:r>
      <w:r>
        <w:rPr>
          <w:rFonts w:hint="eastAsia" w:ascii="仿宋" w:hAnsi="仿宋" w:eastAsia="仿宋" w:cs="仿宋"/>
          <w:b w:val="0"/>
          <w:color w:val="auto"/>
          <w:kern w:val="2"/>
          <w:sz w:val="24"/>
          <w:szCs w:val="24"/>
          <w:highlight w:val="none"/>
          <w:lang w:val="en-US" w:eastAsia="zh-CN"/>
        </w:rPr>
        <w:t>征集</w:t>
      </w:r>
      <w:r>
        <w:rPr>
          <w:rFonts w:hint="eastAsia" w:ascii="仿宋" w:hAnsi="仿宋" w:eastAsia="仿宋" w:cs="仿宋"/>
          <w:b w:val="0"/>
          <w:color w:val="auto"/>
          <w:kern w:val="2"/>
          <w:sz w:val="24"/>
          <w:szCs w:val="24"/>
          <w:highlight w:val="none"/>
        </w:rPr>
        <w:t>文件中实质性要求必须明确响应。</w:t>
      </w:r>
    </w:p>
    <w:p w14:paraId="40352BEB">
      <w:pPr>
        <w:jc w:val="center"/>
        <w:rPr>
          <w:rFonts w:hint="eastAsia" w:ascii="仿宋" w:hAnsi="仿宋" w:eastAsia="仿宋" w:cs="仿宋"/>
          <w:b/>
          <w:color w:val="auto"/>
          <w:kern w:val="0"/>
          <w:sz w:val="32"/>
          <w:szCs w:val="32"/>
          <w:highlight w:val="none"/>
        </w:rPr>
      </w:pPr>
    </w:p>
    <w:p w14:paraId="35D77587">
      <w:pPr>
        <w:jc w:val="center"/>
        <w:outlineLvl w:val="2"/>
        <w:rPr>
          <w:rFonts w:hint="eastAsia" w:ascii="仿宋" w:hAnsi="仿宋" w:eastAsia="仿宋" w:cs="仿宋"/>
          <w:b/>
          <w:color w:val="auto"/>
          <w:kern w:val="0"/>
          <w:sz w:val="32"/>
          <w:szCs w:val="32"/>
          <w:highlight w:val="none"/>
        </w:rPr>
        <w:sectPr>
          <w:headerReference r:id="rId12" w:type="first"/>
          <w:footerReference r:id="rId14" w:type="first"/>
          <w:headerReference r:id="rId11" w:type="default"/>
          <w:footerReference r:id="rId13" w:type="default"/>
          <w:pgSz w:w="11905" w:h="16838"/>
          <w:pgMar w:top="652" w:right="1417" w:bottom="680" w:left="1191" w:header="539" w:footer="482" w:gutter="0"/>
          <w:cols w:space="0" w:num="1"/>
          <w:titlePg/>
          <w:docGrid w:linePitch="312" w:charSpace="0"/>
        </w:sectPr>
      </w:pPr>
    </w:p>
    <w:p w14:paraId="0096D3FC">
      <w:pPr>
        <w:jc w:val="center"/>
        <w:rPr>
          <w:rFonts w:hint="eastAsia" w:ascii="仿宋" w:hAnsi="仿宋" w:eastAsia="仿宋" w:cs="仿宋"/>
          <w:b/>
          <w:color w:val="auto"/>
          <w:kern w:val="0"/>
          <w:sz w:val="32"/>
          <w:szCs w:val="32"/>
          <w:highlight w:val="none"/>
        </w:rPr>
      </w:pPr>
    </w:p>
    <w:p w14:paraId="5D28D29E">
      <w:pPr>
        <w:jc w:val="center"/>
        <w:outlineLvl w:val="2"/>
        <w:rPr>
          <w:rFonts w:hint="eastAsia" w:ascii="仿宋" w:hAnsi="仿宋" w:eastAsia="仿宋" w:cs="仿宋"/>
          <w:color w:val="auto"/>
          <w:sz w:val="32"/>
          <w:szCs w:val="32"/>
          <w:highlight w:val="none"/>
          <w:lang w:eastAsia="zh-CN"/>
        </w:rPr>
      </w:pPr>
      <w:r>
        <w:rPr>
          <w:rFonts w:hint="eastAsia" w:ascii="仿宋" w:hAnsi="仿宋" w:eastAsia="仿宋" w:cs="仿宋"/>
          <w:b/>
          <w:color w:val="auto"/>
          <w:kern w:val="0"/>
          <w:sz w:val="32"/>
          <w:szCs w:val="32"/>
          <w:highlight w:val="none"/>
        </w:rPr>
        <w:t>四、</w:t>
      </w:r>
      <w:r>
        <w:rPr>
          <w:rFonts w:hint="eastAsia" w:ascii="仿宋" w:hAnsi="仿宋" w:eastAsia="仿宋" w:cs="仿宋"/>
          <w:b/>
          <w:color w:val="auto"/>
          <w:kern w:val="0"/>
          <w:sz w:val="32"/>
          <w:szCs w:val="32"/>
          <w:highlight w:val="none"/>
          <w:lang w:eastAsia="zh-CN"/>
        </w:rPr>
        <w:t>其他商务技术资料</w:t>
      </w:r>
    </w:p>
    <w:p w14:paraId="7EC46142">
      <w:pPr>
        <w:numPr>
          <w:ilvl w:val="255"/>
          <w:numId w:val="0"/>
        </w:numPr>
        <w:snapToGrid w:val="0"/>
        <w:spacing w:line="360" w:lineRule="auto"/>
        <w:ind w:firstLine="241" w:firstLineChars="1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（一）技术部分</w:t>
      </w:r>
    </w:p>
    <w:p w14:paraId="5188D353">
      <w:pPr>
        <w:numPr>
          <w:ilvl w:val="255"/>
          <w:numId w:val="0"/>
        </w:num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1.服务方案</w:t>
      </w:r>
    </w:p>
    <w:p w14:paraId="0CCCDEF3">
      <w:pPr>
        <w:numPr>
          <w:ilvl w:val="255"/>
          <w:numId w:val="0"/>
        </w:numPr>
        <w:snapToGrid w:val="0"/>
        <w:spacing w:line="360" w:lineRule="auto"/>
        <w:ind w:firstLine="482" w:firstLineChars="200"/>
        <w:jc w:val="left"/>
        <w:rPr>
          <w:rFonts w:hint="eastAsia" w:ascii="仿宋" w:hAnsi="仿宋" w:eastAsia="仿宋" w:cs="仿宋"/>
          <w:color w:val="auto"/>
          <w:highlight w:val="none"/>
        </w:rPr>
      </w:pPr>
      <w:r>
        <w:rPr>
          <w:rFonts w:hint="eastAsia" w:ascii="仿宋" w:hAnsi="仿宋" w:eastAsia="仿宋" w:cs="仿宋"/>
          <w:b/>
          <w:color w:val="auto"/>
          <w:sz w:val="24"/>
          <w:highlight w:val="none"/>
        </w:rPr>
        <w:t>2.服务承诺书</w:t>
      </w:r>
    </w:p>
    <w:p w14:paraId="7BA283D7">
      <w:pPr>
        <w:numPr>
          <w:ilvl w:val="255"/>
          <w:numId w:val="0"/>
        </w:num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3.商务/技术偏离表</w:t>
      </w:r>
    </w:p>
    <w:p w14:paraId="49C2B4D4">
      <w:pPr>
        <w:numPr>
          <w:ilvl w:val="255"/>
          <w:numId w:val="0"/>
        </w:numPr>
        <w:snapToGrid w:val="0"/>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4.供应商为完成本项目组建的</w:t>
      </w:r>
      <w:r>
        <w:rPr>
          <w:rFonts w:hint="eastAsia" w:ascii="仿宋" w:hAnsi="仿宋" w:eastAsia="仿宋" w:cs="仿宋"/>
          <w:b/>
          <w:color w:val="auto"/>
          <w:sz w:val="24"/>
          <w:highlight w:val="none"/>
          <w:lang w:val="en-US" w:eastAsia="zh-CN"/>
        </w:rPr>
        <w:t>项目团队人员</w:t>
      </w:r>
      <w:r>
        <w:rPr>
          <w:rFonts w:hint="eastAsia" w:ascii="仿宋" w:hAnsi="仿宋" w:eastAsia="仿宋" w:cs="仿宋"/>
          <w:b/>
          <w:color w:val="auto"/>
          <w:sz w:val="24"/>
          <w:highlight w:val="none"/>
        </w:rPr>
        <w:t>名单</w:t>
      </w:r>
    </w:p>
    <w:p w14:paraId="37E32874">
      <w:pPr>
        <w:numPr>
          <w:ilvl w:val="255"/>
          <w:numId w:val="0"/>
        </w:numPr>
        <w:snapToGrid w:val="0"/>
        <w:spacing w:line="360" w:lineRule="auto"/>
        <w:ind w:firstLine="481"/>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5.供应商认为需要提供的其他资料</w:t>
      </w:r>
    </w:p>
    <w:p w14:paraId="4853E7C6">
      <w:pPr>
        <w:numPr>
          <w:ilvl w:val="255"/>
          <w:numId w:val="0"/>
        </w:num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（二）</w:t>
      </w:r>
      <w:r>
        <w:rPr>
          <w:rFonts w:hint="eastAsia" w:ascii="仿宋" w:hAnsi="仿宋" w:eastAsia="仿宋" w:cs="仿宋"/>
          <w:b/>
          <w:color w:val="auto"/>
          <w:sz w:val="24"/>
          <w:highlight w:val="none"/>
          <w:lang w:val="en-US" w:eastAsia="zh-CN"/>
        </w:rPr>
        <w:t>商务</w:t>
      </w:r>
      <w:r>
        <w:rPr>
          <w:rFonts w:hint="eastAsia" w:ascii="仿宋" w:hAnsi="仿宋" w:eastAsia="仿宋" w:cs="仿宋"/>
          <w:b/>
          <w:color w:val="auto"/>
          <w:sz w:val="24"/>
          <w:highlight w:val="none"/>
        </w:rPr>
        <w:t>部分</w:t>
      </w:r>
    </w:p>
    <w:p w14:paraId="3EB35CA2">
      <w:pPr>
        <w:numPr>
          <w:ilvl w:val="255"/>
          <w:numId w:val="0"/>
        </w:numPr>
        <w:snapToGrid w:val="0"/>
        <w:spacing w:line="360" w:lineRule="auto"/>
        <w:ind w:firstLine="481"/>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1.单位介绍（联合体参加的，提供联合体</w:t>
      </w:r>
      <w:r>
        <w:rPr>
          <w:rFonts w:hint="default" w:ascii="仿宋" w:hAnsi="仿宋" w:eastAsia="仿宋" w:cs="仿宋"/>
          <w:b/>
          <w:color w:val="auto"/>
          <w:sz w:val="24"/>
          <w:highlight w:val="none"/>
          <w:lang w:val="en-US"/>
        </w:rPr>
        <w:t>各成员</w:t>
      </w:r>
      <w:r>
        <w:rPr>
          <w:rFonts w:hint="eastAsia" w:ascii="仿宋" w:hAnsi="仿宋" w:eastAsia="仿宋" w:cs="仿宋"/>
          <w:b/>
          <w:color w:val="auto"/>
          <w:sz w:val="24"/>
          <w:highlight w:val="none"/>
        </w:rPr>
        <w:t>的单位介绍）</w:t>
      </w:r>
    </w:p>
    <w:p w14:paraId="456D7490">
      <w:pPr>
        <w:numPr>
          <w:ilvl w:val="255"/>
          <w:numId w:val="0"/>
        </w:numPr>
        <w:snapToGrid w:val="0"/>
        <w:spacing w:line="360" w:lineRule="auto"/>
        <w:ind w:firstLine="481"/>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2.企业类似项目业绩证明材料</w:t>
      </w:r>
    </w:p>
    <w:p w14:paraId="4BC9873C">
      <w:pPr>
        <w:numPr>
          <w:ilvl w:val="255"/>
          <w:numId w:val="0"/>
        </w:numPr>
        <w:snapToGrid w:val="0"/>
        <w:spacing w:line="360" w:lineRule="auto"/>
        <w:ind w:firstLine="481"/>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3</w:t>
      </w:r>
      <w:r>
        <w:rPr>
          <w:rFonts w:hint="eastAsia" w:ascii="仿宋" w:hAnsi="仿宋" w:eastAsia="仿宋" w:cs="仿宋"/>
          <w:b/>
          <w:color w:val="auto"/>
          <w:sz w:val="24"/>
          <w:highlight w:val="none"/>
        </w:rPr>
        <w:t>.供应商认为需要提供的其他资料</w:t>
      </w:r>
    </w:p>
    <w:p w14:paraId="6F337AA0">
      <w:pPr>
        <w:jc w:val="center"/>
        <w:rPr>
          <w:rFonts w:hint="eastAsia" w:ascii="仿宋" w:hAnsi="仿宋" w:eastAsia="仿宋" w:cs="仿宋"/>
          <w:b/>
          <w:color w:val="auto"/>
          <w:kern w:val="0"/>
          <w:sz w:val="32"/>
          <w:szCs w:val="32"/>
          <w:highlight w:val="none"/>
        </w:rPr>
      </w:pPr>
    </w:p>
    <w:p w14:paraId="54054443">
      <w:pPr>
        <w:jc w:val="center"/>
        <w:rPr>
          <w:rFonts w:hint="eastAsia" w:ascii="仿宋" w:hAnsi="仿宋" w:eastAsia="仿宋" w:cs="仿宋"/>
          <w:b/>
          <w:color w:val="auto"/>
          <w:kern w:val="0"/>
          <w:sz w:val="32"/>
          <w:szCs w:val="32"/>
          <w:highlight w:val="none"/>
        </w:rPr>
      </w:pPr>
    </w:p>
    <w:p w14:paraId="60D8E3D4">
      <w:pPr>
        <w:jc w:val="center"/>
        <w:rPr>
          <w:rFonts w:hint="eastAsia" w:ascii="仿宋" w:hAnsi="仿宋" w:eastAsia="仿宋" w:cs="仿宋"/>
          <w:b/>
          <w:color w:val="auto"/>
          <w:kern w:val="0"/>
          <w:sz w:val="32"/>
          <w:szCs w:val="32"/>
          <w:highlight w:val="none"/>
        </w:rPr>
      </w:pPr>
    </w:p>
    <w:p w14:paraId="17710E93">
      <w:pPr>
        <w:jc w:val="center"/>
        <w:rPr>
          <w:rFonts w:hint="eastAsia" w:ascii="仿宋" w:hAnsi="仿宋" w:eastAsia="仿宋" w:cs="仿宋"/>
          <w:b/>
          <w:color w:val="auto"/>
          <w:kern w:val="0"/>
          <w:sz w:val="32"/>
          <w:szCs w:val="32"/>
          <w:highlight w:val="none"/>
        </w:rPr>
      </w:pPr>
    </w:p>
    <w:p w14:paraId="22F6EB75">
      <w:pPr>
        <w:jc w:val="center"/>
        <w:rPr>
          <w:rFonts w:hint="eastAsia" w:ascii="仿宋" w:hAnsi="仿宋" w:eastAsia="仿宋" w:cs="仿宋"/>
          <w:b/>
          <w:color w:val="auto"/>
          <w:kern w:val="0"/>
          <w:sz w:val="32"/>
          <w:szCs w:val="32"/>
          <w:highlight w:val="none"/>
        </w:rPr>
      </w:pPr>
    </w:p>
    <w:p w14:paraId="753C4990">
      <w:pPr>
        <w:jc w:val="center"/>
        <w:rPr>
          <w:rFonts w:hint="eastAsia" w:ascii="仿宋" w:hAnsi="仿宋" w:eastAsia="仿宋" w:cs="仿宋"/>
          <w:b/>
          <w:color w:val="auto"/>
          <w:kern w:val="0"/>
          <w:sz w:val="32"/>
          <w:szCs w:val="32"/>
          <w:highlight w:val="none"/>
        </w:rPr>
      </w:pPr>
    </w:p>
    <w:p w14:paraId="365C54A6">
      <w:pPr>
        <w:jc w:val="center"/>
        <w:rPr>
          <w:rFonts w:hint="eastAsia" w:ascii="仿宋" w:hAnsi="仿宋" w:eastAsia="仿宋" w:cs="仿宋"/>
          <w:b/>
          <w:color w:val="auto"/>
          <w:kern w:val="0"/>
          <w:sz w:val="32"/>
          <w:szCs w:val="32"/>
          <w:highlight w:val="none"/>
        </w:rPr>
      </w:pPr>
    </w:p>
    <w:p w14:paraId="0682C0AB">
      <w:pPr>
        <w:jc w:val="center"/>
        <w:rPr>
          <w:rFonts w:hint="eastAsia" w:ascii="仿宋" w:hAnsi="仿宋" w:eastAsia="仿宋" w:cs="仿宋"/>
          <w:b/>
          <w:color w:val="auto"/>
          <w:kern w:val="0"/>
          <w:sz w:val="32"/>
          <w:szCs w:val="32"/>
          <w:highlight w:val="none"/>
        </w:rPr>
      </w:pPr>
    </w:p>
    <w:p w14:paraId="7534A32B">
      <w:pPr>
        <w:jc w:val="center"/>
        <w:rPr>
          <w:rFonts w:hint="eastAsia" w:ascii="仿宋" w:hAnsi="仿宋" w:eastAsia="仿宋" w:cs="仿宋"/>
          <w:b/>
          <w:color w:val="auto"/>
          <w:kern w:val="0"/>
          <w:sz w:val="32"/>
          <w:szCs w:val="32"/>
          <w:highlight w:val="none"/>
        </w:rPr>
      </w:pPr>
    </w:p>
    <w:p w14:paraId="1A794E42">
      <w:pPr>
        <w:rPr>
          <w:rFonts w:hint="eastAsia" w:ascii="仿宋" w:hAnsi="仿宋" w:eastAsia="仿宋" w:cs="仿宋"/>
          <w:b/>
          <w:color w:val="auto"/>
          <w:kern w:val="0"/>
          <w:sz w:val="32"/>
          <w:szCs w:val="32"/>
          <w:highlight w:val="none"/>
        </w:rPr>
        <w:sectPr>
          <w:pgSz w:w="11905" w:h="16838"/>
          <w:pgMar w:top="652" w:right="1417" w:bottom="680" w:left="1417" w:header="539" w:footer="482" w:gutter="0"/>
          <w:cols w:space="0" w:num="1"/>
          <w:titlePg/>
          <w:docGrid w:linePitch="312" w:charSpace="0"/>
        </w:sectPr>
      </w:pPr>
    </w:p>
    <w:p w14:paraId="583D1451">
      <w:pPr>
        <w:outlineLvl w:val="2"/>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w:t>
      </w:r>
      <w:r>
        <w:rPr>
          <w:rFonts w:hint="eastAsia" w:ascii="仿宋" w:hAnsi="仿宋" w:eastAsia="仿宋" w:cs="仿宋"/>
          <w:b/>
          <w:color w:val="auto"/>
          <w:kern w:val="0"/>
          <w:sz w:val="32"/>
          <w:szCs w:val="32"/>
          <w:highlight w:val="none"/>
        </w:rPr>
        <w:t>一</w:t>
      </w:r>
      <w:r>
        <w:rPr>
          <w:rFonts w:hint="eastAsia" w:ascii="仿宋" w:hAnsi="仿宋" w:eastAsia="仿宋" w:cs="仿宋"/>
          <w:b/>
          <w:color w:val="auto"/>
          <w:kern w:val="0"/>
          <w:sz w:val="32"/>
          <w:szCs w:val="32"/>
          <w:highlight w:val="none"/>
          <w:lang w:val="zh-CN"/>
        </w:rPr>
        <w:t>）</w:t>
      </w:r>
      <w:r>
        <w:rPr>
          <w:rFonts w:hint="eastAsia" w:ascii="仿宋" w:hAnsi="仿宋" w:eastAsia="仿宋" w:cs="仿宋"/>
          <w:b/>
          <w:color w:val="auto"/>
          <w:kern w:val="0"/>
          <w:sz w:val="32"/>
          <w:szCs w:val="32"/>
          <w:highlight w:val="none"/>
        </w:rPr>
        <w:t>供应商</w:t>
      </w:r>
      <w:r>
        <w:rPr>
          <w:rFonts w:hint="eastAsia" w:ascii="仿宋" w:hAnsi="仿宋" w:eastAsia="仿宋" w:cs="仿宋"/>
          <w:b/>
          <w:color w:val="auto"/>
          <w:kern w:val="0"/>
          <w:sz w:val="32"/>
          <w:szCs w:val="32"/>
          <w:highlight w:val="none"/>
          <w:lang w:val="zh-CN"/>
        </w:rPr>
        <w:t>单位情况表</w:t>
      </w:r>
    </w:p>
    <w:p w14:paraId="2C2EAC9D">
      <w:pPr>
        <w:rPr>
          <w:rFonts w:hint="eastAsia" w:ascii="仿宋" w:hAnsi="仿宋" w:eastAsia="仿宋" w:cs="仿宋"/>
          <w:b/>
          <w:bCs/>
          <w:color w:val="auto"/>
          <w:sz w:val="36"/>
          <w:szCs w:val="36"/>
          <w:highlight w:val="none"/>
        </w:rPr>
      </w:pPr>
    </w:p>
    <w:p w14:paraId="48C08035">
      <w:pPr>
        <w:ind w:firstLine="0" w:firstLineChars="0"/>
        <w:jc w:val="center"/>
        <w:rPr>
          <w:rFonts w:hint="eastAsia" w:ascii="仿宋" w:hAnsi="仿宋" w:eastAsia="仿宋" w:cs="仿宋"/>
          <w:b/>
          <w:bCs/>
          <w:color w:val="auto"/>
          <w:sz w:val="30"/>
          <w:szCs w:val="30"/>
          <w:highlight w:val="none"/>
          <w:lang w:val="en-US" w:eastAsia="zh-CN"/>
        </w:rPr>
      </w:pPr>
      <w:r>
        <w:rPr>
          <w:rFonts w:hint="eastAsia" w:ascii="仿宋" w:hAnsi="仿宋" w:eastAsia="仿宋" w:cs="仿宋"/>
          <w:b/>
          <w:bCs/>
          <w:color w:val="auto"/>
          <w:sz w:val="30"/>
          <w:szCs w:val="30"/>
          <w:highlight w:val="none"/>
        </w:rPr>
        <w:t>供应商单位情况表</w:t>
      </w:r>
      <w:r>
        <w:rPr>
          <w:rFonts w:hint="eastAsia" w:ascii="仿宋" w:hAnsi="仿宋" w:eastAsia="仿宋" w:cs="仿宋"/>
          <w:b/>
          <w:bCs/>
          <w:color w:val="auto"/>
          <w:sz w:val="30"/>
          <w:szCs w:val="30"/>
          <w:highlight w:val="none"/>
          <w:lang w:val="en-US" w:eastAsia="zh-CN"/>
        </w:rPr>
        <w:t>（联合体参加的，联合体各成员分别提供）</w:t>
      </w:r>
    </w:p>
    <w:tbl>
      <w:tblPr>
        <w:tblStyle w:val="6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71"/>
        <w:gridCol w:w="3052"/>
        <w:gridCol w:w="877"/>
        <w:gridCol w:w="650"/>
        <w:gridCol w:w="2104"/>
      </w:tblGrid>
      <w:tr w14:paraId="55793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 w:hRule="atLeast"/>
          <w:jc w:val="center"/>
        </w:trPr>
        <w:tc>
          <w:tcPr>
            <w:tcW w:w="2371" w:type="dxa"/>
            <w:vAlign w:val="center"/>
          </w:tcPr>
          <w:p w14:paraId="1496DF04">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单位名称</w:t>
            </w:r>
          </w:p>
        </w:tc>
        <w:tc>
          <w:tcPr>
            <w:tcW w:w="3052" w:type="dxa"/>
            <w:vAlign w:val="center"/>
          </w:tcPr>
          <w:p w14:paraId="698B31E1">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p>
        </w:tc>
        <w:tc>
          <w:tcPr>
            <w:tcW w:w="1527" w:type="dxa"/>
            <w:gridSpan w:val="2"/>
            <w:vAlign w:val="center"/>
          </w:tcPr>
          <w:p w14:paraId="2E0CF54F">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注册资金</w:t>
            </w:r>
          </w:p>
        </w:tc>
        <w:tc>
          <w:tcPr>
            <w:tcW w:w="2104" w:type="dxa"/>
            <w:vAlign w:val="center"/>
          </w:tcPr>
          <w:p w14:paraId="4A5B5779">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p>
        </w:tc>
      </w:tr>
      <w:tr w14:paraId="3DD6B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371" w:type="dxa"/>
            <w:vAlign w:val="center"/>
          </w:tcPr>
          <w:p w14:paraId="4944372C">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单位详细地址</w:t>
            </w:r>
          </w:p>
        </w:tc>
        <w:tc>
          <w:tcPr>
            <w:tcW w:w="6683" w:type="dxa"/>
            <w:gridSpan w:val="4"/>
            <w:vAlign w:val="center"/>
          </w:tcPr>
          <w:p w14:paraId="5DA90F22">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p>
        </w:tc>
      </w:tr>
      <w:tr w14:paraId="28E357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6E47859D">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营业执照注册号</w:t>
            </w:r>
          </w:p>
        </w:tc>
        <w:tc>
          <w:tcPr>
            <w:tcW w:w="6683" w:type="dxa"/>
            <w:gridSpan w:val="4"/>
            <w:vAlign w:val="center"/>
          </w:tcPr>
          <w:p w14:paraId="69590D57">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p>
        </w:tc>
      </w:tr>
      <w:tr w14:paraId="7640F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1A009F85">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单位成立时间</w:t>
            </w:r>
          </w:p>
        </w:tc>
        <w:tc>
          <w:tcPr>
            <w:tcW w:w="3929" w:type="dxa"/>
            <w:gridSpan w:val="2"/>
            <w:vAlign w:val="center"/>
          </w:tcPr>
          <w:p w14:paraId="28E3048A">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p>
        </w:tc>
        <w:tc>
          <w:tcPr>
            <w:tcW w:w="2754" w:type="dxa"/>
            <w:gridSpan w:val="2"/>
            <w:vAlign w:val="center"/>
          </w:tcPr>
          <w:p w14:paraId="626BF99C">
            <w:pPr>
              <w:keepNext w:val="0"/>
              <w:keepLines w:val="0"/>
              <w:suppressLineNumbers w:val="0"/>
              <w:spacing w:before="0" w:beforeAutospacing="0" w:after="0" w:afterAutospacing="0" w:line="360" w:lineRule="auto"/>
              <w:ind w:left="0" w:right="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固定资产净值：    （万元）</w:t>
            </w:r>
          </w:p>
        </w:tc>
      </w:tr>
      <w:tr w14:paraId="58778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3C99E424">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法定代表人</w:t>
            </w:r>
          </w:p>
        </w:tc>
        <w:tc>
          <w:tcPr>
            <w:tcW w:w="6683" w:type="dxa"/>
            <w:gridSpan w:val="4"/>
            <w:vAlign w:val="center"/>
          </w:tcPr>
          <w:p w14:paraId="46A5E479">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姓名：          职务：           职称：</w:t>
            </w:r>
          </w:p>
        </w:tc>
      </w:tr>
      <w:tr w14:paraId="73894F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019CFBB7">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主要负责人</w:t>
            </w:r>
          </w:p>
        </w:tc>
        <w:tc>
          <w:tcPr>
            <w:tcW w:w="6683" w:type="dxa"/>
            <w:gridSpan w:val="4"/>
            <w:vAlign w:val="center"/>
          </w:tcPr>
          <w:p w14:paraId="7E888133">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姓名：          职务：           职称： </w:t>
            </w:r>
          </w:p>
        </w:tc>
      </w:tr>
      <w:tr w14:paraId="604E9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006BED4C">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职工人数</w:t>
            </w:r>
          </w:p>
        </w:tc>
        <w:tc>
          <w:tcPr>
            <w:tcW w:w="6683" w:type="dxa"/>
            <w:gridSpan w:val="4"/>
            <w:vAlign w:val="center"/>
          </w:tcPr>
          <w:p w14:paraId="10B3B41E">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p>
        </w:tc>
      </w:tr>
      <w:tr w14:paraId="6033F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4E508BAE">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具有中高级以上职称的人数</w:t>
            </w:r>
          </w:p>
        </w:tc>
        <w:tc>
          <w:tcPr>
            <w:tcW w:w="6683" w:type="dxa"/>
            <w:gridSpan w:val="4"/>
            <w:vAlign w:val="center"/>
          </w:tcPr>
          <w:p w14:paraId="1FBF3407">
            <w:pPr>
              <w:keepNext w:val="0"/>
              <w:keepLines w:val="0"/>
              <w:suppressLineNumbers w:val="0"/>
              <w:spacing w:before="0" w:beforeAutospacing="0" w:after="0" w:afterAutospacing="0" w:line="360" w:lineRule="auto"/>
              <w:ind w:left="0" w:right="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中级职称的人数:</w:t>
            </w:r>
          </w:p>
          <w:p w14:paraId="010C4889">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高级及以上职称的人数：</w:t>
            </w:r>
          </w:p>
        </w:tc>
      </w:tr>
      <w:tr w14:paraId="49F450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52724E4D">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202</w:t>
            </w:r>
            <w:r>
              <w:rPr>
                <w:rFonts w:hint="eastAsia" w:ascii="仿宋" w:hAnsi="仿宋" w:eastAsia="仿宋" w:cs="仿宋"/>
                <w:b/>
                <w:color w:val="auto"/>
                <w:szCs w:val="21"/>
                <w:highlight w:val="none"/>
                <w:lang w:val="en-US" w:eastAsia="zh-CN"/>
              </w:rPr>
              <w:t>4</w:t>
            </w:r>
            <w:r>
              <w:rPr>
                <w:rFonts w:hint="eastAsia" w:ascii="仿宋" w:hAnsi="仿宋" w:eastAsia="仿宋" w:cs="仿宋"/>
                <w:b/>
                <w:color w:val="auto"/>
                <w:szCs w:val="21"/>
                <w:highlight w:val="none"/>
              </w:rPr>
              <w:t>年度主营业务收入</w:t>
            </w:r>
          </w:p>
        </w:tc>
        <w:tc>
          <w:tcPr>
            <w:tcW w:w="6683" w:type="dxa"/>
            <w:gridSpan w:val="4"/>
            <w:vAlign w:val="center"/>
          </w:tcPr>
          <w:p w14:paraId="394C512A">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p>
        </w:tc>
      </w:tr>
      <w:tr w14:paraId="17FB4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2371" w:type="dxa"/>
            <w:vAlign w:val="center"/>
          </w:tcPr>
          <w:p w14:paraId="37374CB6">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联系方式</w:t>
            </w:r>
          </w:p>
        </w:tc>
        <w:tc>
          <w:tcPr>
            <w:tcW w:w="6683" w:type="dxa"/>
            <w:gridSpan w:val="4"/>
            <w:vAlign w:val="center"/>
          </w:tcPr>
          <w:p w14:paraId="54C73C7B">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地址：            邮编：           电话：</w:t>
            </w:r>
          </w:p>
          <w:p w14:paraId="2AFDDA21">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传真： </w:t>
            </w:r>
          </w:p>
        </w:tc>
      </w:tr>
      <w:tr w14:paraId="6B1A25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82" w:hRule="atLeast"/>
          <w:jc w:val="center"/>
        </w:trPr>
        <w:tc>
          <w:tcPr>
            <w:tcW w:w="2371" w:type="dxa"/>
            <w:vAlign w:val="center"/>
          </w:tcPr>
          <w:p w14:paraId="47BEB427">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开户银行</w:t>
            </w:r>
          </w:p>
        </w:tc>
        <w:tc>
          <w:tcPr>
            <w:tcW w:w="6683" w:type="dxa"/>
            <w:gridSpan w:val="4"/>
            <w:vAlign w:val="center"/>
          </w:tcPr>
          <w:p w14:paraId="18DE61BA">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名称：</w:t>
            </w:r>
          </w:p>
          <w:p w14:paraId="62EDE84A">
            <w:pPr>
              <w:keepNext w:val="0"/>
              <w:keepLines w:val="0"/>
              <w:suppressLineNumbers w:val="0"/>
              <w:spacing w:before="0" w:beforeAutospacing="0" w:after="0" w:afterAutospacing="0" w:line="360" w:lineRule="auto"/>
              <w:ind w:left="0" w:right="0"/>
              <w:rPr>
                <w:rFonts w:hint="eastAsia" w:ascii="仿宋" w:hAnsi="仿宋" w:eastAsia="仿宋" w:cs="仿宋"/>
                <w:color w:val="auto"/>
                <w:szCs w:val="21"/>
                <w:highlight w:val="none"/>
              </w:rPr>
            </w:pPr>
            <w:r>
              <w:rPr>
                <w:rFonts w:hint="eastAsia" w:ascii="仿宋" w:hAnsi="仿宋" w:eastAsia="仿宋" w:cs="仿宋"/>
                <w:color w:val="auto"/>
                <w:szCs w:val="21"/>
                <w:highlight w:val="none"/>
              </w:rPr>
              <w:t>账号：</w:t>
            </w:r>
          </w:p>
        </w:tc>
      </w:tr>
      <w:tr w14:paraId="65BEB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98" w:hRule="atLeast"/>
          <w:jc w:val="center"/>
        </w:trPr>
        <w:tc>
          <w:tcPr>
            <w:tcW w:w="2371" w:type="dxa"/>
            <w:vAlign w:val="center"/>
          </w:tcPr>
          <w:p w14:paraId="02CEA83A">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  位</w:t>
            </w:r>
          </w:p>
          <w:p w14:paraId="4A1375AA">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组  织</w:t>
            </w:r>
          </w:p>
          <w:p w14:paraId="50403516">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机  构</w:t>
            </w:r>
          </w:p>
          <w:p w14:paraId="2444E0CB">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框  图</w:t>
            </w:r>
          </w:p>
        </w:tc>
        <w:tc>
          <w:tcPr>
            <w:tcW w:w="6683" w:type="dxa"/>
            <w:gridSpan w:val="4"/>
            <w:vAlign w:val="center"/>
          </w:tcPr>
          <w:p w14:paraId="53416C8A">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Cs w:val="21"/>
                <w:highlight w:val="none"/>
              </w:rPr>
            </w:pPr>
          </w:p>
        </w:tc>
      </w:tr>
    </w:tbl>
    <w:p w14:paraId="2A28673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注：1、本表所述“职工”应为供应商单位的正式员工。</w:t>
      </w:r>
    </w:p>
    <w:p w14:paraId="656BD9E9">
      <w:pPr>
        <w:spacing w:line="360" w:lineRule="auto"/>
        <w:ind w:firstLine="420"/>
        <w:rPr>
          <w:rFonts w:hint="eastAsia" w:ascii="仿宋" w:hAnsi="仿宋" w:eastAsia="仿宋" w:cs="仿宋"/>
          <w:color w:val="auto"/>
          <w:sz w:val="24"/>
          <w:highlight w:val="none"/>
        </w:rPr>
      </w:pPr>
    </w:p>
    <w:p w14:paraId="53F94F25">
      <w:pPr>
        <w:spacing w:line="360" w:lineRule="auto"/>
        <w:rPr>
          <w:rFonts w:hint="eastAsia" w:ascii="仿宋" w:hAnsi="仿宋" w:eastAsia="仿宋" w:cs="仿宋"/>
          <w:color w:val="auto"/>
          <w:sz w:val="24"/>
          <w:highlight w:val="none"/>
        </w:rPr>
      </w:pPr>
    </w:p>
    <w:p w14:paraId="0685E731">
      <w:pPr>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供应商名称（电子签名）：</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 xml:space="preserve">             </w:t>
      </w:r>
    </w:p>
    <w:p w14:paraId="35F5B175">
      <w:pPr>
        <w:rPr>
          <w:rFonts w:hint="eastAsia" w:ascii="仿宋" w:hAnsi="仿宋" w:eastAsia="仿宋" w:cs="仿宋"/>
          <w:color w:val="auto"/>
          <w:sz w:val="24"/>
          <w:highlight w:val="none"/>
        </w:rPr>
      </w:pPr>
    </w:p>
    <w:p w14:paraId="7CC807D5">
      <w:pPr>
        <w:rPr>
          <w:rFonts w:hint="eastAsia" w:ascii="仿宋" w:hAnsi="仿宋" w:eastAsia="仿宋" w:cs="仿宋"/>
          <w:color w:val="auto"/>
          <w:sz w:val="24"/>
          <w:highlight w:val="none"/>
        </w:rPr>
      </w:pPr>
      <w:r>
        <w:rPr>
          <w:rFonts w:hint="eastAsia" w:ascii="仿宋" w:hAnsi="仿宋" w:eastAsia="仿宋" w:cs="仿宋"/>
          <w:color w:val="auto"/>
          <w:sz w:val="24"/>
          <w:highlight w:val="none"/>
        </w:rPr>
        <w:t>日期：</w:t>
      </w:r>
    </w:p>
    <w:p w14:paraId="17612B68">
      <w:pPr>
        <w:rPr>
          <w:rFonts w:hint="eastAsia" w:ascii="仿宋" w:hAnsi="仿宋" w:eastAsia="仿宋" w:cs="仿宋"/>
          <w:color w:val="auto"/>
          <w:sz w:val="24"/>
          <w:highlight w:val="none"/>
        </w:rPr>
        <w:sectPr>
          <w:pgSz w:w="11905" w:h="16838"/>
          <w:pgMar w:top="652" w:right="1417" w:bottom="680" w:left="1417" w:header="539" w:footer="482" w:gutter="0"/>
          <w:cols w:space="0" w:num="1"/>
          <w:titlePg/>
          <w:docGrid w:linePitch="312" w:charSpace="0"/>
        </w:sectPr>
      </w:pPr>
    </w:p>
    <w:p w14:paraId="3798D455">
      <w:pPr>
        <w:outlineLvl w:val="2"/>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w:t>
      </w:r>
      <w:r>
        <w:rPr>
          <w:rFonts w:hint="eastAsia" w:ascii="仿宋" w:hAnsi="仿宋" w:eastAsia="仿宋" w:cs="仿宋"/>
          <w:b/>
          <w:color w:val="auto"/>
          <w:kern w:val="0"/>
          <w:sz w:val="32"/>
          <w:szCs w:val="32"/>
          <w:highlight w:val="none"/>
          <w:lang w:val="en-US" w:eastAsia="zh-CN"/>
        </w:rPr>
        <w:t>二</w:t>
      </w:r>
      <w:r>
        <w:rPr>
          <w:rFonts w:hint="eastAsia" w:ascii="仿宋" w:hAnsi="仿宋" w:eastAsia="仿宋" w:cs="仿宋"/>
          <w:b/>
          <w:color w:val="auto"/>
          <w:kern w:val="0"/>
          <w:sz w:val="32"/>
          <w:szCs w:val="32"/>
          <w:highlight w:val="none"/>
          <w:lang w:val="zh-CN"/>
        </w:rPr>
        <w:t>）类似项目业绩情况表及证明材料</w:t>
      </w:r>
    </w:p>
    <w:p w14:paraId="6F574AA4">
      <w:pPr>
        <w:spacing w:line="360" w:lineRule="auto"/>
        <w:jc w:val="center"/>
        <w:rPr>
          <w:rFonts w:hint="eastAsia" w:ascii="仿宋" w:hAnsi="仿宋" w:eastAsia="仿宋" w:cs="仿宋"/>
          <w:b/>
          <w:color w:val="auto"/>
          <w:sz w:val="32"/>
          <w:szCs w:val="32"/>
          <w:highlight w:val="none"/>
        </w:rPr>
      </w:pPr>
    </w:p>
    <w:p w14:paraId="14705C70">
      <w:pPr>
        <w:widowControl/>
        <w:spacing w:before="19" w:line="460" w:lineRule="exact"/>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lang w:val="en-US" w:eastAsia="zh-CN"/>
        </w:rPr>
        <w:t>供应商</w:t>
      </w:r>
      <w:r>
        <w:rPr>
          <w:rFonts w:hint="eastAsia" w:ascii="仿宋" w:hAnsi="仿宋" w:eastAsia="仿宋" w:cs="仿宋"/>
          <w:color w:val="auto"/>
          <w:sz w:val="30"/>
          <w:szCs w:val="30"/>
          <w:highlight w:val="none"/>
        </w:rPr>
        <w:t>业绩情况一览表</w:t>
      </w:r>
    </w:p>
    <w:tbl>
      <w:tblPr>
        <w:tblStyle w:val="63"/>
        <w:tblW w:w="4998"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1747"/>
        <w:gridCol w:w="2274"/>
        <w:gridCol w:w="717"/>
        <w:gridCol w:w="717"/>
        <w:gridCol w:w="992"/>
        <w:gridCol w:w="758"/>
        <w:gridCol w:w="894"/>
        <w:gridCol w:w="1184"/>
      </w:tblGrid>
      <w:tr w14:paraId="7B004A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46" w:hRule="atLeast"/>
          <w:jc w:val="center"/>
        </w:trPr>
        <w:tc>
          <w:tcPr>
            <w:tcW w:w="940" w:type="pct"/>
            <w:vMerge w:val="restart"/>
            <w:tcBorders>
              <w:top w:val="single" w:color="auto" w:sz="4" w:space="0"/>
              <w:left w:val="single" w:color="auto" w:sz="4" w:space="0"/>
              <w:bottom w:val="single" w:color="auto" w:sz="4" w:space="0"/>
              <w:right w:val="single" w:color="auto" w:sz="4" w:space="0"/>
            </w:tcBorders>
            <w:vAlign w:val="center"/>
          </w:tcPr>
          <w:p w14:paraId="27FD99CF">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采购单位名称</w:t>
            </w:r>
          </w:p>
        </w:tc>
        <w:tc>
          <w:tcPr>
            <w:tcW w:w="1224" w:type="pct"/>
            <w:vMerge w:val="restart"/>
            <w:tcBorders>
              <w:top w:val="single" w:color="auto" w:sz="4" w:space="0"/>
              <w:left w:val="single" w:color="auto" w:sz="4" w:space="0"/>
              <w:bottom w:val="single" w:color="auto" w:sz="4" w:space="0"/>
              <w:right w:val="single" w:color="auto" w:sz="4" w:space="0"/>
            </w:tcBorders>
            <w:vAlign w:val="center"/>
          </w:tcPr>
          <w:p w14:paraId="449EDF2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项目名称</w:t>
            </w:r>
          </w:p>
        </w:tc>
        <w:tc>
          <w:tcPr>
            <w:tcW w:w="386" w:type="pct"/>
            <w:vMerge w:val="restart"/>
            <w:tcBorders>
              <w:top w:val="single" w:color="auto" w:sz="4" w:space="0"/>
              <w:left w:val="single" w:color="auto" w:sz="4" w:space="0"/>
              <w:bottom w:val="single" w:color="auto" w:sz="4" w:space="0"/>
              <w:right w:val="single" w:color="auto" w:sz="4" w:space="0"/>
            </w:tcBorders>
            <w:vAlign w:val="center"/>
          </w:tcPr>
          <w:p w14:paraId="3F4D47F0">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采购</w:t>
            </w:r>
          </w:p>
          <w:p w14:paraId="4CEE0B69">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数量</w:t>
            </w:r>
          </w:p>
        </w:tc>
        <w:tc>
          <w:tcPr>
            <w:tcW w:w="386" w:type="pct"/>
            <w:vMerge w:val="restart"/>
            <w:tcBorders>
              <w:top w:val="single" w:color="auto" w:sz="4" w:space="0"/>
              <w:left w:val="single" w:color="auto" w:sz="4" w:space="0"/>
              <w:bottom w:val="single" w:color="auto" w:sz="4" w:space="0"/>
              <w:right w:val="single" w:color="auto" w:sz="4" w:space="0"/>
            </w:tcBorders>
            <w:vAlign w:val="center"/>
          </w:tcPr>
          <w:p w14:paraId="6770D8E9">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单价</w:t>
            </w:r>
          </w:p>
        </w:tc>
        <w:tc>
          <w:tcPr>
            <w:tcW w:w="534" w:type="pct"/>
            <w:vMerge w:val="restart"/>
            <w:tcBorders>
              <w:top w:val="single" w:color="auto" w:sz="4" w:space="0"/>
              <w:left w:val="single" w:color="auto" w:sz="4" w:space="0"/>
              <w:bottom w:val="single" w:color="auto" w:sz="4" w:space="0"/>
              <w:right w:val="single" w:color="auto" w:sz="4" w:space="0"/>
            </w:tcBorders>
            <w:vAlign w:val="center"/>
          </w:tcPr>
          <w:p w14:paraId="06E5C7C9">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w:t>
            </w:r>
          </w:p>
          <w:p w14:paraId="78ACD344">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金额</w:t>
            </w:r>
          </w:p>
          <w:p w14:paraId="6A26B081">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（万元）</w:t>
            </w:r>
          </w:p>
        </w:tc>
        <w:tc>
          <w:tcPr>
            <w:tcW w:w="889" w:type="pct"/>
            <w:gridSpan w:val="2"/>
            <w:tcBorders>
              <w:top w:val="single" w:color="auto" w:sz="4" w:space="0"/>
              <w:left w:val="single" w:color="auto" w:sz="4" w:space="0"/>
              <w:bottom w:val="single" w:color="auto" w:sz="4" w:space="0"/>
              <w:right w:val="single" w:color="auto" w:sz="4" w:space="0"/>
            </w:tcBorders>
            <w:vAlign w:val="center"/>
          </w:tcPr>
          <w:p w14:paraId="709B0A40">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附件页码</w:t>
            </w:r>
          </w:p>
        </w:tc>
        <w:tc>
          <w:tcPr>
            <w:tcW w:w="637" w:type="pct"/>
            <w:vMerge w:val="restart"/>
            <w:tcBorders>
              <w:top w:val="single" w:color="auto" w:sz="4" w:space="0"/>
              <w:left w:val="single" w:color="auto" w:sz="4" w:space="0"/>
              <w:bottom w:val="single" w:color="auto" w:sz="4" w:space="0"/>
              <w:right w:val="single" w:color="auto" w:sz="4" w:space="0"/>
            </w:tcBorders>
            <w:vAlign w:val="center"/>
          </w:tcPr>
          <w:p w14:paraId="4CE0B963">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采购单位联系人及联系电话</w:t>
            </w:r>
          </w:p>
        </w:tc>
      </w:tr>
      <w:tr w14:paraId="11F636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285" w:hRule="atLeast"/>
          <w:jc w:val="center"/>
        </w:trPr>
        <w:tc>
          <w:tcPr>
            <w:tcW w:w="940" w:type="pct"/>
            <w:vMerge w:val="continue"/>
            <w:tcBorders>
              <w:top w:val="single" w:color="auto" w:sz="4" w:space="0"/>
              <w:left w:val="single" w:color="auto" w:sz="4" w:space="0"/>
              <w:bottom w:val="single" w:color="auto" w:sz="4" w:space="0"/>
              <w:right w:val="single" w:color="auto" w:sz="4" w:space="0"/>
            </w:tcBorders>
            <w:vAlign w:val="center"/>
          </w:tcPr>
          <w:p w14:paraId="760197B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1224" w:type="pct"/>
            <w:vMerge w:val="continue"/>
            <w:tcBorders>
              <w:top w:val="single" w:color="auto" w:sz="4" w:space="0"/>
              <w:left w:val="single" w:color="auto" w:sz="4" w:space="0"/>
              <w:bottom w:val="single" w:color="auto" w:sz="4" w:space="0"/>
              <w:right w:val="single" w:color="auto" w:sz="4" w:space="0"/>
            </w:tcBorders>
            <w:vAlign w:val="center"/>
          </w:tcPr>
          <w:p w14:paraId="7A72AAF3">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vMerge w:val="continue"/>
            <w:tcBorders>
              <w:top w:val="single" w:color="auto" w:sz="4" w:space="0"/>
              <w:left w:val="single" w:color="auto" w:sz="4" w:space="0"/>
              <w:bottom w:val="single" w:color="auto" w:sz="4" w:space="0"/>
              <w:right w:val="single" w:color="auto" w:sz="4" w:space="0"/>
            </w:tcBorders>
            <w:vAlign w:val="center"/>
          </w:tcPr>
          <w:p w14:paraId="408089DC">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vMerge w:val="continue"/>
            <w:tcBorders>
              <w:top w:val="single" w:color="auto" w:sz="4" w:space="0"/>
              <w:left w:val="single" w:color="auto" w:sz="4" w:space="0"/>
              <w:bottom w:val="single" w:color="auto" w:sz="4" w:space="0"/>
              <w:right w:val="single" w:color="auto" w:sz="4" w:space="0"/>
            </w:tcBorders>
            <w:vAlign w:val="center"/>
          </w:tcPr>
          <w:p w14:paraId="6C34362A">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534" w:type="pct"/>
            <w:vMerge w:val="continue"/>
            <w:tcBorders>
              <w:top w:val="single" w:color="auto" w:sz="4" w:space="0"/>
              <w:left w:val="single" w:color="auto" w:sz="4" w:space="0"/>
              <w:bottom w:val="single" w:color="auto" w:sz="4" w:space="0"/>
              <w:right w:val="single" w:color="auto" w:sz="4" w:space="0"/>
            </w:tcBorders>
            <w:vAlign w:val="center"/>
          </w:tcPr>
          <w:p w14:paraId="7D5655D9">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08" w:type="pct"/>
            <w:tcBorders>
              <w:top w:val="single" w:color="auto" w:sz="4" w:space="0"/>
              <w:left w:val="single" w:color="auto" w:sz="4" w:space="0"/>
              <w:bottom w:val="single" w:color="auto" w:sz="4" w:space="0"/>
              <w:right w:val="single" w:color="auto" w:sz="4" w:space="0"/>
            </w:tcBorders>
            <w:vAlign w:val="center"/>
          </w:tcPr>
          <w:p w14:paraId="54102711">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w:t>
            </w:r>
          </w:p>
        </w:tc>
        <w:tc>
          <w:tcPr>
            <w:tcW w:w="480" w:type="pct"/>
            <w:tcBorders>
              <w:top w:val="single" w:color="auto" w:sz="4" w:space="0"/>
              <w:left w:val="single" w:color="auto" w:sz="4" w:space="0"/>
              <w:bottom w:val="single" w:color="auto" w:sz="4" w:space="0"/>
              <w:right w:val="single" w:color="auto" w:sz="4" w:space="0"/>
            </w:tcBorders>
            <w:vAlign w:val="center"/>
          </w:tcPr>
          <w:p w14:paraId="08BF612B">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审计通知书</w:t>
            </w:r>
          </w:p>
        </w:tc>
        <w:tc>
          <w:tcPr>
            <w:tcW w:w="637" w:type="pct"/>
            <w:vMerge w:val="continue"/>
            <w:tcBorders>
              <w:top w:val="single" w:color="auto" w:sz="4" w:space="0"/>
              <w:left w:val="single" w:color="auto" w:sz="4" w:space="0"/>
              <w:bottom w:val="single" w:color="auto" w:sz="4" w:space="0"/>
              <w:right w:val="single" w:color="auto" w:sz="4" w:space="0"/>
            </w:tcBorders>
            <w:vAlign w:val="center"/>
          </w:tcPr>
          <w:p w14:paraId="665DB4F3">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r>
      <w:tr w14:paraId="570714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40" w:type="pct"/>
            <w:tcBorders>
              <w:top w:val="single" w:color="auto" w:sz="4" w:space="0"/>
              <w:left w:val="single" w:color="auto" w:sz="4" w:space="0"/>
              <w:bottom w:val="single" w:color="auto" w:sz="4" w:space="0"/>
              <w:right w:val="single" w:color="auto" w:sz="4" w:space="0"/>
            </w:tcBorders>
          </w:tcPr>
          <w:p w14:paraId="4E3FD7A4">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1224" w:type="pct"/>
            <w:tcBorders>
              <w:top w:val="single" w:color="auto" w:sz="4" w:space="0"/>
              <w:left w:val="single" w:color="auto" w:sz="4" w:space="0"/>
              <w:bottom w:val="single" w:color="auto" w:sz="4" w:space="0"/>
              <w:right w:val="single" w:color="auto" w:sz="4" w:space="0"/>
            </w:tcBorders>
          </w:tcPr>
          <w:p w14:paraId="7F7B52AD">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6D3553A2">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507E0377">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534" w:type="pct"/>
            <w:tcBorders>
              <w:top w:val="single" w:color="auto" w:sz="4" w:space="0"/>
              <w:left w:val="single" w:color="auto" w:sz="4" w:space="0"/>
              <w:bottom w:val="single" w:color="auto" w:sz="4" w:space="0"/>
              <w:right w:val="single" w:color="auto" w:sz="4" w:space="0"/>
            </w:tcBorders>
          </w:tcPr>
          <w:p w14:paraId="7491277C">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08" w:type="pct"/>
            <w:tcBorders>
              <w:top w:val="single" w:color="auto" w:sz="4" w:space="0"/>
              <w:left w:val="single" w:color="auto" w:sz="4" w:space="0"/>
              <w:bottom w:val="single" w:color="auto" w:sz="4" w:space="0"/>
              <w:right w:val="single" w:color="auto" w:sz="4" w:space="0"/>
            </w:tcBorders>
          </w:tcPr>
          <w:p w14:paraId="7BF99130">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80" w:type="pct"/>
            <w:tcBorders>
              <w:top w:val="single" w:color="auto" w:sz="4" w:space="0"/>
              <w:left w:val="single" w:color="auto" w:sz="4" w:space="0"/>
              <w:bottom w:val="single" w:color="auto" w:sz="4" w:space="0"/>
              <w:right w:val="single" w:color="auto" w:sz="4" w:space="0"/>
            </w:tcBorders>
          </w:tcPr>
          <w:p w14:paraId="694473B7">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tcPr>
          <w:p w14:paraId="500997D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r>
      <w:tr w14:paraId="6CC6CF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jc w:val="center"/>
        </w:trPr>
        <w:tc>
          <w:tcPr>
            <w:tcW w:w="940" w:type="pct"/>
            <w:tcBorders>
              <w:top w:val="single" w:color="auto" w:sz="4" w:space="0"/>
              <w:left w:val="single" w:color="auto" w:sz="4" w:space="0"/>
              <w:bottom w:val="single" w:color="auto" w:sz="4" w:space="0"/>
              <w:right w:val="single" w:color="auto" w:sz="4" w:space="0"/>
            </w:tcBorders>
          </w:tcPr>
          <w:p w14:paraId="770E4356">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1224" w:type="pct"/>
            <w:tcBorders>
              <w:top w:val="single" w:color="auto" w:sz="4" w:space="0"/>
              <w:left w:val="single" w:color="auto" w:sz="4" w:space="0"/>
              <w:bottom w:val="single" w:color="auto" w:sz="4" w:space="0"/>
              <w:right w:val="single" w:color="auto" w:sz="4" w:space="0"/>
            </w:tcBorders>
          </w:tcPr>
          <w:p w14:paraId="3B31CC4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057B444E">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4979C9B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534" w:type="pct"/>
            <w:tcBorders>
              <w:top w:val="single" w:color="auto" w:sz="4" w:space="0"/>
              <w:left w:val="single" w:color="auto" w:sz="4" w:space="0"/>
              <w:bottom w:val="single" w:color="auto" w:sz="4" w:space="0"/>
              <w:right w:val="single" w:color="auto" w:sz="4" w:space="0"/>
            </w:tcBorders>
          </w:tcPr>
          <w:p w14:paraId="064FE1BC">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08" w:type="pct"/>
            <w:tcBorders>
              <w:top w:val="single" w:color="auto" w:sz="4" w:space="0"/>
              <w:left w:val="single" w:color="auto" w:sz="4" w:space="0"/>
              <w:bottom w:val="single" w:color="auto" w:sz="4" w:space="0"/>
              <w:right w:val="single" w:color="auto" w:sz="4" w:space="0"/>
            </w:tcBorders>
          </w:tcPr>
          <w:p w14:paraId="5B29BC1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80" w:type="pct"/>
            <w:tcBorders>
              <w:top w:val="single" w:color="auto" w:sz="4" w:space="0"/>
              <w:left w:val="single" w:color="auto" w:sz="4" w:space="0"/>
              <w:bottom w:val="single" w:color="auto" w:sz="4" w:space="0"/>
              <w:right w:val="single" w:color="auto" w:sz="4" w:space="0"/>
            </w:tcBorders>
          </w:tcPr>
          <w:p w14:paraId="450A1B8C">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tcPr>
          <w:p w14:paraId="6C4E990E">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r>
      <w:tr w14:paraId="1F488B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40" w:type="pct"/>
            <w:tcBorders>
              <w:top w:val="single" w:color="auto" w:sz="4" w:space="0"/>
              <w:left w:val="single" w:color="auto" w:sz="4" w:space="0"/>
              <w:bottom w:val="single" w:color="auto" w:sz="4" w:space="0"/>
              <w:right w:val="single" w:color="auto" w:sz="4" w:space="0"/>
            </w:tcBorders>
          </w:tcPr>
          <w:p w14:paraId="2F7DAC4F">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1224" w:type="pct"/>
            <w:tcBorders>
              <w:top w:val="single" w:color="auto" w:sz="4" w:space="0"/>
              <w:left w:val="single" w:color="auto" w:sz="4" w:space="0"/>
              <w:bottom w:val="single" w:color="auto" w:sz="4" w:space="0"/>
              <w:right w:val="single" w:color="auto" w:sz="4" w:space="0"/>
            </w:tcBorders>
          </w:tcPr>
          <w:p w14:paraId="4B80D291">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20AD0315">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71C1B51F">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534" w:type="pct"/>
            <w:tcBorders>
              <w:top w:val="single" w:color="auto" w:sz="4" w:space="0"/>
              <w:left w:val="single" w:color="auto" w:sz="4" w:space="0"/>
              <w:bottom w:val="single" w:color="auto" w:sz="4" w:space="0"/>
              <w:right w:val="single" w:color="auto" w:sz="4" w:space="0"/>
            </w:tcBorders>
          </w:tcPr>
          <w:p w14:paraId="5CD01A9C">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08" w:type="pct"/>
            <w:tcBorders>
              <w:top w:val="single" w:color="auto" w:sz="4" w:space="0"/>
              <w:left w:val="single" w:color="auto" w:sz="4" w:space="0"/>
              <w:bottom w:val="single" w:color="auto" w:sz="4" w:space="0"/>
              <w:right w:val="single" w:color="auto" w:sz="4" w:space="0"/>
            </w:tcBorders>
          </w:tcPr>
          <w:p w14:paraId="2D9F408E">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80" w:type="pct"/>
            <w:tcBorders>
              <w:top w:val="single" w:color="auto" w:sz="4" w:space="0"/>
              <w:left w:val="single" w:color="auto" w:sz="4" w:space="0"/>
              <w:bottom w:val="single" w:color="auto" w:sz="4" w:space="0"/>
              <w:right w:val="single" w:color="auto" w:sz="4" w:space="0"/>
            </w:tcBorders>
          </w:tcPr>
          <w:p w14:paraId="2E7C7C33">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tcPr>
          <w:p w14:paraId="09C711BF">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r>
      <w:tr w14:paraId="0726F32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40" w:type="pct"/>
            <w:tcBorders>
              <w:top w:val="single" w:color="auto" w:sz="4" w:space="0"/>
              <w:left w:val="single" w:color="auto" w:sz="4" w:space="0"/>
              <w:bottom w:val="single" w:color="auto" w:sz="4" w:space="0"/>
              <w:right w:val="single" w:color="auto" w:sz="4" w:space="0"/>
            </w:tcBorders>
          </w:tcPr>
          <w:p w14:paraId="7595AE4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1224" w:type="pct"/>
            <w:tcBorders>
              <w:top w:val="single" w:color="auto" w:sz="4" w:space="0"/>
              <w:left w:val="single" w:color="auto" w:sz="4" w:space="0"/>
              <w:bottom w:val="single" w:color="auto" w:sz="4" w:space="0"/>
              <w:right w:val="single" w:color="auto" w:sz="4" w:space="0"/>
            </w:tcBorders>
          </w:tcPr>
          <w:p w14:paraId="2504ED42">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755A89F0">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386" w:type="pct"/>
            <w:tcBorders>
              <w:top w:val="single" w:color="auto" w:sz="4" w:space="0"/>
              <w:left w:val="single" w:color="auto" w:sz="4" w:space="0"/>
              <w:bottom w:val="single" w:color="auto" w:sz="4" w:space="0"/>
              <w:right w:val="single" w:color="auto" w:sz="4" w:space="0"/>
            </w:tcBorders>
          </w:tcPr>
          <w:p w14:paraId="48CD1BD8">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534" w:type="pct"/>
            <w:tcBorders>
              <w:top w:val="single" w:color="auto" w:sz="4" w:space="0"/>
              <w:left w:val="single" w:color="auto" w:sz="4" w:space="0"/>
              <w:bottom w:val="single" w:color="auto" w:sz="4" w:space="0"/>
              <w:right w:val="single" w:color="auto" w:sz="4" w:space="0"/>
            </w:tcBorders>
          </w:tcPr>
          <w:p w14:paraId="34CD5F2C">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08" w:type="pct"/>
            <w:tcBorders>
              <w:top w:val="single" w:color="auto" w:sz="4" w:space="0"/>
              <w:left w:val="single" w:color="auto" w:sz="4" w:space="0"/>
              <w:bottom w:val="single" w:color="auto" w:sz="4" w:space="0"/>
              <w:right w:val="single" w:color="auto" w:sz="4" w:space="0"/>
            </w:tcBorders>
          </w:tcPr>
          <w:p w14:paraId="671B770C">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480" w:type="pct"/>
            <w:tcBorders>
              <w:top w:val="single" w:color="auto" w:sz="4" w:space="0"/>
              <w:left w:val="single" w:color="auto" w:sz="4" w:space="0"/>
              <w:bottom w:val="single" w:color="auto" w:sz="4" w:space="0"/>
              <w:right w:val="single" w:color="auto" w:sz="4" w:space="0"/>
            </w:tcBorders>
          </w:tcPr>
          <w:p w14:paraId="657242A7">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c>
          <w:tcPr>
            <w:tcW w:w="637" w:type="pct"/>
            <w:tcBorders>
              <w:top w:val="single" w:color="auto" w:sz="4" w:space="0"/>
              <w:left w:val="single" w:color="auto" w:sz="4" w:space="0"/>
              <w:bottom w:val="single" w:color="auto" w:sz="4" w:space="0"/>
              <w:right w:val="single" w:color="auto" w:sz="4" w:space="0"/>
            </w:tcBorders>
          </w:tcPr>
          <w:p w14:paraId="429863C3">
            <w:pPr>
              <w:keepNext w:val="0"/>
              <w:keepLines w:val="0"/>
              <w:widowControl/>
              <w:suppressLineNumbers w:val="0"/>
              <w:spacing w:before="0" w:beforeAutospacing="0" w:after="0" w:afterAutospacing="0" w:line="440" w:lineRule="exact"/>
              <w:ind w:left="0" w:right="0"/>
              <w:jc w:val="center"/>
              <w:rPr>
                <w:rFonts w:hint="eastAsia" w:ascii="仿宋" w:hAnsi="仿宋" w:eastAsia="仿宋" w:cs="仿宋"/>
                <w:b/>
                <w:color w:val="auto"/>
                <w:szCs w:val="21"/>
                <w:highlight w:val="none"/>
              </w:rPr>
            </w:pPr>
          </w:p>
        </w:tc>
      </w:tr>
    </w:tbl>
    <w:p w14:paraId="1BA1F9D7">
      <w:pPr>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供应商名称（电子签名）：</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 xml:space="preserve">             </w:t>
      </w:r>
    </w:p>
    <w:p w14:paraId="5B768E7E">
      <w:pPr>
        <w:rPr>
          <w:rFonts w:hint="eastAsia" w:ascii="仿宋" w:hAnsi="仿宋" w:eastAsia="仿宋" w:cs="仿宋"/>
          <w:color w:val="auto"/>
          <w:sz w:val="24"/>
          <w:highlight w:val="none"/>
        </w:rPr>
      </w:pPr>
    </w:p>
    <w:p w14:paraId="71EFEC32">
      <w:pPr>
        <w:outlineLvl w:val="9"/>
        <w:rPr>
          <w:rFonts w:hint="eastAsia" w:ascii="仿宋" w:hAnsi="仿宋" w:eastAsia="仿宋" w:cs="仿宋"/>
          <w:b/>
          <w:color w:val="auto"/>
          <w:kern w:val="0"/>
          <w:sz w:val="32"/>
          <w:szCs w:val="32"/>
          <w:highlight w:val="none"/>
          <w:lang w:val="zh-CN"/>
        </w:rPr>
      </w:pPr>
      <w:r>
        <w:rPr>
          <w:rFonts w:hint="eastAsia" w:ascii="仿宋" w:hAnsi="仿宋" w:eastAsia="仿宋" w:cs="仿宋"/>
          <w:color w:val="auto"/>
          <w:sz w:val="24"/>
          <w:highlight w:val="none"/>
        </w:rPr>
        <w:t>日期：</w:t>
      </w:r>
    </w:p>
    <w:p w14:paraId="31823E90">
      <w:pPr>
        <w:pStyle w:val="2"/>
        <w:rPr>
          <w:rFonts w:hint="eastAsia"/>
          <w:color w:val="auto"/>
          <w:highlight w:val="none"/>
          <w:lang w:val="zh-CN"/>
        </w:rPr>
      </w:pPr>
    </w:p>
    <w:p w14:paraId="0E684A9F">
      <w:pPr>
        <w:pStyle w:val="2"/>
        <w:rPr>
          <w:rFonts w:hint="eastAsia"/>
          <w:color w:val="auto"/>
          <w:highlight w:val="none"/>
          <w:lang w:val="zh-CN"/>
        </w:rPr>
        <w:sectPr>
          <w:pgSz w:w="11905" w:h="16838"/>
          <w:pgMar w:top="652" w:right="1417" w:bottom="680" w:left="1417" w:header="539" w:footer="482" w:gutter="0"/>
          <w:cols w:space="0" w:num="1"/>
          <w:titlePg/>
          <w:docGrid w:linePitch="312" w:charSpace="0"/>
        </w:sectPr>
      </w:pPr>
    </w:p>
    <w:p w14:paraId="7338A110">
      <w:pPr>
        <w:outlineLvl w:val="2"/>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w:t>
      </w:r>
      <w:r>
        <w:rPr>
          <w:rFonts w:hint="eastAsia" w:ascii="仿宋" w:hAnsi="仿宋" w:eastAsia="仿宋" w:cs="仿宋"/>
          <w:b/>
          <w:color w:val="auto"/>
          <w:kern w:val="0"/>
          <w:sz w:val="32"/>
          <w:szCs w:val="32"/>
          <w:highlight w:val="none"/>
          <w:lang w:val="en-US" w:eastAsia="zh-CN"/>
        </w:rPr>
        <w:t>三</w:t>
      </w:r>
      <w:r>
        <w:rPr>
          <w:rFonts w:hint="eastAsia" w:ascii="仿宋" w:hAnsi="仿宋" w:eastAsia="仿宋" w:cs="仿宋"/>
          <w:b/>
          <w:color w:val="auto"/>
          <w:kern w:val="0"/>
          <w:sz w:val="32"/>
          <w:szCs w:val="32"/>
          <w:highlight w:val="none"/>
          <w:lang w:val="zh-CN"/>
        </w:rPr>
        <w:t>）供应商为完成本项目组建的</w:t>
      </w:r>
      <w:r>
        <w:rPr>
          <w:rFonts w:hint="eastAsia" w:ascii="仿宋" w:hAnsi="仿宋" w:eastAsia="仿宋" w:cs="仿宋"/>
          <w:b/>
          <w:color w:val="auto"/>
          <w:kern w:val="0"/>
          <w:sz w:val="32"/>
          <w:szCs w:val="32"/>
          <w:highlight w:val="none"/>
          <w:lang w:val="en-US" w:eastAsia="zh-CN"/>
        </w:rPr>
        <w:t>项目团队人员名</w:t>
      </w:r>
      <w:r>
        <w:rPr>
          <w:rFonts w:hint="eastAsia" w:ascii="仿宋" w:hAnsi="仿宋" w:eastAsia="仿宋" w:cs="仿宋"/>
          <w:b/>
          <w:color w:val="auto"/>
          <w:kern w:val="0"/>
          <w:sz w:val="32"/>
          <w:szCs w:val="32"/>
          <w:highlight w:val="none"/>
          <w:lang w:val="zh-CN"/>
        </w:rPr>
        <w:t>单</w:t>
      </w:r>
    </w:p>
    <w:p w14:paraId="0F095EE5">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项目名称：</w:t>
      </w:r>
    </w:p>
    <w:p w14:paraId="342732C8">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项目编号：</w:t>
      </w:r>
    </w:p>
    <w:p w14:paraId="50D581DD">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包项号：</w:t>
      </w:r>
    </w:p>
    <w:tbl>
      <w:tblPr>
        <w:tblStyle w:val="63"/>
        <w:tblW w:w="4996" w:type="pct"/>
        <w:jc w:val="center"/>
        <w:tblLayout w:type="fixed"/>
        <w:tblCellMar>
          <w:top w:w="0" w:type="dxa"/>
          <w:left w:w="108" w:type="dxa"/>
          <w:bottom w:w="0" w:type="dxa"/>
          <w:right w:w="108" w:type="dxa"/>
        </w:tblCellMar>
      </w:tblPr>
      <w:tblGrid>
        <w:gridCol w:w="845"/>
        <w:gridCol w:w="870"/>
        <w:gridCol w:w="695"/>
        <w:gridCol w:w="1243"/>
        <w:gridCol w:w="2264"/>
        <w:gridCol w:w="850"/>
        <w:gridCol w:w="1548"/>
        <w:gridCol w:w="965"/>
      </w:tblGrid>
      <w:tr w14:paraId="4AF3B223">
        <w:tblPrEx>
          <w:tblCellMar>
            <w:top w:w="0" w:type="dxa"/>
            <w:left w:w="108" w:type="dxa"/>
            <w:bottom w:w="0" w:type="dxa"/>
            <w:right w:w="108" w:type="dxa"/>
          </w:tblCellMar>
        </w:tblPrEx>
        <w:trPr>
          <w:trHeight w:val="1951" w:hRule="atLeast"/>
          <w:jc w:val="center"/>
        </w:trPr>
        <w:tc>
          <w:tcPr>
            <w:tcW w:w="455" w:type="pct"/>
            <w:tcBorders>
              <w:top w:val="single" w:color="auto" w:sz="6" w:space="0"/>
              <w:left w:val="single" w:color="auto" w:sz="6" w:space="0"/>
              <w:bottom w:val="single" w:color="auto" w:sz="6" w:space="0"/>
              <w:right w:val="single" w:color="auto" w:sz="6" w:space="0"/>
            </w:tcBorders>
            <w:noWrap/>
            <w:vAlign w:val="center"/>
          </w:tcPr>
          <w:p w14:paraId="797B1194">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468" w:type="pct"/>
            <w:tcBorders>
              <w:top w:val="single" w:color="auto" w:sz="6" w:space="0"/>
              <w:left w:val="single" w:color="auto" w:sz="6" w:space="0"/>
              <w:bottom w:val="single" w:color="auto" w:sz="6" w:space="0"/>
              <w:right w:val="single" w:color="auto" w:sz="6" w:space="0"/>
            </w:tcBorders>
            <w:noWrap/>
            <w:vAlign w:val="center"/>
          </w:tcPr>
          <w:p w14:paraId="59EC31B7">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姓名</w:t>
            </w:r>
          </w:p>
        </w:tc>
        <w:tc>
          <w:tcPr>
            <w:tcW w:w="374" w:type="pct"/>
            <w:tcBorders>
              <w:top w:val="single" w:color="auto" w:sz="6" w:space="0"/>
              <w:left w:val="single" w:color="auto" w:sz="6" w:space="0"/>
              <w:bottom w:val="single" w:color="auto" w:sz="6" w:space="0"/>
              <w:right w:val="single" w:color="auto" w:sz="6" w:space="0"/>
            </w:tcBorders>
            <w:noWrap/>
            <w:vAlign w:val="center"/>
          </w:tcPr>
          <w:p w14:paraId="3A68A716">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性别</w:t>
            </w:r>
          </w:p>
        </w:tc>
        <w:tc>
          <w:tcPr>
            <w:tcW w:w="669" w:type="pct"/>
            <w:tcBorders>
              <w:top w:val="single" w:color="auto" w:sz="6" w:space="0"/>
              <w:left w:val="single" w:color="auto" w:sz="6" w:space="0"/>
              <w:bottom w:val="single" w:color="auto" w:sz="6" w:space="0"/>
              <w:right w:val="single" w:color="auto" w:sz="6" w:space="0"/>
            </w:tcBorders>
            <w:noWrap/>
            <w:vAlign w:val="center"/>
          </w:tcPr>
          <w:p w14:paraId="19FBFEA2">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身份证号</w:t>
            </w:r>
          </w:p>
        </w:tc>
        <w:tc>
          <w:tcPr>
            <w:tcW w:w="1219" w:type="pct"/>
            <w:tcBorders>
              <w:top w:val="single" w:color="auto" w:sz="6" w:space="0"/>
              <w:left w:val="single" w:color="auto" w:sz="6" w:space="0"/>
              <w:bottom w:val="single" w:color="auto" w:sz="6" w:space="0"/>
              <w:right w:val="single" w:color="auto" w:sz="6" w:space="0"/>
            </w:tcBorders>
            <w:noWrap/>
            <w:vAlign w:val="center"/>
          </w:tcPr>
          <w:p w14:paraId="0691135A">
            <w:pPr>
              <w:keepNext w:val="0"/>
              <w:keepLines w:val="0"/>
              <w:suppressLineNumbers w:val="0"/>
              <w:autoSpaceDE w:val="0"/>
              <w:autoSpaceDN w:val="0"/>
              <w:spacing w:before="0" w:beforeAutospacing="0" w:after="0" w:afterAutospacing="0" w:line="360" w:lineRule="auto"/>
              <w:ind w:left="0" w:right="0"/>
              <w:jc w:val="center"/>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取得的职业（执业）资格证书</w:t>
            </w:r>
          </w:p>
        </w:tc>
        <w:tc>
          <w:tcPr>
            <w:tcW w:w="457" w:type="pct"/>
            <w:tcBorders>
              <w:top w:val="single" w:color="auto" w:sz="6" w:space="0"/>
              <w:left w:val="single" w:color="auto" w:sz="6" w:space="0"/>
              <w:bottom w:val="single" w:color="auto" w:sz="6" w:space="0"/>
              <w:right w:val="single" w:color="auto" w:sz="6" w:space="0"/>
            </w:tcBorders>
            <w:noWrap/>
            <w:vAlign w:val="center"/>
          </w:tcPr>
          <w:p w14:paraId="2EF07923">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职称</w:t>
            </w:r>
          </w:p>
        </w:tc>
        <w:tc>
          <w:tcPr>
            <w:tcW w:w="834" w:type="pct"/>
            <w:tcBorders>
              <w:top w:val="single" w:color="auto" w:sz="6" w:space="0"/>
              <w:left w:val="single" w:color="auto" w:sz="6" w:space="0"/>
              <w:bottom w:val="single" w:color="auto" w:sz="6" w:space="0"/>
              <w:right w:val="single" w:color="auto" w:sz="6" w:space="0"/>
            </w:tcBorders>
            <w:noWrap/>
            <w:vAlign w:val="center"/>
          </w:tcPr>
          <w:p w14:paraId="50D0CE88">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手机号码</w:t>
            </w:r>
          </w:p>
        </w:tc>
        <w:tc>
          <w:tcPr>
            <w:tcW w:w="519" w:type="pct"/>
            <w:tcBorders>
              <w:top w:val="single" w:color="auto" w:sz="6" w:space="0"/>
              <w:left w:val="single" w:color="auto" w:sz="6" w:space="0"/>
              <w:bottom w:val="single" w:color="auto" w:sz="6" w:space="0"/>
              <w:right w:val="single" w:color="auto" w:sz="6" w:space="0"/>
            </w:tcBorders>
            <w:noWrap/>
            <w:vAlign w:val="center"/>
          </w:tcPr>
          <w:p w14:paraId="11AC211C">
            <w:pPr>
              <w:keepNext w:val="0"/>
              <w:keepLines w:val="0"/>
              <w:suppressLineNumbers w:val="0"/>
              <w:autoSpaceDE w:val="0"/>
              <w:autoSpaceDN w:val="0"/>
              <w:spacing w:before="0" w:beforeAutospacing="0" w:after="0" w:afterAutospacing="0" w:line="360" w:lineRule="auto"/>
              <w:ind w:left="0" w:right="0"/>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备注</w:t>
            </w:r>
          </w:p>
        </w:tc>
      </w:tr>
      <w:tr w14:paraId="6E404B36">
        <w:tblPrEx>
          <w:tblCellMar>
            <w:top w:w="0" w:type="dxa"/>
            <w:left w:w="108" w:type="dxa"/>
            <w:bottom w:w="0" w:type="dxa"/>
            <w:right w:w="108" w:type="dxa"/>
          </w:tblCellMar>
        </w:tblPrEx>
        <w:trPr>
          <w:trHeight w:val="657" w:hRule="atLeast"/>
          <w:jc w:val="center"/>
        </w:trPr>
        <w:tc>
          <w:tcPr>
            <w:tcW w:w="455" w:type="pct"/>
            <w:tcBorders>
              <w:top w:val="single" w:color="auto" w:sz="6" w:space="0"/>
              <w:left w:val="single" w:color="auto" w:sz="6" w:space="0"/>
              <w:bottom w:val="single" w:color="auto" w:sz="6" w:space="0"/>
              <w:right w:val="single" w:color="auto" w:sz="6" w:space="0"/>
            </w:tcBorders>
            <w:noWrap/>
          </w:tcPr>
          <w:p w14:paraId="58E5756B">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68" w:type="pct"/>
            <w:tcBorders>
              <w:top w:val="single" w:color="auto" w:sz="6" w:space="0"/>
              <w:left w:val="single" w:color="auto" w:sz="6" w:space="0"/>
              <w:bottom w:val="single" w:color="auto" w:sz="6" w:space="0"/>
              <w:right w:val="single" w:color="auto" w:sz="6" w:space="0"/>
            </w:tcBorders>
            <w:noWrap/>
          </w:tcPr>
          <w:p w14:paraId="1AC6AA1E">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374" w:type="pct"/>
            <w:tcBorders>
              <w:top w:val="single" w:color="auto" w:sz="6" w:space="0"/>
              <w:left w:val="single" w:color="auto" w:sz="6" w:space="0"/>
              <w:bottom w:val="single" w:color="auto" w:sz="6" w:space="0"/>
              <w:right w:val="single" w:color="auto" w:sz="6" w:space="0"/>
            </w:tcBorders>
            <w:noWrap/>
          </w:tcPr>
          <w:p w14:paraId="23FCE70B">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669" w:type="pct"/>
            <w:tcBorders>
              <w:top w:val="single" w:color="auto" w:sz="6" w:space="0"/>
              <w:left w:val="single" w:color="auto" w:sz="6" w:space="0"/>
              <w:bottom w:val="single" w:color="auto" w:sz="6" w:space="0"/>
              <w:right w:val="single" w:color="auto" w:sz="6" w:space="0"/>
            </w:tcBorders>
            <w:noWrap/>
          </w:tcPr>
          <w:p w14:paraId="70798488">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1219" w:type="pct"/>
            <w:tcBorders>
              <w:top w:val="single" w:color="auto" w:sz="6" w:space="0"/>
              <w:left w:val="single" w:color="auto" w:sz="6" w:space="0"/>
              <w:bottom w:val="single" w:color="auto" w:sz="6" w:space="0"/>
              <w:right w:val="single" w:color="auto" w:sz="6" w:space="0"/>
            </w:tcBorders>
            <w:noWrap/>
          </w:tcPr>
          <w:p w14:paraId="05CF3CB7">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457" w:type="pct"/>
            <w:tcBorders>
              <w:top w:val="single" w:color="auto" w:sz="6" w:space="0"/>
              <w:left w:val="single" w:color="auto" w:sz="6" w:space="0"/>
              <w:bottom w:val="single" w:color="auto" w:sz="6" w:space="0"/>
              <w:right w:val="single" w:color="auto" w:sz="6" w:space="0"/>
            </w:tcBorders>
            <w:noWrap/>
          </w:tcPr>
          <w:p w14:paraId="439CAA16">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834" w:type="pct"/>
            <w:tcBorders>
              <w:top w:val="single" w:color="auto" w:sz="6" w:space="0"/>
              <w:left w:val="single" w:color="auto" w:sz="6" w:space="0"/>
              <w:bottom w:val="single" w:color="auto" w:sz="6" w:space="0"/>
              <w:right w:val="single" w:color="auto" w:sz="6" w:space="0"/>
            </w:tcBorders>
            <w:noWrap/>
          </w:tcPr>
          <w:p w14:paraId="0285AD1E">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519" w:type="pct"/>
            <w:tcBorders>
              <w:top w:val="single" w:color="auto" w:sz="6" w:space="0"/>
              <w:left w:val="single" w:color="auto" w:sz="6" w:space="0"/>
              <w:bottom w:val="single" w:color="auto" w:sz="6" w:space="0"/>
              <w:right w:val="single" w:color="auto" w:sz="6" w:space="0"/>
            </w:tcBorders>
            <w:noWrap/>
          </w:tcPr>
          <w:p w14:paraId="4F54B790">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r>
      <w:tr w14:paraId="11C2BBC6">
        <w:tblPrEx>
          <w:tblCellMar>
            <w:top w:w="0" w:type="dxa"/>
            <w:left w:w="108" w:type="dxa"/>
            <w:bottom w:w="0" w:type="dxa"/>
            <w:right w:w="108" w:type="dxa"/>
          </w:tblCellMar>
        </w:tblPrEx>
        <w:trPr>
          <w:trHeight w:val="657" w:hRule="atLeast"/>
          <w:jc w:val="center"/>
        </w:trPr>
        <w:tc>
          <w:tcPr>
            <w:tcW w:w="455" w:type="pct"/>
            <w:tcBorders>
              <w:top w:val="single" w:color="auto" w:sz="6" w:space="0"/>
              <w:left w:val="single" w:color="auto" w:sz="6" w:space="0"/>
              <w:bottom w:val="single" w:color="auto" w:sz="6" w:space="0"/>
              <w:right w:val="single" w:color="auto" w:sz="6" w:space="0"/>
            </w:tcBorders>
            <w:noWrap/>
          </w:tcPr>
          <w:p w14:paraId="3D900624">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68" w:type="pct"/>
            <w:tcBorders>
              <w:top w:val="single" w:color="auto" w:sz="6" w:space="0"/>
              <w:left w:val="single" w:color="auto" w:sz="6" w:space="0"/>
              <w:bottom w:val="single" w:color="auto" w:sz="6" w:space="0"/>
              <w:right w:val="single" w:color="auto" w:sz="6" w:space="0"/>
            </w:tcBorders>
            <w:noWrap/>
          </w:tcPr>
          <w:p w14:paraId="64A83440">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374" w:type="pct"/>
            <w:tcBorders>
              <w:top w:val="single" w:color="auto" w:sz="6" w:space="0"/>
              <w:left w:val="single" w:color="auto" w:sz="6" w:space="0"/>
              <w:bottom w:val="single" w:color="auto" w:sz="6" w:space="0"/>
              <w:right w:val="single" w:color="auto" w:sz="6" w:space="0"/>
            </w:tcBorders>
            <w:noWrap/>
          </w:tcPr>
          <w:p w14:paraId="7ECFBA06">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669" w:type="pct"/>
            <w:tcBorders>
              <w:top w:val="single" w:color="auto" w:sz="6" w:space="0"/>
              <w:left w:val="single" w:color="auto" w:sz="6" w:space="0"/>
              <w:bottom w:val="single" w:color="auto" w:sz="6" w:space="0"/>
              <w:right w:val="single" w:color="auto" w:sz="6" w:space="0"/>
            </w:tcBorders>
            <w:noWrap/>
          </w:tcPr>
          <w:p w14:paraId="0C47D705">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1219" w:type="pct"/>
            <w:tcBorders>
              <w:top w:val="single" w:color="auto" w:sz="6" w:space="0"/>
              <w:left w:val="single" w:color="auto" w:sz="6" w:space="0"/>
              <w:bottom w:val="single" w:color="auto" w:sz="6" w:space="0"/>
              <w:right w:val="single" w:color="auto" w:sz="6" w:space="0"/>
            </w:tcBorders>
            <w:noWrap/>
          </w:tcPr>
          <w:p w14:paraId="6AFD07ED">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457" w:type="pct"/>
            <w:tcBorders>
              <w:top w:val="single" w:color="auto" w:sz="6" w:space="0"/>
              <w:left w:val="single" w:color="auto" w:sz="6" w:space="0"/>
              <w:bottom w:val="single" w:color="auto" w:sz="6" w:space="0"/>
              <w:right w:val="single" w:color="auto" w:sz="6" w:space="0"/>
            </w:tcBorders>
            <w:noWrap/>
          </w:tcPr>
          <w:p w14:paraId="777F7007">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834" w:type="pct"/>
            <w:tcBorders>
              <w:top w:val="single" w:color="auto" w:sz="6" w:space="0"/>
              <w:left w:val="single" w:color="auto" w:sz="6" w:space="0"/>
              <w:bottom w:val="single" w:color="auto" w:sz="6" w:space="0"/>
              <w:right w:val="single" w:color="auto" w:sz="6" w:space="0"/>
            </w:tcBorders>
            <w:noWrap/>
          </w:tcPr>
          <w:p w14:paraId="32098163">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519" w:type="pct"/>
            <w:tcBorders>
              <w:top w:val="single" w:color="auto" w:sz="6" w:space="0"/>
              <w:left w:val="single" w:color="auto" w:sz="6" w:space="0"/>
              <w:bottom w:val="single" w:color="auto" w:sz="6" w:space="0"/>
              <w:right w:val="single" w:color="auto" w:sz="6" w:space="0"/>
            </w:tcBorders>
            <w:noWrap/>
          </w:tcPr>
          <w:p w14:paraId="3436B91B">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r>
      <w:tr w14:paraId="26D844D7">
        <w:tblPrEx>
          <w:tblCellMar>
            <w:top w:w="0" w:type="dxa"/>
            <w:left w:w="108" w:type="dxa"/>
            <w:bottom w:w="0" w:type="dxa"/>
            <w:right w:w="108" w:type="dxa"/>
          </w:tblCellMar>
        </w:tblPrEx>
        <w:trPr>
          <w:trHeight w:val="657" w:hRule="atLeast"/>
          <w:jc w:val="center"/>
        </w:trPr>
        <w:tc>
          <w:tcPr>
            <w:tcW w:w="455" w:type="pct"/>
            <w:tcBorders>
              <w:top w:val="single" w:color="auto" w:sz="6" w:space="0"/>
              <w:left w:val="single" w:color="auto" w:sz="6" w:space="0"/>
              <w:bottom w:val="single" w:color="auto" w:sz="6" w:space="0"/>
              <w:right w:val="single" w:color="auto" w:sz="6" w:space="0"/>
            </w:tcBorders>
            <w:noWrap/>
          </w:tcPr>
          <w:p w14:paraId="02429AD6">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468" w:type="pct"/>
            <w:tcBorders>
              <w:top w:val="single" w:color="auto" w:sz="6" w:space="0"/>
              <w:left w:val="single" w:color="auto" w:sz="6" w:space="0"/>
              <w:bottom w:val="single" w:color="auto" w:sz="6" w:space="0"/>
              <w:right w:val="single" w:color="auto" w:sz="6" w:space="0"/>
            </w:tcBorders>
            <w:noWrap/>
          </w:tcPr>
          <w:p w14:paraId="006B2ADD">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374" w:type="pct"/>
            <w:tcBorders>
              <w:top w:val="single" w:color="auto" w:sz="6" w:space="0"/>
              <w:left w:val="single" w:color="auto" w:sz="6" w:space="0"/>
              <w:bottom w:val="single" w:color="auto" w:sz="6" w:space="0"/>
              <w:right w:val="single" w:color="auto" w:sz="6" w:space="0"/>
            </w:tcBorders>
            <w:noWrap/>
          </w:tcPr>
          <w:p w14:paraId="573D325F">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669" w:type="pct"/>
            <w:tcBorders>
              <w:top w:val="single" w:color="auto" w:sz="6" w:space="0"/>
              <w:left w:val="single" w:color="auto" w:sz="6" w:space="0"/>
              <w:bottom w:val="single" w:color="auto" w:sz="6" w:space="0"/>
              <w:right w:val="single" w:color="auto" w:sz="6" w:space="0"/>
            </w:tcBorders>
            <w:noWrap/>
          </w:tcPr>
          <w:p w14:paraId="17F98AFA">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1219" w:type="pct"/>
            <w:tcBorders>
              <w:top w:val="single" w:color="auto" w:sz="6" w:space="0"/>
              <w:left w:val="single" w:color="auto" w:sz="6" w:space="0"/>
              <w:bottom w:val="single" w:color="auto" w:sz="6" w:space="0"/>
              <w:right w:val="single" w:color="auto" w:sz="6" w:space="0"/>
            </w:tcBorders>
            <w:noWrap/>
          </w:tcPr>
          <w:p w14:paraId="5C4365E7">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457" w:type="pct"/>
            <w:tcBorders>
              <w:top w:val="single" w:color="auto" w:sz="6" w:space="0"/>
              <w:left w:val="single" w:color="auto" w:sz="6" w:space="0"/>
              <w:bottom w:val="single" w:color="auto" w:sz="6" w:space="0"/>
              <w:right w:val="single" w:color="auto" w:sz="6" w:space="0"/>
            </w:tcBorders>
            <w:noWrap/>
          </w:tcPr>
          <w:p w14:paraId="5AADBD16">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834" w:type="pct"/>
            <w:tcBorders>
              <w:top w:val="single" w:color="auto" w:sz="6" w:space="0"/>
              <w:left w:val="single" w:color="auto" w:sz="6" w:space="0"/>
              <w:bottom w:val="single" w:color="auto" w:sz="6" w:space="0"/>
              <w:right w:val="single" w:color="auto" w:sz="6" w:space="0"/>
            </w:tcBorders>
            <w:noWrap/>
          </w:tcPr>
          <w:p w14:paraId="16ACEECC">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519" w:type="pct"/>
            <w:tcBorders>
              <w:top w:val="single" w:color="auto" w:sz="6" w:space="0"/>
              <w:left w:val="single" w:color="auto" w:sz="6" w:space="0"/>
              <w:bottom w:val="single" w:color="auto" w:sz="6" w:space="0"/>
              <w:right w:val="single" w:color="auto" w:sz="6" w:space="0"/>
            </w:tcBorders>
            <w:noWrap/>
          </w:tcPr>
          <w:p w14:paraId="4AAC2E65">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r>
      <w:tr w14:paraId="7C7CBA5D">
        <w:tblPrEx>
          <w:tblCellMar>
            <w:top w:w="0" w:type="dxa"/>
            <w:left w:w="108" w:type="dxa"/>
            <w:bottom w:w="0" w:type="dxa"/>
            <w:right w:w="108" w:type="dxa"/>
          </w:tblCellMar>
        </w:tblPrEx>
        <w:trPr>
          <w:trHeight w:val="657" w:hRule="atLeast"/>
          <w:jc w:val="center"/>
        </w:trPr>
        <w:tc>
          <w:tcPr>
            <w:tcW w:w="455" w:type="pct"/>
            <w:tcBorders>
              <w:top w:val="single" w:color="auto" w:sz="6" w:space="0"/>
              <w:left w:val="single" w:color="auto" w:sz="6" w:space="0"/>
              <w:bottom w:val="single" w:color="auto" w:sz="6" w:space="0"/>
              <w:right w:val="single" w:color="auto" w:sz="6" w:space="0"/>
            </w:tcBorders>
            <w:noWrap/>
          </w:tcPr>
          <w:p w14:paraId="0F82D432">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468" w:type="pct"/>
            <w:tcBorders>
              <w:top w:val="single" w:color="auto" w:sz="6" w:space="0"/>
              <w:left w:val="single" w:color="auto" w:sz="6" w:space="0"/>
              <w:bottom w:val="single" w:color="auto" w:sz="6" w:space="0"/>
              <w:right w:val="single" w:color="auto" w:sz="6" w:space="0"/>
            </w:tcBorders>
            <w:noWrap/>
          </w:tcPr>
          <w:p w14:paraId="18A911BA">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374" w:type="pct"/>
            <w:tcBorders>
              <w:top w:val="single" w:color="auto" w:sz="6" w:space="0"/>
              <w:left w:val="single" w:color="auto" w:sz="6" w:space="0"/>
              <w:bottom w:val="single" w:color="auto" w:sz="6" w:space="0"/>
              <w:right w:val="single" w:color="auto" w:sz="6" w:space="0"/>
            </w:tcBorders>
            <w:noWrap/>
          </w:tcPr>
          <w:p w14:paraId="10B3BA01">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669" w:type="pct"/>
            <w:tcBorders>
              <w:top w:val="single" w:color="auto" w:sz="6" w:space="0"/>
              <w:left w:val="single" w:color="auto" w:sz="6" w:space="0"/>
              <w:bottom w:val="single" w:color="auto" w:sz="6" w:space="0"/>
              <w:right w:val="single" w:color="auto" w:sz="6" w:space="0"/>
            </w:tcBorders>
            <w:noWrap/>
          </w:tcPr>
          <w:p w14:paraId="6B67B8F9">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1219" w:type="pct"/>
            <w:tcBorders>
              <w:top w:val="single" w:color="auto" w:sz="6" w:space="0"/>
              <w:left w:val="single" w:color="auto" w:sz="6" w:space="0"/>
              <w:bottom w:val="single" w:color="auto" w:sz="6" w:space="0"/>
              <w:right w:val="single" w:color="auto" w:sz="6" w:space="0"/>
            </w:tcBorders>
            <w:noWrap/>
          </w:tcPr>
          <w:p w14:paraId="74F92745">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457" w:type="pct"/>
            <w:tcBorders>
              <w:top w:val="single" w:color="auto" w:sz="6" w:space="0"/>
              <w:left w:val="single" w:color="auto" w:sz="6" w:space="0"/>
              <w:bottom w:val="single" w:color="auto" w:sz="6" w:space="0"/>
              <w:right w:val="single" w:color="auto" w:sz="6" w:space="0"/>
            </w:tcBorders>
            <w:noWrap/>
          </w:tcPr>
          <w:p w14:paraId="4679CAE9">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834" w:type="pct"/>
            <w:tcBorders>
              <w:top w:val="single" w:color="auto" w:sz="6" w:space="0"/>
              <w:left w:val="single" w:color="auto" w:sz="6" w:space="0"/>
              <w:bottom w:val="single" w:color="auto" w:sz="6" w:space="0"/>
              <w:right w:val="single" w:color="auto" w:sz="6" w:space="0"/>
            </w:tcBorders>
            <w:noWrap/>
          </w:tcPr>
          <w:p w14:paraId="3897D61F">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519" w:type="pct"/>
            <w:tcBorders>
              <w:top w:val="single" w:color="auto" w:sz="6" w:space="0"/>
              <w:left w:val="single" w:color="auto" w:sz="6" w:space="0"/>
              <w:bottom w:val="single" w:color="auto" w:sz="6" w:space="0"/>
              <w:right w:val="single" w:color="auto" w:sz="6" w:space="0"/>
            </w:tcBorders>
            <w:noWrap/>
          </w:tcPr>
          <w:p w14:paraId="2566F560">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r>
      <w:tr w14:paraId="1DEB1325">
        <w:tblPrEx>
          <w:tblCellMar>
            <w:top w:w="0" w:type="dxa"/>
            <w:left w:w="108" w:type="dxa"/>
            <w:bottom w:w="0" w:type="dxa"/>
            <w:right w:w="108" w:type="dxa"/>
          </w:tblCellMar>
        </w:tblPrEx>
        <w:trPr>
          <w:trHeight w:val="657" w:hRule="atLeast"/>
          <w:jc w:val="center"/>
        </w:trPr>
        <w:tc>
          <w:tcPr>
            <w:tcW w:w="455" w:type="pct"/>
            <w:tcBorders>
              <w:top w:val="single" w:color="auto" w:sz="6" w:space="0"/>
              <w:left w:val="single" w:color="auto" w:sz="6" w:space="0"/>
              <w:bottom w:val="single" w:color="auto" w:sz="6" w:space="0"/>
              <w:right w:val="single" w:color="auto" w:sz="6" w:space="0"/>
            </w:tcBorders>
            <w:noWrap/>
          </w:tcPr>
          <w:p w14:paraId="24A30CAF">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p>
        </w:tc>
        <w:tc>
          <w:tcPr>
            <w:tcW w:w="468" w:type="pct"/>
            <w:tcBorders>
              <w:top w:val="single" w:color="auto" w:sz="6" w:space="0"/>
              <w:left w:val="single" w:color="auto" w:sz="6" w:space="0"/>
              <w:bottom w:val="single" w:color="auto" w:sz="6" w:space="0"/>
              <w:right w:val="single" w:color="auto" w:sz="6" w:space="0"/>
            </w:tcBorders>
            <w:noWrap/>
          </w:tcPr>
          <w:p w14:paraId="12F5793C">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374" w:type="pct"/>
            <w:tcBorders>
              <w:top w:val="single" w:color="auto" w:sz="6" w:space="0"/>
              <w:left w:val="single" w:color="auto" w:sz="6" w:space="0"/>
              <w:bottom w:val="single" w:color="auto" w:sz="6" w:space="0"/>
              <w:right w:val="single" w:color="auto" w:sz="6" w:space="0"/>
            </w:tcBorders>
            <w:noWrap/>
          </w:tcPr>
          <w:p w14:paraId="33A2E008">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669" w:type="pct"/>
            <w:tcBorders>
              <w:top w:val="single" w:color="auto" w:sz="6" w:space="0"/>
              <w:left w:val="single" w:color="auto" w:sz="6" w:space="0"/>
              <w:bottom w:val="single" w:color="auto" w:sz="6" w:space="0"/>
              <w:right w:val="single" w:color="auto" w:sz="6" w:space="0"/>
            </w:tcBorders>
            <w:noWrap/>
          </w:tcPr>
          <w:p w14:paraId="31BC9BEB">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1219" w:type="pct"/>
            <w:tcBorders>
              <w:top w:val="single" w:color="auto" w:sz="6" w:space="0"/>
              <w:left w:val="single" w:color="auto" w:sz="6" w:space="0"/>
              <w:bottom w:val="single" w:color="auto" w:sz="6" w:space="0"/>
              <w:right w:val="single" w:color="auto" w:sz="6" w:space="0"/>
            </w:tcBorders>
            <w:noWrap/>
          </w:tcPr>
          <w:p w14:paraId="17340578">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457" w:type="pct"/>
            <w:tcBorders>
              <w:top w:val="single" w:color="auto" w:sz="6" w:space="0"/>
              <w:left w:val="single" w:color="auto" w:sz="6" w:space="0"/>
              <w:bottom w:val="single" w:color="auto" w:sz="6" w:space="0"/>
              <w:right w:val="single" w:color="auto" w:sz="6" w:space="0"/>
            </w:tcBorders>
            <w:noWrap/>
          </w:tcPr>
          <w:p w14:paraId="54A3392A">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834" w:type="pct"/>
            <w:tcBorders>
              <w:top w:val="single" w:color="auto" w:sz="6" w:space="0"/>
              <w:left w:val="single" w:color="auto" w:sz="6" w:space="0"/>
              <w:bottom w:val="single" w:color="auto" w:sz="6" w:space="0"/>
              <w:right w:val="single" w:color="auto" w:sz="6" w:space="0"/>
            </w:tcBorders>
            <w:noWrap/>
          </w:tcPr>
          <w:p w14:paraId="0706860C">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519" w:type="pct"/>
            <w:tcBorders>
              <w:top w:val="single" w:color="auto" w:sz="6" w:space="0"/>
              <w:left w:val="single" w:color="auto" w:sz="6" w:space="0"/>
              <w:bottom w:val="single" w:color="auto" w:sz="6" w:space="0"/>
              <w:right w:val="single" w:color="auto" w:sz="6" w:space="0"/>
            </w:tcBorders>
            <w:noWrap/>
          </w:tcPr>
          <w:p w14:paraId="5AC0B168">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r>
      <w:tr w14:paraId="548AC694">
        <w:tblPrEx>
          <w:tblCellMar>
            <w:top w:w="0" w:type="dxa"/>
            <w:left w:w="108" w:type="dxa"/>
            <w:bottom w:w="0" w:type="dxa"/>
            <w:right w:w="108" w:type="dxa"/>
          </w:tblCellMar>
        </w:tblPrEx>
        <w:trPr>
          <w:trHeight w:val="689" w:hRule="atLeast"/>
          <w:jc w:val="center"/>
        </w:trPr>
        <w:tc>
          <w:tcPr>
            <w:tcW w:w="455" w:type="pct"/>
            <w:tcBorders>
              <w:top w:val="single" w:color="auto" w:sz="6" w:space="0"/>
              <w:left w:val="single" w:color="auto" w:sz="6" w:space="0"/>
              <w:bottom w:val="single" w:color="auto" w:sz="6" w:space="0"/>
              <w:right w:val="single" w:color="auto" w:sz="6" w:space="0"/>
            </w:tcBorders>
            <w:noWrap/>
          </w:tcPr>
          <w:p w14:paraId="1469B81F">
            <w:pPr>
              <w:keepNext w:val="0"/>
              <w:keepLines w:val="0"/>
              <w:suppressLineNumbers w:val="0"/>
              <w:autoSpaceDE w:val="0"/>
              <w:autoSpaceDN w:val="0"/>
              <w:spacing w:before="0" w:beforeAutospacing="0" w:after="0" w:afterAutospacing="0" w:line="360" w:lineRule="auto"/>
              <w:ind w:left="0" w:right="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468" w:type="pct"/>
            <w:tcBorders>
              <w:top w:val="single" w:color="auto" w:sz="6" w:space="0"/>
              <w:left w:val="single" w:color="auto" w:sz="6" w:space="0"/>
              <w:bottom w:val="single" w:color="auto" w:sz="6" w:space="0"/>
              <w:right w:val="single" w:color="auto" w:sz="6" w:space="0"/>
            </w:tcBorders>
            <w:noWrap/>
          </w:tcPr>
          <w:p w14:paraId="20ACF414">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374" w:type="pct"/>
            <w:tcBorders>
              <w:top w:val="single" w:color="auto" w:sz="6" w:space="0"/>
              <w:left w:val="single" w:color="auto" w:sz="6" w:space="0"/>
              <w:bottom w:val="single" w:color="auto" w:sz="6" w:space="0"/>
              <w:right w:val="single" w:color="auto" w:sz="6" w:space="0"/>
            </w:tcBorders>
            <w:noWrap/>
          </w:tcPr>
          <w:p w14:paraId="427F3DE1">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669" w:type="pct"/>
            <w:tcBorders>
              <w:top w:val="single" w:color="auto" w:sz="6" w:space="0"/>
              <w:left w:val="single" w:color="auto" w:sz="6" w:space="0"/>
              <w:bottom w:val="single" w:color="auto" w:sz="6" w:space="0"/>
              <w:right w:val="single" w:color="auto" w:sz="6" w:space="0"/>
            </w:tcBorders>
            <w:noWrap/>
          </w:tcPr>
          <w:p w14:paraId="792904C8">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1219" w:type="pct"/>
            <w:tcBorders>
              <w:top w:val="single" w:color="auto" w:sz="6" w:space="0"/>
              <w:left w:val="single" w:color="auto" w:sz="6" w:space="0"/>
              <w:bottom w:val="single" w:color="auto" w:sz="6" w:space="0"/>
              <w:right w:val="single" w:color="auto" w:sz="6" w:space="0"/>
            </w:tcBorders>
            <w:noWrap/>
          </w:tcPr>
          <w:p w14:paraId="5FC25493">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457" w:type="pct"/>
            <w:tcBorders>
              <w:top w:val="single" w:color="auto" w:sz="6" w:space="0"/>
              <w:left w:val="single" w:color="auto" w:sz="6" w:space="0"/>
              <w:bottom w:val="single" w:color="auto" w:sz="6" w:space="0"/>
              <w:right w:val="single" w:color="auto" w:sz="6" w:space="0"/>
            </w:tcBorders>
            <w:noWrap/>
          </w:tcPr>
          <w:p w14:paraId="5C1FA0AC">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834" w:type="pct"/>
            <w:tcBorders>
              <w:top w:val="single" w:color="auto" w:sz="6" w:space="0"/>
              <w:left w:val="single" w:color="auto" w:sz="6" w:space="0"/>
              <w:bottom w:val="single" w:color="auto" w:sz="6" w:space="0"/>
              <w:right w:val="single" w:color="auto" w:sz="6" w:space="0"/>
            </w:tcBorders>
            <w:noWrap/>
          </w:tcPr>
          <w:p w14:paraId="7157A87D">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c>
          <w:tcPr>
            <w:tcW w:w="519" w:type="pct"/>
            <w:tcBorders>
              <w:top w:val="single" w:color="auto" w:sz="6" w:space="0"/>
              <w:left w:val="single" w:color="auto" w:sz="6" w:space="0"/>
              <w:bottom w:val="single" w:color="auto" w:sz="6" w:space="0"/>
              <w:right w:val="single" w:color="auto" w:sz="6" w:space="0"/>
            </w:tcBorders>
            <w:noWrap/>
          </w:tcPr>
          <w:p w14:paraId="635C7EF2">
            <w:pPr>
              <w:keepNext w:val="0"/>
              <w:keepLines w:val="0"/>
              <w:suppressLineNumbers w:val="0"/>
              <w:autoSpaceDE w:val="0"/>
              <w:autoSpaceDN w:val="0"/>
              <w:spacing w:before="0" w:beforeAutospacing="0" w:after="0" w:afterAutospacing="0" w:line="360" w:lineRule="auto"/>
              <w:ind w:left="0" w:right="0"/>
              <w:rPr>
                <w:rFonts w:hint="eastAsia" w:ascii="仿宋" w:hAnsi="仿宋" w:eastAsia="仿宋" w:cs="仿宋"/>
                <w:color w:val="auto"/>
                <w:sz w:val="24"/>
                <w:highlight w:val="none"/>
              </w:rPr>
            </w:pPr>
          </w:p>
        </w:tc>
      </w:tr>
    </w:tbl>
    <w:p w14:paraId="1E085805">
      <w:pPr>
        <w:spacing w:line="360" w:lineRule="auto"/>
        <w:rPr>
          <w:rFonts w:hint="eastAsia" w:ascii="仿宋" w:hAnsi="仿宋" w:eastAsia="仿宋" w:cs="仿宋"/>
          <w:b/>
          <w:color w:val="auto"/>
          <w:sz w:val="24"/>
          <w:highlight w:val="none"/>
        </w:rPr>
      </w:pPr>
    </w:p>
    <w:p w14:paraId="0D63F9BE">
      <w:pPr>
        <w:keepNext w:val="0"/>
        <w:keepLines w:val="0"/>
        <w:widowControl/>
        <w:suppressLineNumbers w:val="0"/>
        <w:autoSpaceDE/>
        <w:autoSpaceDN/>
        <w:adjustRightInd/>
        <w:spacing w:before="0" w:beforeAutospacing="0" w:after="0" w:afterAutospacing="0" w:line="240" w:lineRule="auto"/>
        <w:ind w:left="0" w:right="0"/>
        <w:jc w:val="left"/>
        <w:rPr>
          <w:rFonts w:hint="eastAsia" w:ascii="仿宋" w:hAnsi="仿宋" w:eastAsia="仿宋" w:cs="仿宋"/>
          <w:color w:val="auto"/>
          <w:kern w:val="2"/>
          <w:sz w:val="24"/>
          <w:szCs w:val="24"/>
          <w:highlight w:val="none"/>
          <w:lang w:val="en-US" w:eastAsia="zh-CN" w:bidi="ar"/>
        </w:rPr>
      </w:pPr>
      <w:r>
        <w:rPr>
          <w:rFonts w:hint="eastAsia" w:ascii="仿宋" w:hAnsi="仿宋" w:eastAsia="仿宋" w:cs="仿宋"/>
          <w:color w:val="auto"/>
          <w:kern w:val="2"/>
          <w:sz w:val="24"/>
          <w:szCs w:val="24"/>
          <w:highlight w:val="none"/>
          <w:lang w:val="en-US" w:eastAsia="zh-CN" w:bidi="ar"/>
        </w:rPr>
        <w:br w:type="page"/>
      </w:r>
    </w:p>
    <w:p w14:paraId="309ADC01">
      <w:pPr>
        <w:jc w:val="left"/>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en-US" w:eastAsia="zh-CN"/>
        </w:rPr>
        <w:t>四</w:t>
      </w:r>
      <w:r>
        <w:rPr>
          <w:rFonts w:hint="eastAsia" w:ascii="仿宋" w:hAnsi="仿宋" w:eastAsia="仿宋" w:cs="仿宋"/>
          <w:b/>
          <w:color w:val="auto"/>
          <w:kern w:val="0"/>
          <w:sz w:val="32"/>
          <w:szCs w:val="32"/>
          <w:highlight w:val="none"/>
        </w:rPr>
        <w:t>）服务承诺书</w:t>
      </w:r>
    </w:p>
    <w:p w14:paraId="35FFBED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承诺书</w:t>
      </w:r>
    </w:p>
    <w:p w14:paraId="51C5EFDD">
      <w:pPr>
        <w:rPr>
          <w:rFonts w:hint="eastAsia" w:ascii="仿宋" w:hAnsi="仿宋" w:eastAsia="仿宋" w:cs="仿宋"/>
          <w:b/>
          <w:color w:val="auto"/>
          <w:kern w:val="0"/>
          <w:sz w:val="24"/>
          <w:szCs w:val="24"/>
          <w:highlight w:val="none"/>
          <w:u w:val="single"/>
        </w:rPr>
      </w:pPr>
      <w:r>
        <w:rPr>
          <w:rFonts w:hint="eastAsia" w:ascii="仿宋" w:hAnsi="仿宋" w:eastAsia="仿宋" w:cs="仿宋"/>
          <w:b/>
          <w:color w:val="auto"/>
          <w:kern w:val="0"/>
          <w:sz w:val="24"/>
          <w:szCs w:val="24"/>
          <w:highlight w:val="none"/>
          <w:u w:val="single"/>
        </w:rPr>
        <w:t xml:space="preserve"> </w:t>
      </w:r>
      <w:r>
        <w:rPr>
          <w:rFonts w:hint="eastAsia" w:ascii="仿宋" w:hAnsi="仿宋" w:eastAsia="仿宋" w:cs="仿宋"/>
          <w:bCs/>
          <w:color w:val="auto"/>
          <w:kern w:val="0"/>
          <w:sz w:val="24"/>
          <w:szCs w:val="24"/>
          <w:highlight w:val="none"/>
          <w:u w:val="single"/>
        </w:rPr>
        <w:t xml:space="preserve">   （采购人） ：</w:t>
      </w:r>
    </w:p>
    <w:p w14:paraId="7881EF50">
      <w:pPr>
        <w:spacing w:line="360" w:lineRule="auto"/>
        <w:ind w:firstLine="0" w:firstLineChars="0"/>
        <w:rPr>
          <w:rFonts w:hint="eastAsia" w:ascii="仿宋" w:hAnsi="仿宋" w:eastAsia="仿宋" w:cs="仿宋"/>
          <w:bCs/>
          <w:color w:val="auto"/>
          <w:kern w:val="0"/>
          <w:sz w:val="24"/>
          <w:szCs w:val="24"/>
          <w:highlight w:val="none"/>
        </w:rPr>
      </w:pPr>
      <w:r>
        <w:rPr>
          <w:rFonts w:hint="eastAsia" w:ascii="仿宋" w:hAnsi="仿宋" w:eastAsia="仿宋" w:cs="仿宋"/>
          <w:b/>
          <w:color w:val="auto"/>
          <w:kern w:val="0"/>
          <w:sz w:val="24"/>
          <w:szCs w:val="24"/>
          <w:highlight w:val="none"/>
        </w:rPr>
        <w:t xml:space="preserve">    </w:t>
      </w:r>
      <w:r>
        <w:rPr>
          <w:rFonts w:hint="eastAsia" w:ascii="仿宋" w:hAnsi="仿宋" w:eastAsia="仿宋" w:cs="仿宋"/>
          <w:bCs/>
          <w:color w:val="auto"/>
          <w:kern w:val="0"/>
          <w:sz w:val="24"/>
          <w:szCs w:val="24"/>
          <w:highlight w:val="none"/>
        </w:rPr>
        <w:t>我单位参加</w:t>
      </w:r>
      <w:r>
        <w:rPr>
          <w:rFonts w:hint="eastAsia" w:ascii="仿宋" w:hAnsi="仿宋" w:eastAsia="仿宋" w:cs="仿宋"/>
          <w:bCs/>
          <w:color w:val="auto"/>
          <w:kern w:val="0"/>
          <w:sz w:val="24"/>
          <w:szCs w:val="24"/>
          <w:highlight w:val="none"/>
          <w:u w:val="single"/>
        </w:rPr>
        <w:t xml:space="preserve">   （项目名称）    </w:t>
      </w:r>
      <w:r>
        <w:rPr>
          <w:rFonts w:hint="eastAsia" w:ascii="仿宋" w:hAnsi="仿宋" w:eastAsia="仿宋" w:cs="仿宋"/>
          <w:bCs/>
          <w:color w:val="auto"/>
          <w:kern w:val="0"/>
          <w:sz w:val="24"/>
          <w:szCs w:val="24"/>
          <w:highlight w:val="none"/>
        </w:rPr>
        <w:t>项目</w:t>
      </w:r>
      <w:r>
        <w:rPr>
          <w:rFonts w:hint="eastAsia" w:ascii="仿宋" w:hAnsi="仿宋" w:eastAsia="仿宋" w:cs="仿宋"/>
          <w:bCs/>
          <w:color w:val="auto"/>
          <w:kern w:val="0"/>
          <w:sz w:val="24"/>
          <w:szCs w:val="24"/>
          <w:highlight w:val="none"/>
          <w:u w:val="single"/>
        </w:rPr>
        <w:t>（项目编号：）</w:t>
      </w:r>
      <w:r>
        <w:rPr>
          <w:rFonts w:hint="eastAsia" w:ascii="仿宋" w:hAnsi="仿宋" w:eastAsia="仿宋" w:cs="仿宋"/>
          <w:bCs/>
          <w:color w:val="auto"/>
          <w:kern w:val="0"/>
          <w:sz w:val="24"/>
          <w:szCs w:val="24"/>
          <w:highlight w:val="none"/>
          <w:u w:val="single"/>
          <w:lang w:eastAsia="zh-CN"/>
        </w:rPr>
        <w:t>（</w:t>
      </w:r>
      <w:r>
        <w:rPr>
          <w:rFonts w:hint="eastAsia" w:ascii="仿宋" w:hAnsi="仿宋" w:eastAsia="仿宋" w:cs="仿宋"/>
          <w:bCs/>
          <w:color w:val="auto"/>
          <w:kern w:val="0"/>
          <w:sz w:val="24"/>
          <w:szCs w:val="24"/>
          <w:highlight w:val="none"/>
          <w:u w:val="single"/>
          <w:lang w:val="en-US" w:eastAsia="zh-CN"/>
        </w:rPr>
        <w:t>包项号： ）</w:t>
      </w:r>
      <w:r>
        <w:rPr>
          <w:rFonts w:hint="eastAsia" w:ascii="仿宋" w:hAnsi="仿宋" w:eastAsia="仿宋" w:cs="仿宋"/>
          <w:bCs/>
          <w:color w:val="auto"/>
          <w:kern w:val="0"/>
          <w:sz w:val="24"/>
          <w:szCs w:val="24"/>
          <w:highlight w:val="none"/>
        </w:rPr>
        <w:t>，在此承诺：</w:t>
      </w:r>
    </w:p>
    <w:p w14:paraId="20B85975">
      <w:pPr>
        <w:adjustRightInd/>
        <w:snapToGrid w:val="0"/>
        <w:spacing w:line="288"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一、我方承诺按工作量法</w:t>
      </w:r>
      <w:r>
        <w:rPr>
          <w:rFonts w:hint="eastAsia" w:ascii="仿宋" w:hAnsi="仿宋" w:eastAsia="仿宋" w:cs="仿宋"/>
          <w:color w:val="auto"/>
          <w:sz w:val="24"/>
          <w:szCs w:val="24"/>
          <w:highlight w:val="none"/>
          <w:lang w:val="en-US" w:eastAsia="zh-CN"/>
        </w:rPr>
        <w:t>计费方式，在征集文件规定的《审计服务收费基准价表》</w:t>
      </w:r>
      <w:r>
        <w:rPr>
          <w:rFonts w:hint="eastAsia" w:ascii="仿宋" w:hAnsi="仿宋" w:eastAsia="仿宋" w:cs="仿宋"/>
          <w:color w:val="auto"/>
          <w:sz w:val="24"/>
          <w:szCs w:val="24"/>
          <w:highlight w:val="none"/>
        </w:rPr>
        <w:t>基础上给予折扣。</w:t>
      </w:r>
    </w:p>
    <w:p w14:paraId="1B3AF3C4">
      <w:pPr>
        <w:adjustRightInd/>
        <w:snapToGrid w:val="0"/>
        <w:spacing w:line="288"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二</w:t>
      </w:r>
      <w:r>
        <w:rPr>
          <w:rFonts w:hint="eastAsia" w:ascii="仿宋" w:hAnsi="仿宋" w:eastAsia="仿宋" w:cs="仿宋"/>
          <w:color w:val="auto"/>
          <w:sz w:val="24"/>
          <w:szCs w:val="24"/>
          <w:highlight w:val="none"/>
        </w:rPr>
        <w:t>、我方保证对自身及在协议履行期间的行为（销售、结算、售后服务等）承担责任，保证如发现我方因自身原因违反征集文件、响应文件、协议的有关规定或承诺，</w:t>
      </w:r>
      <w:r>
        <w:rPr>
          <w:rFonts w:hint="eastAsia" w:ascii="仿宋" w:hAnsi="仿宋" w:eastAsia="仿宋" w:cs="仿宋"/>
          <w:color w:val="auto"/>
          <w:sz w:val="24"/>
          <w:szCs w:val="24"/>
          <w:highlight w:val="none"/>
          <w:lang w:val="en-US" w:eastAsia="zh-CN"/>
        </w:rPr>
        <w:t>杭州</w:t>
      </w:r>
      <w:r>
        <w:rPr>
          <w:rFonts w:hint="eastAsia" w:ascii="仿宋" w:hAnsi="仿宋" w:eastAsia="仿宋" w:cs="仿宋"/>
          <w:color w:val="auto"/>
          <w:sz w:val="24"/>
          <w:szCs w:val="24"/>
          <w:highlight w:val="none"/>
          <w:lang w:eastAsia="zh-CN"/>
        </w:rPr>
        <w:t>市财政局</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杭州市审计局</w:t>
      </w:r>
      <w:r>
        <w:rPr>
          <w:rFonts w:hint="eastAsia" w:ascii="仿宋" w:hAnsi="仿宋" w:eastAsia="仿宋" w:cs="仿宋"/>
          <w:color w:val="auto"/>
          <w:sz w:val="24"/>
          <w:szCs w:val="24"/>
          <w:highlight w:val="none"/>
        </w:rPr>
        <w:t>可以根据上述文件材料规定做出处理，各级政府采购监督管理部门有权根据《中华人民共和国政府采购法》等法律法规对我方进行处罚，直至取消我方入围资格，情节严重的，列入政府采购不良供应商名单。</w:t>
      </w:r>
    </w:p>
    <w:p w14:paraId="55F16836">
      <w:pPr>
        <w:adjustRightInd/>
        <w:snapToGrid w:val="0"/>
        <w:spacing w:line="288"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三、我方承诺按照征集文件要求执行。</w:t>
      </w:r>
    </w:p>
    <w:p w14:paraId="3F298380">
      <w:pPr>
        <w:adjustRightInd/>
        <w:snapToGrid w:val="0"/>
        <w:spacing w:line="288"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四、我方承诺严格遵守国家法律法规，认真执行国家和相关公共投资审计服务行业各项管理法规及规范性文件，合法经营，按章办事，诚实守信，自觉维护</w:t>
      </w:r>
      <w:r>
        <w:rPr>
          <w:rFonts w:hint="eastAsia" w:ascii="仿宋" w:hAnsi="仿宋" w:eastAsia="仿宋" w:cs="仿宋"/>
          <w:color w:val="auto"/>
          <w:sz w:val="24"/>
          <w:szCs w:val="24"/>
          <w:highlight w:val="none"/>
          <w:lang w:eastAsia="zh-CN"/>
        </w:rPr>
        <w:t>杭州市审计局</w:t>
      </w:r>
      <w:r>
        <w:rPr>
          <w:rFonts w:hint="eastAsia" w:ascii="仿宋" w:hAnsi="仿宋" w:eastAsia="仿宋" w:cs="仿宋"/>
          <w:color w:val="auto"/>
          <w:sz w:val="24"/>
          <w:szCs w:val="24"/>
          <w:highlight w:val="none"/>
        </w:rPr>
        <w:t>的利益，树立</w:t>
      </w:r>
      <w:r>
        <w:rPr>
          <w:rFonts w:hint="eastAsia" w:ascii="仿宋" w:hAnsi="仿宋" w:eastAsia="仿宋" w:cs="仿宋"/>
          <w:color w:val="auto"/>
          <w:sz w:val="24"/>
          <w:szCs w:val="24"/>
          <w:highlight w:val="none"/>
          <w:lang w:eastAsia="zh-CN"/>
        </w:rPr>
        <w:t>杭州市审计局</w:t>
      </w:r>
      <w:r>
        <w:rPr>
          <w:rFonts w:hint="eastAsia" w:ascii="仿宋" w:hAnsi="仿宋" w:eastAsia="仿宋" w:cs="仿宋"/>
          <w:color w:val="auto"/>
          <w:sz w:val="24"/>
          <w:szCs w:val="24"/>
          <w:highlight w:val="none"/>
        </w:rPr>
        <w:t>公共投资审计服务供应商的良好形象。</w:t>
      </w:r>
    </w:p>
    <w:p w14:paraId="14E3C00C">
      <w:pPr>
        <w:adjustRightInd/>
        <w:snapToGrid w:val="0"/>
        <w:spacing w:line="288"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五、我方承诺成立服务团队，积极受理公共投资审计服务服务期间相关咨询、业务分办、项目疑议及服务投诉，并定期回访采购人。在受理投诉 24 小时内，了解核实情况，经核实确属我方相关当事人员责任的，应按照相关规定予以处理，于7个工作日内将处理结果告知投诉人。</w:t>
      </w:r>
    </w:p>
    <w:p w14:paraId="20A8ABD3">
      <w:pPr>
        <w:adjustRightInd/>
        <w:snapToGrid w:val="0"/>
        <w:spacing w:line="288" w:lineRule="auto"/>
        <w:ind w:firstLine="482" w:firstLineChars="200"/>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我公司服务电话:</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w:t>
      </w:r>
      <w:r>
        <w:rPr>
          <w:rFonts w:hint="eastAsia" w:ascii="仿宋" w:hAnsi="仿宋" w:eastAsia="仿宋" w:cs="仿宋"/>
          <w:b/>
          <w:color w:val="auto"/>
          <w:sz w:val="24"/>
          <w:szCs w:val="24"/>
          <w:highlight w:val="none"/>
          <w:lang w:val="en-US" w:eastAsia="zh-CN"/>
        </w:rPr>
        <w:t>杭州市</w:t>
      </w:r>
      <w:r>
        <w:rPr>
          <w:rFonts w:hint="eastAsia" w:ascii="仿宋" w:hAnsi="仿宋" w:eastAsia="仿宋" w:cs="仿宋"/>
          <w:b/>
          <w:color w:val="auto"/>
          <w:sz w:val="24"/>
          <w:szCs w:val="24"/>
          <w:highlight w:val="none"/>
        </w:rPr>
        <w:t>总协调人：</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，职务：</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，办公电话：</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，手机：</w:t>
      </w:r>
      <w:r>
        <w:rPr>
          <w:rFonts w:hint="eastAsia" w:ascii="仿宋" w:hAnsi="仿宋" w:eastAsia="仿宋" w:cs="仿宋"/>
          <w:b/>
          <w:color w:val="auto"/>
          <w:sz w:val="24"/>
          <w:szCs w:val="24"/>
          <w:highlight w:val="none"/>
          <w:u w:val="single"/>
        </w:rPr>
        <w:t xml:space="preserve">               </w:t>
      </w:r>
      <w:r>
        <w:rPr>
          <w:rFonts w:hint="eastAsia" w:ascii="仿宋" w:hAnsi="仿宋" w:eastAsia="仿宋" w:cs="仿宋"/>
          <w:b/>
          <w:color w:val="auto"/>
          <w:sz w:val="24"/>
          <w:szCs w:val="24"/>
          <w:highlight w:val="none"/>
        </w:rPr>
        <w:t>。</w:t>
      </w:r>
    </w:p>
    <w:p w14:paraId="56507FE8">
      <w:pPr>
        <w:adjustRightInd/>
        <w:snapToGrid w:val="0"/>
        <w:spacing w:line="288"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我方承诺依据采购人出具的有效函件（如公函、组织机构代码证等证明）或签署的合同、协议等实施预算绩效评价咨询服务，原则上不得要求采购人提供押金、抵押、信用授权等。如有特殊情况将与采购人协商，取得采购人同意后方予实施。</w:t>
      </w:r>
    </w:p>
    <w:p w14:paraId="2FE29EE9">
      <w:pPr>
        <w:adjustRightInd/>
        <w:snapToGrid w:val="0"/>
        <w:spacing w:line="288"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七、</w:t>
      </w:r>
      <w:r>
        <w:rPr>
          <w:rFonts w:hint="eastAsia" w:ascii="仿宋" w:hAnsi="仿宋" w:eastAsia="仿宋" w:cs="仿宋"/>
          <w:b/>
          <w:bCs/>
          <w:color w:val="auto"/>
          <w:sz w:val="24"/>
          <w:szCs w:val="24"/>
          <w:highlight w:val="none"/>
        </w:rPr>
        <w:t>我方承诺做到以下服务要求:</w:t>
      </w:r>
    </w:p>
    <w:p w14:paraId="4EE1BC18">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1.严格遵守《中华人民共和国审计法》《中华人民共和国审计法实施条例》、《浙江省审计条例》等国家审计法律法规、规章和</w:t>
      </w:r>
      <w:r>
        <w:rPr>
          <w:rFonts w:hint="eastAsia" w:ascii="仿宋" w:hAnsi="仿宋" w:eastAsia="仿宋" w:cs="仿宋"/>
          <w:bCs/>
          <w:color w:val="auto"/>
          <w:sz w:val="24"/>
          <w:szCs w:val="24"/>
          <w:highlight w:val="none"/>
          <w:lang w:eastAsia="zh-CN"/>
        </w:rPr>
        <w:t>杭州市审计局</w:t>
      </w:r>
      <w:r>
        <w:rPr>
          <w:rFonts w:hint="eastAsia" w:ascii="仿宋" w:hAnsi="仿宋" w:eastAsia="仿宋" w:cs="仿宋"/>
          <w:bCs/>
          <w:color w:val="auto"/>
          <w:sz w:val="24"/>
          <w:szCs w:val="24"/>
          <w:highlight w:val="none"/>
        </w:rPr>
        <w:t>有关规定，遵守相关的审计工作纪律和审计职业道德，并对其工作结果负责。</w:t>
      </w:r>
    </w:p>
    <w:p w14:paraId="25257A38">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2.严格遵守审计“四严禁”工作要求、“八不准”工作纪律和各项审计纪律、廉政纪律。</w:t>
      </w:r>
    </w:p>
    <w:p w14:paraId="62BC098F">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3.严格遵守国家保密法律法规和审计署、</w:t>
      </w:r>
      <w:r>
        <w:rPr>
          <w:rFonts w:hint="eastAsia" w:ascii="仿宋" w:hAnsi="仿宋" w:eastAsia="仿宋" w:cs="仿宋"/>
          <w:bCs/>
          <w:color w:val="auto"/>
          <w:sz w:val="24"/>
          <w:szCs w:val="24"/>
          <w:highlight w:val="none"/>
          <w:lang w:eastAsia="zh-CN"/>
        </w:rPr>
        <w:t>杭州市审计局</w:t>
      </w:r>
      <w:r>
        <w:rPr>
          <w:rFonts w:hint="eastAsia" w:ascii="仿宋" w:hAnsi="仿宋" w:eastAsia="仿宋" w:cs="仿宋"/>
          <w:bCs/>
          <w:color w:val="auto"/>
          <w:sz w:val="24"/>
          <w:szCs w:val="24"/>
          <w:highlight w:val="none"/>
        </w:rPr>
        <w:t>保密工作相关规定，按规定签订保密承诺书，履行保密义务，保守审计秘密，不以任何方式泄露审计过程所知悉的国家秘密、商业秘密和工作秘密。</w:t>
      </w:r>
    </w:p>
    <w:p w14:paraId="5D096F73">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承担具体审计任务的服务人员具备与审计事项相关的专业知识、从业资格和业务能力，完全胜任所承担的审计任务。在审计实施前确定服务人员名单。对不称职或不能胜任审计任务的服务人员，采购人有权要求更换，并相应扣减协审费用。</w:t>
      </w:r>
    </w:p>
    <w:p w14:paraId="736F3A88">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接受采购人的指导、监督和管理，严格按照采购人的有关规定和要求实施审计，按采购人的质量和进度要求及时提供审计结果以及与审计事项相关的审计资料，按采购人规定的格式、要求起草有关审计文书和其他材料。</w:t>
      </w:r>
    </w:p>
    <w:p w14:paraId="741993CD">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6.在审计任务完成后，服务人员应及时移交审计实施过程中所形成的全部纸质资料和电子资料。服务人员不得将其参与审计工作获取的相关信息用于与所审计事项无关的目的。</w:t>
      </w:r>
    </w:p>
    <w:p w14:paraId="4F620168">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7.</w:t>
      </w:r>
      <w:r>
        <w:rPr>
          <w:rFonts w:hint="eastAsia" w:ascii="仿宋" w:hAnsi="仿宋" w:eastAsia="仿宋" w:cs="仿宋"/>
          <w:bCs/>
          <w:color w:val="auto"/>
          <w:sz w:val="24"/>
          <w:szCs w:val="24"/>
          <w:highlight w:val="none"/>
          <w:lang w:val="en-US" w:eastAsia="zh-CN"/>
        </w:rPr>
        <w:t>我方</w:t>
      </w:r>
      <w:r>
        <w:rPr>
          <w:rFonts w:hint="eastAsia" w:ascii="仿宋" w:hAnsi="仿宋" w:eastAsia="仿宋" w:cs="仿宋"/>
          <w:bCs/>
          <w:color w:val="auto"/>
          <w:sz w:val="24"/>
          <w:szCs w:val="24"/>
          <w:highlight w:val="none"/>
        </w:rPr>
        <w:t>或其派遣的服务人员有下列情形之一的，</w:t>
      </w:r>
      <w:r>
        <w:rPr>
          <w:rFonts w:hint="eastAsia" w:ascii="仿宋" w:hAnsi="仿宋" w:eastAsia="仿宋" w:cs="仿宋"/>
          <w:color w:val="auto"/>
          <w:kern w:val="0"/>
          <w:sz w:val="24"/>
          <w:szCs w:val="22"/>
          <w:highlight w:val="none"/>
        </w:rPr>
        <w:t>由采购人调查处理</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lang w:val="en-US" w:eastAsia="zh-CN"/>
        </w:rPr>
        <w:t>有权</w:t>
      </w:r>
      <w:r>
        <w:rPr>
          <w:rFonts w:hint="eastAsia" w:ascii="仿宋" w:hAnsi="仿宋" w:eastAsia="仿宋" w:cs="仿宋"/>
          <w:color w:val="auto"/>
          <w:kern w:val="0"/>
          <w:sz w:val="24"/>
          <w:szCs w:val="22"/>
          <w:highlight w:val="none"/>
        </w:rPr>
        <w:t>清退相关人员，被</w:t>
      </w:r>
      <w:r>
        <w:rPr>
          <w:rFonts w:hint="default" w:ascii="仿宋" w:hAnsi="仿宋" w:eastAsia="仿宋" w:cs="仿宋"/>
          <w:color w:val="auto"/>
          <w:kern w:val="0"/>
          <w:sz w:val="24"/>
          <w:szCs w:val="22"/>
          <w:highlight w:val="none"/>
          <w:lang w:val="en-US"/>
        </w:rPr>
        <w:t>清退</w:t>
      </w:r>
      <w:r>
        <w:rPr>
          <w:rFonts w:hint="eastAsia" w:ascii="仿宋" w:hAnsi="仿宋" w:eastAsia="仿宋" w:cs="仿宋"/>
          <w:color w:val="auto"/>
          <w:kern w:val="0"/>
          <w:sz w:val="24"/>
          <w:szCs w:val="22"/>
          <w:highlight w:val="none"/>
        </w:rPr>
        <w:t>人员三年内不得在采购人业务范围内从事公共投资审计工作，情节严重的</w:t>
      </w:r>
      <w:r>
        <w:rPr>
          <w:rFonts w:hint="eastAsia" w:ascii="仿宋" w:hAnsi="仿宋" w:eastAsia="仿宋" w:cs="仿宋"/>
          <w:color w:val="auto"/>
          <w:kern w:val="0"/>
          <w:sz w:val="24"/>
          <w:szCs w:val="22"/>
          <w:highlight w:val="none"/>
          <w:lang w:val="en-US" w:eastAsia="zh-CN"/>
        </w:rPr>
        <w:t>你方有权解除框架协议</w:t>
      </w:r>
      <w:r>
        <w:rPr>
          <w:rFonts w:hint="eastAsia" w:ascii="仿宋" w:hAnsi="仿宋" w:eastAsia="仿宋" w:cs="仿宋"/>
          <w:color w:val="auto"/>
          <w:kern w:val="0"/>
          <w:sz w:val="24"/>
          <w:szCs w:val="22"/>
          <w:highlight w:val="none"/>
          <w:lang w:eastAsia="zh-CN"/>
        </w:rPr>
        <w:t>，</w:t>
      </w:r>
      <w:r>
        <w:rPr>
          <w:rFonts w:hint="eastAsia" w:ascii="仿宋" w:hAnsi="仿宋" w:eastAsia="仿宋" w:cs="仿宋"/>
          <w:color w:val="auto"/>
          <w:kern w:val="0"/>
          <w:sz w:val="24"/>
          <w:szCs w:val="22"/>
          <w:highlight w:val="none"/>
        </w:rPr>
        <w:t>造成经济损失的，</w:t>
      </w:r>
      <w:r>
        <w:rPr>
          <w:rFonts w:hint="eastAsia" w:ascii="仿宋" w:hAnsi="仿宋" w:eastAsia="仿宋" w:cs="仿宋"/>
          <w:color w:val="auto"/>
          <w:kern w:val="0"/>
          <w:sz w:val="24"/>
          <w:szCs w:val="22"/>
          <w:highlight w:val="none"/>
          <w:lang w:val="en-US" w:eastAsia="zh-CN"/>
        </w:rPr>
        <w:t>我方</w:t>
      </w:r>
      <w:r>
        <w:rPr>
          <w:rFonts w:hint="eastAsia" w:ascii="仿宋" w:hAnsi="仿宋" w:eastAsia="仿宋" w:cs="仿宋"/>
          <w:color w:val="auto"/>
          <w:kern w:val="0"/>
          <w:sz w:val="24"/>
          <w:szCs w:val="22"/>
          <w:highlight w:val="none"/>
        </w:rPr>
        <w:t>承担相应赔偿责任：</w:t>
      </w:r>
    </w:p>
    <w:p w14:paraId="5DE371D7">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（1）将其受聘的审计业务再委托或转让给其他中介机构承担；或者在接受采购人审计任务后，不履行回避义务，接受被审计单位或相关单位委托，承担与本任务相关的有关业务。 </w:t>
      </w:r>
    </w:p>
    <w:p w14:paraId="707968C5">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（2）没有按照审计程序和要求开展工作，导致审计结果产生负面影响，或重大违纪违规问题应当披露而未披露的。</w:t>
      </w:r>
    </w:p>
    <w:p w14:paraId="61268A39">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（3）对审计发现的问题隐瞒不报或未如实报告的，提交虚假审计结论材料或相关文书、资料的。</w:t>
      </w:r>
    </w:p>
    <w:p w14:paraId="3342EFE8">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（4）违反廉政规定的，或泄露审计工作中知悉的国家秘密、商业秘密、工作秘密的。</w:t>
      </w:r>
    </w:p>
    <w:p w14:paraId="6FA0254A">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（5）</w:t>
      </w:r>
      <w:r>
        <w:rPr>
          <w:rFonts w:hint="eastAsia" w:ascii="仿宋" w:hAnsi="仿宋" w:eastAsia="仿宋" w:cs="仿宋"/>
          <w:bCs/>
          <w:color w:val="auto"/>
          <w:sz w:val="24"/>
          <w:szCs w:val="24"/>
          <w:highlight w:val="none"/>
          <w:lang w:eastAsia="zh-CN"/>
        </w:rPr>
        <w:t>入围供应商</w:t>
      </w:r>
      <w:r>
        <w:rPr>
          <w:rFonts w:hint="eastAsia" w:ascii="仿宋" w:hAnsi="仿宋" w:eastAsia="仿宋" w:cs="仿宋"/>
          <w:bCs/>
          <w:color w:val="auto"/>
          <w:sz w:val="24"/>
          <w:szCs w:val="24"/>
          <w:highlight w:val="none"/>
        </w:rPr>
        <w:t>的组织机构、财务能力、信誉情况等各项资格条件发生变化，已不具备协审条件的。</w:t>
      </w:r>
    </w:p>
    <w:p w14:paraId="204EF9E6">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（6）未按规定完成审计工作任务的，或在采购人组织的综合考评中不合格的。</w:t>
      </w:r>
    </w:p>
    <w:p w14:paraId="1C8E08D8">
      <w:pPr>
        <w:adjustRightInd/>
        <w:snapToGrid w:val="0"/>
        <w:spacing w:line="288"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（7）</w:t>
      </w:r>
      <w:r>
        <w:rPr>
          <w:rFonts w:hint="eastAsia" w:ascii="仿宋" w:hAnsi="仿宋" w:eastAsia="仿宋" w:cs="仿宋"/>
          <w:bCs/>
          <w:color w:val="auto"/>
          <w:sz w:val="24"/>
          <w:szCs w:val="24"/>
          <w:highlight w:val="none"/>
          <w:lang w:val="en-US" w:eastAsia="zh-CN"/>
        </w:rPr>
        <w:t>我方</w:t>
      </w:r>
      <w:r>
        <w:rPr>
          <w:rFonts w:hint="eastAsia" w:ascii="仿宋" w:hAnsi="仿宋" w:eastAsia="仿宋" w:cs="仿宋"/>
          <w:bCs/>
          <w:color w:val="auto"/>
          <w:sz w:val="24"/>
          <w:szCs w:val="24"/>
          <w:highlight w:val="none"/>
        </w:rPr>
        <w:t>在参与审计过程中应严格执行审计机关工作纪律，若发现因弄虚作假、徇私舞弊或滥用职权造成审计结果严重失实以及发生其他重大过失、违约等情况的，采购人将不支付审计费用，并依法追究其相关责任，涉嫌犯罪的移送司法部门处理。</w:t>
      </w:r>
    </w:p>
    <w:p w14:paraId="64610797">
      <w:pPr>
        <w:adjustRightInd/>
        <w:snapToGrid w:val="0"/>
        <w:spacing w:line="288"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八、我方具有健全内部控制和监督机制。</w:t>
      </w:r>
    </w:p>
    <w:p w14:paraId="514413F7">
      <w:pPr>
        <w:adjustRightInd/>
        <w:snapToGrid w:val="0"/>
        <w:spacing w:line="288"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九、我方具有项目所必需的设备和专业技术能力。</w:t>
      </w:r>
    </w:p>
    <w:p w14:paraId="66A71DFA">
      <w:pPr>
        <w:adjustRightInd/>
        <w:snapToGrid w:val="0"/>
        <w:spacing w:line="288"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十、我方具有开展公共投资审计服务的人员和能力并承担相应风险，能够依法维护委托人的权益并保守秘密。</w:t>
      </w:r>
    </w:p>
    <w:p w14:paraId="37F022DA">
      <w:pPr>
        <w:adjustRightInd/>
        <w:snapToGrid w:val="0"/>
        <w:spacing w:line="288" w:lineRule="auto"/>
        <w:ind w:firstLine="480" w:firstLineChars="200"/>
        <w:outlineLvl w:val="9"/>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十一、贵方决定延长服务有效期，可通过“浙江政府采购网”公示，我方承诺若未在七日内提出书面异议的，即为接受贵方的要求。</w:t>
      </w:r>
    </w:p>
    <w:p w14:paraId="58C4C13A">
      <w:pPr>
        <w:adjustRightInd/>
        <w:snapToGrid w:val="0"/>
        <w:spacing w:line="288" w:lineRule="auto"/>
        <w:ind w:firstLine="482" w:firstLineChars="200"/>
        <w:outlineLvl w:val="9"/>
        <w:rPr>
          <w:rFonts w:hint="eastAsia" w:ascii="仿宋" w:hAnsi="仿宋" w:eastAsia="仿宋" w:cs="仿宋"/>
          <w:color w:val="auto"/>
          <w:sz w:val="24"/>
          <w:szCs w:val="24"/>
          <w:highlight w:val="none"/>
        </w:rPr>
      </w:pPr>
      <w:r>
        <w:rPr>
          <w:rFonts w:hint="eastAsia" w:ascii="仿宋" w:hAnsi="仿宋" w:eastAsia="仿宋" w:cs="仿宋"/>
          <w:b/>
          <w:bCs/>
          <w:color w:val="auto"/>
          <w:sz w:val="24"/>
          <w:szCs w:val="24"/>
          <w:highlight w:val="none"/>
        </w:rPr>
        <w:t>十二、我</w:t>
      </w:r>
      <w:r>
        <w:rPr>
          <w:rFonts w:hint="eastAsia" w:ascii="仿宋" w:hAnsi="仿宋" w:eastAsia="仿宋" w:cs="仿宋"/>
          <w:b/>
          <w:color w:val="auto"/>
          <w:sz w:val="24"/>
          <w:szCs w:val="24"/>
          <w:highlight w:val="none"/>
        </w:rPr>
        <w:t>方承诺无条件满足征集文件的各项要求。</w:t>
      </w:r>
    </w:p>
    <w:p w14:paraId="61F8A9D9">
      <w:pPr>
        <w:adjustRightInd/>
        <w:snapToGrid w:val="0"/>
        <w:spacing w:line="288" w:lineRule="auto"/>
        <w:ind w:firstLine="482" w:firstLineChars="200"/>
        <w:outlineLvl w:val="9"/>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十三、我方承诺按照国家、地方最新政策标准执行。</w:t>
      </w:r>
    </w:p>
    <w:p w14:paraId="108AE46A">
      <w:pPr>
        <w:adjustRightInd/>
        <w:snapToGrid w:val="0"/>
        <w:spacing w:line="288"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十四、</w:t>
      </w:r>
      <w:r>
        <w:rPr>
          <w:rFonts w:hint="eastAsia" w:ascii="仿宋" w:hAnsi="仿宋" w:eastAsia="仿宋" w:cs="仿宋"/>
          <w:color w:val="auto"/>
          <w:sz w:val="24"/>
          <w:szCs w:val="24"/>
          <w:highlight w:val="none"/>
        </w:rPr>
        <w:t>我方承诺对获知的所有有形、无形的信息及资料（包括但不限于双方的往来书面文字文件、电子邮件及信息、软盘资料等）中的商业秘密或国家秘密承担保密义务。我公司承诺按照采购人的需要签订保密协议。</w:t>
      </w:r>
    </w:p>
    <w:p w14:paraId="78CC4EA5">
      <w:pPr>
        <w:adjustRightInd/>
        <w:snapToGrid w:val="0"/>
        <w:spacing w:line="288"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五、我方承诺遵守促进绿色发展有关政策。供应商向采购人提供商品及相关快递服务的，其包装要参考财政部办公厅、生态环境部办公厅、国家邮政局办公室印发的《商品包装政府采购需求标准（试行）》、《快递包装政府采购需求标准（试行）》（财办库〔2020〕123号文件）。提倡供应商优先采购绿色包装产品、绿色物流配送服务以及循环利用产品。</w:t>
      </w:r>
    </w:p>
    <w:p w14:paraId="7DD22C35">
      <w:pPr>
        <w:adjustRightInd/>
        <w:snapToGrid w:val="0"/>
        <w:spacing w:line="288" w:lineRule="auto"/>
        <w:ind w:firstLine="480" w:firstLineChars="200"/>
        <w:outlineLvl w:val="9"/>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十六、我方谨承诺，除上述内容外，响应文件中全部信息及承诺内容以及在浙江政府采购网所填报的全部信息将成为本协议不可分割的一部分。</w:t>
      </w:r>
    </w:p>
    <w:p w14:paraId="15354F42">
      <w:pPr>
        <w:adjustRightInd/>
        <w:snapToGrid w:val="0"/>
        <w:spacing w:line="288" w:lineRule="auto"/>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本</w:t>
      </w:r>
      <w:r>
        <w:rPr>
          <w:rFonts w:hint="eastAsia" w:ascii="仿宋" w:hAnsi="仿宋" w:eastAsia="仿宋" w:cs="仿宋"/>
          <w:b/>
          <w:color w:val="auto"/>
          <w:sz w:val="24"/>
          <w:szCs w:val="24"/>
          <w:highlight w:val="none"/>
          <w:lang w:val="en-US" w:eastAsia="zh-CN"/>
        </w:rPr>
        <w:t>承诺</w:t>
      </w:r>
      <w:r>
        <w:rPr>
          <w:rFonts w:hint="eastAsia" w:ascii="仿宋" w:hAnsi="仿宋" w:eastAsia="仿宋" w:cs="仿宋"/>
          <w:b/>
          <w:color w:val="auto"/>
          <w:sz w:val="24"/>
          <w:szCs w:val="24"/>
          <w:highlight w:val="none"/>
        </w:rPr>
        <w:t xml:space="preserve">自我方盖章之日起至协议期满有效。  </w:t>
      </w:r>
    </w:p>
    <w:p w14:paraId="2109A345">
      <w:pPr>
        <w:rPr>
          <w:rFonts w:hint="eastAsia" w:ascii="仿宋" w:hAnsi="仿宋" w:eastAsia="仿宋" w:cs="仿宋"/>
          <w:bCs/>
          <w:color w:val="auto"/>
          <w:kern w:val="0"/>
          <w:sz w:val="24"/>
          <w:szCs w:val="24"/>
          <w:highlight w:val="none"/>
        </w:rPr>
      </w:pPr>
      <w:r>
        <w:rPr>
          <w:rFonts w:hint="eastAsia" w:ascii="仿宋" w:hAnsi="仿宋" w:eastAsia="仿宋" w:cs="仿宋"/>
          <w:bCs/>
          <w:color w:val="auto"/>
          <w:kern w:val="0"/>
          <w:sz w:val="24"/>
          <w:szCs w:val="24"/>
          <w:highlight w:val="none"/>
        </w:rPr>
        <w:t xml:space="preserve">                                    </w:t>
      </w:r>
    </w:p>
    <w:p w14:paraId="4D93B899">
      <w:pPr>
        <w:ind w:firstLine="4320" w:firstLineChars="1800"/>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t xml:space="preserve"> </w:t>
      </w:r>
      <w:r>
        <w:rPr>
          <w:rFonts w:hint="eastAsia" w:ascii="仿宋" w:hAnsi="仿宋" w:eastAsia="仿宋" w:cs="仿宋"/>
          <w:color w:val="auto"/>
          <w:sz w:val="24"/>
          <w:szCs w:val="24"/>
          <w:highlight w:val="none"/>
        </w:rPr>
        <w:t>供应商名称(电子签名)：</w:t>
      </w:r>
    </w:p>
    <w:p w14:paraId="1FC489B1">
      <w:pPr>
        <w:ind w:firstLine="4560" w:firstLineChars="19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291BF4AB">
      <w:pPr>
        <w:jc w:val="left"/>
        <w:outlineLvl w:val="9"/>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1144A774">
      <w:pPr>
        <w:ind w:firstLine="321" w:firstLineChars="100"/>
        <w:jc w:val="left"/>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en-US" w:eastAsia="zh-CN"/>
        </w:rPr>
        <w:t>五</w:t>
      </w:r>
      <w:r>
        <w:rPr>
          <w:rFonts w:hint="eastAsia" w:ascii="仿宋" w:hAnsi="仿宋" w:eastAsia="仿宋" w:cs="仿宋"/>
          <w:b/>
          <w:color w:val="auto"/>
          <w:kern w:val="0"/>
          <w:sz w:val="32"/>
          <w:szCs w:val="32"/>
          <w:highlight w:val="none"/>
        </w:rPr>
        <w:t>）商务/技术偏离表</w:t>
      </w:r>
    </w:p>
    <w:p w14:paraId="14727630">
      <w:pPr>
        <w:jc w:val="center"/>
        <w:rPr>
          <w:rFonts w:hint="default" w:ascii="仿宋" w:hAnsi="仿宋" w:eastAsia="仿宋" w:cs="仿宋"/>
          <w:b/>
          <w:color w:val="auto"/>
          <w:kern w:val="0"/>
          <w:sz w:val="32"/>
          <w:szCs w:val="32"/>
          <w:highlight w:val="none"/>
          <w:lang w:val="en-US" w:eastAsia="zh-CN"/>
        </w:rPr>
      </w:pPr>
      <w:r>
        <w:rPr>
          <w:rFonts w:hint="eastAsia" w:ascii="仿宋" w:hAnsi="仿宋" w:eastAsia="仿宋" w:cs="仿宋"/>
          <w:b/>
          <w:color w:val="auto"/>
          <w:kern w:val="0"/>
          <w:sz w:val="32"/>
          <w:szCs w:val="32"/>
          <w:highlight w:val="none"/>
          <w:lang w:val="en-US" w:eastAsia="zh-CN"/>
        </w:rPr>
        <w:t>商务技术偏离表</w:t>
      </w:r>
    </w:p>
    <w:p w14:paraId="328D0692">
      <w:pPr>
        <w:numPr>
          <w:ilvl w:val="255"/>
          <w:numId w:val="0"/>
        </w:numPr>
        <w:wordWrap w:val="0"/>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项目名称：</w:t>
      </w:r>
    </w:p>
    <w:p w14:paraId="6F08FE8E">
      <w:pPr>
        <w:numPr>
          <w:ilvl w:val="255"/>
          <w:numId w:val="0"/>
        </w:numPr>
        <w:wordWrap w:val="0"/>
        <w:rPr>
          <w:rFonts w:hint="eastAsia"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项目编号：</w:t>
      </w:r>
    </w:p>
    <w:p w14:paraId="62557DFD">
      <w:pPr>
        <w:numPr>
          <w:ilvl w:val="255"/>
          <w:numId w:val="0"/>
        </w:numPr>
        <w:wordWrap w:val="0"/>
        <w:rPr>
          <w:rFonts w:hint="default" w:ascii="仿宋" w:hAnsi="仿宋" w:eastAsia="仿宋" w:cs="仿宋"/>
          <w:b w:val="0"/>
          <w:bCs/>
          <w:color w:val="auto"/>
          <w:kern w:val="0"/>
          <w:sz w:val="24"/>
          <w:szCs w:val="24"/>
          <w:highlight w:val="none"/>
          <w:lang w:val="en-US" w:eastAsia="zh-CN"/>
        </w:rPr>
      </w:pPr>
      <w:r>
        <w:rPr>
          <w:rFonts w:hint="eastAsia" w:ascii="仿宋" w:hAnsi="仿宋" w:eastAsia="仿宋" w:cs="仿宋"/>
          <w:b w:val="0"/>
          <w:bCs/>
          <w:color w:val="auto"/>
          <w:kern w:val="0"/>
          <w:sz w:val="24"/>
          <w:szCs w:val="24"/>
          <w:highlight w:val="none"/>
          <w:lang w:val="en-US" w:eastAsia="zh-CN"/>
        </w:rPr>
        <w:t>包项号：</w:t>
      </w:r>
    </w:p>
    <w:tbl>
      <w:tblPr>
        <w:tblStyle w:val="64"/>
        <w:tblW w:w="87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5"/>
        <w:gridCol w:w="1678"/>
        <w:gridCol w:w="4993"/>
        <w:gridCol w:w="1430"/>
      </w:tblGrid>
      <w:tr w14:paraId="12D6B7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8" w:hRule="atLeast"/>
        </w:trPr>
        <w:tc>
          <w:tcPr>
            <w:tcW w:w="665" w:type="dxa"/>
          </w:tcPr>
          <w:p w14:paraId="5E60F01C">
            <w:pPr>
              <w:keepNext w:val="0"/>
              <w:keepLines w:val="0"/>
              <w:suppressLineNumbers w:val="0"/>
              <w:wordWrap w:val="0"/>
              <w:spacing w:before="0" w:beforeAutospacing="0" w:after="0" w:afterAutospacing="0"/>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1678" w:type="dxa"/>
          </w:tcPr>
          <w:p w14:paraId="04CCF5F0">
            <w:pPr>
              <w:keepNext w:val="0"/>
              <w:keepLines w:val="0"/>
              <w:suppressLineNumbers w:val="0"/>
              <w:wordWrap w:val="0"/>
              <w:spacing w:before="0" w:beforeAutospacing="0" w:after="0" w:afterAutospacing="0"/>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征集</w:t>
            </w:r>
            <w:r>
              <w:rPr>
                <w:rFonts w:hint="eastAsia" w:ascii="仿宋" w:hAnsi="仿宋" w:eastAsia="仿宋" w:cs="仿宋"/>
                <w:b/>
                <w:bCs/>
                <w:color w:val="auto"/>
                <w:sz w:val="24"/>
                <w:highlight w:val="none"/>
              </w:rPr>
              <w:t>文件章节及具体内容</w:t>
            </w:r>
          </w:p>
        </w:tc>
        <w:tc>
          <w:tcPr>
            <w:tcW w:w="4993" w:type="dxa"/>
          </w:tcPr>
          <w:p w14:paraId="7AABA36C">
            <w:pPr>
              <w:keepNext w:val="0"/>
              <w:keepLines w:val="0"/>
              <w:suppressLineNumbers w:val="0"/>
              <w:wordWrap w:val="0"/>
              <w:spacing w:before="0" w:beforeAutospacing="0" w:after="0" w:afterAutospacing="0"/>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响应</w:t>
            </w:r>
            <w:r>
              <w:rPr>
                <w:rFonts w:hint="eastAsia" w:ascii="仿宋" w:hAnsi="仿宋" w:eastAsia="仿宋" w:cs="仿宋"/>
                <w:b/>
                <w:bCs/>
                <w:color w:val="auto"/>
                <w:sz w:val="24"/>
                <w:highlight w:val="none"/>
              </w:rPr>
              <w:t>文件章节及具体内容</w:t>
            </w:r>
          </w:p>
        </w:tc>
        <w:tc>
          <w:tcPr>
            <w:tcW w:w="1430" w:type="dxa"/>
          </w:tcPr>
          <w:p w14:paraId="704C1CAE">
            <w:pPr>
              <w:keepNext w:val="0"/>
              <w:keepLines w:val="0"/>
              <w:suppressLineNumbers w:val="0"/>
              <w:wordWrap w:val="0"/>
              <w:spacing w:before="0" w:beforeAutospacing="0" w:after="0" w:afterAutospacing="0"/>
              <w:ind w:left="0" w:right="0"/>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0BC726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6" w:hRule="atLeast"/>
        </w:trPr>
        <w:tc>
          <w:tcPr>
            <w:tcW w:w="665" w:type="dxa"/>
            <w:vAlign w:val="center"/>
          </w:tcPr>
          <w:p w14:paraId="7C60E909">
            <w:pPr>
              <w:keepNext w:val="0"/>
              <w:keepLines w:val="0"/>
              <w:suppressLineNumbers w:val="0"/>
              <w:wordWrap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678" w:type="dxa"/>
            <w:vAlign w:val="center"/>
          </w:tcPr>
          <w:p w14:paraId="25B7616A">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c>
          <w:tcPr>
            <w:tcW w:w="4993" w:type="dxa"/>
          </w:tcPr>
          <w:p w14:paraId="011DA1E3">
            <w:pPr>
              <w:keepNext w:val="0"/>
              <w:keepLines w:val="0"/>
              <w:suppressLineNumbers w:val="0"/>
              <w:wordWrap w:val="0"/>
              <w:spacing w:before="0" w:beforeAutospacing="0" w:after="0" w:afterAutospacing="0" w:line="360" w:lineRule="auto"/>
              <w:ind w:left="0" w:right="0"/>
              <w:outlineLvl w:val="9"/>
              <w:rPr>
                <w:rFonts w:hint="eastAsia" w:ascii="仿宋" w:hAnsi="仿宋" w:eastAsia="仿宋" w:cs="仿宋"/>
                <w:b/>
                <w:color w:val="auto"/>
                <w:kern w:val="0"/>
                <w:szCs w:val="21"/>
                <w:highlight w:val="none"/>
              </w:rPr>
            </w:pPr>
          </w:p>
        </w:tc>
        <w:tc>
          <w:tcPr>
            <w:tcW w:w="1430" w:type="dxa"/>
          </w:tcPr>
          <w:p w14:paraId="7544D6B1">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r>
      <w:tr w14:paraId="066AEA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trPr>
        <w:tc>
          <w:tcPr>
            <w:tcW w:w="665" w:type="dxa"/>
            <w:vAlign w:val="center"/>
          </w:tcPr>
          <w:p w14:paraId="48F4B44D">
            <w:pPr>
              <w:keepNext w:val="0"/>
              <w:keepLines w:val="0"/>
              <w:suppressLineNumbers w:val="0"/>
              <w:wordWrap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678" w:type="dxa"/>
            <w:vAlign w:val="center"/>
          </w:tcPr>
          <w:p w14:paraId="26A4FBAD">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c>
          <w:tcPr>
            <w:tcW w:w="4993" w:type="dxa"/>
          </w:tcPr>
          <w:p w14:paraId="5E53AD87">
            <w:pPr>
              <w:keepNext w:val="0"/>
              <w:keepLines w:val="0"/>
              <w:suppressLineNumbers w:val="0"/>
              <w:wordWrap w:val="0"/>
              <w:spacing w:before="0" w:beforeAutospacing="0" w:after="0" w:afterAutospacing="0" w:line="360" w:lineRule="auto"/>
              <w:ind w:left="0" w:right="0"/>
              <w:outlineLvl w:val="9"/>
              <w:rPr>
                <w:rFonts w:hint="eastAsia" w:ascii="仿宋" w:hAnsi="仿宋" w:eastAsia="仿宋" w:cs="仿宋"/>
                <w:b/>
                <w:color w:val="auto"/>
                <w:kern w:val="0"/>
                <w:szCs w:val="21"/>
                <w:highlight w:val="none"/>
              </w:rPr>
            </w:pPr>
          </w:p>
        </w:tc>
        <w:tc>
          <w:tcPr>
            <w:tcW w:w="1430" w:type="dxa"/>
          </w:tcPr>
          <w:p w14:paraId="0696601C">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r>
      <w:tr w14:paraId="10910E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trPr>
        <w:tc>
          <w:tcPr>
            <w:tcW w:w="665" w:type="dxa"/>
            <w:vAlign w:val="center"/>
          </w:tcPr>
          <w:p w14:paraId="76778DA5">
            <w:pPr>
              <w:keepNext w:val="0"/>
              <w:keepLines w:val="0"/>
              <w:suppressLineNumbers w:val="0"/>
              <w:wordWrap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678" w:type="dxa"/>
            <w:vAlign w:val="center"/>
          </w:tcPr>
          <w:p w14:paraId="239EACC2">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c>
          <w:tcPr>
            <w:tcW w:w="4993" w:type="dxa"/>
          </w:tcPr>
          <w:p w14:paraId="45FD4E39">
            <w:pPr>
              <w:keepNext w:val="0"/>
              <w:keepLines w:val="0"/>
              <w:suppressLineNumbers w:val="0"/>
              <w:wordWrap w:val="0"/>
              <w:spacing w:before="0" w:beforeAutospacing="0" w:after="0" w:afterAutospacing="0" w:line="360" w:lineRule="auto"/>
              <w:ind w:left="0" w:right="0"/>
              <w:rPr>
                <w:rFonts w:hint="eastAsia" w:ascii="仿宋" w:hAnsi="仿宋" w:eastAsia="仿宋" w:cs="仿宋"/>
                <w:b/>
                <w:color w:val="auto"/>
                <w:kern w:val="0"/>
                <w:szCs w:val="21"/>
                <w:highlight w:val="none"/>
              </w:rPr>
            </w:pPr>
          </w:p>
        </w:tc>
        <w:tc>
          <w:tcPr>
            <w:tcW w:w="1430" w:type="dxa"/>
          </w:tcPr>
          <w:p w14:paraId="2A400D3B">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r>
      <w:tr w14:paraId="022346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665" w:type="dxa"/>
            <w:vAlign w:val="center"/>
          </w:tcPr>
          <w:p w14:paraId="17BE2653">
            <w:pPr>
              <w:keepNext w:val="0"/>
              <w:keepLines w:val="0"/>
              <w:suppressLineNumbers w:val="0"/>
              <w:wordWrap w:val="0"/>
              <w:spacing w:before="0" w:beforeAutospacing="0" w:after="0" w:afterAutospacing="0"/>
              <w:ind w:left="0" w:right="0"/>
              <w:jc w:val="center"/>
              <w:rPr>
                <w:rFonts w:hint="eastAsia" w:ascii="仿宋" w:hAnsi="仿宋" w:eastAsia="仿宋" w:cs="仿宋"/>
                <w:color w:val="auto"/>
                <w:kern w:val="0"/>
                <w:sz w:val="24"/>
                <w:highlight w:val="none"/>
              </w:rPr>
            </w:pPr>
          </w:p>
        </w:tc>
        <w:tc>
          <w:tcPr>
            <w:tcW w:w="1678" w:type="dxa"/>
            <w:vAlign w:val="center"/>
          </w:tcPr>
          <w:p w14:paraId="2DE87D3E">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c>
          <w:tcPr>
            <w:tcW w:w="4993" w:type="dxa"/>
          </w:tcPr>
          <w:p w14:paraId="40E1416B">
            <w:pPr>
              <w:keepNext w:val="0"/>
              <w:keepLines w:val="0"/>
              <w:suppressLineNumbers w:val="0"/>
              <w:wordWrap w:val="0"/>
              <w:snapToGrid w:val="0"/>
              <w:spacing w:before="0" w:beforeAutospacing="0" w:after="0" w:afterAutospacing="0" w:line="360" w:lineRule="auto"/>
              <w:ind w:left="0" w:right="0"/>
              <w:rPr>
                <w:rFonts w:hint="eastAsia" w:ascii="仿宋" w:hAnsi="仿宋" w:eastAsia="仿宋" w:cs="仿宋"/>
                <w:b/>
                <w:color w:val="auto"/>
                <w:kern w:val="0"/>
                <w:szCs w:val="21"/>
                <w:highlight w:val="none"/>
              </w:rPr>
            </w:pPr>
          </w:p>
        </w:tc>
        <w:tc>
          <w:tcPr>
            <w:tcW w:w="1430" w:type="dxa"/>
          </w:tcPr>
          <w:p w14:paraId="45AD9609">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r>
      <w:tr w14:paraId="46B29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4" w:hRule="atLeast"/>
        </w:trPr>
        <w:tc>
          <w:tcPr>
            <w:tcW w:w="665" w:type="dxa"/>
            <w:vAlign w:val="center"/>
          </w:tcPr>
          <w:p w14:paraId="71A3EEC1">
            <w:pPr>
              <w:keepNext w:val="0"/>
              <w:keepLines w:val="0"/>
              <w:suppressLineNumbers w:val="0"/>
              <w:wordWrap w:val="0"/>
              <w:spacing w:before="0" w:beforeAutospacing="0" w:after="0" w:afterAutospacing="0"/>
              <w:ind w:left="0" w:right="0"/>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1678" w:type="dxa"/>
            <w:vAlign w:val="center"/>
          </w:tcPr>
          <w:p w14:paraId="085072F4">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c>
          <w:tcPr>
            <w:tcW w:w="4993" w:type="dxa"/>
          </w:tcPr>
          <w:p w14:paraId="1C355C30">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c>
          <w:tcPr>
            <w:tcW w:w="1430" w:type="dxa"/>
          </w:tcPr>
          <w:p w14:paraId="58825D22">
            <w:pPr>
              <w:keepNext w:val="0"/>
              <w:keepLines w:val="0"/>
              <w:suppressLineNumbers w:val="0"/>
              <w:wordWrap w:val="0"/>
              <w:spacing w:before="0" w:beforeAutospacing="0" w:after="0" w:afterAutospacing="0"/>
              <w:ind w:left="0" w:right="0"/>
              <w:jc w:val="center"/>
              <w:rPr>
                <w:rFonts w:hint="eastAsia" w:ascii="仿宋" w:hAnsi="仿宋" w:eastAsia="仿宋" w:cs="仿宋"/>
                <w:b/>
                <w:color w:val="auto"/>
                <w:kern w:val="0"/>
                <w:sz w:val="32"/>
                <w:szCs w:val="32"/>
                <w:highlight w:val="none"/>
              </w:rPr>
            </w:pPr>
          </w:p>
        </w:tc>
      </w:tr>
    </w:tbl>
    <w:p w14:paraId="348B1625">
      <w:pPr>
        <w:wordWrap w:val="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注：</w:t>
      </w: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lang w:val="en-US" w:eastAsia="zh-CN"/>
        </w:rPr>
        <w:t>供应商</w:t>
      </w:r>
      <w:r>
        <w:rPr>
          <w:rFonts w:hint="eastAsia" w:ascii="仿宋" w:hAnsi="仿宋" w:eastAsia="仿宋" w:cs="仿宋"/>
          <w:color w:val="auto"/>
          <w:kern w:val="0"/>
          <w:sz w:val="24"/>
          <w:highlight w:val="none"/>
        </w:rPr>
        <w:t>保证：除商务</w:t>
      </w:r>
      <w:r>
        <w:rPr>
          <w:rFonts w:hint="eastAsia" w:ascii="仿宋" w:hAnsi="仿宋" w:eastAsia="仿宋" w:cs="仿宋"/>
          <w:color w:val="auto"/>
          <w:kern w:val="0"/>
          <w:sz w:val="24"/>
          <w:highlight w:val="none"/>
          <w:lang w:val="en-US" w:eastAsia="zh-CN"/>
        </w:rPr>
        <w:t>技术</w:t>
      </w:r>
      <w:r>
        <w:rPr>
          <w:rFonts w:hint="eastAsia" w:ascii="仿宋" w:hAnsi="仿宋" w:eastAsia="仿宋" w:cs="仿宋"/>
          <w:color w:val="auto"/>
          <w:kern w:val="0"/>
          <w:sz w:val="24"/>
          <w:highlight w:val="none"/>
        </w:rPr>
        <w:t>偏离表列出的偏离外，</w:t>
      </w:r>
      <w:r>
        <w:rPr>
          <w:rFonts w:hint="eastAsia" w:ascii="仿宋" w:hAnsi="仿宋" w:eastAsia="仿宋" w:cs="仿宋"/>
          <w:color w:val="auto"/>
          <w:kern w:val="0"/>
          <w:sz w:val="24"/>
          <w:highlight w:val="none"/>
          <w:lang w:val="en-US" w:eastAsia="zh-CN"/>
        </w:rPr>
        <w:t>供应商</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en-US" w:eastAsia="zh-CN"/>
        </w:rPr>
        <w:t>征集</w:t>
      </w:r>
      <w:r>
        <w:rPr>
          <w:rFonts w:hint="eastAsia" w:ascii="仿宋" w:hAnsi="仿宋" w:eastAsia="仿宋" w:cs="仿宋"/>
          <w:color w:val="auto"/>
          <w:kern w:val="0"/>
          <w:sz w:val="24"/>
          <w:highlight w:val="none"/>
        </w:rPr>
        <w:t>文件的全部要求。</w:t>
      </w:r>
    </w:p>
    <w:p w14:paraId="2D114C2A">
      <w:pPr>
        <w:numPr>
          <w:ilvl w:val="-1"/>
          <w:numId w:val="0"/>
        </w:numPr>
        <w:wordWrap w:val="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未填写的视为响应</w:t>
      </w:r>
      <w:r>
        <w:rPr>
          <w:rFonts w:hint="eastAsia" w:ascii="仿宋" w:hAnsi="仿宋" w:eastAsia="仿宋" w:cs="仿宋"/>
          <w:color w:val="auto"/>
          <w:kern w:val="0"/>
          <w:sz w:val="24"/>
          <w:highlight w:val="none"/>
          <w:lang w:val="en-US" w:eastAsia="zh-CN"/>
        </w:rPr>
        <w:t>征集</w:t>
      </w:r>
      <w:r>
        <w:rPr>
          <w:rFonts w:hint="eastAsia" w:ascii="仿宋" w:hAnsi="仿宋" w:eastAsia="仿宋" w:cs="仿宋"/>
          <w:color w:val="auto"/>
          <w:kern w:val="0"/>
          <w:sz w:val="24"/>
          <w:highlight w:val="none"/>
        </w:rPr>
        <w:t>文件的全部要求。</w:t>
      </w:r>
    </w:p>
    <w:p w14:paraId="26EFADB6">
      <w:pPr>
        <w:numPr>
          <w:ilvl w:val="-1"/>
          <w:numId w:val="0"/>
        </w:numPr>
        <w:wordWrap w:val="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en-US" w:eastAsia="zh-CN"/>
        </w:rPr>
        <w:t>3.</w:t>
      </w:r>
      <w:r>
        <w:rPr>
          <w:rFonts w:hint="eastAsia" w:ascii="仿宋" w:hAnsi="仿宋" w:eastAsia="仿宋" w:cs="仿宋"/>
          <w:color w:val="auto"/>
          <w:kern w:val="0"/>
          <w:sz w:val="24"/>
          <w:highlight w:val="none"/>
        </w:rPr>
        <w:t>本表格所反映的偏离情况与“符合性审查资料”不一致的，以“符合性审查资料”为准。</w:t>
      </w:r>
    </w:p>
    <w:p w14:paraId="6761E181">
      <w:pPr>
        <w:wordWrap w:val="0"/>
        <w:jc w:val="left"/>
        <w:rPr>
          <w:rFonts w:hint="eastAsia" w:ascii="仿宋" w:hAnsi="仿宋" w:eastAsia="仿宋" w:cs="仿宋"/>
          <w:color w:val="auto"/>
          <w:kern w:val="0"/>
          <w:sz w:val="24"/>
          <w:highlight w:val="none"/>
        </w:rPr>
      </w:pPr>
    </w:p>
    <w:p w14:paraId="7ED0891A">
      <w:pPr>
        <w:ind w:firstLine="4320" w:firstLineChars="1800"/>
        <w:rPr>
          <w:rFonts w:hint="eastAsia" w:ascii="仿宋" w:hAnsi="仿宋" w:eastAsia="仿宋" w:cs="仿宋"/>
          <w:color w:val="auto"/>
          <w:sz w:val="24"/>
          <w:szCs w:val="24"/>
          <w:highlight w:val="none"/>
        </w:rPr>
      </w:pPr>
      <w:r>
        <w:rPr>
          <w:rFonts w:hint="eastAsia" w:ascii="仿宋" w:hAnsi="仿宋" w:eastAsia="仿宋" w:cs="仿宋"/>
          <w:bCs/>
          <w:color w:val="auto"/>
          <w:kern w:val="0"/>
          <w:sz w:val="24"/>
          <w:szCs w:val="24"/>
          <w:highlight w:val="none"/>
        </w:rPr>
        <w:t xml:space="preserve"> </w:t>
      </w:r>
      <w:r>
        <w:rPr>
          <w:rFonts w:hint="eastAsia" w:ascii="仿宋" w:hAnsi="仿宋" w:eastAsia="仿宋" w:cs="仿宋"/>
          <w:color w:val="auto"/>
          <w:sz w:val="24"/>
          <w:szCs w:val="24"/>
          <w:highlight w:val="none"/>
        </w:rPr>
        <w:t>供应商名称(电子签名)：</w:t>
      </w:r>
    </w:p>
    <w:p w14:paraId="06318079">
      <w:pPr>
        <w:ind w:firstLine="4560" w:firstLineChars="19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  年  月  日</w:t>
      </w:r>
    </w:p>
    <w:p w14:paraId="65AFB587">
      <w:pPr>
        <w:numPr>
          <w:ilvl w:val="255"/>
          <w:numId w:val="0"/>
        </w:numPr>
        <w:wordWrap w:val="0"/>
        <w:jc w:val="left"/>
        <w:rPr>
          <w:rFonts w:hint="eastAsia" w:ascii="仿宋" w:hAnsi="仿宋" w:eastAsia="仿宋" w:cs="仿宋"/>
          <w:b/>
          <w:color w:val="auto"/>
          <w:kern w:val="0"/>
          <w:sz w:val="32"/>
          <w:szCs w:val="32"/>
          <w:highlight w:val="none"/>
        </w:rPr>
      </w:pPr>
    </w:p>
    <w:p w14:paraId="6BC565AC">
      <w:pPr>
        <w:jc w:val="center"/>
        <w:rPr>
          <w:rFonts w:hint="eastAsia" w:ascii="仿宋" w:hAnsi="仿宋" w:eastAsia="仿宋" w:cs="仿宋"/>
          <w:b/>
          <w:color w:val="auto"/>
          <w:kern w:val="0"/>
          <w:sz w:val="32"/>
          <w:szCs w:val="32"/>
          <w:highlight w:val="none"/>
        </w:rPr>
      </w:pPr>
    </w:p>
    <w:p w14:paraId="6749705D">
      <w:pPr>
        <w:jc w:val="center"/>
        <w:rPr>
          <w:rFonts w:hint="eastAsia" w:ascii="仿宋" w:hAnsi="仿宋" w:eastAsia="仿宋" w:cs="仿宋"/>
          <w:b/>
          <w:color w:val="auto"/>
          <w:kern w:val="0"/>
          <w:sz w:val="32"/>
          <w:szCs w:val="32"/>
          <w:highlight w:val="none"/>
        </w:rPr>
      </w:pPr>
    </w:p>
    <w:p w14:paraId="14AA249F">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CE35D29">
      <w:pPr>
        <w:ind w:firstLine="1911" w:firstLineChars="595"/>
        <w:outlineLvl w:val="2"/>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w:t>
      </w:r>
      <w:r>
        <w:rPr>
          <w:rFonts w:hint="eastAsia" w:ascii="仿宋" w:hAnsi="仿宋" w:eastAsia="仿宋" w:cs="仿宋"/>
          <w:b/>
          <w:color w:val="auto"/>
          <w:kern w:val="0"/>
          <w:sz w:val="32"/>
          <w:szCs w:val="32"/>
          <w:highlight w:val="none"/>
          <w:lang w:val="zh-CN"/>
        </w:rPr>
        <w:t>政府采购供应商廉洁自律承诺书</w:t>
      </w:r>
    </w:p>
    <w:p w14:paraId="4D380A46">
      <w:pPr>
        <w:snapToGrid w:val="0"/>
        <w:spacing w:line="360" w:lineRule="auto"/>
        <w:rPr>
          <w:rFonts w:hint="eastAsia" w:ascii="仿宋" w:hAnsi="仿宋" w:eastAsia="仿宋" w:cs="仿宋"/>
          <w:color w:val="auto"/>
          <w:sz w:val="24"/>
          <w:highlight w:val="none"/>
        </w:rPr>
      </w:pPr>
    </w:p>
    <w:p w14:paraId="2178BDA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u w:val="single"/>
        </w:rPr>
        <w:t>（征集人）、（采购代理机构）</w:t>
      </w:r>
      <w:r>
        <w:rPr>
          <w:rFonts w:hint="eastAsia" w:ascii="仿宋" w:hAnsi="仿宋" w:eastAsia="仿宋" w:cs="仿宋"/>
          <w:color w:val="auto"/>
          <w:kern w:val="0"/>
          <w:sz w:val="24"/>
          <w:highlight w:val="none"/>
          <w:lang w:val="zh-CN"/>
        </w:rPr>
        <w:t>：</w:t>
      </w:r>
    </w:p>
    <w:p w14:paraId="3ED8092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w:t>
      </w:r>
      <w:r>
        <w:rPr>
          <w:rFonts w:hint="eastAsia" w:ascii="仿宋" w:hAnsi="仿宋" w:eastAsia="仿宋" w:cs="仿宋"/>
          <w:color w:val="auto"/>
          <w:kern w:val="0"/>
          <w:sz w:val="24"/>
          <w:highlight w:val="none"/>
        </w:rPr>
        <w:t>征集</w:t>
      </w:r>
      <w:r>
        <w:rPr>
          <w:rFonts w:hint="eastAsia" w:ascii="仿宋" w:hAnsi="仿宋" w:eastAsia="仿宋" w:cs="仿宋"/>
          <w:color w:val="auto"/>
          <w:kern w:val="0"/>
          <w:sz w:val="24"/>
          <w:highlight w:val="none"/>
          <w:lang w:val="zh-CN"/>
        </w:rPr>
        <w:t>要求参加</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。在这次</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过程中和入围后，我们将严格遵守国家法律法规要求，并郑重承诺：</w:t>
      </w:r>
    </w:p>
    <w:p w14:paraId="627DDCE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781ED253">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45E0C6C">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3EDB49CF">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1BACA60B">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E1D9FAC">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2AACB6C2">
      <w:pPr>
        <w:numPr>
          <w:ilvl w:val="0"/>
          <w:numId w:val="2"/>
        </w:numPr>
        <w:autoSpaceDE w:val="0"/>
        <w:autoSpaceDN w:val="0"/>
        <w:spacing w:line="360" w:lineRule="auto"/>
        <w:ind w:left="481" w:leftChars="229"/>
        <w:jc w:val="left"/>
        <w:rPr>
          <w:rFonts w:hint="eastAsia" w:ascii="仿宋" w:hAnsi="仿宋" w:eastAsia="仿宋" w:cs="仿宋"/>
          <w:color w:val="auto"/>
          <w:sz w:val="24"/>
          <w:highlight w:val="none"/>
          <w:lang w:val="zh-CN"/>
        </w:rPr>
      </w:pPr>
      <w:r>
        <w:rPr>
          <w:rFonts w:hint="eastAsia" w:ascii="仿宋" w:hAnsi="仿宋" w:eastAsia="仿宋" w:cs="仿宋"/>
          <w:color w:val="auto"/>
          <w:kern w:val="0"/>
          <w:sz w:val="24"/>
          <w:highlight w:val="none"/>
          <w:lang w:val="zh-CN"/>
        </w:rPr>
        <w:t>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rPr>
        <w:t>政府采购实施条例</w:t>
      </w:r>
      <w:r>
        <w:rPr>
          <w:rFonts w:hint="eastAsia" w:ascii="仿宋" w:hAnsi="仿宋" w:eastAsia="仿宋" w:cs="仿宋"/>
          <w:color w:val="auto"/>
          <w:kern w:val="0"/>
          <w:sz w:val="24"/>
          <w:highlight w:val="none"/>
          <w:lang w:val="zh-CN"/>
        </w:rPr>
        <w:t>》</w:t>
      </w:r>
    </w:p>
    <w:p w14:paraId="3323C4F4">
      <w:pPr>
        <w:numPr>
          <w:ilvl w:val="255"/>
          <w:numId w:val="0"/>
        </w:num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532F7905">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、入围资格，有权拒绝我单位在一定时期内进入你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5C4D916B">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25A9E2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642CD61D">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BE3EC88">
      <w:pPr>
        <w:autoSpaceDE w:val="0"/>
        <w:autoSpaceDN w:val="0"/>
        <w:spacing w:line="360" w:lineRule="auto"/>
        <w:ind w:right="1120"/>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供应商名称（</w:t>
      </w:r>
      <w:r>
        <w:rPr>
          <w:rFonts w:hint="eastAsia" w:ascii="仿宋" w:hAnsi="仿宋" w:eastAsia="仿宋" w:cs="仿宋"/>
          <w:color w:val="auto"/>
          <w:kern w:val="0"/>
          <w:sz w:val="24"/>
          <w:highlight w:val="none"/>
        </w:rPr>
        <w:t>电子签名</w:t>
      </w:r>
      <w:r>
        <w:rPr>
          <w:rFonts w:hint="eastAsia" w:ascii="仿宋" w:hAnsi="仿宋" w:eastAsia="仿宋" w:cs="仿宋"/>
          <w:color w:val="auto"/>
          <w:kern w:val="0"/>
          <w:sz w:val="24"/>
          <w:highlight w:val="none"/>
          <w:lang w:val="zh-CN"/>
        </w:rPr>
        <w:t xml:space="preserve">）：                                                                                                                                                                                                               </w:t>
      </w:r>
    </w:p>
    <w:p w14:paraId="0A8AC8E2">
      <w:pPr>
        <w:spacing w:line="360" w:lineRule="auto"/>
        <w:ind w:left="4620" w:leftChars="2200"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2C67F3BA">
      <w:pPr>
        <w:spacing w:line="360" w:lineRule="auto"/>
        <w:jc w:val="center"/>
        <w:rPr>
          <w:rFonts w:hint="eastAsia" w:ascii="仿宋" w:hAnsi="仿宋" w:eastAsia="仿宋" w:cs="仿宋"/>
          <w:b/>
          <w:bCs/>
          <w:color w:val="auto"/>
          <w:sz w:val="24"/>
          <w:highlight w:val="none"/>
        </w:rPr>
      </w:pPr>
    </w:p>
    <w:p w14:paraId="6C695D52">
      <w:pPr>
        <w:spacing w:line="360" w:lineRule="auto"/>
        <w:jc w:val="center"/>
        <w:rPr>
          <w:rFonts w:hint="eastAsia" w:ascii="仿宋" w:hAnsi="仿宋" w:eastAsia="仿宋" w:cs="仿宋"/>
          <w:b/>
          <w:bCs/>
          <w:color w:val="auto"/>
          <w:sz w:val="24"/>
          <w:highlight w:val="none"/>
        </w:rPr>
        <w:sectPr>
          <w:pgSz w:w="11905" w:h="16838"/>
          <w:pgMar w:top="652" w:right="1417" w:bottom="680" w:left="1417" w:header="539" w:footer="482" w:gutter="0"/>
          <w:cols w:space="0" w:num="1"/>
          <w:titlePg/>
          <w:docGrid w:linePitch="312" w:charSpace="0"/>
        </w:sectPr>
      </w:pPr>
    </w:p>
    <w:p w14:paraId="1857EB14">
      <w:pPr>
        <w:spacing w:line="360" w:lineRule="auto"/>
        <w:jc w:val="center"/>
        <w:rPr>
          <w:rFonts w:hint="eastAsia" w:ascii="仿宋" w:hAnsi="仿宋" w:eastAsia="仿宋" w:cs="仿宋"/>
          <w:b/>
          <w:color w:val="auto"/>
          <w:kern w:val="0"/>
          <w:sz w:val="36"/>
          <w:szCs w:val="36"/>
          <w:highlight w:val="none"/>
        </w:rPr>
      </w:pPr>
    </w:p>
    <w:p w14:paraId="52F3E65D">
      <w:pPr>
        <w:spacing w:line="360" w:lineRule="auto"/>
        <w:jc w:val="center"/>
        <w:outlineLvl w:val="2"/>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A65578E">
      <w:pPr>
        <w:spacing w:line="360" w:lineRule="auto"/>
        <w:jc w:val="center"/>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774F155F">
      <w:pPr>
        <w:spacing w:line="360" w:lineRule="auto"/>
        <w:jc w:val="center"/>
        <w:rPr>
          <w:rFonts w:hint="eastAsia" w:ascii="仿宋" w:hAnsi="仿宋" w:eastAsia="仿宋" w:cs="仿宋"/>
          <w:b/>
          <w:color w:val="auto"/>
          <w:kern w:val="0"/>
          <w:sz w:val="36"/>
          <w:szCs w:val="36"/>
          <w:highlight w:val="none"/>
        </w:rPr>
      </w:pPr>
    </w:p>
    <w:p w14:paraId="7A216D3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（1）开启一览表（报价表）………………………………………………………（页码）</w:t>
      </w:r>
    </w:p>
    <w:p w14:paraId="53F3960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7E6A6672">
      <w:pPr>
        <w:snapToGrid w:val="0"/>
        <w:spacing w:line="360" w:lineRule="auto"/>
        <w:ind w:right="480"/>
        <w:jc w:val="center"/>
        <w:rPr>
          <w:rFonts w:hint="eastAsia" w:ascii="仿宋" w:hAnsi="仿宋" w:eastAsia="仿宋" w:cs="仿宋"/>
          <w:b/>
          <w:color w:val="auto"/>
          <w:kern w:val="0"/>
          <w:sz w:val="32"/>
          <w:szCs w:val="32"/>
          <w:highlight w:val="none"/>
        </w:rPr>
      </w:pPr>
    </w:p>
    <w:p w14:paraId="4E4016D6">
      <w:pPr>
        <w:snapToGrid w:val="0"/>
        <w:spacing w:line="360" w:lineRule="auto"/>
        <w:ind w:right="480"/>
        <w:jc w:val="center"/>
        <w:rPr>
          <w:rFonts w:hint="eastAsia" w:ascii="仿宋" w:hAnsi="仿宋" w:eastAsia="仿宋" w:cs="仿宋"/>
          <w:b/>
          <w:color w:val="auto"/>
          <w:kern w:val="0"/>
          <w:sz w:val="32"/>
          <w:szCs w:val="32"/>
          <w:highlight w:val="none"/>
        </w:rPr>
      </w:pPr>
    </w:p>
    <w:p w14:paraId="4DE6A8E6">
      <w:pPr>
        <w:snapToGrid w:val="0"/>
        <w:spacing w:line="360" w:lineRule="auto"/>
        <w:ind w:right="480"/>
        <w:jc w:val="center"/>
        <w:rPr>
          <w:rFonts w:hint="eastAsia" w:ascii="仿宋" w:hAnsi="仿宋" w:eastAsia="仿宋" w:cs="仿宋"/>
          <w:b/>
          <w:color w:val="auto"/>
          <w:kern w:val="0"/>
          <w:sz w:val="32"/>
          <w:szCs w:val="32"/>
          <w:highlight w:val="none"/>
        </w:rPr>
      </w:pPr>
    </w:p>
    <w:p w14:paraId="73107795">
      <w:pPr>
        <w:snapToGrid w:val="0"/>
        <w:spacing w:line="360" w:lineRule="auto"/>
        <w:ind w:right="480"/>
        <w:jc w:val="center"/>
        <w:rPr>
          <w:rFonts w:hint="eastAsia" w:ascii="仿宋" w:hAnsi="仿宋" w:eastAsia="仿宋" w:cs="仿宋"/>
          <w:b/>
          <w:color w:val="auto"/>
          <w:kern w:val="0"/>
          <w:sz w:val="32"/>
          <w:szCs w:val="32"/>
          <w:highlight w:val="none"/>
        </w:rPr>
      </w:pPr>
    </w:p>
    <w:p w14:paraId="5AAB5EFD">
      <w:pPr>
        <w:snapToGrid w:val="0"/>
        <w:spacing w:line="360" w:lineRule="auto"/>
        <w:ind w:right="480"/>
        <w:jc w:val="center"/>
        <w:rPr>
          <w:rFonts w:hint="eastAsia" w:ascii="仿宋" w:hAnsi="仿宋" w:eastAsia="仿宋" w:cs="仿宋"/>
          <w:b/>
          <w:color w:val="auto"/>
          <w:kern w:val="0"/>
          <w:sz w:val="32"/>
          <w:szCs w:val="32"/>
          <w:highlight w:val="none"/>
        </w:rPr>
      </w:pPr>
    </w:p>
    <w:p w14:paraId="3C80B346">
      <w:pPr>
        <w:snapToGrid w:val="0"/>
        <w:spacing w:line="360" w:lineRule="auto"/>
        <w:ind w:right="480"/>
        <w:jc w:val="center"/>
        <w:rPr>
          <w:rFonts w:hint="eastAsia" w:ascii="仿宋" w:hAnsi="仿宋" w:eastAsia="仿宋" w:cs="仿宋"/>
          <w:b/>
          <w:color w:val="auto"/>
          <w:kern w:val="0"/>
          <w:sz w:val="32"/>
          <w:szCs w:val="32"/>
          <w:highlight w:val="none"/>
        </w:rPr>
      </w:pPr>
    </w:p>
    <w:p w14:paraId="485C93BB">
      <w:pPr>
        <w:snapToGrid w:val="0"/>
        <w:spacing w:line="360" w:lineRule="auto"/>
        <w:ind w:right="480"/>
        <w:jc w:val="center"/>
        <w:rPr>
          <w:rFonts w:hint="eastAsia" w:ascii="仿宋" w:hAnsi="仿宋" w:eastAsia="仿宋" w:cs="仿宋"/>
          <w:b/>
          <w:color w:val="auto"/>
          <w:kern w:val="0"/>
          <w:sz w:val="32"/>
          <w:szCs w:val="32"/>
          <w:highlight w:val="none"/>
        </w:rPr>
      </w:pPr>
    </w:p>
    <w:p w14:paraId="19BD3DF3">
      <w:pPr>
        <w:snapToGrid w:val="0"/>
        <w:spacing w:line="360" w:lineRule="auto"/>
        <w:ind w:right="480"/>
        <w:jc w:val="center"/>
        <w:rPr>
          <w:rFonts w:hint="eastAsia" w:ascii="仿宋" w:hAnsi="仿宋" w:eastAsia="仿宋" w:cs="仿宋"/>
          <w:b/>
          <w:color w:val="auto"/>
          <w:kern w:val="0"/>
          <w:sz w:val="32"/>
          <w:szCs w:val="32"/>
          <w:highlight w:val="none"/>
        </w:rPr>
      </w:pPr>
    </w:p>
    <w:p w14:paraId="5392D383">
      <w:pPr>
        <w:snapToGrid w:val="0"/>
        <w:spacing w:line="360" w:lineRule="auto"/>
        <w:ind w:right="480"/>
        <w:jc w:val="center"/>
        <w:rPr>
          <w:rFonts w:hint="eastAsia" w:ascii="仿宋" w:hAnsi="仿宋" w:eastAsia="仿宋" w:cs="仿宋"/>
          <w:b/>
          <w:color w:val="auto"/>
          <w:kern w:val="0"/>
          <w:sz w:val="32"/>
          <w:szCs w:val="32"/>
          <w:highlight w:val="none"/>
        </w:rPr>
      </w:pPr>
    </w:p>
    <w:p w14:paraId="439A9CD0">
      <w:pPr>
        <w:snapToGrid w:val="0"/>
        <w:spacing w:line="360" w:lineRule="auto"/>
        <w:ind w:right="480"/>
        <w:jc w:val="center"/>
        <w:rPr>
          <w:rFonts w:hint="eastAsia" w:ascii="仿宋" w:hAnsi="仿宋" w:eastAsia="仿宋" w:cs="仿宋"/>
          <w:b/>
          <w:color w:val="auto"/>
          <w:kern w:val="0"/>
          <w:sz w:val="32"/>
          <w:szCs w:val="32"/>
          <w:highlight w:val="none"/>
        </w:rPr>
      </w:pPr>
    </w:p>
    <w:p w14:paraId="37809E9F">
      <w:pPr>
        <w:snapToGrid w:val="0"/>
        <w:spacing w:line="360" w:lineRule="auto"/>
        <w:ind w:right="480"/>
        <w:jc w:val="center"/>
        <w:rPr>
          <w:rFonts w:hint="eastAsia" w:ascii="仿宋" w:hAnsi="仿宋" w:eastAsia="仿宋" w:cs="仿宋"/>
          <w:b/>
          <w:color w:val="auto"/>
          <w:kern w:val="0"/>
          <w:sz w:val="32"/>
          <w:szCs w:val="32"/>
          <w:highlight w:val="none"/>
        </w:rPr>
      </w:pPr>
    </w:p>
    <w:p w14:paraId="65406B46">
      <w:pPr>
        <w:snapToGrid w:val="0"/>
        <w:spacing w:line="360" w:lineRule="auto"/>
        <w:ind w:right="480"/>
        <w:jc w:val="center"/>
        <w:rPr>
          <w:rFonts w:hint="eastAsia" w:ascii="仿宋" w:hAnsi="仿宋" w:eastAsia="仿宋" w:cs="仿宋"/>
          <w:b/>
          <w:color w:val="auto"/>
          <w:kern w:val="0"/>
          <w:sz w:val="32"/>
          <w:szCs w:val="32"/>
          <w:highlight w:val="none"/>
        </w:rPr>
      </w:pPr>
    </w:p>
    <w:p w14:paraId="753DA1AF">
      <w:pPr>
        <w:snapToGrid w:val="0"/>
        <w:spacing w:line="360" w:lineRule="auto"/>
        <w:ind w:right="480"/>
        <w:jc w:val="center"/>
        <w:rPr>
          <w:rFonts w:hint="eastAsia" w:ascii="仿宋" w:hAnsi="仿宋" w:eastAsia="仿宋" w:cs="仿宋"/>
          <w:b/>
          <w:color w:val="auto"/>
          <w:kern w:val="0"/>
          <w:sz w:val="32"/>
          <w:szCs w:val="32"/>
          <w:highlight w:val="none"/>
        </w:rPr>
      </w:pPr>
    </w:p>
    <w:p w14:paraId="0FFF0AAA">
      <w:pPr>
        <w:snapToGrid w:val="0"/>
        <w:spacing w:line="360" w:lineRule="auto"/>
        <w:ind w:right="480"/>
        <w:jc w:val="center"/>
        <w:rPr>
          <w:rFonts w:hint="eastAsia" w:ascii="仿宋" w:hAnsi="仿宋" w:eastAsia="仿宋" w:cs="仿宋"/>
          <w:b/>
          <w:color w:val="auto"/>
          <w:kern w:val="0"/>
          <w:sz w:val="32"/>
          <w:szCs w:val="32"/>
          <w:highlight w:val="none"/>
        </w:rPr>
      </w:pPr>
    </w:p>
    <w:p w14:paraId="3B200127">
      <w:pPr>
        <w:snapToGrid w:val="0"/>
        <w:spacing w:line="360" w:lineRule="auto"/>
        <w:ind w:right="480"/>
        <w:jc w:val="center"/>
        <w:rPr>
          <w:rFonts w:hint="eastAsia" w:ascii="仿宋" w:hAnsi="仿宋" w:eastAsia="仿宋" w:cs="仿宋"/>
          <w:b/>
          <w:color w:val="auto"/>
          <w:kern w:val="0"/>
          <w:sz w:val="32"/>
          <w:szCs w:val="32"/>
          <w:highlight w:val="none"/>
        </w:rPr>
      </w:pPr>
    </w:p>
    <w:p w14:paraId="3678C06C">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6" w:type="first"/>
          <w:footerReference r:id="rId18" w:type="first"/>
          <w:headerReference r:id="rId15" w:type="default"/>
          <w:footerReference r:id="rId17" w:type="default"/>
          <w:pgSz w:w="11905" w:h="16838"/>
          <w:pgMar w:top="652" w:right="1417" w:bottom="680" w:left="1417" w:header="539" w:footer="482" w:gutter="0"/>
          <w:cols w:space="0" w:num="1"/>
          <w:titlePg/>
          <w:docGrid w:linePitch="312" w:charSpace="0"/>
        </w:sectPr>
      </w:pPr>
    </w:p>
    <w:p w14:paraId="5BF770C4">
      <w:pPr>
        <w:pStyle w:val="692"/>
        <w:keepNext w:val="0"/>
        <w:pageBreakBefore w:val="0"/>
        <w:tabs>
          <w:tab w:val="clear" w:pos="720"/>
        </w:tabs>
        <w:snapToGrid w:val="0"/>
        <w:spacing w:before="120" w:after="120"/>
        <w:ind w:firstLine="643"/>
        <w:outlineLvl w:val="2"/>
        <w:rPr>
          <w:rFonts w:hint="eastAsia" w:ascii="仿宋" w:hAnsi="仿宋" w:eastAsia="仿宋" w:cs="仿宋"/>
          <w:color w:val="auto"/>
          <w:kern w:val="2"/>
          <w:sz w:val="32"/>
          <w:szCs w:val="32"/>
          <w:highlight w:val="none"/>
        </w:rPr>
      </w:pPr>
      <w:bookmarkStart w:id="431" w:name="_Toc8787"/>
      <w:bookmarkStart w:id="432" w:name="_Toc6534"/>
      <w:bookmarkStart w:id="433" w:name="_Toc15234"/>
      <w:bookmarkStart w:id="434" w:name="_Toc14192"/>
      <w:bookmarkStart w:id="435" w:name="_Toc7330"/>
      <w:r>
        <w:rPr>
          <w:rFonts w:hint="eastAsia" w:ascii="仿宋" w:hAnsi="仿宋" w:eastAsia="仿宋" w:cs="仿宋"/>
          <w:color w:val="auto"/>
          <w:kern w:val="2"/>
          <w:sz w:val="32"/>
          <w:szCs w:val="32"/>
          <w:highlight w:val="none"/>
        </w:rPr>
        <w:t>一、开启一览表（报价表）</w:t>
      </w:r>
      <w:bookmarkEnd w:id="431"/>
      <w:bookmarkEnd w:id="432"/>
      <w:bookmarkEnd w:id="433"/>
      <w:bookmarkEnd w:id="434"/>
      <w:bookmarkEnd w:id="435"/>
    </w:p>
    <w:p w14:paraId="5D222E50">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（征集人）、（采购代理机构）</w:t>
      </w:r>
      <w:r>
        <w:rPr>
          <w:rFonts w:hint="eastAsia" w:ascii="仿宋" w:hAnsi="仿宋" w:eastAsia="仿宋" w:cs="仿宋"/>
          <w:color w:val="auto"/>
          <w:kern w:val="0"/>
          <w:sz w:val="24"/>
          <w:highlight w:val="none"/>
          <w:lang w:val="zh-CN"/>
        </w:rPr>
        <w:t>：</w:t>
      </w:r>
    </w:p>
    <w:p w14:paraId="4A8A942F">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按你方征集文件要求，我们，本响应文件签字方，谨此向你方发出要约如下：</w:t>
      </w:r>
    </w:p>
    <w:p w14:paraId="5F8CCBF2">
      <w:pPr>
        <w:snapToGrid w:val="0"/>
        <w:spacing w:line="360" w:lineRule="auto"/>
        <w:ind w:firstLine="482"/>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如你方接受本</w:t>
      </w:r>
      <w:r>
        <w:rPr>
          <w:rFonts w:hint="eastAsia" w:ascii="仿宋" w:hAnsi="仿宋" w:eastAsia="仿宋" w:cs="仿宋"/>
          <w:color w:val="auto"/>
          <w:kern w:val="0"/>
          <w:sz w:val="24"/>
          <w:highlight w:val="none"/>
        </w:rPr>
        <w:t>响应</w:t>
      </w:r>
      <w:r>
        <w:rPr>
          <w:rFonts w:hint="eastAsia" w:ascii="仿宋" w:hAnsi="仿宋" w:eastAsia="仿宋" w:cs="仿宋"/>
          <w:color w:val="auto"/>
          <w:kern w:val="0"/>
          <w:sz w:val="24"/>
          <w:highlight w:val="none"/>
          <w:lang w:val="zh-CN"/>
        </w:rPr>
        <w:t>，我方承诺按照如下开启一览表（报价表）的价格完成</w:t>
      </w:r>
      <w:r>
        <w:rPr>
          <w:rFonts w:hint="eastAsia" w:ascii="仿宋" w:hAnsi="仿宋" w:eastAsia="仿宋" w:cs="仿宋"/>
          <w:color w:val="auto"/>
          <w:sz w:val="24"/>
          <w:highlight w:val="none"/>
        </w:rPr>
        <w:t>（项</w:t>
      </w:r>
    </w:p>
    <w:p w14:paraId="23D3A8E5">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目名称）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rPr>
        <w:t>项目</w:t>
      </w:r>
      <w:r>
        <w:rPr>
          <w:rFonts w:hint="eastAsia" w:ascii="仿宋" w:hAnsi="仿宋" w:eastAsia="仿宋" w:cs="仿宋"/>
          <w:color w:val="auto"/>
          <w:kern w:val="0"/>
          <w:sz w:val="24"/>
          <w:highlight w:val="none"/>
          <w:lang w:val="zh-CN"/>
        </w:rPr>
        <w:t>编号：</w:t>
      </w:r>
      <w:r>
        <w:rPr>
          <w:rFonts w:hint="eastAsia" w:ascii="仿宋" w:hAnsi="仿宋" w:eastAsia="仿宋" w:cs="仿宋"/>
          <w:color w:val="auto"/>
          <w:sz w:val="24"/>
          <w:highlight w:val="none"/>
        </w:rPr>
        <w:t xml:space="preserve">   】的实施</w:t>
      </w:r>
      <w:r>
        <w:rPr>
          <w:rFonts w:hint="eastAsia" w:ascii="仿宋" w:hAnsi="仿宋" w:eastAsia="仿宋" w:cs="仿宋"/>
          <w:color w:val="auto"/>
          <w:kern w:val="0"/>
          <w:sz w:val="24"/>
          <w:highlight w:val="none"/>
          <w:lang w:val="zh-CN"/>
        </w:rPr>
        <w:t>。</w:t>
      </w:r>
    </w:p>
    <w:p w14:paraId="364BC04D">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rPr>
        <w:t xml:space="preserve">                        </w:t>
      </w:r>
      <w:r>
        <w:rPr>
          <w:rFonts w:hint="eastAsia" w:ascii="仿宋" w:hAnsi="仿宋" w:eastAsia="仿宋" w:cs="仿宋"/>
          <w:b/>
          <w:color w:val="auto"/>
          <w:kern w:val="0"/>
          <w:sz w:val="24"/>
          <w:highlight w:val="none"/>
          <w:lang w:val="zh-CN"/>
        </w:rPr>
        <w:t>开启一览表（报价表）</w:t>
      </w:r>
      <w:r>
        <w:rPr>
          <w:rFonts w:hint="eastAsia" w:ascii="仿宋" w:hAnsi="仿宋" w:eastAsia="仿宋" w:cs="仿宋"/>
          <w:b/>
          <w:color w:val="auto"/>
          <w:kern w:val="0"/>
          <w:sz w:val="24"/>
          <w:highlight w:val="none"/>
        </w:rPr>
        <w:t xml:space="preserve">      </w:t>
      </w:r>
      <w:r>
        <w:rPr>
          <w:rFonts w:hint="eastAsia" w:ascii="仿宋" w:hAnsi="仿宋" w:eastAsia="仿宋" w:cs="仿宋"/>
          <w:b/>
          <w:color w:val="auto"/>
          <w:kern w:val="0"/>
          <w:sz w:val="24"/>
          <w:highlight w:val="none"/>
          <w:lang w:val="zh-CN"/>
        </w:rPr>
        <w:t>(单位均为人民币元)</w:t>
      </w:r>
    </w:p>
    <w:tbl>
      <w:tblPr>
        <w:tblStyle w:val="63"/>
        <w:tblW w:w="88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7"/>
        <w:gridCol w:w="2457"/>
        <w:gridCol w:w="1958"/>
        <w:gridCol w:w="1442"/>
        <w:gridCol w:w="2157"/>
      </w:tblGrid>
      <w:tr w14:paraId="629DD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67" w:hRule="atLeast"/>
          <w:jc w:val="center"/>
        </w:trPr>
        <w:tc>
          <w:tcPr>
            <w:tcW w:w="787" w:type="dxa"/>
            <w:vAlign w:val="center"/>
          </w:tcPr>
          <w:p w14:paraId="2707D389">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2457" w:type="dxa"/>
            <w:vAlign w:val="center"/>
          </w:tcPr>
          <w:p w14:paraId="09B98837">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US" w:eastAsia="zh-CN"/>
              </w:rPr>
              <w:t>包项名称</w:t>
            </w:r>
          </w:p>
        </w:tc>
        <w:tc>
          <w:tcPr>
            <w:tcW w:w="1958" w:type="dxa"/>
            <w:vAlign w:val="center"/>
          </w:tcPr>
          <w:p w14:paraId="37554C91">
            <w:pPr>
              <w:keepNext w:val="0"/>
              <w:keepLines w:val="0"/>
              <w:suppressLineNumbers w:val="0"/>
              <w:spacing w:before="0" w:beforeAutospacing="0" w:after="0" w:afterAutospacing="0" w:line="360" w:lineRule="auto"/>
              <w:ind w:left="0" w:right="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1442" w:type="dxa"/>
            <w:vAlign w:val="center"/>
          </w:tcPr>
          <w:p w14:paraId="57BDEE4E">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响应</w:t>
            </w:r>
            <w:r>
              <w:rPr>
                <w:rFonts w:hint="eastAsia" w:ascii="仿宋" w:hAnsi="仿宋" w:eastAsia="仿宋" w:cs="仿宋"/>
                <w:b/>
                <w:color w:val="auto"/>
                <w:sz w:val="24"/>
                <w:highlight w:val="none"/>
              </w:rPr>
              <w:t>折扣率（%）</w:t>
            </w:r>
          </w:p>
        </w:tc>
        <w:tc>
          <w:tcPr>
            <w:tcW w:w="2157" w:type="dxa"/>
            <w:vAlign w:val="center"/>
          </w:tcPr>
          <w:p w14:paraId="7A601A0B">
            <w:pPr>
              <w:keepNext w:val="0"/>
              <w:keepLines w:val="0"/>
              <w:suppressLineNumbers w:val="0"/>
              <w:spacing w:before="0" w:beforeAutospacing="0" w:after="0" w:afterAutospacing="0" w:line="360" w:lineRule="auto"/>
              <w:ind w:left="0" w:right="0"/>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3AFCB6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5" w:hRule="atLeast"/>
          <w:jc w:val="center"/>
        </w:trPr>
        <w:tc>
          <w:tcPr>
            <w:tcW w:w="787" w:type="dxa"/>
            <w:vAlign w:val="center"/>
          </w:tcPr>
          <w:p w14:paraId="5CBA2A96">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bidi="ar"/>
              </w:rPr>
              <w:t>1</w:t>
            </w:r>
          </w:p>
        </w:tc>
        <w:tc>
          <w:tcPr>
            <w:tcW w:w="2457" w:type="dxa"/>
            <w:vAlign w:val="center"/>
          </w:tcPr>
          <w:p w14:paraId="6E99F01F">
            <w:pPr>
              <w:keepNext w:val="0"/>
              <w:keepLines w:val="0"/>
              <w:widowControl/>
              <w:suppressLineNumbers w:val="0"/>
              <w:spacing w:before="0" w:beforeAutospacing="0" w:after="0" w:afterAutospacing="0"/>
              <w:ind w:left="0" w:right="0"/>
              <w:jc w:val="center"/>
              <w:textAlignment w:val="center"/>
              <w:rPr>
                <w:rFonts w:hint="eastAsia" w:ascii="仿宋" w:hAnsi="仿宋" w:eastAsia="仿宋" w:cs="仿宋"/>
                <w:color w:val="auto"/>
                <w:sz w:val="24"/>
                <w:highlight w:val="none"/>
              </w:rPr>
            </w:pPr>
          </w:p>
        </w:tc>
        <w:tc>
          <w:tcPr>
            <w:tcW w:w="1958" w:type="dxa"/>
            <w:vAlign w:val="center"/>
          </w:tcPr>
          <w:p w14:paraId="325CC1EB">
            <w:pPr>
              <w:keepNext w:val="0"/>
              <w:keepLines w:val="0"/>
              <w:widowControl/>
              <w:suppressLineNumbers w:val="0"/>
              <w:spacing w:before="0" w:beforeAutospacing="0" w:after="0" w:afterAutospacing="0"/>
              <w:ind w:left="0" w:right="0"/>
              <w:jc w:val="left"/>
              <w:textAlignment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按征集文件要求</w:t>
            </w:r>
          </w:p>
        </w:tc>
        <w:tc>
          <w:tcPr>
            <w:tcW w:w="1442" w:type="dxa"/>
            <w:vAlign w:val="center"/>
          </w:tcPr>
          <w:p w14:paraId="1810D465">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highlight w:val="none"/>
              </w:rPr>
            </w:pPr>
          </w:p>
        </w:tc>
        <w:tc>
          <w:tcPr>
            <w:tcW w:w="2157" w:type="dxa"/>
            <w:vAlign w:val="center"/>
          </w:tcPr>
          <w:p w14:paraId="38782085">
            <w:pPr>
              <w:keepNext w:val="0"/>
              <w:keepLines w:val="0"/>
              <w:suppressLineNumbers w:val="0"/>
              <w:spacing w:before="0" w:beforeAutospacing="0" w:after="0" w:afterAutospacing="0" w:line="360" w:lineRule="auto"/>
              <w:ind w:left="0" w:right="0"/>
              <w:jc w:val="center"/>
              <w:rPr>
                <w:rFonts w:hint="eastAsia" w:ascii="仿宋" w:hAnsi="仿宋" w:eastAsia="仿宋" w:cs="仿宋"/>
                <w:color w:val="auto"/>
                <w:sz w:val="24"/>
                <w:highlight w:val="none"/>
              </w:rPr>
            </w:pPr>
          </w:p>
        </w:tc>
      </w:tr>
    </w:tbl>
    <w:p w14:paraId="54D5BB39">
      <w:pPr>
        <w:snapToGrid w:val="0"/>
        <w:spacing w:line="360" w:lineRule="auto"/>
        <w:ind w:left="480"/>
        <w:rPr>
          <w:rFonts w:hint="eastAsia" w:ascii="仿宋" w:hAnsi="仿宋" w:eastAsia="仿宋" w:cs="仿宋"/>
          <w:b/>
          <w:color w:val="auto"/>
          <w:kern w:val="0"/>
          <w:sz w:val="24"/>
          <w:highlight w:val="none"/>
          <w:lang w:val="zh-CN"/>
        </w:rPr>
      </w:pPr>
    </w:p>
    <w:p w14:paraId="6A4EE342">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0446C6C6">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1、供应商需按本表格式填写，格式、已列内容不得自行更改。若供应商根据以上列明的采购内容需进行分项明细报价的，请另行以附件形式提供，格式自拟。</w:t>
      </w:r>
    </w:p>
    <w:p w14:paraId="108CA968">
      <w:pPr>
        <w:spacing w:line="360" w:lineRule="auto"/>
        <w:ind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w:t>
      </w:r>
      <w:r>
        <w:rPr>
          <w:rFonts w:hint="eastAsia" w:ascii="仿宋" w:hAnsi="仿宋" w:eastAsia="仿宋" w:cs="仿宋"/>
          <w:b/>
          <w:bCs/>
          <w:color w:val="auto"/>
          <w:kern w:val="0"/>
          <w:sz w:val="24"/>
          <w:highlight w:val="none"/>
        </w:rPr>
        <w:t>本次响应报价采用在</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审计服务收费基准价表》</w:t>
      </w:r>
      <w:r>
        <w:rPr>
          <w:rFonts w:hint="eastAsia" w:ascii="仿宋" w:hAnsi="仿宋" w:eastAsia="仿宋" w:cs="仿宋"/>
          <w:b/>
          <w:bCs/>
          <w:color w:val="auto"/>
          <w:kern w:val="0"/>
          <w:sz w:val="24"/>
          <w:highlight w:val="none"/>
        </w:rPr>
        <w:t>上</w:t>
      </w:r>
      <w:r>
        <w:rPr>
          <w:rFonts w:hint="eastAsia" w:ascii="仿宋" w:hAnsi="仿宋" w:eastAsia="仿宋" w:cs="仿宋"/>
          <w:b/>
          <w:bCs/>
          <w:color w:val="auto"/>
          <w:kern w:val="0"/>
          <w:sz w:val="24"/>
          <w:highlight w:val="none"/>
          <w:lang w:val="en-US" w:eastAsia="zh-CN"/>
        </w:rPr>
        <w:t>采用</w:t>
      </w:r>
      <w:r>
        <w:rPr>
          <w:rFonts w:hint="eastAsia" w:ascii="仿宋" w:hAnsi="仿宋" w:eastAsia="仿宋" w:cs="仿宋"/>
          <w:b/>
          <w:bCs/>
          <w:color w:val="auto"/>
          <w:kern w:val="0"/>
          <w:sz w:val="24"/>
          <w:highlight w:val="none"/>
        </w:rPr>
        <w:t>折扣率报价</w:t>
      </w:r>
      <w:r>
        <w:rPr>
          <w:rFonts w:hint="eastAsia" w:ascii="仿宋" w:hAnsi="仿宋" w:eastAsia="仿宋" w:cs="仿宋"/>
          <w:b/>
          <w:bCs/>
          <w:color w:val="auto"/>
          <w:kern w:val="0"/>
          <w:sz w:val="24"/>
          <w:highlight w:val="none"/>
          <w:lang w:eastAsia="zh-CN"/>
        </w:rPr>
        <w:t>，</w:t>
      </w:r>
      <w:r>
        <w:rPr>
          <w:rFonts w:hint="eastAsia" w:ascii="仿宋" w:hAnsi="仿宋" w:eastAsia="仿宋" w:cs="仿宋"/>
          <w:b/>
          <w:bCs/>
          <w:color w:val="auto"/>
          <w:kern w:val="0"/>
          <w:sz w:val="24"/>
          <w:highlight w:val="none"/>
          <w:lang w:val="en-US" w:eastAsia="zh-CN"/>
        </w:rPr>
        <w:t>折扣率所填数值（百分符号前面的数）须为大于0小于100的整数，如折扣率填92%、85%、70%有效，填92.5%、85.15%、0%、100%无效。</w:t>
      </w:r>
      <w:r>
        <w:rPr>
          <w:rFonts w:hint="eastAsia" w:ascii="仿宋" w:hAnsi="仿宋" w:eastAsia="仿宋" w:cs="仿宋"/>
          <w:b/>
          <w:bCs/>
          <w:color w:val="auto"/>
          <w:sz w:val="24"/>
          <w:szCs w:val="22"/>
          <w:highlight w:val="none"/>
        </w:rPr>
        <w:t>合同价=</w:t>
      </w:r>
      <w:r>
        <w:rPr>
          <w:rFonts w:hint="eastAsia" w:ascii="仿宋" w:hAnsi="仿宋" w:eastAsia="仿宋" w:cs="仿宋"/>
          <w:b/>
          <w:bCs/>
          <w:color w:val="auto"/>
          <w:sz w:val="24"/>
          <w:szCs w:val="22"/>
          <w:highlight w:val="none"/>
          <w:lang w:val="en-US" w:eastAsia="zh-CN"/>
        </w:rPr>
        <w:t>基准价</w:t>
      </w:r>
      <w:r>
        <w:rPr>
          <w:rFonts w:hint="eastAsia" w:ascii="仿宋" w:hAnsi="仿宋" w:eastAsia="仿宋" w:cs="仿宋"/>
          <w:b/>
          <w:bCs/>
          <w:color w:val="auto"/>
          <w:sz w:val="24"/>
          <w:szCs w:val="22"/>
          <w:highlight w:val="none"/>
        </w:rPr>
        <w:t>×成交折扣率。</w:t>
      </w:r>
      <w:r>
        <w:rPr>
          <w:rFonts w:hint="eastAsia" w:ascii="仿宋" w:hAnsi="仿宋" w:eastAsia="仿宋" w:cs="仿宋"/>
          <w:b/>
          <w:bCs/>
          <w:color w:val="auto"/>
          <w:kern w:val="0"/>
          <w:sz w:val="24"/>
          <w:highlight w:val="none"/>
          <w:lang w:val="zh-CN"/>
        </w:rPr>
        <w:t>有关本项目实施所涉及的一切费用均计入报价。</w:t>
      </w:r>
      <w:r>
        <w:rPr>
          <w:rFonts w:hint="eastAsia" w:ascii="仿宋" w:hAnsi="仿宋" w:eastAsia="仿宋" w:cs="仿宋"/>
          <w:b/>
          <w:color w:val="auto"/>
          <w:kern w:val="0"/>
          <w:sz w:val="24"/>
          <w:highlight w:val="none"/>
          <w:lang w:val="zh-CN"/>
        </w:rPr>
        <w:t>征集人将以合同形式有偿取得服务，不接受供应商给予的赠品、回扣或者与采购无关的其他商品、服务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响应文件含有征集人不能接受的附加条件的，响应无效</w:t>
      </w:r>
      <w:r>
        <w:rPr>
          <w:rFonts w:hint="eastAsia" w:ascii="仿宋" w:hAnsi="仿宋" w:eastAsia="仿宋" w:cs="仿宋"/>
          <w:b/>
          <w:color w:val="auto"/>
          <w:kern w:val="0"/>
          <w:sz w:val="24"/>
          <w:highlight w:val="none"/>
          <w:lang w:val="zh-CN"/>
        </w:rPr>
        <w:t>。</w:t>
      </w:r>
    </w:p>
    <w:p w14:paraId="38CE39A5">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3、以上表格要求细分项目及报价，在“规格型号（或具体服务）”一栏中，</w:t>
      </w:r>
      <w:r>
        <w:rPr>
          <w:rFonts w:hint="eastAsia" w:ascii="仿宋" w:hAnsi="仿宋" w:eastAsia="仿宋" w:cs="仿宋"/>
          <w:color w:val="auto"/>
          <w:kern w:val="0"/>
          <w:sz w:val="24"/>
          <w:highlight w:val="none"/>
          <w:lang w:val="zh-CN"/>
        </w:rPr>
        <w:sym w:font="Wingdings" w:char="00A8"/>
      </w:r>
      <w:r>
        <w:rPr>
          <w:rFonts w:hint="eastAsia" w:ascii="仿宋" w:hAnsi="仿宋" w:eastAsia="仿宋" w:cs="仿宋"/>
          <w:color w:val="auto"/>
          <w:kern w:val="0"/>
          <w:sz w:val="24"/>
          <w:highlight w:val="none"/>
          <w:lang w:val="zh-CN"/>
        </w:rPr>
        <w:t>货物类项目填写规格型号，</w:t>
      </w:r>
      <w:r>
        <w:rPr>
          <w:rFonts w:hint="eastAsia" w:ascii="仿宋" w:hAnsi="仿宋" w:eastAsia="仿宋" w:cs="仿宋"/>
          <w:color w:val="auto"/>
          <w:kern w:val="0"/>
          <w:sz w:val="24"/>
          <w:highlight w:val="none"/>
          <w:lang w:val="zh-CN"/>
        </w:rPr>
        <w:sym w:font="Wingdings" w:char="00FE"/>
      </w:r>
      <w:r>
        <w:rPr>
          <w:rFonts w:hint="eastAsia" w:ascii="仿宋" w:hAnsi="仿宋" w:eastAsia="仿宋" w:cs="仿宋"/>
          <w:color w:val="auto"/>
          <w:kern w:val="0"/>
          <w:sz w:val="24"/>
          <w:highlight w:val="none"/>
          <w:lang w:val="zh-CN"/>
        </w:rPr>
        <w:t>服务类项目填写具体服务。</w:t>
      </w:r>
    </w:p>
    <w:p w14:paraId="3D30C978">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4、特别提示：采购代理机构将对项目名称和项目编号，入围供应商名称、地址和入围金额，主要入围包项的名称、</w:t>
      </w:r>
      <w:r>
        <w:rPr>
          <w:rFonts w:hint="eastAsia" w:ascii="仿宋" w:hAnsi="仿宋" w:eastAsia="仿宋" w:cs="仿宋"/>
          <w:color w:val="auto"/>
          <w:kern w:val="0"/>
          <w:sz w:val="24"/>
          <w:highlight w:val="none"/>
          <w:lang w:val="en-US" w:eastAsia="zh-CN"/>
        </w:rPr>
        <w:t>报价</w:t>
      </w:r>
      <w:r>
        <w:rPr>
          <w:rFonts w:hint="eastAsia" w:ascii="仿宋" w:hAnsi="仿宋" w:eastAsia="仿宋" w:cs="仿宋"/>
          <w:color w:val="auto"/>
          <w:kern w:val="0"/>
          <w:sz w:val="24"/>
          <w:highlight w:val="none"/>
          <w:lang w:val="zh-CN"/>
        </w:rPr>
        <w:t>、服务要求等予以公示。</w:t>
      </w:r>
    </w:p>
    <w:p w14:paraId="44E73CC1">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sym w:font="Wingdings" w:char="00FE"/>
      </w:r>
      <w:r>
        <w:rPr>
          <w:rFonts w:hint="eastAsia" w:ascii="仿宋" w:hAnsi="仿宋" w:eastAsia="仿宋" w:cs="仿宋"/>
          <w:color w:val="auto"/>
          <w:kern w:val="0"/>
          <w:sz w:val="24"/>
          <w:szCs w:val="22"/>
          <w:highlight w:val="none"/>
          <w:lang w:val="zh-CN"/>
        </w:rPr>
        <w:t>5、</w:t>
      </w:r>
      <w:r>
        <w:rPr>
          <w:rFonts w:hint="eastAsia" w:ascii="仿宋" w:hAnsi="仿宋" w:eastAsia="仿宋" w:cs="仿宋"/>
          <w:color w:val="auto"/>
          <w:kern w:val="0"/>
          <w:sz w:val="24"/>
          <w:highlight w:val="none"/>
          <w:lang w:val="zh-CN"/>
        </w:rPr>
        <w:t>符合征集文件中列明的可享受中小企业扶持政策的供应商，请填写中小企业声明函。注：供应商提供的中小企业声明函内容不实的，属于提供虚假材料谋取入围、成交，依照《中华人民共和国政府采购法》等国家有关规定追究相应责任。</w:t>
      </w:r>
    </w:p>
    <w:p w14:paraId="19DA51C6">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footerReference r:id="rId20" w:type="first"/>
          <w:footerReference r:id="rId19" w:type="default"/>
          <w:pgSz w:w="11905" w:h="16838"/>
          <w:pgMar w:top="652" w:right="1417" w:bottom="680" w:left="1417" w:header="539" w:footer="482" w:gutter="0"/>
          <w:cols w:space="0" w:num="1"/>
          <w:titlePg/>
          <w:docGrid w:linePitch="312" w:charSpace="0"/>
        </w:sectPr>
      </w:pPr>
    </w:p>
    <w:p w14:paraId="1AB3D6EA">
      <w:pPr>
        <w:pStyle w:val="692"/>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62AACC7D">
      <w:pPr>
        <w:pStyle w:val="692"/>
        <w:keepNext w:val="0"/>
        <w:pageBreakBefore w:val="0"/>
        <w:tabs>
          <w:tab w:val="clear" w:pos="720"/>
        </w:tabs>
        <w:snapToGrid w:val="0"/>
        <w:spacing w:before="120" w:after="120"/>
        <w:ind w:firstLine="643"/>
        <w:outlineLvl w:val="2"/>
        <w:rPr>
          <w:rFonts w:hint="eastAsia" w:ascii="仿宋" w:hAnsi="仿宋" w:eastAsia="仿宋" w:cs="仿宋"/>
          <w:color w:val="auto"/>
          <w:sz w:val="32"/>
          <w:szCs w:val="32"/>
          <w:highlight w:val="none"/>
        </w:rPr>
      </w:pPr>
      <w:bookmarkStart w:id="436" w:name="_Toc29327"/>
      <w:bookmarkStart w:id="437" w:name="_Toc15901"/>
      <w:bookmarkStart w:id="438" w:name="_Toc2356"/>
      <w:bookmarkStart w:id="439" w:name="_Toc26887"/>
      <w:bookmarkStart w:id="440" w:name="_Toc28953"/>
      <w:r>
        <w:rPr>
          <w:rFonts w:hint="eastAsia" w:ascii="仿宋" w:hAnsi="仿宋" w:eastAsia="仿宋" w:cs="仿宋"/>
          <w:color w:val="auto"/>
          <w:kern w:val="2"/>
          <w:sz w:val="32"/>
          <w:szCs w:val="32"/>
          <w:highlight w:val="none"/>
        </w:rPr>
        <w:sym w:font="Wingdings" w:char="00FE"/>
      </w: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End w:id="436"/>
      <w:bookmarkEnd w:id="437"/>
      <w:bookmarkEnd w:id="438"/>
      <w:bookmarkEnd w:id="439"/>
      <w:bookmarkEnd w:id="440"/>
    </w:p>
    <w:p w14:paraId="351DF8E0">
      <w:pPr>
        <w:widowControl/>
        <w:spacing w:line="360" w:lineRule="auto"/>
        <w:ind w:firstLine="120" w:firstLineChars="50"/>
        <w:jc w:val="left"/>
        <w:rPr>
          <w:rFonts w:hint="eastAsia" w:ascii="仿宋" w:hAnsi="仿宋" w:eastAsia="仿宋" w:cs="仿宋"/>
          <w:b/>
          <w:color w:val="auto"/>
          <w:sz w:val="24"/>
          <w:highlight w:val="none"/>
        </w:rPr>
      </w:pPr>
    </w:p>
    <w:p w14:paraId="049D2EDA">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征集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682FE5A5">
      <w:pPr>
        <w:pStyle w:val="692"/>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32C88BAF">
      <w:pPr>
        <w:spacing w:line="360" w:lineRule="auto"/>
        <w:ind w:right="420" w:firstLine="3614" w:firstLineChars="1000"/>
        <w:rPr>
          <w:rFonts w:hint="eastAsia" w:ascii="仿宋" w:hAnsi="仿宋" w:eastAsia="仿宋" w:cs="仿宋"/>
          <w:b/>
          <w:color w:val="auto"/>
          <w:kern w:val="0"/>
          <w:sz w:val="36"/>
          <w:szCs w:val="36"/>
          <w:highlight w:val="none"/>
        </w:rPr>
      </w:pPr>
    </w:p>
    <w:p w14:paraId="5D2CEABE">
      <w:pPr>
        <w:spacing w:line="360" w:lineRule="auto"/>
        <w:ind w:right="420" w:firstLine="3614" w:firstLineChars="1000"/>
        <w:rPr>
          <w:rFonts w:hint="eastAsia" w:ascii="仿宋" w:hAnsi="仿宋" w:eastAsia="仿宋" w:cs="仿宋"/>
          <w:b/>
          <w:color w:val="auto"/>
          <w:kern w:val="0"/>
          <w:sz w:val="36"/>
          <w:szCs w:val="36"/>
          <w:highlight w:val="none"/>
        </w:rPr>
      </w:pPr>
    </w:p>
    <w:p w14:paraId="3C76A1E7">
      <w:pPr>
        <w:spacing w:line="360" w:lineRule="auto"/>
        <w:ind w:right="420" w:firstLine="3614" w:firstLineChars="1000"/>
        <w:rPr>
          <w:rFonts w:hint="eastAsia" w:ascii="仿宋" w:hAnsi="仿宋" w:eastAsia="仿宋" w:cs="仿宋"/>
          <w:b/>
          <w:color w:val="auto"/>
          <w:kern w:val="0"/>
          <w:sz w:val="36"/>
          <w:szCs w:val="36"/>
          <w:highlight w:val="none"/>
        </w:rPr>
      </w:pPr>
    </w:p>
    <w:p w14:paraId="35A585EB">
      <w:pPr>
        <w:spacing w:line="360" w:lineRule="auto"/>
        <w:ind w:right="420" w:firstLine="3614" w:firstLineChars="1000"/>
        <w:rPr>
          <w:rFonts w:hint="eastAsia" w:ascii="仿宋" w:hAnsi="仿宋" w:eastAsia="仿宋" w:cs="仿宋"/>
          <w:b/>
          <w:color w:val="auto"/>
          <w:kern w:val="0"/>
          <w:sz w:val="36"/>
          <w:szCs w:val="36"/>
          <w:highlight w:val="none"/>
        </w:rPr>
      </w:pPr>
    </w:p>
    <w:p w14:paraId="0DEE9ABF">
      <w:pPr>
        <w:spacing w:line="360" w:lineRule="auto"/>
        <w:ind w:right="420" w:firstLine="3614" w:firstLineChars="1000"/>
        <w:rPr>
          <w:rFonts w:hint="eastAsia" w:ascii="仿宋" w:hAnsi="仿宋" w:eastAsia="仿宋" w:cs="仿宋"/>
          <w:b/>
          <w:color w:val="auto"/>
          <w:kern w:val="0"/>
          <w:sz w:val="36"/>
          <w:szCs w:val="36"/>
          <w:highlight w:val="none"/>
        </w:rPr>
      </w:pPr>
    </w:p>
    <w:p w14:paraId="5FE6B381">
      <w:pPr>
        <w:spacing w:line="360" w:lineRule="auto"/>
        <w:ind w:right="420" w:firstLine="3614" w:firstLineChars="1000"/>
        <w:rPr>
          <w:rFonts w:hint="eastAsia" w:ascii="仿宋" w:hAnsi="仿宋" w:eastAsia="仿宋" w:cs="仿宋"/>
          <w:b/>
          <w:color w:val="auto"/>
          <w:kern w:val="0"/>
          <w:sz w:val="36"/>
          <w:szCs w:val="36"/>
          <w:highlight w:val="none"/>
        </w:rPr>
      </w:pPr>
    </w:p>
    <w:p w14:paraId="7673FCC5">
      <w:pPr>
        <w:spacing w:line="360" w:lineRule="auto"/>
        <w:ind w:right="420" w:firstLine="3614" w:firstLineChars="1000"/>
        <w:rPr>
          <w:rFonts w:hint="eastAsia" w:ascii="仿宋" w:hAnsi="仿宋" w:eastAsia="仿宋" w:cs="仿宋"/>
          <w:b/>
          <w:color w:val="auto"/>
          <w:kern w:val="0"/>
          <w:sz w:val="36"/>
          <w:szCs w:val="36"/>
          <w:highlight w:val="none"/>
        </w:rPr>
      </w:pPr>
    </w:p>
    <w:p w14:paraId="6D76DDFF">
      <w:pPr>
        <w:spacing w:line="360" w:lineRule="auto"/>
        <w:ind w:right="420" w:firstLine="3614" w:firstLineChars="1000"/>
        <w:rPr>
          <w:rFonts w:hint="eastAsia" w:ascii="仿宋" w:hAnsi="仿宋" w:eastAsia="仿宋" w:cs="仿宋"/>
          <w:b/>
          <w:color w:val="auto"/>
          <w:kern w:val="0"/>
          <w:sz w:val="36"/>
          <w:szCs w:val="36"/>
          <w:highlight w:val="none"/>
        </w:rPr>
      </w:pPr>
    </w:p>
    <w:p w14:paraId="7F7C8594">
      <w:pPr>
        <w:spacing w:line="360" w:lineRule="auto"/>
        <w:ind w:right="420" w:firstLine="3614" w:firstLineChars="1000"/>
        <w:rPr>
          <w:rFonts w:hint="eastAsia" w:ascii="仿宋" w:hAnsi="仿宋" w:eastAsia="仿宋" w:cs="仿宋"/>
          <w:b/>
          <w:color w:val="auto"/>
          <w:kern w:val="0"/>
          <w:sz w:val="36"/>
          <w:szCs w:val="36"/>
          <w:highlight w:val="none"/>
        </w:rPr>
      </w:pPr>
    </w:p>
    <w:p w14:paraId="46D1C726">
      <w:pPr>
        <w:spacing w:line="360" w:lineRule="auto"/>
        <w:ind w:right="420" w:firstLine="3614" w:firstLineChars="1000"/>
        <w:rPr>
          <w:rFonts w:hint="eastAsia" w:ascii="仿宋" w:hAnsi="仿宋" w:eastAsia="仿宋" w:cs="仿宋"/>
          <w:b/>
          <w:color w:val="auto"/>
          <w:kern w:val="0"/>
          <w:sz w:val="36"/>
          <w:szCs w:val="36"/>
          <w:highlight w:val="none"/>
        </w:rPr>
      </w:pPr>
    </w:p>
    <w:p w14:paraId="4365ED44">
      <w:pPr>
        <w:spacing w:line="360" w:lineRule="auto"/>
        <w:ind w:right="420" w:firstLine="3614" w:firstLineChars="1000"/>
        <w:rPr>
          <w:rFonts w:hint="eastAsia" w:ascii="仿宋" w:hAnsi="仿宋" w:eastAsia="仿宋" w:cs="仿宋"/>
          <w:b/>
          <w:color w:val="auto"/>
          <w:kern w:val="0"/>
          <w:sz w:val="36"/>
          <w:szCs w:val="36"/>
          <w:highlight w:val="none"/>
        </w:rPr>
      </w:pPr>
    </w:p>
    <w:p w14:paraId="1D963F67">
      <w:pPr>
        <w:spacing w:line="360" w:lineRule="auto"/>
        <w:ind w:right="420" w:firstLine="3614" w:firstLineChars="1000"/>
        <w:rPr>
          <w:rFonts w:hint="eastAsia" w:ascii="仿宋" w:hAnsi="仿宋" w:eastAsia="仿宋" w:cs="仿宋"/>
          <w:b/>
          <w:color w:val="auto"/>
          <w:kern w:val="0"/>
          <w:sz w:val="36"/>
          <w:szCs w:val="36"/>
          <w:highlight w:val="none"/>
        </w:rPr>
      </w:pPr>
    </w:p>
    <w:p w14:paraId="154AFAF5">
      <w:pPr>
        <w:spacing w:line="360" w:lineRule="auto"/>
        <w:ind w:right="420" w:firstLine="3614" w:firstLineChars="1000"/>
        <w:rPr>
          <w:rFonts w:hint="eastAsia" w:ascii="仿宋" w:hAnsi="仿宋" w:eastAsia="仿宋" w:cs="仿宋"/>
          <w:b/>
          <w:color w:val="auto"/>
          <w:kern w:val="0"/>
          <w:sz w:val="36"/>
          <w:szCs w:val="36"/>
          <w:highlight w:val="none"/>
        </w:rPr>
      </w:pPr>
    </w:p>
    <w:p w14:paraId="7E17D0B5">
      <w:pPr>
        <w:spacing w:line="360" w:lineRule="auto"/>
        <w:ind w:right="420" w:firstLine="3614" w:firstLineChars="1000"/>
        <w:rPr>
          <w:rFonts w:hint="eastAsia" w:ascii="仿宋" w:hAnsi="仿宋" w:eastAsia="仿宋" w:cs="仿宋"/>
          <w:b/>
          <w:color w:val="auto"/>
          <w:kern w:val="0"/>
          <w:sz w:val="36"/>
          <w:szCs w:val="36"/>
          <w:highlight w:val="none"/>
        </w:rPr>
      </w:pPr>
    </w:p>
    <w:p w14:paraId="4BADC6DC">
      <w:pPr>
        <w:spacing w:line="360" w:lineRule="auto"/>
        <w:ind w:right="420" w:firstLine="3614" w:firstLineChars="1000"/>
        <w:rPr>
          <w:rFonts w:hint="eastAsia" w:ascii="仿宋" w:hAnsi="仿宋" w:eastAsia="仿宋" w:cs="仿宋"/>
          <w:b/>
          <w:color w:val="auto"/>
          <w:kern w:val="0"/>
          <w:sz w:val="36"/>
          <w:szCs w:val="36"/>
          <w:highlight w:val="none"/>
        </w:rPr>
      </w:pPr>
    </w:p>
    <w:p w14:paraId="11A8F8B1">
      <w:pPr>
        <w:pStyle w:val="3"/>
        <w:keepNext w:val="0"/>
        <w:keepLines w:val="0"/>
        <w:pageBreakBefore/>
        <w:widowControl/>
        <w:spacing w:before="100" w:beforeAutospacing="1" w:after="100" w:afterAutospacing="1" w:line="360" w:lineRule="auto"/>
        <w:rPr>
          <w:rFonts w:hint="eastAsia" w:ascii="仿宋" w:hAnsi="仿宋" w:eastAsia="仿宋" w:cs="仿宋"/>
          <w:color w:val="auto"/>
          <w:highlight w:val="none"/>
        </w:rPr>
      </w:pPr>
      <w:bookmarkStart w:id="441" w:name="_Toc17628"/>
      <w:bookmarkStart w:id="442" w:name="_Toc11681"/>
      <w:bookmarkStart w:id="443" w:name="_Toc21803"/>
      <w:bookmarkStart w:id="444" w:name="_Toc18247"/>
      <w:bookmarkStart w:id="445" w:name="_Toc4928"/>
      <w:bookmarkStart w:id="446" w:name="_Toc465665161"/>
      <w:r>
        <w:rPr>
          <w:rFonts w:hint="eastAsia" w:ascii="仿宋" w:hAnsi="仿宋" w:eastAsia="仿宋" w:cs="仿宋"/>
          <w:color w:val="auto"/>
          <w:highlight w:val="none"/>
        </w:rPr>
        <w:t>附件</w:t>
      </w:r>
      <w:bookmarkEnd w:id="441"/>
      <w:bookmarkEnd w:id="442"/>
      <w:bookmarkEnd w:id="443"/>
      <w:bookmarkEnd w:id="444"/>
      <w:bookmarkEnd w:id="445"/>
      <w:bookmarkEnd w:id="446"/>
    </w:p>
    <w:p w14:paraId="3EC7E611">
      <w:pPr>
        <w:spacing w:line="360" w:lineRule="auto"/>
        <w:outlineLvl w:val="1"/>
        <w:rPr>
          <w:rFonts w:hint="eastAsia" w:ascii="仿宋" w:hAnsi="仿宋" w:eastAsia="仿宋" w:cs="仿宋"/>
          <w:b/>
          <w:color w:val="auto"/>
          <w:spacing w:val="6"/>
          <w:sz w:val="32"/>
          <w:szCs w:val="32"/>
          <w:highlight w:val="none"/>
        </w:rPr>
      </w:pPr>
      <w:bookmarkStart w:id="447" w:name="_Toc23501"/>
      <w:bookmarkStart w:id="448" w:name="_Toc14817"/>
      <w:bookmarkStart w:id="449" w:name="_Toc19435"/>
      <w:bookmarkStart w:id="450" w:name="_Toc24540"/>
      <w:r>
        <w:rPr>
          <w:rFonts w:hint="eastAsia" w:ascii="仿宋" w:hAnsi="仿宋" w:eastAsia="仿宋" w:cs="仿宋"/>
          <w:b/>
          <w:color w:val="auto"/>
          <w:spacing w:val="6"/>
          <w:sz w:val="32"/>
          <w:szCs w:val="32"/>
          <w:highlight w:val="none"/>
        </w:rPr>
        <w:t>附件1：</w:t>
      </w:r>
      <w:bookmarkEnd w:id="447"/>
      <w:bookmarkEnd w:id="448"/>
      <w:bookmarkEnd w:id="449"/>
      <w:bookmarkEnd w:id="450"/>
      <w:r>
        <w:rPr>
          <w:rFonts w:hint="eastAsia" w:ascii="仿宋" w:hAnsi="仿宋" w:eastAsia="仿宋" w:cs="仿宋"/>
          <w:b/>
          <w:color w:val="auto"/>
          <w:spacing w:val="6"/>
          <w:sz w:val="32"/>
          <w:szCs w:val="32"/>
          <w:highlight w:val="none"/>
        </w:rPr>
        <w:t>残疾人福利性单位声明函</w:t>
      </w:r>
    </w:p>
    <w:p w14:paraId="0CF6D493">
      <w:pPr>
        <w:spacing w:line="360" w:lineRule="auto"/>
        <w:jc w:val="center"/>
        <w:rPr>
          <w:rFonts w:hint="eastAsia" w:ascii="仿宋" w:hAnsi="仿宋" w:eastAsia="仿宋" w:cs="仿宋"/>
          <w:b/>
          <w:color w:val="auto"/>
          <w:spacing w:val="6"/>
          <w:sz w:val="32"/>
          <w:szCs w:val="32"/>
          <w:highlight w:val="none"/>
        </w:rPr>
      </w:pPr>
      <w:bookmarkStart w:id="451" w:name="OLE_LINK13"/>
      <w:bookmarkStart w:id="452" w:name="OLE_LINK14"/>
      <w:r>
        <w:rPr>
          <w:rFonts w:hint="eastAsia" w:ascii="仿宋" w:hAnsi="仿宋" w:eastAsia="仿宋" w:cs="仿宋"/>
          <w:b/>
          <w:color w:val="auto"/>
          <w:spacing w:val="6"/>
          <w:sz w:val="32"/>
          <w:szCs w:val="32"/>
          <w:highlight w:val="none"/>
        </w:rPr>
        <w:t>残疾人福利性单位声明函</w:t>
      </w:r>
      <w:bookmarkEnd w:id="451"/>
      <w:bookmarkEnd w:id="452"/>
    </w:p>
    <w:p w14:paraId="67580178">
      <w:pPr>
        <w:spacing w:line="360" w:lineRule="auto"/>
        <w:rPr>
          <w:rFonts w:hint="eastAsia" w:ascii="仿宋" w:hAnsi="仿宋" w:eastAsia="仿宋" w:cs="仿宋"/>
          <w:b/>
          <w:color w:val="auto"/>
          <w:spacing w:val="6"/>
          <w:sz w:val="30"/>
          <w:szCs w:val="30"/>
          <w:highlight w:val="none"/>
        </w:rPr>
      </w:pPr>
    </w:p>
    <w:p w14:paraId="0DDEF3B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包项号：  ）</w:t>
      </w:r>
      <w:r>
        <w:rPr>
          <w:rFonts w:hint="eastAsia" w:ascii="仿宋" w:hAnsi="仿宋" w:eastAsia="仿宋" w:cs="仿宋"/>
          <w:color w:val="auto"/>
          <w:sz w:val="24"/>
          <w:highlight w:val="none"/>
        </w:rPr>
        <w:t>采购活动提供本单位制造的货物（由本单位承担工程/提供服务），或者提供其他残疾人福利性单位制造的货物（不包括使用非残疾人福利性单位注册商</w:t>
      </w:r>
      <w:r>
        <w:rPr>
          <w:rFonts w:hint="eastAsia" w:ascii="仿宋" w:hAnsi="仿宋" w:eastAsia="仿宋" w:cs="仿宋"/>
          <w:color w:val="auto"/>
          <w:sz w:val="24"/>
          <w:highlight w:val="none"/>
          <w:lang w:eastAsia="zh-CN"/>
        </w:rPr>
        <w:t>包项</w:t>
      </w:r>
      <w:r>
        <w:rPr>
          <w:rFonts w:hint="eastAsia" w:ascii="仿宋" w:hAnsi="仿宋" w:eastAsia="仿宋" w:cs="仿宋"/>
          <w:color w:val="auto"/>
          <w:sz w:val="24"/>
          <w:highlight w:val="none"/>
        </w:rPr>
        <w:t>货物）。</w:t>
      </w:r>
    </w:p>
    <w:p w14:paraId="1C5DD12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538BC0CE">
      <w:pPr>
        <w:spacing w:line="360" w:lineRule="auto"/>
        <w:ind w:firstLine="480" w:firstLineChars="200"/>
        <w:rPr>
          <w:rFonts w:hint="eastAsia" w:ascii="仿宋" w:hAnsi="仿宋" w:eastAsia="仿宋" w:cs="仿宋"/>
          <w:color w:val="auto"/>
          <w:sz w:val="24"/>
          <w:highlight w:val="none"/>
        </w:rPr>
      </w:pPr>
    </w:p>
    <w:p w14:paraId="3D061230">
      <w:pPr>
        <w:spacing w:line="360" w:lineRule="auto"/>
        <w:ind w:firstLine="480" w:firstLineChars="200"/>
        <w:rPr>
          <w:rFonts w:hint="eastAsia" w:ascii="仿宋" w:hAnsi="仿宋" w:eastAsia="仿宋" w:cs="仿宋"/>
          <w:color w:val="auto"/>
          <w:sz w:val="24"/>
          <w:highlight w:val="none"/>
        </w:rPr>
      </w:pPr>
    </w:p>
    <w:p w14:paraId="026E056B">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供应商名称（电子签名）</w:t>
      </w:r>
      <w:r>
        <w:rPr>
          <w:rFonts w:hint="eastAsia" w:ascii="仿宋" w:hAnsi="仿宋" w:eastAsia="仿宋" w:cs="仿宋"/>
          <w:color w:val="auto"/>
          <w:sz w:val="24"/>
          <w:highlight w:val="none"/>
        </w:rPr>
        <w:t>：</w:t>
      </w:r>
    </w:p>
    <w:p w14:paraId="05359FFD">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710C471A">
      <w:pPr>
        <w:spacing w:line="360" w:lineRule="auto"/>
        <w:ind w:firstLine="480" w:firstLineChars="200"/>
        <w:rPr>
          <w:rFonts w:hint="eastAsia" w:ascii="仿宋" w:hAnsi="仿宋" w:eastAsia="仿宋" w:cs="仿宋"/>
          <w:color w:val="auto"/>
          <w:sz w:val="24"/>
          <w:highlight w:val="none"/>
        </w:rPr>
      </w:pPr>
    </w:p>
    <w:p w14:paraId="265DC99B">
      <w:pPr>
        <w:spacing w:line="360" w:lineRule="auto"/>
        <w:ind w:firstLine="420" w:firstLineChars="200"/>
        <w:rPr>
          <w:rFonts w:hint="eastAsia" w:ascii="仿宋" w:hAnsi="仿宋" w:eastAsia="仿宋" w:cs="仿宋"/>
          <w:color w:val="auto"/>
          <w:highlight w:val="none"/>
        </w:rPr>
      </w:pPr>
    </w:p>
    <w:p w14:paraId="30DA9DEB">
      <w:pPr>
        <w:spacing w:line="360" w:lineRule="auto"/>
        <w:ind w:firstLine="420" w:firstLineChars="200"/>
        <w:rPr>
          <w:rFonts w:hint="eastAsia" w:ascii="仿宋" w:hAnsi="仿宋" w:eastAsia="仿宋" w:cs="仿宋"/>
          <w:color w:val="auto"/>
          <w:highlight w:val="none"/>
        </w:rPr>
      </w:pPr>
    </w:p>
    <w:p w14:paraId="26F49601">
      <w:pPr>
        <w:spacing w:line="360" w:lineRule="auto"/>
        <w:ind w:firstLine="420" w:firstLineChars="200"/>
        <w:rPr>
          <w:rFonts w:hint="eastAsia" w:ascii="仿宋" w:hAnsi="仿宋" w:eastAsia="仿宋" w:cs="仿宋"/>
          <w:color w:val="auto"/>
          <w:highlight w:val="none"/>
        </w:rPr>
      </w:pPr>
    </w:p>
    <w:p w14:paraId="0C0B87D8">
      <w:pPr>
        <w:spacing w:line="360" w:lineRule="auto"/>
        <w:ind w:firstLine="420" w:firstLineChars="200"/>
        <w:rPr>
          <w:rFonts w:hint="eastAsia" w:ascii="仿宋" w:hAnsi="仿宋" w:eastAsia="仿宋" w:cs="仿宋"/>
          <w:color w:val="auto"/>
          <w:highlight w:val="none"/>
        </w:rPr>
      </w:pPr>
    </w:p>
    <w:p w14:paraId="567FFF7D">
      <w:pPr>
        <w:spacing w:line="360" w:lineRule="auto"/>
        <w:rPr>
          <w:rFonts w:hint="eastAsia" w:ascii="仿宋" w:hAnsi="仿宋" w:eastAsia="仿宋" w:cs="仿宋"/>
          <w:b/>
          <w:color w:val="auto"/>
          <w:sz w:val="24"/>
          <w:highlight w:val="none"/>
        </w:rPr>
      </w:pPr>
    </w:p>
    <w:p w14:paraId="12C506CE">
      <w:pPr>
        <w:spacing w:line="360" w:lineRule="auto"/>
        <w:rPr>
          <w:rFonts w:hint="eastAsia" w:ascii="仿宋" w:hAnsi="仿宋" w:eastAsia="仿宋" w:cs="仿宋"/>
          <w:b/>
          <w:color w:val="auto"/>
          <w:sz w:val="24"/>
          <w:highlight w:val="none"/>
        </w:rPr>
      </w:pPr>
    </w:p>
    <w:p w14:paraId="6C840577">
      <w:pPr>
        <w:spacing w:line="360" w:lineRule="auto"/>
        <w:rPr>
          <w:rFonts w:hint="eastAsia" w:ascii="仿宋" w:hAnsi="仿宋" w:eastAsia="仿宋" w:cs="仿宋"/>
          <w:b/>
          <w:color w:val="auto"/>
          <w:sz w:val="24"/>
          <w:highlight w:val="none"/>
        </w:rPr>
      </w:pPr>
    </w:p>
    <w:p w14:paraId="5B20409B">
      <w:pPr>
        <w:spacing w:line="360" w:lineRule="auto"/>
        <w:rPr>
          <w:rFonts w:hint="eastAsia" w:ascii="仿宋" w:hAnsi="仿宋" w:eastAsia="仿宋" w:cs="仿宋"/>
          <w:b/>
          <w:color w:val="auto"/>
          <w:sz w:val="24"/>
          <w:highlight w:val="none"/>
        </w:rPr>
      </w:pPr>
    </w:p>
    <w:p w14:paraId="65DBB475">
      <w:pPr>
        <w:spacing w:line="360" w:lineRule="auto"/>
        <w:rPr>
          <w:rFonts w:hint="eastAsia" w:ascii="仿宋" w:hAnsi="仿宋" w:eastAsia="仿宋" w:cs="仿宋"/>
          <w:b/>
          <w:color w:val="auto"/>
          <w:sz w:val="24"/>
          <w:highlight w:val="none"/>
        </w:rPr>
      </w:pPr>
    </w:p>
    <w:p w14:paraId="0144D68A">
      <w:pPr>
        <w:spacing w:line="360" w:lineRule="auto"/>
        <w:rPr>
          <w:rFonts w:hint="eastAsia" w:ascii="仿宋" w:hAnsi="仿宋" w:eastAsia="仿宋" w:cs="仿宋"/>
          <w:b/>
          <w:color w:val="auto"/>
          <w:sz w:val="24"/>
          <w:highlight w:val="none"/>
        </w:rPr>
      </w:pPr>
    </w:p>
    <w:p w14:paraId="0F736E4D">
      <w:pPr>
        <w:spacing w:line="360" w:lineRule="auto"/>
        <w:rPr>
          <w:rFonts w:hint="eastAsia" w:ascii="仿宋" w:hAnsi="仿宋" w:eastAsia="仿宋" w:cs="仿宋"/>
          <w:b/>
          <w:color w:val="auto"/>
          <w:sz w:val="24"/>
          <w:highlight w:val="none"/>
        </w:rPr>
      </w:pPr>
    </w:p>
    <w:p w14:paraId="1B5B83B3">
      <w:pPr>
        <w:spacing w:line="360" w:lineRule="auto"/>
        <w:rPr>
          <w:rFonts w:hint="eastAsia" w:ascii="仿宋" w:hAnsi="仿宋" w:eastAsia="仿宋" w:cs="仿宋"/>
          <w:b/>
          <w:color w:val="auto"/>
          <w:sz w:val="24"/>
          <w:highlight w:val="none"/>
        </w:rPr>
      </w:pPr>
    </w:p>
    <w:p w14:paraId="64ABE4F9">
      <w:pPr>
        <w:spacing w:line="360" w:lineRule="auto"/>
        <w:rPr>
          <w:rFonts w:hint="eastAsia" w:ascii="仿宋" w:hAnsi="仿宋" w:eastAsia="仿宋" w:cs="仿宋"/>
          <w:b/>
          <w:color w:val="auto"/>
          <w:sz w:val="24"/>
          <w:highlight w:val="none"/>
        </w:rPr>
      </w:pPr>
    </w:p>
    <w:p w14:paraId="70E44B8D">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4A45362E">
      <w:pPr>
        <w:spacing w:line="360" w:lineRule="auto"/>
        <w:jc w:val="left"/>
        <w:outlineLvl w:val="1"/>
        <w:rPr>
          <w:rFonts w:hint="eastAsia" w:ascii="仿宋" w:hAnsi="仿宋" w:eastAsia="仿宋" w:cs="仿宋"/>
          <w:b/>
          <w:color w:val="auto"/>
          <w:spacing w:val="6"/>
          <w:sz w:val="32"/>
          <w:szCs w:val="32"/>
          <w:highlight w:val="none"/>
        </w:rPr>
      </w:pPr>
      <w:bookmarkStart w:id="453" w:name="_Toc15164"/>
      <w:bookmarkStart w:id="454" w:name="_Toc10890"/>
      <w:bookmarkStart w:id="455" w:name="_Toc19664"/>
      <w:bookmarkStart w:id="456" w:name="_Toc25285"/>
      <w:r>
        <w:rPr>
          <w:rFonts w:hint="eastAsia" w:ascii="仿宋" w:hAnsi="仿宋" w:eastAsia="仿宋" w:cs="仿宋"/>
          <w:b/>
          <w:color w:val="auto"/>
          <w:spacing w:val="6"/>
          <w:sz w:val="32"/>
          <w:szCs w:val="32"/>
          <w:highlight w:val="none"/>
        </w:rPr>
        <w:t>附件2：质疑函范本及制作说明</w:t>
      </w:r>
      <w:bookmarkEnd w:id="453"/>
      <w:bookmarkEnd w:id="454"/>
      <w:bookmarkEnd w:id="455"/>
      <w:bookmarkEnd w:id="456"/>
    </w:p>
    <w:p w14:paraId="34D83E8E">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C523F7D">
      <w:pPr>
        <w:snapToGrid w:val="0"/>
        <w:spacing w:before="240" w:beforeLines="1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7608384C">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4D807FB4">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30E5D57A">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6379AAFA">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3296D9AC">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73C7D0E">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5C035E3">
      <w:pPr>
        <w:snapToGrid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3AF7C247">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63E54792">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7686A13B">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征集人名称：</w:t>
      </w:r>
      <w:r>
        <w:rPr>
          <w:rFonts w:hint="eastAsia" w:ascii="仿宋" w:hAnsi="仿宋" w:eastAsia="仿宋" w:cs="仿宋"/>
          <w:color w:val="auto"/>
          <w:sz w:val="24"/>
          <w:highlight w:val="none"/>
          <w:u w:val="dotted"/>
        </w:rPr>
        <w:t xml:space="preserve">                                         </w:t>
      </w:r>
    </w:p>
    <w:p w14:paraId="5E9B2E80">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404C5B58">
      <w:pPr>
        <w:snapToGrid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27336EF0">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3F12B440">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DA102A6">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0F757E5B">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C6607EF">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611F1873">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5DCB6E47">
      <w:pPr>
        <w:snapToGrid w:val="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1C03B20C">
      <w:pPr>
        <w:snapToGrid w:val="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1BEA268B">
      <w:pPr>
        <w:snapToGrid w:val="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15AA1205">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9744DF0">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6FE0BDE">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57938B0B">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51852EFD">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111FF4B6">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2B0CDBB4">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13078672">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57F79DC">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166D4DEB">
      <w:pPr>
        <w:widowControl/>
        <w:spacing w:line="360" w:lineRule="auto"/>
        <w:ind w:firstLine="600" w:firstLineChars="200"/>
        <w:jc w:val="left"/>
        <w:rPr>
          <w:rFonts w:hint="eastAsia" w:ascii="仿宋" w:hAnsi="仿宋" w:eastAsia="仿宋" w:cs="仿宋"/>
          <w:color w:val="auto"/>
          <w:sz w:val="30"/>
          <w:szCs w:val="30"/>
          <w:highlight w:val="none"/>
        </w:rPr>
      </w:pPr>
    </w:p>
    <w:p w14:paraId="0E347D0C">
      <w:pPr>
        <w:spacing w:line="360" w:lineRule="auto"/>
        <w:jc w:val="center"/>
        <w:rPr>
          <w:rFonts w:hint="eastAsia" w:ascii="仿宋" w:hAnsi="仿宋" w:eastAsia="仿宋" w:cs="仿宋"/>
          <w:b/>
          <w:color w:val="auto"/>
          <w:spacing w:val="6"/>
          <w:sz w:val="32"/>
          <w:szCs w:val="32"/>
          <w:highlight w:val="none"/>
        </w:rPr>
      </w:pPr>
    </w:p>
    <w:p w14:paraId="7B6E1384">
      <w:pPr>
        <w:spacing w:line="360" w:lineRule="auto"/>
        <w:jc w:val="center"/>
        <w:rPr>
          <w:rFonts w:hint="eastAsia" w:ascii="仿宋" w:hAnsi="仿宋" w:eastAsia="仿宋" w:cs="仿宋"/>
          <w:b/>
          <w:color w:val="auto"/>
          <w:spacing w:val="6"/>
          <w:sz w:val="32"/>
          <w:szCs w:val="32"/>
          <w:highlight w:val="none"/>
        </w:rPr>
      </w:pPr>
    </w:p>
    <w:p w14:paraId="7DFB1F6F">
      <w:pPr>
        <w:spacing w:line="360" w:lineRule="auto"/>
        <w:jc w:val="center"/>
        <w:rPr>
          <w:rFonts w:hint="eastAsia" w:ascii="仿宋" w:hAnsi="仿宋" w:eastAsia="仿宋" w:cs="仿宋"/>
          <w:b/>
          <w:color w:val="auto"/>
          <w:spacing w:val="6"/>
          <w:sz w:val="32"/>
          <w:szCs w:val="32"/>
          <w:highlight w:val="none"/>
        </w:rPr>
      </w:pPr>
    </w:p>
    <w:p w14:paraId="24FE4CB8">
      <w:pPr>
        <w:spacing w:line="360" w:lineRule="auto"/>
        <w:jc w:val="center"/>
        <w:rPr>
          <w:rFonts w:hint="eastAsia" w:ascii="仿宋" w:hAnsi="仿宋" w:eastAsia="仿宋" w:cs="仿宋"/>
          <w:b/>
          <w:color w:val="auto"/>
          <w:spacing w:val="6"/>
          <w:sz w:val="32"/>
          <w:szCs w:val="32"/>
          <w:highlight w:val="none"/>
        </w:rPr>
      </w:pPr>
    </w:p>
    <w:p w14:paraId="6444FD01">
      <w:pPr>
        <w:spacing w:line="360" w:lineRule="auto"/>
        <w:jc w:val="left"/>
        <w:outlineLvl w:val="1"/>
        <w:rPr>
          <w:rFonts w:hint="eastAsia" w:ascii="仿宋" w:hAnsi="仿宋" w:eastAsia="仿宋" w:cs="仿宋"/>
          <w:b/>
          <w:color w:val="auto"/>
          <w:spacing w:val="6"/>
          <w:sz w:val="32"/>
          <w:szCs w:val="32"/>
          <w:highlight w:val="none"/>
        </w:rPr>
      </w:pPr>
      <w:bookmarkStart w:id="457" w:name="_Toc26395"/>
      <w:bookmarkStart w:id="458" w:name="_Toc23740"/>
      <w:bookmarkStart w:id="459" w:name="_Toc15183"/>
      <w:bookmarkStart w:id="460" w:name="_Toc24410"/>
      <w:r>
        <w:rPr>
          <w:rFonts w:hint="eastAsia" w:ascii="仿宋" w:hAnsi="仿宋" w:eastAsia="仿宋" w:cs="仿宋"/>
          <w:b/>
          <w:color w:val="auto"/>
          <w:spacing w:val="6"/>
          <w:sz w:val="32"/>
          <w:szCs w:val="32"/>
          <w:highlight w:val="none"/>
        </w:rPr>
        <w:t>附件3：投诉书范本及制作说明</w:t>
      </w:r>
      <w:bookmarkEnd w:id="457"/>
      <w:bookmarkEnd w:id="458"/>
      <w:bookmarkEnd w:id="459"/>
      <w:bookmarkEnd w:id="460"/>
    </w:p>
    <w:p w14:paraId="68F30420">
      <w:pPr>
        <w:spacing w:line="360" w:lineRule="auto"/>
        <w:jc w:val="center"/>
        <w:rPr>
          <w:rFonts w:hint="eastAsia" w:ascii="仿宋" w:hAnsi="仿宋" w:eastAsia="仿宋" w:cs="仿宋"/>
          <w:b/>
          <w:color w:val="auto"/>
          <w:sz w:val="24"/>
          <w:highlight w:val="none"/>
        </w:rPr>
      </w:pPr>
    </w:p>
    <w:p w14:paraId="403A0E18">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33FEB684">
      <w:pPr>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1A1BE788">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6E987747">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A44B87D">
      <w:pPr>
        <w:tabs>
          <w:tab w:val="left" w:pos="6510"/>
        </w:tabs>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0E4E013">
      <w:pPr>
        <w:tabs>
          <w:tab w:val="left" w:pos="6510"/>
        </w:tabs>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2365E46B">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086D863">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3B84F3DE">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6A95672E">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6306E54">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D315250">
      <w:pPr>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5654687B">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2B8C3CCA">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8E13C2C">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A1493C7">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20D8CFB">
      <w:pPr>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6124325E">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6022D52A">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3A3B3109">
      <w:pPr>
        <w:rPr>
          <w:rFonts w:hint="eastAsia" w:ascii="仿宋" w:hAnsi="仿宋" w:eastAsia="仿宋" w:cs="仿宋"/>
          <w:color w:val="auto"/>
          <w:sz w:val="24"/>
          <w:highlight w:val="none"/>
        </w:rPr>
      </w:pPr>
      <w:r>
        <w:rPr>
          <w:rFonts w:hint="eastAsia" w:ascii="仿宋" w:hAnsi="仿宋" w:eastAsia="仿宋" w:cs="仿宋"/>
          <w:color w:val="auto"/>
          <w:sz w:val="24"/>
          <w:highlight w:val="none"/>
        </w:rPr>
        <w:t>征集人名称：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C40BBBA">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5A06EE0C">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39A8EEA">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F3026EB">
      <w:pPr>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225D6FF">
      <w:pPr>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3B925484">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65F1522">
      <w:pPr>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征集人/代理机构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2C66B1B9">
      <w:pPr>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507A2971">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30899E39">
      <w:pPr>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61E7A55E">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1872C8C">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0E715A5">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0D174CD">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2532F5EF">
      <w:pPr>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6BD7C28">
      <w:pPr>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3AC45391">
      <w:pPr>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85E6157">
      <w:pPr>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750992C6">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2EA81CCA">
      <w:pP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00B7A01">
      <w:pPr>
        <w:rPr>
          <w:rFonts w:hint="eastAsia" w:ascii="仿宋" w:hAnsi="仿宋" w:eastAsia="仿宋" w:cs="仿宋"/>
          <w:b/>
          <w:color w:val="auto"/>
          <w:sz w:val="24"/>
          <w:highlight w:val="none"/>
        </w:rPr>
      </w:pPr>
    </w:p>
    <w:p w14:paraId="2FF084E0">
      <w:pPr>
        <w:rPr>
          <w:rFonts w:hint="eastAsia" w:ascii="仿宋" w:hAnsi="仿宋" w:eastAsia="仿宋" w:cs="仿宋"/>
          <w:b/>
          <w:color w:val="auto"/>
          <w:sz w:val="24"/>
          <w:highlight w:val="none"/>
        </w:rPr>
      </w:pPr>
    </w:p>
    <w:p w14:paraId="572A1D83">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br w:type="page"/>
      </w:r>
    </w:p>
    <w:p w14:paraId="36706225">
      <w:pP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17D084E7">
      <w:pPr>
        <w:widowControl/>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37F37272">
      <w:pPr>
        <w:widowControl/>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0F83D95E">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044985F9">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357EC626">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53D7CFB9">
      <w:pPr>
        <w:widowControl/>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CE185B3">
      <w:pPr>
        <w:widowControl/>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437D7664">
      <w:pPr>
        <w:spacing w:line="360" w:lineRule="auto"/>
        <w:rPr>
          <w:rFonts w:hint="eastAsia" w:ascii="仿宋" w:hAnsi="仿宋" w:eastAsia="仿宋" w:cs="仿宋"/>
          <w:b/>
          <w:color w:val="auto"/>
          <w:sz w:val="24"/>
          <w:highlight w:val="none"/>
        </w:rPr>
      </w:pPr>
    </w:p>
    <w:p w14:paraId="059EB3C1">
      <w:pPr>
        <w:autoSpaceDE w:val="0"/>
        <w:autoSpaceDN w:val="0"/>
        <w:jc w:val="center"/>
        <w:rPr>
          <w:rFonts w:hint="eastAsia" w:ascii="仿宋" w:hAnsi="仿宋" w:eastAsia="仿宋" w:cs="仿宋"/>
          <w:b/>
          <w:color w:val="auto"/>
          <w:spacing w:val="6"/>
          <w:sz w:val="32"/>
          <w:szCs w:val="32"/>
          <w:highlight w:val="none"/>
        </w:rPr>
      </w:pPr>
    </w:p>
    <w:p w14:paraId="18B9D157">
      <w:pPr>
        <w:autoSpaceDE w:val="0"/>
        <w:autoSpaceDN w:val="0"/>
        <w:jc w:val="center"/>
        <w:rPr>
          <w:rFonts w:hint="eastAsia" w:ascii="仿宋" w:hAnsi="仿宋" w:eastAsia="仿宋" w:cs="仿宋"/>
          <w:b/>
          <w:color w:val="auto"/>
          <w:spacing w:val="6"/>
          <w:sz w:val="32"/>
          <w:szCs w:val="32"/>
          <w:highlight w:val="none"/>
        </w:rPr>
      </w:pPr>
    </w:p>
    <w:p w14:paraId="74A7B8F6">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6D15D192">
      <w:pPr>
        <w:autoSpaceDE w:val="0"/>
        <w:autoSpaceDN w:val="0"/>
        <w:jc w:val="center"/>
        <w:outlineLvl w:val="1"/>
        <w:rPr>
          <w:rFonts w:hint="eastAsia" w:ascii="仿宋" w:hAnsi="仿宋" w:eastAsia="仿宋" w:cs="仿宋"/>
          <w:b/>
          <w:bCs/>
          <w:color w:val="auto"/>
          <w:sz w:val="32"/>
          <w:szCs w:val="32"/>
          <w:highlight w:val="none"/>
        </w:rPr>
      </w:pPr>
      <w:bookmarkStart w:id="461" w:name="_Toc14277"/>
      <w:bookmarkStart w:id="462" w:name="_Toc24113"/>
      <w:bookmarkStart w:id="463" w:name="_Toc28414"/>
      <w:bookmarkStart w:id="464" w:name="_Toc6620"/>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bookmarkEnd w:id="461"/>
      <w:bookmarkEnd w:id="462"/>
      <w:bookmarkEnd w:id="463"/>
      <w:bookmarkEnd w:id="464"/>
    </w:p>
    <w:p w14:paraId="1215AF8C">
      <w:pPr>
        <w:spacing w:line="360" w:lineRule="auto"/>
        <w:rPr>
          <w:rFonts w:hint="eastAsia" w:ascii="仿宋" w:hAnsi="仿宋" w:eastAsia="仿宋" w:cs="仿宋"/>
          <w:color w:val="auto"/>
          <w:sz w:val="24"/>
          <w:highlight w:val="none"/>
          <w:u w:val="single"/>
        </w:rPr>
      </w:pPr>
    </w:p>
    <w:p w14:paraId="05B0706A">
      <w:pPr>
        <w:spacing w:line="360" w:lineRule="auto"/>
        <w:rPr>
          <w:rFonts w:hint="eastAsia" w:ascii="仿宋" w:hAnsi="仿宋" w:eastAsia="仿宋" w:cs="仿宋"/>
          <w:color w:val="auto"/>
          <w:sz w:val="24"/>
          <w:highlight w:val="none"/>
          <w:u w:val="single"/>
        </w:rPr>
      </w:pPr>
    </w:p>
    <w:p w14:paraId="6CD75F1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（征集人）、（采购代理机构）</w:t>
      </w:r>
    </w:p>
    <w:p w14:paraId="1AA54472">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(供应商全称)是中华人民共和国依法登记注册的合法企业，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你方组织的（项目名称）项目【项目编号： 】</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包项号：</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响应</w:t>
      </w:r>
      <w:r>
        <w:rPr>
          <w:rFonts w:hint="eastAsia" w:ascii="仿宋" w:hAnsi="仿宋" w:eastAsia="仿宋" w:cs="仿宋"/>
          <w:bCs/>
          <w:color w:val="auto"/>
          <w:sz w:val="24"/>
          <w:highlight w:val="none"/>
        </w:rPr>
        <w:t>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281E708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24EA28EE">
      <w:pPr>
        <w:spacing w:line="360" w:lineRule="auto"/>
        <w:ind w:firstLine="494"/>
        <w:rPr>
          <w:rFonts w:hint="eastAsia" w:ascii="仿宋" w:hAnsi="仿宋" w:eastAsia="仿宋" w:cs="仿宋"/>
          <w:color w:val="auto"/>
          <w:sz w:val="24"/>
          <w:highlight w:val="none"/>
        </w:rPr>
      </w:pPr>
    </w:p>
    <w:p w14:paraId="72B86E1B">
      <w:pPr>
        <w:spacing w:line="360" w:lineRule="auto"/>
        <w:ind w:firstLine="494"/>
        <w:rPr>
          <w:rFonts w:hint="eastAsia" w:ascii="仿宋" w:hAnsi="仿宋" w:eastAsia="仿宋" w:cs="仿宋"/>
          <w:color w:val="auto"/>
          <w:sz w:val="24"/>
          <w:highlight w:val="none"/>
        </w:rPr>
      </w:pPr>
    </w:p>
    <w:p w14:paraId="15556C2C">
      <w:pPr>
        <w:spacing w:line="360" w:lineRule="auto"/>
        <w:ind w:firstLine="494"/>
        <w:rPr>
          <w:rFonts w:hint="eastAsia" w:ascii="仿宋" w:hAnsi="仿宋" w:eastAsia="仿宋" w:cs="仿宋"/>
          <w:color w:val="auto"/>
          <w:sz w:val="24"/>
          <w:highlight w:val="none"/>
        </w:rPr>
      </w:pPr>
    </w:p>
    <w:p w14:paraId="7054E345">
      <w:pPr>
        <w:spacing w:line="360" w:lineRule="auto"/>
        <w:ind w:firstLine="494"/>
        <w:rPr>
          <w:rFonts w:hint="eastAsia" w:ascii="仿宋" w:hAnsi="仿宋" w:eastAsia="仿宋" w:cs="仿宋"/>
          <w:color w:val="auto"/>
          <w:sz w:val="24"/>
          <w:highlight w:val="none"/>
        </w:rPr>
      </w:pPr>
    </w:p>
    <w:p w14:paraId="0BBDB6A3">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供应商名称（法定名称章）：</w:t>
      </w:r>
    </w:p>
    <w:p w14:paraId="5310027A">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43D404F">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56CF114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mc:AlternateContent>
          <mc:Choice Requires="wps">
            <w:drawing>
              <wp:anchor distT="0" distB="0" distL="114300" distR="114300" simplePos="0" relativeHeight="251661312"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5168;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mc:AlternateContent>
          <mc:Choice Requires="wps">
            <w:drawing>
              <wp:anchor distT="0" distB="0" distL="114300" distR="114300" simplePos="0" relativeHeight="251662336" behindDoc="1" locked="0" layoutInCell="1" allowOverlap="1">
                <wp:simplePos x="0" y="0"/>
                <wp:positionH relativeFrom="column">
                  <wp:posOffset>-90805</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15pt;margin-top:30.3pt;height:177.45pt;width:208.5pt;z-index:-251654144;mso-width-relative:page;mso-height-relative:page;" fillcolor="#FFFFFF" filled="t" stroked="t" coordsize="21600,21600" o:gfxdata="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YqTye9kAAAAKAQAADwAAAAAAAAABACAAAAAiAAAAZHJzL2Rvd25yZXYueG1sUEsBAhQA&#10;FAAAAAgAh07iQHeCfUQqAgAAdAQAAA4AAAAAAAAAAQAgAAAAKAEAAGRycy9lMm9Eb2MueG1sUEsF&#10;BgAAAAAGAAYAWQEAAMQFA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供应商法定名称章（印模）                供应商“XX专用章”（印模）</w:t>
      </w:r>
    </w:p>
    <w:p w14:paraId="1EFE71D5">
      <w:pPr>
        <w:autoSpaceDE w:val="0"/>
        <w:autoSpaceDN w:val="0"/>
        <w:jc w:val="center"/>
        <w:rPr>
          <w:rFonts w:hint="eastAsia" w:ascii="仿宋" w:hAnsi="仿宋" w:eastAsia="仿宋" w:cs="仿宋"/>
          <w:b/>
          <w:color w:val="auto"/>
          <w:spacing w:val="6"/>
          <w:sz w:val="32"/>
          <w:szCs w:val="32"/>
          <w:highlight w:val="none"/>
        </w:rPr>
      </w:pPr>
    </w:p>
    <w:p w14:paraId="4847793B">
      <w:pPr>
        <w:autoSpaceDE w:val="0"/>
        <w:autoSpaceDN w:val="0"/>
        <w:jc w:val="center"/>
        <w:rPr>
          <w:rFonts w:hint="eastAsia" w:ascii="仿宋" w:hAnsi="仿宋" w:eastAsia="仿宋" w:cs="仿宋"/>
          <w:b/>
          <w:color w:val="auto"/>
          <w:spacing w:val="6"/>
          <w:sz w:val="32"/>
          <w:szCs w:val="32"/>
          <w:highlight w:val="none"/>
        </w:rPr>
      </w:pPr>
    </w:p>
    <w:p w14:paraId="0C5706FD">
      <w:pPr>
        <w:autoSpaceDE w:val="0"/>
        <w:autoSpaceDN w:val="0"/>
        <w:jc w:val="center"/>
        <w:rPr>
          <w:rFonts w:hint="eastAsia" w:ascii="仿宋" w:hAnsi="仿宋" w:eastAsia="仿宋" w:cs="仿宋"/>
          <w:b/>
          <w:color w:val="auto"/>
          <w:spacing w:val="6"/>
          <w:sz w:val="32"/>
          <w:szCs w:val="32"/>
          <w:highlight w:val="none"/>
        </w:rPr>
      </w:pPr>
    </w:p>
    <w:p w14:paraId="30F2FF5E">
      <w:pPr>
        <w:autoSpaceDE w:val="0"/>
        <w:autoSpaceDN w:val="0"/>
        <w:jc w:val="center"/>
        <w:rPr>
          <w:rFonts w:hint="eastAsia" w:ascii="仿宋" w:hAnsi="仿宋" w:eastAsia="仿宋" w:cs="仿宋"/>
          <w:b/>
          <w:color w:val="auto"/>
          <w:spacing w:val="6"/>
          <w:sz w:val="32"/>
          <w:szCs w:val="32"/>
          <w:highlight w:val="none"/>
        </w:rPr>
      </w:pPr>
    </w:p>
    <w:p w14:paraId="49D186FF">
      <w:pPr>
        <w:autoSpaceDE w:val="0"/>
        <w:autoSpaceDN w:val="0"/>
        <w:jc w:val="center"/>
        <w:rPr>
          <w:rFonts w:hint="eastAsia" w:ascii="仿宋" w:hAnsi="仿宋" w:eastAsia="仿宋" w:cs="仿宋"/>
          <w:b/>
          <w:color w:val="auto"/>
          <w:spacing w:val="6"/>
          <w:sz w:val="32"/>
          <w:szCs w:val="32"/>
          <w:highlight w:val="none"/>
        </w:rPr>
      </w:pPr>
    </w:p>
    <w:p w14:paraId="3E9AAA41">
      <w:pPr>
        <w:autoSpaceDE w:val="0"/>
        <w:autoSpaceDN w:val="0"/>
        <w:jc w:val="center"/>
        <w:rPr>
          <w:rFonts w:hint="eastAsia" w:ascii="仿宋" w:hAnsi="仿宋" w:eastAsia="仿宋" w:cs="仿宋"/>
          <w:b/>
          <w:color w:val="auto"/>
          <w:spacing w:val="6"/>
          <w:sz w:val="32"/>
          <w:szCs w:val="32"/>
          <w:highlight w:val="none"/>
        </w:rPr>
      </w:pPr>
    </w:p>
    <w:p w14:paraId="0134EF67">
      <w:pPr>
        <w:autoSpaceDE w:val="0"/>
        <w:autoSpaceDN w:val="0"/>
        <w:jc w:val="center"/>
        <w:rPr>
          <w:rFonts w:hint="eastAsia" w:ascii="仿宋" w:hAnsi="仿宋" w:eastAsia="仿宋" w:cs="仿宋"/>
          <w:b/>
          <w:color w:val="auto"/>
          <w:spacing w:val="6"/>
          <w:sz w:val="32"/>
          <w:szCs w:val="32"/>
          <w:highlight w:val="none"/>
        </w:rPr>
      </w:pPr>
    </w:p>
    <w:p w14:paraId="100F3112">
      <w:pPr>
        <w:autoSpaceDE w:val="0"/>
        <w:autoSpaceDN w:val="0"/>
        <w:jc w:val="center"/>
        <w:rPr>
          <w:rFonts w:hint="eastAsia" w:ascii="仿宋" w:hAnsi="仿宋" w:eastAsia="仿宋" w:cs="仿宋"/>
          <w:b/>
          <w:color w:val="auto"/>
          <w:spacing w:val="6"/>
          <w:sz w:val="32"/>
          <w:szCs w:val="32"/>
          <w:highlight w:val="none"/>
        </w:rPr>
      </w:pPr>
    </w:p>
    <w:p w14:paraId="1E1BF839">
      <w:pPr>
        <w:autoSpaceDE w:val="0"/>
        <w:autoSpaceDN w:val="0"/>
        <w:jc w:val="center"/>
        <w:rPr>
          <w:rFonts w:hint="eastAsia" w:ascii="仿宋" w:hAnsi="仿宋" w:eastAsia="仿宋" w:cs="仿宋"/>
          <w:b/>
          <w:color w:val="auto"/>
          <w:spacing w:val="6"/>
          <w:sz w:val="32"/>
          <w:szCs w:val="32"/>
          <w:highlight w:val="none"/>
        </w:rPr>
      </w:pPr>
    </w:p>
    <w:p w14:paraId="5E223470">
      <w:pPr>
        <w:autoSpaceDE w:val="0"/>
        <w:autoSpaceDN w:val="0"/>
        <w:jc w:val="center"/>
        <w:rPr>
          <w:rFonts w:hint="eastAsia" w:ascii="仿宋" w:hAnsi="仿宋" w:eastAsia="仿宋" w:cs="仿宋"/>
          <w:b/>
          <w:color w:val="auto"/>
          <w:spacing w:val="6"/>
          <w:sz w:val="32"/>
          <w:szCs w:val="32"/>
          <w:highlight w:val="none"/>
        </w:rPr>
      </w:pPr>
    </w:p>
    <w:p w14:paraId="0DF38304">
      <w:pPr>
        <w:autoSpaceDE w:val="0"/>
        <w:autoSpaceDN w:val="0"/>
        <w:jc w:val="center"/>
        <w:rPr>
          <w:rFonts w:hint="eastAsia" w:ascii="仿宋" w:hAnsi="仿宋" w:eastAsia="仿宋" w:cs="仿宋"/>
          <w:b/>
          <w:color w:val="auto"/>
          <w:spacing w:val="6"/>
          <w:sz w:val="32"/>
          <w:szCs w:val="32"/>
          <w:highlight w:val="none"/>
        </w:rPr>
      </w:pPr>
    </w:p>
    <w:p w14:paraId="79594E83">
      <w:pPr>
        <w:autoSpaceDE w:val="0"/>
        <w:autoSpaceDN w:val="0"/>
        <w:jc w:val="center"/>
        <w:rPr>
          <w:rFonts w:hint="eastAsia" w:ascii="仿宋" w:hAnsi="仿宋" w:eastAsia="仿宋" w:cs="仿宋"/>
          <w:b/>
          <w:color w:val="auto"/>
          <w:spacing w:val="6"/>
          <w:sz w:val="32"/>
          <w:szCs w:val="32"/>
          <w:highlight w:val="none"/>
        </w:rPr>
      </w:pPr>
    </w:p>
    <w:p w14:paraId="6C54A291">
      <w:pPr>
        <w:autoSpaceDE w:val="0"/>
        <w:autoSpaceDN w:val="0"/>
        <w:jc w:val="center"/>
        <w:rPr>
          <w:rFonts w:hint="eastAsia" w:ascii="仿宋" w:hAnsi="仿宋" w:eastAsia="仿宋" w:cs="仿宋"/>
          <w:b/>
          <w:color w:val="auto"/>
          <w:spacing w:val="6"/>
          <w:sz w:val="32"/>
          <w:szCs w:val="32"/>
          <w:highlight w:val="none"/>
        </w:rPr>
      </w:pPr>
    </w:p>
    <w:p w14:paraId="3F001955">
      <w:pPr>
        <w:autoSpaceDE w:val="0"/>
        <w:autoSpaceDN w:val="0"/>
        <w:jc w:val="center"/>
        <w:rPr>
          <w:rFonts w:hint="eastAsia" w:ascii="仿宋" w:hAnsi="仿宋" w:eastAsia="仿宋" w:cs="仿宋"/>
          <w:b/>
          <w:color w:val="auto"/>
          <w:spacing w:val="6"/>
          <w:sz w:val="32"/>
          <w:szCs w:val="32"/>
          <w:highlight w:val="none"/>
        </w:rPr>
      </w:pPr>
    </w:p>
    <w:p w14:paraId="4AE09CEF">
      <w:pPr>
        <w:autoSpaceDE w:val="0"/>
        <w:autoSpaceDN w:val="0"/>
        <w:jc w:val="center"/>
        <w:rPr>
          <w:rFonts w:hint="eastAsia" w:ascii="仿宋" w:hAnsi="仿宋" w:eastAsia="仿宋" w:cs="仿宋"/>
          <w:b/>
          <w:color w:val="auto"/>
          <w:spacing w:val="6"/>
          <w:sz w:val="32"/>
          <w:szCs w:val="32"/>
          <w:highlight w:val="none"/>
        </w:rPr>
      </w:pPr>
    </w:p>
    <w:p w14:paraId="2B1718F8">
      <w:pPr>
        <w:autoSpaceDE w:val="0"/>
        <w:autoSpaceDN w:val="0"/>
        <w:jc w:val="center"/>
        <w:rPr>
          <w:rFonts w:hint="eastAsia" w:ascii="仿宋" w:hAnsi="仿宋" w:eastAsia="仿宋" w:cs="仿宋"/>
          <w:b/>
          <w:color w:val="auto"/>
          <w:spacing w:val="6"/>
          <w:sz w:val="32"/>
          <w:szCs w:val="32"/>
          <w:highlight w:val="none"/>
        </w:rPr>
      </w:pPr>
    </w:p>
    <w:p w14:paraId="5C9665A6">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3B11617B">
      <w:pPr>
        <w:autoSpaceDE w:val="0"/>
        <w:autoSpaceDN w:val="0"/>
        <w:outlineLvl w:val="1"/>
        <w:rPr>
          <w:rFonts w:hint="eastAsia" w:ascii="仿宋" w:hAnsi="仿宋" w:eastAsia="仿宋" w:cs="仿宋"/>
          <w:b/>
          <w:bCs/>
          <w:color w:val="auto"/>
          <w:sz w:val="32"/>
          <w:szCs w:val="32"/>
          <w:highlight w:val="none"/>
        </w:rPr>
      </w:pPr>
      <w:bookmarkStart w:id="465" w:name="_Toc13051"/>
      <w:bookmarkStart w:id="466" w:name="_Toc18629"/>
      <w:bookmarkStart w:id="467" w:name="_Toc23962"/>
      <w:bookmarkStart w:id="468" w:name="_Toc29318"/>
      <w:r>
        <w:rPr>
          <w:rFonts w:hint="eastAsia" w:ascii="仿宋" w:hAnsi="仿宋" w:eastAsia="仿宋" w:cs="仿宋"/>
          <w:b/>
          <w:color w:val="auto"/>
          <w:spacing w:val="6"/>
          <w:sz w:val="32"/>
          <w:szCs w:val="32"/>
          <w:highlight w:val="none"/>
        </w:rPr>
        <w:t>附件5：</w:t>
      </w:r>
      <w:r>
        <w:rPr>
          <w:rFonts w:hint="eastAsia" w:ascii="仿宋" w:hAnsi="仿宋" w:eastAsia="仿宋" w:cs="仿宋"/>
          <w:b/>
          <w:color w:val="auto"/>
          <w:sz w:val="32"/>
          <w:szCs w:val="32"/>
          <w:highlight w:val="none"/>
        </w:rPr>
        <w:t>中小企业声明函</w:t>
      </w:r>
      <w:bookmarkEnd w:id="465"/>
      <w:bookmarkEnd w:id="466"/>
      <w:bookmarkEnd w:id="467"/>
      <w:bookmarkEnd w:id="468"/>
    </w:p>
    <w:p w14:paraId="03C9B322">
      <w:pPr>
        <w:spacing w:line="360" w:lineRule="auto"/>
        <w:jc w:val="center"/>
        <w:rPr>
          <w:rFonts w:hint="eastAsia" w:ascii="仿宋" w:hAnsi="仿宋" w:eastAsia="仿宋" w:cs="仿宋"/>
          <w:color w:val="auto"/>
          <w:sz w:val="24"/>
          <w:highlight w:val="none"/>
          <w:u w:val="single"/>
        </w:rPr>
      </w:pPr>
    </w:p>
    <w:p w14:paraId="3D97833A">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Cs/>
          <w:color w:val="auto"/>
          <w:sz w:val="24"/>
          <w:highlight w:val="none"/>
        </w:rPr>
        <w:sym w:font="Wingdings" w:char="00FE"/>
      </w:r>
      <w:r>
        <w:rPr>
          <w:rFonts w:hint="eastAsia" w:ascii="仿宋" w:hAnsi="仿宋" w:eastAsia="仿宋" w:cs="仿宋"/>
          <w:b/>
          <w:color w:val="auto"/>
          <w:sz w:val="32"/>
          <w:szCs w:val="32"/>
          <w:highlight w:val="none"/>
        </w:rPr>
        <w:t>中小企业声明函（服务）</w:t>
      </w:r>
    </w:p>
    <w:p w14:paraId="466A9A83">
      <w:pPr>
        <w:spacing w:line="360" w:lineRule="auto"/>
        <w:rPr>
          <w:rFonts w:hint="eastAsia" w:ascii="仿宋" w:hAnsi="仿宋" w:eastAsia="仿宋" w:cs="仿宋"/>
          <w:color w:val="auto"/>
          <w:highlight w:val="none"/>
        </w:rPr>
      </w:pPr>
    </w:p>
    <w:p w14:paraId="562D8F6A">
      <w:pPr>
        <w:spacing w:line="360" w:lineRule="auto"/>
        <w:ind w:firstLine="600" w:firstLineChars="2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本公司（联合体）郑重声明，根据《政府采购促进中小企业发展管理办法》（财库﹝2020﹞46 号）的规定，本公司</w:t>
      </w:r>
      <w:r>
        <w:rPr>
          <w:rFonts w:hint="eastAsia" w:ascii="仿宋" w:hAnsi="仿宋" w:eastAsia="仿宋" w:cs="仿宋"/>
          <w:color w:val="auto"/>
          <w:sz w:val="24"/>
          <w:highlight w:val="none"/>
          <w:u w:val="single"/>
        </w:rPr>
        <w:t>（单位名称。联合体参加的，联合体</w:t>
      </w:r>
      <w:r>
        <w:rPr>
          <w:rFonts w:hint="eastAsia" w:ascii="仿宋" w:hAnsi="仿宋" w:eastAsia="仿宋" w:cs="仿宋"/>
          <w:color w:val="auto"/>
          <w:sz w:val="24"/>
          <w:highlight w:val="none"/>
          <w:u w:val="single"/>
          <w:lang w:val="en-US" w:eastAsia="zh-CN"/>
        </w:rPr>
        <w:t>各</w:t>
      </w:r>
      <w:r>
        <w:rPr>
          <w:rFonts w:hint="eastAsia" w:ascii="仿宋" w:hAnsi="仿宋" w:eastAsia="仿宋" w:cs="仿宋"/>
          <w:color w:val="auto"/>
          <w:sz w:val="24"/>
          <w:highlight w:val="none"/>
          <w:u w:val="single"/>
        </w:rPr>
        <w:t>成员名称）</w:t>
      </w:r>
      <w:r>
        <w:rPr>
          <w:rFonts w:hint="eastAsia" w:ascii="仿宋" w:hAnsi="仿宋" w:eastAsia="仿宋" w:cs="仿宋"/>
          <w:color w:val="auto"/>
          <w:sz w:val="24"/>
          <w:highlight w:val="none"/>
        </w:rPr>
        <w:t xml:space="preserve">参加 </w:t>
      </w:r>
      <w:r>
        <w:rPr>
          <w:rFonts w:hint="eastAsia" w:ascii="仿宋" w:hAnsi="仿宋" w:eastAsia="仿宋" w:cs="仿宋"/>
          <w:color w:val="auto"/>
          <w:sz w:val="24"/>
          <w:highlight w:val="none"/>
          <w:u w:val="single"/>
        </w:rPr>
        <w:t>（征集人单位名称）</w:t>
      </w:r>
      <w:r>
        <w:rPr>
          <w:rFonts w:hint="eastAsia" w:ascii="仿宋" w:hAnsi="仿宋" w:eastAsia="仿宋" w:cs="仿宋"/>
          <w:color w:val="auto"/>
          <w:sz w:val="24"/>
          <w:highlight w:val="none"/>
        </w:rPr>
        <w:t xml:space="preserve"> 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w:t>
      </w:r>
      <w:r>
        <w:rPr>
          <w:rFonts w:hint="eastAsia" w:ascii="仿宋" w:hAnsi="仿宋" w:eastAsia="仿宋" w:cs="仿宋"/>
          <w:color w:val="auto"/>
          <w:sz w:val="24"/>
          <w:highlight w:val="none"/>
          <w:u w:val="single"/>
          <w:lang w:val="en-US" w:eastAsia="zh-CN"/>
        </w:rPr>
        <w:t>包项号：）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采购活动，服务全部由符合政策要求的中小企业承接。相关企业（含联合体中的中小企业、签订分包意向协议的中小企业）的具体情况如下：</w:t>
      </w:r>
    </w:p>
    <w:p w14:paraId="6BE7F34D">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包项</w:t>
      </w:r>
      <w:r>
        <w:rPr>
          <w:rFonts w:hint="eastAsia" w:ascii="仿宋" w:hAnsi="仿宋" w:eastAsia="仿宋" w:cs="仿宋"/>
          <w:color w:val="auto"/>
          <w:sz w:val="24"/>
          <w:highlight w:val="none"/>
          <w:u w:val="single"/>
        </w:rPr>
        <w:t>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租赁和商务服务业</w:t>
      </w:r>
      <w:r>
        <w:rPr>
          <w:rFonts w:hint="eastAsia" w:ascii="仿宋" w:hAnsi="仿宋" w:eastAsia="仿宋" w:cs="仿宋"/>
          <w:color w:val="auto"/>
          <w:sz w:val="24"/>
          <w:highlight w:val="none"/>
          <w:u w:val="single"/>
        </w:rPr>
        <w:t>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中型企业、</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小型企业、</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 xml:space="preserve">微型企业） </w:t>
      </w:r>
      <w:r>
        <w:rPr>
          <w:rFonts w:hint="eastAsia" w:ascii="仿宋" w:hAnsi="仿宋" w:eastAsia="仿宋" w:cs="仿宋"/>
          <w:color w:val="auto"/>
          <w:sz w:val="24"/>
          <w:highlight w:val="none"/>
        </w:rPr>
        <w:t>；</w:t>
      </w:r>
    </w:p>
    <w:p w14:paraId="6BC06D9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val="en-US" w:eastAsia="zh-CN"/>
        </w:rPr>
        <w:t>包项</w:t>
      </w:r>
      <w:r>
        <w:rPr>
          <w:rFonts w:hint="eastAsia" w:ascii="仿宋" w:hAnsi="仿宋" w:eastAsia="仿宋" w:cs="仿宋"/>
          <w:color w:val="auto"/>
          <w:sz w:val="24"/>
          <w:highlight w:val="none"/>
          <w:u w:val="single"/>
        </w:rPr>
        <w:t>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租赁和商务服务业</w:t>
      </w:r>
      <w:r>
        <w:rPr>
          <w:rFonts w:hint="eastAsia" w:ascii="仿宋" w:hAnsi="仿宋" w:eastAsia="仿宋" w:cs="仿宋"/>
          <w:color w:val="auto"/>
          <w:sz w:val="24"/>
          <w:highlight w:val="none"/>
          <w:u w:val="single"/>
        </w:rPr>
        <w:t>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中型企业、</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小型企业、</w:t>
      </w:r>
      <w:r>
        <w:rPr>
          <w:rFonts w:hint="eastAsia" w:ascii="仿宋" w:hAnsi="仿宋" w:eastAsia="仿宋" w:cs="仿宋"/>
          <w:color w:val="auto"/>
          <w:sz w:val="24"/>
          <w:highlight w:val="none"/>
          <w:u w:val="single"/>
        </w:rPr>
        <w:sym w:font="Wingdings" w:char="00A8"/>
      </w:r>
      <w:r>
        <w:rPr>
          <w:rFonts w:hint="eastAsia" w:ascii="仿宋" w:hAnsi="仿宋" w:eastAsia="仿宋" w:cs="仿宋"/>
          <w:color w:val="auto"/>
          <w:sz w:val="24"/>
          <w:highlight w:val="none"/>
          <w:u w:val="single"/>
        </w:rPr>
        <w:t xml:space="preserve">微型企业） </w:t>
      </w:r>
      <w:r>
        <w:rPr>
          <w:rFonts w:hint="eastAsia" w:ascii="仿宋" w:hAnsi="仿宋" w:eastAsia="仿宋" w:cs="仿宋"/>
          <w:color w:val="auto"/>
          <w:sz w:val="24"/>
          <w:highlight w:val="none"/>
        </w:rPr>
        <w:t>；</w:t>
      </w:r>
    </w:p>
    <w:p w14:paraId="3C7CC8EB">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70C3CB5">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1F85867">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D4A85F0">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供应商名称（电子签名）：</w:t>
      </w:r>
    </w:p>
    <w:p w14:paraId="24899A1D">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60B1762F">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0CE5E294">
      <w:pPr>
        <w:spacing w:line="360" w:lineRule="auto"/>
        <w:ind w:right="420"/>
        <w:rPr>
          <w:rFonts w:hint="eastAsia" w:ascii="仿宋" w:hAnsi="仿宋" w:eastAsia="仿宋" w:cs="仿宋"/>
          <w:color w:val="auto"/>
          <w:sz w:val="24"/>
          <w:highlight w:val="none"/>
        </w:rPr>
      </w:pPr>
    </w:p>
    <w:p w14:paraId="10A85596">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注：1.填写要求：①从业人员、营业收入、资产总额填报上一年度数据，无上一年度数据的新成立企业可不填报。②《中小企业声明函》中“</w:t>
      </w:r>
      <w:r>
        <w:rPr>
          <w:rFonts w:hint="eastAsia" w:ascii="仿宋" w:hAnsi="仿宋" w:eastAsia="仿宋" w:cs="仿宋"/>
          <w:color w:val="auto"/>
          <w:sz w:val="24"/>
          <w:highlight w:val="none"/>
          <w:lang w:val="en-US" w:eastAsia="zh-CN"/>
        </w:rPr>
        <w:t>包项</w:t>
      </w:r>
      <w:r>
        <w:rPr>
          <w:rFonts w:hint="eastAsia" w:ascii="仿宋" w:hAnsi="仿宋" w:eastAsia="仿宋" w:cs="仿宋"/>
          <w:color w:val="auto"/>
          <w:sz w:val="24"/>
          <w:highlight w:val="none"/>
        </w:rPr>
        <w:t>名称”、“采购文件中明确的所属行业”依据</w:t>
      </w:r>
      <w:r>
        <w:rPr>
          <w:rFonts w:hint="eastAsia" w:ascii="仿宋" w:hAnsi="仿宋" w:eastAsia="仿宋" w:cs="仿宋"/>
          <w:color w:val="auto"/>
          <w:sz w:val="24"/>
          <w:highlight w:val="none"/>
          <w:lang w:val="en-US" w:eastAsia="zh-CN"/>
        </w:rPr>
        <w:t>征集</w:t>
      </w:r>
      <w:r>
        <w:rPr>
          <w:rFonts w:hint="eastAsia" w:ascii="仿宋" w:hAnsi="仿宋" w:eastAsia="仿宋" w:cs="仿宋"/>
          <w:color w:val="auto"/>
          <w:sz w:val="24"/>
          <w:highlight w:val="none"/>
        </w:rPr>
        <w:t>文件第二部分须知前附表中“采购</w:t>
      </w:r>
      <w:r>
        <w:rPr>
          <w:rFonts w:hint="eastAsia" w:ascii="仿宋" w:hAnsi="仿宋" w:eastAsia="仿宋" w:cs="仿宋"/>
          <w:color w:val="auto"/>
          <w:sz w:val="24"/>
          <w:highlight w:val="none"/>
          <w:lang w:val="en-US" w:eastAsia="zh-CN"/>
        </w:rPr>
        <w:t>包项</w:t>
      </w:r>
      <w:r>
        <w:rPr>
          <w:rFonts w:hint="eastAsia" w:ascii="仿宋" w:hAnsi="仿宋" w:eastAsia="仿宋" w:cs="仿宋"/>
          <w:color w:val="auto"/>
          <w:sz w:val="24"/>
          <w:highlight w:val="none"/>
        </w:rPr>
        <w:t>及其对应的中小企业划分标准所属行业”的指引，逐一填写，不得缺漏。</w:t>
      </w:r>
    </w:p>
    <w:p w14:paraId="4580D769">
      <w:pPr>
        <w:wordWrap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w:t>
      </w:r>
      <w:r>
        <w:rPr>
          <w:rFonts w:hint="eastAsia" w:ascii="仿宋" w:hAnsi="仿宋" w:eastAsia="仿宋" w:cs="仿宋"/>
          <w:color w:val="auto"/>
          <w:sz w:val="24"/>
          <w:highlight w:val="none"/>
          <w:lang w:val="en-US" w:eastAsia="zh-CN"/>
        </w:rPr>
        <w:t>供应商</w:t>
      </w:r>
      <w:r>
        <w:rPr>
          <w:rFonts w:hint="eastAsia" w:ascii="仿宋" w:hAnsi="仿宋" w:eastAsia="仿宋" w:cs="仿宋"/>
          <w:color w:val="auto"/>
          <w:sz w:val="24"/>
          <w:highlight w:val="none"/>
        </w:rPr>
        <w:t>提供由省级以上监狱管理局、戒毒管理局（含新疆生产建设兵团）出具的属于监狱企业证明文件的，视同为小型和微型企业。</w:t>
      </w:r>
    </w:p>
    <w:p w14:paraId="01C70E91">
      <w:pPr>
        <w:wordWrap w:val="0"/>
        <w:spacing w:line="360" w:lineRule="auto"/>
        <w:ind w:firstLine="480" w:firstLineChars="200"/>
        <w:rPr>
          <w:rFonts w:hint="eastAsia" w:ascii="仿宋" w:hAnsi="仿宋" w:eastAsia="仿宋" w:cs="仿宋"/>
          <w:b/>
          <w:bCs/>
          <w:color w:val="auto"/>
          <w:sz w:val="24"/>
          <w:highlight w:val="none"/>
          <w:u w:val="singl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val="en-US" w:eastAsia="zh-CN"/>
        </w:rPr>
        <w:t>包项</w:t>
      </w:r>
      <w:r>
        <w:rPr>
          <w:rFonts w:hint="eastAsia" w:ascii="仿宋" w:hAnsi="仿宋" w:eastAsia="仿宋" w:cs="仿宋"/>
          <w:color w:val="auto"/>
          <w:sz w:val="24"/>
          <w:highlight w:val="none"/>
        </w:rPr>
        <w:t>所属行业中小企业划分标准：</w:t>
      </w:r>
      <w:r>
        <w:rPr>
          <w:rFonts w:hint="eastAsia" w:ascii="仿宋" w:hAnsi="仿宋" w:eastAsia="仿宋" w:cs="仿宋"/>
          <w:b/>
          <w:bCs/>
          <w:color w:val="auto"/>
          <w:sz w:val="24"/>
          <w:highlight w:val="none"/>
          <w:u w:val="single"/>
          <w:lang w:eastAsia="zh-CN"/>
        </w:rPr>
        <w:t>租赁和商务服务业行业中小企业划型标准：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36EEA816">
      <w:pPr>
        <w:wordWrap w:val="0"/>
        <w:spacing w:line="360" w:lineRule="auto"/>
        <w:ind w:firstLine="482" w:firstLineChars="200"/>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w:t>4.事业单位、社会组织等非企业单位提供的货物、工程、服务，暂不享受政府采购支持中小企业的相关政策。</w:t>
      </w:r>
    </w:p>
    <w:p w14:paraId="5BBE53F8">
      <w:pPr>
        <w:spacing w:line="360" w:lineRule="auto"/>
        <w:ind w:right="420"/>
        <w:rPr>
          <w:rFonts w:hint="eastAsia" w:ascii="仿宋" w:hAnsi="仿宋" w:eastAsia="仿宋" w:cs="仿宋"/>
          <w:b/>
          <w:color w:val="auto"/>
          <w:kern w:val="0"/>
          <w:sz w:val="32"/>
          <w:szCs w:val="32"/>
          <w:highlight w:val="none"/>
        </w:rPr>
      </w:pPr>
    </w:p>
    <w:p w14:paraId="6798A70E">
      <w:pPr>
        <w:wordWrap/>
        <w:spacing w:line="360" w:lineRule="auto"/>
        <w:ind w:right="420" w:firstLine="0" w:firstLineChars="0"/>
        <w:rPr>
          <w:rFonts w:hint="eastAsia" w:ascii="仿宋" w:hAnsi="仿宋" w:eastAsia="仿宋" w:cs="仿宋"/>
          <w:color w:val="auto"/>
          <w:sz w:val="24"/>
          <w:highlight w:val="none"/>
        </w:rPr>
      </w:pPr>
    </w:p>
    <w:p w14:paraId="611F98F6">
      <w:pPr>
        <w:rPr>
          <w:rFonts w:hint="eastAsia" w:ascii="仿宋" w:hAnsi="仿宋" w:eastAsia="仿宋" w:cs="仿宋"/>
          <w:color w:val="auto"/>
          <w:highlight w:val="none"/>
        </w:rPr>
      </w:pPr>
    </w:p>
    <w:sectPr>
      <w:footerReference r:id="rId23" w:type="first"/>
      <w:headerReference r:id="rId21" w:type="default"/>
      <w:footerReference r:id="rId22" w:type="default"/>
      <w:pgSz w:w="11905" w:h="16838"/>
      <w:pgMar w:top="652" w:right="1417" w:bottom="680" w:left="1417" w:header="539" w:footer="48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DFKai-SB">
    <w:altName w:val="Microsoft JhengHei Light"/>
    <w:panose1 w:val="03000509000000000000"/>
    <w:charset w:val="88"/>
    <w:family w:val="auto"/>
    <w:pitch w:val="default"/>
    <w:sig w:usb0="00000000" w:usb1="00000000" w:usb2="00000016" w:usb3="00000000" w:csb0="00100001" w:csb1="00000000"/>
  </w:font>
  <w:font w:name="Microsoft JhengHei Light">
    <w:panose1 w:val="020B0304030504040204"/>
    <w:charset w:val="88"/>
    <w:family w:val="auto"/>
    <w:pitch w:val="default"/>
    <w:sig w:usb0="800002A7" w:usb1="28CF4400" w:usb2="00000016" w:usb3="00000000" w:csb0="00100009"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30204"/>
    <w:charset w:val="00"/>
    <w:family w:val="auto"/>
    <w:pitch w:val="default"/>
    <w:sig w:usb0="00000000"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auto"/>
    <w:pitch w:val="default"/>
    <w:sig w:usb0="E00002FF" w:usb1="6AC7FDFB" w:usb2="08000012" w:usb3="00000000" w:csb0="4002009F" w:csb1="DFD70000"/>
  </w:font>
  <w:font w:name="Wingdings 2">
    <w:panose1 w:val="05020102010507070707"/>
    <w:charset w:val="02"/>
    <w:family w:val="roman"/>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1A35D">
    <w:pPr>
      <w:pStyle w:val="40"/>
      <w:jc w:val="cente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4D8CD">
    <w:pPr>
      <w:pStyle w:val="40"/>
      <w:framePr w:wrap="around" w:vAnchor="text" w:hAnchor="margin" w:xAlign="right" w:y="1"/>
      <w:rPr>
        <w:rStyle w:val="73"/>
      </w:rPr>
    </w:pPr>
    <w:r>
      <w:fldChar w:fldCharType="begin"/>
    </w:r>
    <w:r>
      <w:rPr>
        <w:rStyle w:val="73"/>
      </w:rPr>
      <w:instrText xml:space="preserve">PAGE  </w:instrText>
    </w:r>
    <w:r>
      <w:fldChar w:fldCharType="end"/>
    </w:r>
  </w:p>
  <w:p w14:paraId="3546EC03">
    <w:pPr>
      <w:pStyle w:val="40"/>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66927B">
    <w:pPr>
      <w:pStyle w:val="40"/>
      <w:jc w:val="center"/>
      <w:rPr>
        <w:rFonts w:ascii="仿宋_GB2312" w:eastAsia="仿宋_GB231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2C5EA8">
    <w:pPr>
      <w:pStyle w:val="40"/>
      <w:jc w:val="cente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DD86E">
    <w:pPr>
      <w:pStyle w:val="40"/>
      <w:jc w:val="center"/>
      <w:rPr>
        <w:rFonts w:ascii="仿宋_GB2312"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E5A9512">
                          <w:pPr>
                            <w:pStyle w:val="40"/>
                          </w:pPr>
                          <w:r>
                            <w:fldChar w:fldCharType="begin"/>
                          </w:r>
                          <w:r>
                            <w:instrText xml:space="preserve"> PAGE  \* MERGEFORMAT </w:instrText>
                          </w:r>
                          <w:r>
                            <w:fldChar w:fldCharType="separate"/>
                          </w:r>
                          <w:r>
                            <w:t>- 32 -</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14:paraId="0E5A9512">
                    <w:pPr>
                      <w:pStyle w:val="40"/>
                    </w:pPr>
                    <w:r>
                      <w:fldChar w:fldCharType="begin"/>
                    </w:r>
                    <w:r>
                      <w:instrText xml:space="preserve"> PAGE  \* MERGEFORMAT </w:instrText>
                    </w:r>
                    <w:r>
                      <w:fldChar w:fldCharType="separate"/>
                    </w:r>
                    <w:r>
                      <w:t>- 32 -</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311A9C">
    <w:pPr>
      <w:pStyle w:val="40"/>
      <w:jc w:val="center"/>
      <w:rPr>
        <w:rFonts w:ascii="仿宋_GB2312" w:eastAsia="仿宋_GB2312"/>
      </w:rPr>
    </w:pPr>
    <w:r>
      <mc:AlternateContent>
        <mc:Choice Requires="wps">
          <w:drawing>
            <wp:anchor distT="0" distB="0" distL="114300" distR="114300" simplePos="0" relativeHeight="251660288" behindDoc="0" locked="0" layoutInCell="1" allowOverlap="1">
              <wp:simplePos x="0" y="0"/>
              <wp:positionH relativeFrom="margin">
                <wp:posOffset>2673350</wp:posOffset>
              </wp:positionH>
              <wp:positionV relativeFrom="paragraph">
                <wp:posOffset>-635</wp:posOffset>
              </wp:positionV>
              <wp:extent cx="494030" cy="126365"/>
              <wp:effectExtent l="0" t="0" r="1905" b="7620"/>
              <wp:wrapNone/>
              <wp:docPr id="35" name="文本框 35"/>
              <wp:cNvGraphicFramePr/>
              <a:graphic xmlns:a="http://schemas.openxmlformats.org/drawingml/2006/main">
                <a:graphicData uri="http://schemas.microsoft.com/office/word/2010/wordprocessingShape">
                  <wps:wsp>
                    <wps:cNvSpPr txBox="1"/>
                    <wps:spPr>
                      <a:xfrm>
                        <a:off x="0" y="0"/>
                        <a:ext cx="493986" cy="12612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0920663">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_x0000_s1026" o:spid="_x0000_s1026" o:spt="202" type="#_x0000_t202" style="position:absolute;left:0pt;margin-left:210.5pt;margin-top:-0.05pt;height:9.95pt;width:38.9pt;mso-position-horizontal-relative:margin;z-index:251660288;mso-width-relative:page;mso-height-relative:page;" filled="f" stroked="f" coordsize="21600,21600" o:gfxdata="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Itysl1wAAAAgBAAAPAAAAAAAAAAEAIAAAACIAAABkcnMvZG93bnJldi54&#10;bWxQSwECFAAUAAAACACHTuJAAFXTvDQCAABXBAAADgAAAAAAAAABACAAAAAmAQAAZHJzL2Uyb0Rv&#10;Yy54bWxQSwUGAAAAAAYABgBZAQAAzAUAAAAA&#10;">
              <v:fill on="f" focussize="0,0"/>
              <v:stroke on="f" weight="0.5pt"/>
              <v:imagedata o:title=""/>
              <o:lock v:ext="edit" aspectratio="f"/>
              <v:textbox inset="0mm,0mm,0mm,0mm">
                <w:txbxContent>
                  <w:p w14:paraId="20920663">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118D9">
    <w:pPr>
      <w:pStyle w:val="40"/>
      <w:jc w:val="cente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39" name="文本框 3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347256">
                          <w:pPr>
                            <w:pStyle w:val="40"/>
                          </w:pPr>
                          <w:r>
                            <w:t xml:space="preserve">第 </w:t>
                          </w:r>
                          <w:r>
                            <w:fldChar w:fldCharType="begin"/>
                          </w:r>
                          <w:r>
                            <w:instrText xml:space="preserve"> PAGE  \* MERGEFORMAT </w:instrText>
                          </w:r>
                          <w:r>
                            <w:fldChar w:fldCharType="separate"/>
                          </w:r>
                          <w:r>
                            <w:t>58</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4AZkgtAgAAVwQAAA4AAABkcnMvZTJvRG9jLnhtbK1UzY7TMBC+I/EO&#10;lu80aVesSt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69oUQzhYqfvn87&#10;/fh1+vmV4AwCtdbPEPdgERm6t6ZD2wznHoeRd1c5Fb9gROCHvMeLvKILhMdL08l0msPF4Rs2wM8e&#10;r1vnwzthFIlGQR3ql2Rlh40PfegQErNps26kTDWUmrQFvb56na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I4AZkgtAgAAVwQAAA4AAAAAAAAAAQAgAAAAHwEAAGRycy9lMm9Eb2MueG1sUEsFBgAAAAAG&#10;AAYAWQEAAL4FAAAAAA==&#10;">
              <v:fill on="f" focussize="0,0"/>
              <v:stroke on="f" weight="0.5pt"/>
              <v:imagedata o:title=""/>
              <o:lock v:ext="edit" aspectratio="f"/>
              <v:textbox inset="0mm,0mm,0mm,0mm" style="mso-fit-shape-to-text:t;">
                <w:txbxContent>
                  <w:p w14:paraId="38347256">
                    <w:pPr>
                      <w:pStyle w:val="40"/>
                    </w:pPr>
                    <w:r>
                      <w:t xml:space="preserve">第 </w:t>
                    </w:r>
                    <w:r>
                      <w:fldChar w:fldCharType="begin"/>
                    </w:r>
                    <w:r>
                      <w:instrText xml:space="preserve"> PAGE  \* MERGEFORMAT </w:instrText>
                    </w:r>
                    <w:r>
                      <w:fldChar w:fldCharType="separate"/>
                    </w:r>
                    <w:r>
                      <w:t>58</w:t>
                    </w:r>
                    <w:r>
                      <w:fldChar w:fldCharType="end"/>
                    </w:r>
                    <w: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06534E">
    <w:pPr>
      <w:pStyle w:val="40"/>
      <w:jc w:val="cente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97BDFE0">
                          <w:pPr>
                            <w:pStyle w:val="40"/>
                          </w:pPr>
                          <w:r>
                            <w:t xml:space="preserve">第 </w:t>
                          </w:r>
                          <w:r>
                            <w:fldChar w:fldCharType="begin"/>
                          </w:r>
                          <w:r>
                            <w:instrText xml:space="preserve"> PAGE  \* MERGEFORMAT </w:instrText>
                          </w:r>
                          <w:r>
                            <w:fldChar w:fldCharType="separate"/>
                          </w:r>
                          <w:r>
                            <w:t>57</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NLTQM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0tNAywCAABXBAAADgAAAAAAAAABACAAAAAfAQAAZHJzL2Uyb0RvYy54bWxQSwUGAAAAAAYA&#10;BgBZAQAAvQUAAAAA&#10;">
              <v:fill on="f" focussize="0,0"/>
              <v:stroke on="f" weight="0.5pt"/>
              <v:imagedata o:title=""/>
              <o:lock v:ext="edit" aspectratio="f"/>
              <v:textbox inset="0mm,0mm,0mm,0mm" style="mso-fit-shape-to-text:t;">
                <w:txbxContent>
                  <w:p w14:paraId="697BDFE0">
                    <w:pPr>
                      <w:pStyle w:val="40"/>
                    </w:pPr>
                    <w:r>
                      <w:t xml:space="preserve">第 </w:t>
                    </w:r>
                    <w:r>
                      <w:fldChar w:fldCharType="begin"/>
                    </w:r>
                    <w:r>
                      <w:instrText xml:space="preserve"> PAGE  \* MERGEFORMAT </w:instrText>
                    </w:r>
                    <w:r>
                      <w:fldChar w:fldCharType="separate"/>
                    </w:r>
                    <w:r>
                      <w:t>57</w:t>
                    </w:r>
                    <w:r>
                      <w:fldChar w:fldCharType="end"/>
                    </w:r>
                    <w: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00D075">
    <w:pPr>
      <w:pStyle w:val="40"/>
      <w:jc w:val="cente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613DBE">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wYeQywCAABXBAAADgAAAAAAAAABACAAAAAfAQAAZHJzL2Uyb0RvYy54bWxQSwUGAAAAAAYA&#10;BgBZAQAAvQUAAAAA&#10;">
              <v:fill on="f" focussize="0,0"/>
              <v:stroke on="f" weight="0.5pt"/>
              <v:imagedata o:title=""/>
              <o:lock v:ext="edit" aspectratio="f"/>
              <v:textbox inset="0mm,0mm,0mm,0mm" style="mso-fit-shape-to-text:t;">
                <w:txbxContent>
                  <w:p w14:paraId="61613DBE">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5F68E00D">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659405">
    <w:pPr>
      <w:pStyle w:val="40"/>
      <w:jc w:val="cente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42" name="文本框 4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B21CA7">
                          <w:pPr>
                            <w:pStyle w:val="40"/>
                          </w:pPr>
                          <w:r>
                            <w:t xml:space="preserve">第 </w:t>
                          </w:r>
                          <w:r>
                            <w:fldChar w:fldCharType="begin"/>
                          </w:r>
                          <w:r>
                            <w:instrText xml:space="preserve"> PAGE  \* MERGEFORMAT </w:instrText>
                          </w:r>
                          <w:r>
                            <w:fldChar w:fldCharType="separate"/>
                          </w:r>
                          <w:r>
                            <w:t>80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PQ64Mt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NPQ64MtAgAAVwQAAA4AAAAAAAAAAQAgAAAAHwEAAGRycy9lMm9Eb2MueG1sUEsFBgAAAAAG&#10;AAYAWQEAAL4FAAAAAA==&#10;">
              <v:fill on="f" focussize="0,0"/>
              <v:stroke on="f" weight="0.5pt"/>
              <v:imagedata o:title=""/>
              <o:lock v:ext="edit" aspectratio="f"/>
              <v:textbox inset="0mm,0mm,0mm,0mm" style="mso-fit-shape-to-text:t;">
                <w:txbxContent>
                  <w:p w14:paraId="0CB21CA7">
                    <w:pPr>
                      <w:pStyle w:val="40"/>
                    </w:pPr>
                    <w:r>
                      <w:t xml:space="preserve">第 </w:t>
                    </w:r>
                    <w:r>
                      <w:fldChar w:fldCharType="begin"/>
                    </w:r>
                    <w:r>
                      <w:instrText xml:space="preserve"> PAGE  \* MERGEFORMAT </w:instrText>
                    </w:r>
                    <w:r>
                      <w:fldChar w:fldCharType="separate"/>
                    </w:r>
                    <w:r>
                      <w:t>80</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0E5C9">
    <w:pPr>
      <w:pStyle w:val="40"/>
      <w:jc w:val="center"/>
      <w:rPr>
        <w:rFonts w:ascii="仿宋_GB2312" w:eastAsia="仿宋_GB2312"/>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645CEB">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uduMMtAgAAVwQAAA4AAABkcnMvZTJvRG9jLnhtbK1UzY7TMBC+I/EO&#10;lu80aRd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okQzhYqfvn87&#10;/fh1+vmV4AwCtdbPEPdgERm6t6ZD2wznHoeRd1c5Fb9gROCHvMeLvKILhMdL08l0msPF4Rs2wM8e&#10;r1vnwzthFIlGQR3ql2Rlh40PfegQErNps26kTDWUmrQFvb56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HuduMMtAgAAVwQAAA4AAAAAAAAAAQAgAAAAHwEAAGRycy9lMm9Eb2MueG1sUEsFBgAAAAAG&#10;AAYAWQEAAL4FAAAAAA==&#10;">
              <v:fill on="f" focussize="0,0"/>
              <v:stroke on="f" weight="0.5pt"/>
              <v:imagedata o:title=""/>
              <o:lock v:ext="edit" aspectratio="f"/>
              <v:textbox inset="0mm,0mm,0mm,0mm" style="mso-fit-shape-to-text:t;">
                <w:txbxContent>
                  <w:p w14:paraId="02645CEB">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EF5699">
    <w:pPr>
      <w:pStyle w:val="40"/>
      <w:jc w:val="center"/>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DA0EA48">
                          <w:pPr>
                            <w:pStyle w:val="40"/>
                          </w:pPr>
                          <w:r>
                            <w:t xml:space="preserve">第 </w:t>
                          </w:r>
                          <w:r>
                            <w:fldChar w:fldCharType="begin"/>
                          </w:r>
                          <w:r>
                            <w:instrText xml:space="preserve"> PAGE  \* MERGEFORMAT </w:instrText>
                          </w:r>
                          <w:r>
                            <w:fldChar w:fldCharType="separate"/>
                          </w:r>
                          <w:r>
                            <w:t>81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J7cdktAgAAVw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GJ7cdktAgAAVwQAAA4AAAAAAAAAAQAgAAAAHwEAAGRycy9lMm9Eb2MueG1sUEsFBgAAAAAG&#10;AAYAWQEAAL4FAAAAAA==&#10;">
              <v:fill on="f" focussize="0,0"/>
              <v:stroke on="f" weight="0.5pt"/>
              <v:imagedata o:title=""/>
              <o:lock v:ext="edit" aspectratio="f"/>
              <v:textbox inset="0mm,0mm,0mm,0mm" style="mso-fit-shape-to-text:t;">
                <w:txbxContent>
                  <w:p w14:paraId="1DA0EA48">
                    <w:pPr>
                      <w:pStyle w:val="40"/>
                    </w:pPr>
                    <w:r>
                      <w:t xml:space="preserve">第 </w:t>
                    </w:r>
                    <w:r>
                      <w:fldChar w:fldCharType="begin"/>
                    </w:r>
                    <w:r>
                      <w:instrText xml:space="preserve"> PAGE  \* MERGEFORMAT </w:instrText>
                    </w:r>
                    <w:r>
                      <w:fldChar w:fldCharType="separate"/>
                    </w:r>
                    <w:r>
                      <w:t>81</w:t>
                    </w:r>
                    <w:r>
                      <w:fldChar w:fldCharType="end"/>
                    </w:r>
                    <w:r>
                      <w:t xml:space="preserve"> 页</w:t>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9D5893">
    <w:pPr>
      <w:pStyle w:val="40"/>
      <w:jc w:val="center"/>
      <w:rPr>
        <w:rFonts w:ascii="仿宋_GB2312" w:eastAsia="仿宋_GB2312"/>
        <w:szCs w:val="24"/>
      </w:rPr>
    </w:pPr>
    <w: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0E8EA5">
                          <w:pPr>
                            <w:pStyle w:val="40"/>
                          </w:pPr>
                          <w:r>
                            <w:t xml:space="preserve">第 </w:t>
                          </w:r>
                          <w:r>
                            <w:fldChar w:fldCharType="begin"/>
                          </w:r>
                          <w:r>
                            <w:instrText xml:space="preserve"> PAGE  \* MERGEFORMAT </w:instrText>
                          </w:r>
                          <w:r>
                            <w:fldChar w:fldCharType="separate"/>
                          </w:r>
                          <w:r>
                            <w:t>91</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">
              <v:fill on="f" focussize="0,0"/>
              <v:stroke on="f" weight="0.5pt"/>
              <v:imagedata o:title=""/>
              <o:lock v:ext="edit" aspectratio="f"/>
              <v:textbox inset="0mm,0mm,0mm,0mm" style="mso-fit-shape-to-text:t;">
                <w:txbxContent>
                  <w:p w14:paraId="730E8EA5">
                    <w:pPr>
                      <w:pStyle w:val="40"/>
                    </w:pPr>
                    <w:r>
                      <w:t xml:space="preserve">第 </w:t>
                    </w:r>
                    <w:r>
                      <w:fldChar w:fldCharType="begin"/>
                    </w:r>
                    <w:r>
                      <w:instrText xml:space="preserve"> PAGE  \* MERGEFORMAT </w:instrText>
                    </w:r>
                    <w:r>
                      <w:fldChar w:fldCharType="separate"/>
                    </w:r>
                    <w:r>
                      <w:t>91</w:t>
                    </w:r>
                    <w:r>
                      <w:fldChar w:fldCharType="end"/>
                    </w:r>
                    <w:r>
                      <w:t xml:space="preserve"> 页</w:t>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632E7C">
    <w:pPr>
      <w:pStyle w:val="40"/>
      <w:jc w:val="center"/>
      <w:rPr>
        <w:rFonts w:ascii="仿宋_GB2312" w:eastAsia="仿宋_GB2312"/>
      </w:rPr>
    </w:pPr>
    <w: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7EB57F">
                          <w:pPr>
                            <w:pStyle w:val="40"/>
                          </w:pPr>
                          <w:r>
                            <w:t xml:space="preserve">第 </w:t>
                          </w:r>
                          <w:r>
                            <w:fldChar w:fldCharType="begin"/>
                          </w:r>
                          <w:r>
                            <w:instrText xml:space="preserve"> PAGE  \* MERGEFORMAT </w:instrText>
                          </w:r>
                          <w:r>
                            <w:fldChar w:fldCharType="separate"/>
                          </w:r>
                          <w:r>
                            <w:t>90</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AsRGw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ACxEbCwCAABXBAAADgAAAAAAAAABACAAAAAfAQAAZHJzL2Uyb0RvYy54bWxQSwUGAAAAAAYA&#10;BgBZAQAAvQUAAAAA&#10;">
              <v:fill on="f" focussize="0,0"/>
              <v:stroke on="f" weight="0.5pt"/>
              <v:imagedata o:title=""/>
              <o:lock v:ext="edit" aspectratio="f"/>
              <v:textbox inset="0mm,0mm,0mm,0mm" style="mso-fit-shape-to-text:t;">
                <w:txbxContent>
                  <w:p w14:paraId="0B7EB57F">
                    <w:pPr>
                      <w:pStyle w:val="40"/>
                    </w:pPr>
                    <w:r>
                      <w:t xml:space="preserve">第 </w:t>
                    </w:r>
                    <w:r>
                      <w:fldChar w:fldCharType="begin"/>
                    </w:r>
                    <w:r>
                      <w:instrText xml:space="preserve"> PAGE  \* MERGEFORMAT </w:instrText>
                    </w:r>
                    <w:r>
                      <w:fldChar w:fldCharType="separate"/>
                    </w:r>
                    <w:r>
                      <w:t>90</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443026">
    <w:pPr>
      <w:pStyle w:val="41"/>
      <w:pBdr>
        <w:bottom w:val="none" w:color="auto" w:sz="0" w:space="0"/>
      </w:pBdr>
      <w:jc w:val="right"/>
      <w:rPr>
        <w:rFonts w:ascii="仿宋_GB2312" w:eastAsia="仿宋_GB2312"/>
        <w:i/>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4EE910">
    <w:pPr>
      <w:pStyle w:val="41"/>
      <w:pBdr>
        <w:bottom w:val="none" w:color="auto" w:sz="0" w:space="0"/>
      </w:pBdr>
      <w:tabs>
        <w:tab w:val="center" w:pos="4535"/>
        <w:tab w:val="right" w:pos="9070"/>
        <w:tab w:val="clear" w:pos="4153"/>
        <w:tab w:val="clear" w:pos="8306"/>
      </w:tabs>
      <w:jc w:val="righ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9ED26A">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2A5052A">
    <w:pPr>
      <w:pStyle w:val="41"/>
      <w:pBdr>
        <w:bottom w:val="none" w:color="auto" w:sz="0" w:space="0"/>
      </w:pBd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1909A3">
    <w:pPr>
      <w:pBdr>
        <w:bottom w:val="none" w:color="auto" w:sz="0" w:space="0"/>
      </w:pBd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76E021">
    <w:pPr>
      <w:pStyle w:val="41"/>
      <w:pBdr>
        <w:bottom w:val="none" w:color="auto" w:sz="0" w:space="0"/>
      </w:pBdr>
      <w:jc w:val="right"/>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BC828B">
    <w:pPr>
      <w:pStyle w:val="41"/>
      <w:pBdr>
        <w:bottom w:val="none" w:color="auto" w:sz="0" w:space="0"/>
      </w:pBdr>
      <w:jc w:val="right"/>
      <w:rPr>
        <w:rFonts w:ascii="仿宋_GB2312" w:eastAsia="仿宋_GB2312"/>
        <w:b/>
        <w:i/>
        <w:iCs/>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907563"/>
    <w:multiLevelType w:val="singleLevel"/>
    <w:tmpl w:val="8C907563"/>
    <w:lvl w:ilvl="0" w:tentative="0">
      <w:start w:val="1"/>
      <w:numFmt w:val="chineseCounting"/>
      <w:suff w:val="nothing"/>
      <w:lvlText w:val="%1、"/>
      <w:lvlJc w:val="left"/>
      <w:rPr>
        <w:rFonts w:hint="eastAsia"/>
      </w:rPr>
    </w:lvl>
  </w:abstractNum>
  <w:abstractNum w:abstractNumId="1">
    <w:nsid w:val="792045E3"/>
    <w:multiLevelType w:val="singleLevel"/>
    <w:tmpl w:val="792045E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hideSpellingErrors/>
  <w:documentProtection w:enforcement="0"/>
  <w:defaultTabStop w:val="420"/>
  <w:drawingGridHorizontalSpacing w:val="210"/>
  <w:drawingGridVerticalSpacing w:val="0"/>
  <w:displayHorizontalDrawingGridEvery w:val="0"/>
  <w:displayVerticalDrawingGridEvery w:val="2"/>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k5YWQ3NGFmNWEwZWQzMjVkZTBlYzZhMDZmN2U3NmMifQ=="/>
  </w:docVars>
  <w:rsids>
    <w:rsidRoot w:val="00172A27"/>
    <w:rsid w:val="00000451"/>
    <w:rsid w:val="0000108B"/>
    <w:rsid w:val="0000133D"/>
    <w:rsid w:val="00001509"/>
    <w:rsid w:val="000032B2"/>
    <w:rsid w:val="0000363B"/>
    <w:rsid w:val="000058BD"/>
    <w:rsid w:val="00006109"/>
    <w:rsid w:val="00006150"/>
    <w:rsid w:val="0000618E"/>
    <w:rsid w:val="000063E8"/>
    <w:rsid w:val="00006725"/>
    <w:rsid w:val="0000675E"/>
    <w:rsid w:val="00007CAA"/>
    <w:rsid w:val="00010199"/>
    <w:rsid w:val="00010FE9"/>
    <w:rsid w:val="0001122F"/>
    <w:rsid w:val="000113B7"/>
    <w:rsid w:val="00011A4B"/>
    <w:rsid w:val="00012251"/>
    <w:rsid w:val="0001337C"/>
    <w:rsid w:val="000138C4"/>
    <w:rsid w:val="00013C1F"/>
    <w:rsid w:val="00013F31"/>
    <w:rsid w:val="000140D8"/>
    <w:rsid w:val="00014530"/>
    <w:rsid w:val="00014BBC"/>
    <w:rsid w:val="000150EE"/>
    <w:rsid w:val="000168D8"/>
    <w:rsid w:val="000169DF"/>
    <w:rsid w:val="000170C8"/>
    <w:rsid w:val="000173F4"/>
    <w:rsid w:val="000177DF"/>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976"/>
    <w:rsid w:val="00030A97"/>
    <w:rsid w:val="00030CB3"/>
    <w:rsid w:val="0003206A"/>
    <w:rsid w:val="000326A7"/>
    <w:rsid w:val="00032EA0"/>
    <w:rsid w:val="000331B0"/>
    <w:rsid w:val="000336D4"/>
    <w:rsid w:val="00034FA7"/>
    <w:rsid w:val="0003533D"/>
    <w:rsid w:val="000357E4"/>
    <w:rsid w:val="00035ACA"/>
    <w:rsid w:val="00037972"/>
    <w:rsid w:val="00040447"/>
    <w:rsid w:val="00040494"/>
    <w:rsid w:val="00040B70"/>
    <w:rsid w:val="00042441"/>
    <w:rsid w:val="00042533"/>
    <w:rsid w:val="00042DBB"/>
    <w:rsid w:val="00042E65"/>
    <w:rsid w:val="0004347C"/>
    <w:rsid w:val="00043907"/>
    <w:rsid w:val="00044F48"/>
    <w:rsid w:val="00045A4E"/>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69C"/>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B7D6D"/>
    <w:rsid w:val="000C0A43"/>
    <w:rsid w:val="000C0CB1"/>
    <w:rsid w:val="000C1411"/>
    <w:rsid w:val="000C1ADE"/>
    <w:rsid w:val="000C1C38"/>
    <w:rsid w:val="000C21DC"/>
    <w:rsid w:val="000C2264"/>
    <w:rsid w:val="000C256B"/>
    <w:rsid w:val="000C3970"/>
    <w:rsid w:val="000C3B1A"/>
    <w:rsid w:val="000C4299"/>
    <w:rsid w:val="000C4727"/>
    <w:rsid w:val="000C47AE"/>
    <w:rsid w:val="000C51AD"/>
    <w:rsid w:val="000C5374"/>
    <w:rsid w:val="000C5EC0"/>
    <w:rsid w:val="000C6162"/>
    <w:rsid w:val="000C64CC"/>
    <w:rsid w:val="000C6688"/>
    <w:rsid w:val="000C6728"/>
    <w:rsid w:val="000C692E"/>
    <w:rsid w:val="000C6B28"/>
    <w:rsid w:val="000C6E8A"/>
    <w:rsid w:val="000C7BEB"/>
    <w:rsid w:val="000D0124"/>
    <w:rsid w:val="000D048B"/>
    <w:rsid w:val="000D11E5"/>
    <w:rsid w:val="000D19E8"/>
    <w:rsid w:val="000D1FA1"/>
    <w:rsid w:val="000D2834"/>
    <w:rsid w:val="000D2CAC"/>
    <w:rsid w:val="000D34C8"/>
    <w:rsid w:val="000D34FD"/>
    <w:rsid w:val="000D3BE5"/>
    <w:rsid w:val="000D3C37"/>
    <w:rsid w:val="000D453A"/>
    <w:rsid w:val="000D4AFA"/>
    <w:rsid w:val="000D5EA6"/>
    <w:rsid w:val="000D5F00"/>
    <w:rsid w:val="000D63E6"/>
    <w:rsid w:val="000D6C9F"/>
    <w:rsid w:val="000D6E3B"/>
    <w:rsid w:val="000D6F30"/>
    <w:rsid w:val="000D74E4"/>
    <w:rsid w:val="000D759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53C"/>
    <w:rsid w:val="0010393D"/>
    <w:rsid w:val="00103EBD"/>
    <w:rsid w:val="001040FB"/>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ABC"/>
    <w:rsid w:val="00111C7D"/>
    <w:rsid w:val="00112038"/>
    <w:rsid w:val="001127FF"/>
    <w:rsid w:val="00112B0B"/>
    <w:rsid w:val="00112EB5"/>
    <w:rsid w:val="0011383E"/>
    <w:rsid w:val="00113EE3"/>
    <w:rsid w:val="00114802"/>
    <w:rsid w:val="00114847"/>
    <w:rsid w:val="0011585B"/>
    <w:rsid w:val="00115B1A"/>
    <w:rsid w:val="001160FF"/>
    <w:rsid w:val="001164F4"/>
    <w:rsid w:val="001168F8"/>
    <w:rsid w:val="001176FF"/>
    <w:rsid w:val="0012153F"/>
    <w:rsid w:val="0012159D"/>
    <w:rsid w:val="00121804"/>
    <w:rsid w:val="00121A7D"/>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16D"/>
    <w:rsid w:val="00157432"/>
    <w:rsid w:val="00161185"/>
    <w:rsid w:val="001620BA"/>
    <w:rsid w:val="001623AC"/>
    <w:rsid w:val="00162BAA"/>
    <w:rsid w:val="00163C40"/>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5726"/>
    <w:rsid w:val="00176AA6"/>
    <w:rsid w:val="00177063"/>
    <w:rsid w:val="00180A47"/>
    <w:rsid w:val="001827B7"/>
    <w:rsid w:val="001827EF"/>
    <w:rsid w:val="00182982"/>
    <w:rsid w:val="001829BC"/>
    <w:rsid w:val="00182D68"/>
    <w:rsid w:val="00183031"/>
    <w:rsid w:val="00183468"/>
    <w:rsid w:val="00183593"/>
    <w:rsid w:val="0018397E"/>
    <w:rsid w:val="00183ECB"/>
    <w:rsid w:val="00184466"/>
    <w:rsid w:val="00184DBF"/>
    <w:rsid w:val="001852A8"/>
    <w:rsid w:val="0018620A"/>
    <w:rsid w:val="00186EB0"/>
    <w:rsid w:val="00187121"/>
    <w:rsid w:val="00187243"/>
    <w:rsid w:val="00187717"/>
    <w:rsid w:val="001878CE"/>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64"/>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215"/>
    <w:rsid w:val="001B06A6"/>
    <w:rsid w:val="001B13BF"/>
    <w:rsid w:val="001B13ED"/>
    <w:rsid w:val="001B16F5"/>
    <w:rsid w:val="001B1C1F"/>
    <w:rsid w:val="001B219B"/>
    <w:rsid w:val="001B2703"/>
    <w:rsid w:val="001B2FC5"/>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D5867"/>
    <w:rsid w:val="001D67A5"/>
    <w:rsid w:val="001E17E3"/>
    <w:rsid w:val="001E2052"/>
    <w:rsid w:val="001E2492"/>
    <w:rsid w:val="001E257C"/>
    <w:rsid w:val="001E286C"/>
    <w:rsid w:val="001E2F34"/>
    <w:rsid w:val="001E35EE"/>
    <w:rsid w:val="001E3717"/>
    <w:rsid w:val="001E4B2C"/>
    <w:rsid w:val="001E507F"/>
    <w:rsid w:val="001E56C2"/>
    <w:rsid w:val="001E59FB"/>
    <w:rsid w:val="001E6D07"/>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FD4"/>
    <w:rsid w:val="00232555"/>
    <w:rsid w:val="00233382"/>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575"/>
    <w:rsid w:val="00256986"/>
    <w:rsid w:val="00256D61"/>
    <w:rsid w:val="00256E23"/>
    <w:rsid w:val="00257246"/>
    <w:rsid w:val="00257438"/>
    <w:rsid w:val="0026119C"/>
    <w:rsid w:val="002611F7"/>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AEF"/>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87B"/>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00A"/>
    <w:rsid w:val="002C327D"/>
    <w:rsid w:val="002C3890"/>
    <w:rsid w:val="002C3AD9"/>
    <w:rsid w:val="002C4286"/>
    <w:rsid w:val="002C43FC"/>
    <w:rsid w:val="002C45C3"/>
    <w:rsid w:val="002C483B"/>
    <w:rsid w:val="002C4DFE"/>
    <w:rsid w:val="002C519E"/>
    <w:rsid w:val="002C5999"/>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2595"/>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373"/>
    <w:rsid w:val="002F03B6"/>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43C"/>
    <w:rsid w:val="00300573"/>
    <w:rsid w:val="003025FE"/>
    <w:rsid w:val="00302A27"/>
    <w:rsid w:val="00303AB6"/>
    <w:rsid w:val="00304157"/>
    <w:rsid w:val="00304640"/>
    <w:rsid w:val="00304AC1"/>
    <w:rsid w:val="00305090"/>
    <w:rsid w:val="00305454"/>
    <w:rsid w:val="00305B9F"/>
    <w:rsid w:val="00305E21"/>
    <w:rsid w:val="003066C6"/>
    <w:rsid w:val="003066FA"/>
    <w:rsid w:val="00306AD6"/>
    <w:rsid w:val="003077F4"/>
    <w:rsid w:val="00307DC7"/>
    <w:rsid w:val="00307FF2"/>
    <w:rsid w:val="00310039"/>
    <w:rsid w:val="00310EDB"/>
    <w:rsid w:val="00310FC8"/>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6EBB"/>
    <w:rsid w:val="00347356"/>
    <w:rsid w:val="0035005C"/>
    <w:rsid w:val="00350896"/>
    <w:rsid w:val="00350C31"/>
    <w:rsid w:val="00350C9F"/>
    <w:rsid w:val="00351391"/>
    <w:rsid w:val="003519CD"/>
    <w:rsid w:val="00351A3A"/>
    <w:rsid w:val="0035201E"/>
    <w:rsid w:val="0035455F"/>
    <w:rsid w:val="00355C76"/>
    <w:rsid w:val="00355D75"/>
    <w:rsid w:val="00355D8F"/>
    <w:rsid w:val="00356A73"/>
    <w:rsid w:val="00356FF0"/>
    <w:rsid w:val="003577EF"/>
    <w:rsid w:val="00357A60"/>
    <w:rsid w:val="00360304"/>
    <w:rsid w:val="00360A78"/>
    <w:rsid w:val="00361750"/>
    <w:rsid w:val="00362F9D"/>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21"/>
    <w:rsid w:val="00370A56"/>
    <w:rsid w:val="00371213"/>
    <w:rsid w:val="00372842"/>
    <w:rsid w:val="003729A5"/>
    <w:rsid w:val="00372C89"/>
    <w:rsid w:val="00372E9A"/>
    <w:rsid w:val="003735B9"/>
    <w:rsid w:val="00373634"/>
    <w:rsid w:val="00374677"/>
    <w:rsid w:val="0037510C"/>
    <w:rsid w:val="00375850"/>
    <w:rsid w:val="0037632F"/>
    <w:rsid w:val="00376812"/>
    <w:rsid w:val="00377B26"/>
    <w:rsid w:val="00381014"/>
    <w:rsid w:val="00381604"/>
    <w:rsid w:val="00381C68"/>
    <w:rsid w:val="00381F60"/>
    <w:rsid w:val="00383204"/>
    <w:rsid w:val="00383AB0"/>
    <w:rsid w:val="003847BB"/>
    <w:rsid w:val="00384814"/>
    <w:rsid w:val="00384C0A"/>
    <w:rsid w:val="00384C94"/>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EC0"/>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6188"/>
    <w:rsid w:val="003A703F"/>
    <w:rsid w:val="003A7D11"/>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6B32"/>
    <w:rsid w:val="003B7403"/>
    <w:rsid w:val="003C011C"/>
    <w:rsid w:val="003C0E32"/>
    <w:rsid w:val="003C11D7"/>
    <w:rsid w:val="003C16CB"/>
    <w:rsid w:val="003C1B97"/>
    <w:rsid w:val="003C247B"/>
    <w:rsid w:val="003C3292"/>
    <w:rsid w:val="003C3C1E"/>
    <w:rsid w:val="003C3D88"/>
    <w:rsid w:val="003C4134"/>
    <w:rsid w:val="003C42C8"/>
    <w:rsid w:val="003C435B"/>
    <w:rsid w:val="003C4EBE"/>
    <w:rsid w:val="003C58FC"/>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88"/>
    <w:rsid w:val="003E20F7"/>
    <w:rsid w:val="003E336A"/>
    <w:rsid w:val="003E3E2F"/>
    <w:rsid w:val="003E4048"/>
    <w:rsid w:val="003E4CE5"/>
    <w:rsid w:val="003E57F3"/>
    <w:rsid w:val="003E604C"/>
    <w:rsid w:val="003E60DA"/>
    <w:rsid w:val="003E6E00"/>
    <w:rsid w:val="003E7111"/>
    <w:rsid w:val="003E7940"/>
    <w:rsid w:val="003F01BD"/>
    <w:rsid w:val="003F0486"/>
    <w:rsid w:val="003F048E"/>
    <w:rsid w:val="003F09FA"/>
    <w:rsid w:val="003F0AFF"/>
    <w:rsid w:val="003F1275"/>
    <w:rsid w:val="003F1AA2"/>
    <w:rsid w:val="003F2564"/>
    <w:rsid w:val="003F26DC"/>
    <w:rsid w:val="003F2B71"/>
    <w:rsid w:val="003F42FF"/>
    <w:rsid w:val="003F4B48"/>
    <w:rsid w:val="003F4DDC"/>
    <w:rsid w:val="003F56B8"/>
    <w:rsid w:val="003F5F1A"/>
    <w:rsid w:val="003F6327"/>
    <w:rsid w:val="003F6EAE"/>
    <w:rsid w:val="003F7425"/>
    <w:rsid w:val="003F765B"/>
    <w:rsid w:val="003F7CB8"/>
    <w:rsid w:val="00400CB4"/>
    <w:rsid w:val="00401386"/>
    <w:rsid w:val="004013E6"/>
    <w:rsid w:val="00401E31"/>
    <w:rsid w:val="00402BBA"/>
    <w:rsid w:val="004035D0"/>
    <w:rsid w:val="0040361D"/>
    <w:rsid w:val="00403795"/>
    <w:rsid w:val="004041FB"/>
    <w:rsid w:val="0040443E"/>
    <w:rsid w:val="0040548C"/>
    <w:rsid w:val="004056B6"/>
    <w:rsid w:val="00405764"/>
    <w:rsid w:val="00406745"/>
    <w:rsid w:val="0040674B"/>
    <w:rsid w:val="00406B32"/>
    <w:rsid w:val="00407281"/>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5FB8"/>
    <w:rsid w:val="00416208"/>
    <w:rsid w:val="0041690F"/>
    <w:rsid w:val="004169D3"/>
    <w:rsid w:val="00416C2B"/>
    <w:rsid w:val="00416D41"/>
    <w:rsid w:val="00416E70"/>
    <w:rsid w:val="00417264"/>
    <w:rsid w:val="004210C0"/>
    <w:rsid w:val="004211DD"/>
    <w:rsid w:val="00421454"/>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0AFE"/>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576"/>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E22"/>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3FD9"/>
    <w:rsid w:val="0049418F"/>
    <w:rsid w:val="0049570D"/>
    <w:rsid w:val="00495C48"/>
    <w:rsid w:val="00495DC6"/>
    <w:rsid w:val="00496CCE"/>
    <w:rsid w:val="004978C1"/>
    <w:rsid w:val="00497AAD"/>
    <w:rsid w:val="00497BD7"/>
    <w:rsid w:val="00497D1A"/>
    <w:rsid w:val="004A00C9"/>
    <w:rsid w:val="004A03D0"/>
    <w:rsid w:val="004A1049"/>
    <w:rsid w:val="004A121B"/>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83"/>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4ECF"/>
    <w:rsid w:val="004E5101"/>
    <w:rsid w:val="004E5380"/>
    <w:rsid w:val="004E6746"/>
    <w:rsid w:val="004E6CAC"/>
    <w:rsid w:val="004E6F69"/>
    <w:rsid w:val="004E75C1"/>
    <w:rsid w:val="004E777F"/>
    <w:rsid w:val="004F0368"/>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313"/>
    <w:rsid w:val="004F7922"/>
    <w:rsid w:val="004F7A1F"/>
    <w:rsid w:val="004F7B47"/>
    <w:rsid w:val="0050079C"/>
    <w:rsid w:val="0050106A"/>
    <w:rsid w:val="005010BC"/>
    <w:rsid w:val="00501848"/>
    <w:rsid w:val="00502B31"/>
    <w:rsid w:val="00503914"/>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2B61"/>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00A"/>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106"/>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666"/>
    <w:rsid w:val="00570763"/>
    <w:rsid w:val="0057125A"/>
    <w:rsid w:val="0057200B"/>
    <w:rsid w:val="00572297"/>
    <w:rsid w:val="0057345D"/>
    <w:rsid w:val="0057347D"/>
    <w:rsid w:val="00573560"/>
    <w:rsid w:val="005746E3"/>
    <w:rsid w:val="005748C6"/>
    <w:rsid w:val="00574E7B"/>
    <w:rsid w:val="00574F36"/>
    <w:rsid w:val="0057533F"/>
    <w:rsid w:val="005766BE"/>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525"/>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42"/>
    <w:rsid w:val="005A57B8"/>
    <w:rsid w:val="005A5DDE"/>
    <w:rsid w:val="005A64A8"/>
    <w:rsid w:val="005A65C5"/>
    <w:rsid w:val="005A6875"/>
    <w:rsid w:val="005A7016"/>
    <w:rsid w:val="005A70EE"/>
    <w:rsid w:val="005A7A32"/>
    <w:rsid w:val="005A7F85"/>
    <w:rsid w:val="005B00DD"/>
    <w:rsid w:val="005B03B1"/>
    <w:rsid w:val="005B07D5"/>
    <w:rsid w:val="005B1A8A"/>
    <w:rsid w:val="005B1AAB"/>
    <w:rsid w:val="005B2578"/>
    <w:rsid w:val="005B26BF"/>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3C"/>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C84"/>
    <w:rsid w:val="005D6D84"/>
    <w:rsid w:val="005D70A1"/>
    <w:rsid w:val="005D79F2"/>
    <w:rsid w:val="005D7CB1"/>
    <w:rsid w:val="005D7F57"/>
    <w:rsid w:val="005E0067"/>
    <w:rsid w:val="005E0141"/>
    <w:rsid w:val="005E09CA"/>
    <w:rsid w:val="005E1AB4"/>
    <w:rsid w:val="005E255B"/>
    <w:rsid w:val="005E2CF7"/>
    <w:rsid w:val="005E4543"/>
    <w:rsid w:val="005E4A1C"/>
    <w:rsid w:val="005E56C9"/>
    <w:rsid w:val="005E5CF7"/>
    <w:rsid w:val="005E5FF0"/>
    <w:rsid w:val="005E642A"/>
    <w:rsid w:val="005E65A7"/>
    <w:rsid w:val="005E721E"/>
    <w:rsid w:val="005E7A75"/>
    <w:rsid w:val="005F0857"/>
    <w:rsid w:val="005F1470"/>
    <w:rsid w:val="005F15A9"/>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0F02"/>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6F6"/>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B8F"/>
    <w:rsid w:val="00630C70"/>
    <w:rsid w:val="00630D67"/>
    <w:rsid w:val="00631005"/>
    <w:rsid w:val="00631667"/>
    <w:rsid w:val="00631C79"/>
    <w:rsid w:val="00632727"/>
    <w:rsid w:val="0063283D"/>
    <w:rsid w:val="00633769"/>
    <w:rsid w:val="00633FE3"/>
    <w:rsid w:val="00634276"/>
    <w:rsid w:val="00634570"/>
    <w:rsid w:val="0063477C"/>
    <w:rsid w:val="0063487C"/>
    <w:rsid w:val="00635B73"/>
    <w:rsid w:val="00635BB7"/>
    <w:rsid w:val="00636743"/>
    <w:rsid w:val="00636CC7"/>
    <w:rsid w:val="00637F27"/>
    <w:rsid w:val="006405EC"/>
    <w:rsid w:val="00640A4D"/>
    <w:rsid w:val="006418F2"/>
    <w:rsid w:val="00641A84"/>
    <w:rsid w:val="00641B05"/>
    <w:rsid w:val="00641DA1"/>
    <w:rsid w:val="00641E5B"/>
    <w:rsid w:val="00641F12"/>
    <w:rsid w:val="00642C69"/>
    <w:rsid w:val="0064330A"/>
    <w:rsid w:val="00643F89"/>
    <w:rsid w:val="00644334"/>
    <w:rsid w:val="0064487C"/>
    <w:rsid w:val="00644BED"/>
    <w:rsid w:val="00644E2E"/>
    <w:rsid w:val="00645A3A"/>
    <w:rsid w:val="00645B87"/>
    <w:rsid w:val="00645CB4"/>
    <w:rsid w:val="00646084"/>
    <w:rsid w:val="006468ED"/>
    <w:rsid w:val="00647664"/>
    <w:rsid w:val="00650689"/>
    <w:rsid w:val="00650D19"/>
    <w:rsid w:val="00652CF5"/>
    <w:rsid w:val="0065343E"/>
    <w:rsid w:val="006536BB"/>
    <w:rsid w:val="0065398F"/>
    <w:rsid w:val="00653C69"/>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981"/>
    <w:rsid w:val="00662D3D"/>
    <w:rsid w:val="00662F1F"/>
    <w:rsid w:val="00663D15"/>
    <w:rsid w:val="00665030"/>
    <w:rsid w:val="00665670"/>
    <w:rsid w:val="006659EA"/>
    <w:rsid w:val="006661E8"/>
    <w:rsid w:val="00666424"/>
    <w:rsid w:val="0066676C"/>
    <w:rsid w:val="00666C0A"/>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CCD"/>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7FB"/>
    <w:rsid w:val="006C5B4D"/>
    <w:rsid w:val="006C5D5D"/>
    <w:rsid w:val="006C627E"/>
    <w:rsid w:val="006C6303"/>
    <w:rsid w:val="006C6A51"/>
    <w:rsid w:val="006C6B2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053"/>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3C3"/>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9AE"/>
    <w:rsid w:val="007069D4"/>
    <w:rsid w:val="00706C89"/>
    <w:rsid w:val="00707967"/>
    <w:rsid w:val="007100CB"/>
    <w:rsid w:val="00710257"/>
    <w:rsid w:val="00710587"/>
    <w:rsid w:val="007107D5"/>
    <w:rsid w:val="0071174F"/>
    <w:rsid w:val="007119DC"/>
    <w:rsid w:val="00711CC7"/>
    <w:rsid w:val="0071200E"/>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17ED7"/>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BFF"/>
    <w:rsid w:val="00725D6A"/>
    <w:rsid w:val="007263A2"/>
    <w:rsid w:val="007266B9"/>
    <w:rsid w:val="00727351"/>
    <w:rsid w:val="00727AC5"/>
    <w:rsid w:val="00727C65"/>
    <w:rsid w:val="007300F0"/>
    <w:rsid w:val="00730904"/>
    <w:rsid w:val="0073116E"/>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37963"/>
    <w:rsid w:val="007403FE"/>
    <w:rsid w:val="007413EB"/>
    <w:rsid w:val="007413FB"/>
    <w:rsid w:val="00742D32"/>
    <w:rsid w:val="00742E9B"/>
    <w:rsid w:val="007444E6"/>
    <w:rsid w:val="00744CC6"/>
    <w:rsid w:val="0074592C"/>
    <w:rsid w:val="00745C91"/>
    <w:rsid w:val="00746098"/>
    <w:rsid w:val="00746D58"/>
    <w:rsid w:val="00747578"/>
    <w:rsid w:val="00747ED9"/>
    <w:rsid w:val="00750D12"/>
    <w:rsid w:val="00750ECF"/>
    <w:rsid w:val="00751073"/>
    <w:rsid w:val="00751AF2"/>
    <w:rsid w:val="00751B1A"/>
    <w:rsid w:val="00751BD2"/>
    <w:rsid w:val="00751CE5"/>
    <w:rsid w:val="00752188"/>
    <w:rsid w:val="00752AC8"/>
    <w:rsid w:val="00752CC6"/>
    <w:rsid w:val="00753577"/>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0A1C"/>
    <w:rsid w:val="00771CAC"/>
    <w:rsid w:val="00772036"/>
    <w:rsid w:val="00772B55"/>
    <w:rsid w:val="00773098"/>
    <w:rsid w:val="007739A3"/>
    <w:rsid w:val="00773BD9"/>
    <w:rsid w:val="00773CB0"/>
    <w:rsid w:val="00773D71"/>
    <w:rsid w:val="00774B57"/>
    <w:rsid w:val="00775526"/>
    <w:rsid w:val="00775651"/>
    <w:rsid w:val="00775F3F"/>
    <w:rsid w:val="0077710B"/>
    <w:rsid w:val="0077765A"/>
    <w:rsid w:val="00780032"/>
    <w:rsid w:val="00780636"/>
    <w:rsid w:val="00780E86"/>
    <w:rsid w:val="0078108C"/>
    <w:rsid w:val="00781727"/>
    <w:rsid w:val="007823E8"/>
    <w:rsid w:val="007829DE"/>
    <w:rsid w:val="00782CF3"/>
    <w:rsid w:val="00783959"/>
    <w:rsid w:val="00783BA5"/>
    <w:rsid w:val="007844A9"/>
    <w:rsid w:val="00785091"/>
    <w:rsid w:val="0078638C"/>
    <w:rsid w:val="007869F9"/>
    <w:rsid w:val="00786CBB"/>
    <w:rsid w:val="00786DAD"/>
    <w:rsid w:val="00786E21"/>
    <w:rsid w:val="0079026E"/>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3F0"/>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1A9D"/>
    <w:rsid w:val="007C20F8"/>
    <w:rsid w:val="007C21C5"/>
    <w:rsid w:val="007C2229"/>
    <w:rsid w:val="007C225A"/>
    <w:rsid w:val="007C2313"/>
    <w:rsid w:val="007C2570"/>
    <w:rsid w:val="007C3590"/>
    <w:rsid w:val="007C387A"/>
    <w:rsid w:val="007C3A0D"/>
    <w:rsid w:val="007C3EB0"/>
    <w:rsid w:val="007C43D6"/>
    <w:rsid w:val="007C47FF"/>
    <w:rsid w:val="007C4838"/>
    <w:rsid w:val="007C60A8"/>
    <w:rsid w:val="007C660F"/>
    <w:rsid w:val="007C6664"/>
    <w:rsid w:val="007C66FF"/>
    <w:rsid w:val="007C69AE"/>
    <w:rsid w:val="007C6FE9"/>
    <w:rsid w:val="007C7688"/>
    <w:rsid w:val="007C76E3"/>
    <w:rsid w:val="007C76F3"/>
    <w:rsid w:val="007C7DD9"/>
    <w:rsid w:val="007D0199"/>
    <w:rsid w:val="007D03BC"/>
    <w:rsid w:val="007D0DC9"/>
    <w:rsid w:val="007D0ECD"/>
    <w:rsid w:val="007D1A8E"/>
    <w:rsid w:val="007D2882"/>
    <w:rsid w:val="007D296C"/>
    <w:rsid w:val="007D2C31"/>
    <w:rsid w:val="007D2E50"/>
    <w:rsid w:val="007D3D74"/>
    <w:rsid w:val="007D445F"/>
    <w:rsid w:val="007D4DED"/>
    <w:rsid w:val="007D59E6"/>
    <w:rsid w:val="007D5BA2"/>
    <w:rsid w:val="007D5ED3"/>
    <w:rsid w:val="007D682F"/>
    <w:rsid w:val="007D6FB9"/>
    <w:rsid w:val="007D7211"/>
    <w:rsid w:val="007E0595"/>
    <w:rsid w:val="007E0A63"/>
    <w:rsid w:val="007E0C63"/>
    <w:rsid w:val="007E0E05"/>
    <w:rsid w:val="007E0F5D"/>
    <w:rsid w:val="007E23A1"/>
    <w:rsid w:val="007E259F"/>
    <w:rsid w:val="007E347E"/>
    <w:rsid w:val="007E411A"/>
    <w:rsid w:val="007E41A4"/>
    <w:rsid w:val="007E43E3"/>
    <w:rsid w:val="007E54B8"/>
    <w:rsid w:val="007E5D12"/>
    <w:rsid w:val="007E6420"/>
    <w:rsid w:val="007E677F"/>
    <w:rsid w:val="007E6B25"/>
    <w:rsid w:val="007E6E06"/>
    <w:rsid w:val="007E6F4A"/>
    <w:rsid w:val="007E79CC"/>
    <w:rsid w:val="007F1124"/>
    <w:rsid w:val="007F152D"/>
    <w:rsid w:val="007F1EE5"/>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33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FC7"/>
    <w:rsid w:val="0081660C"/>
    <w:rsid w:val="00817195"/>
    <w:rsid w:val="00817416"/>
    <w:rsid w:val="00817658"/>
    <w:rsid w:val="008206AE"/>
    <w:rsid w:val="00821271"/>
    <w:rsid w:val="00821306"/>
    <w:rsid w:val="008213D9"/>
    <w:rsid w:val="008216CE"/>
    <w:rsid w:val="008218AE"/>
    <w:rsid w:val="00821C14"/>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65B4"/>
    <w:rsid w:val="00846D25"/>
    <w:rsid w:val="00850013"/>
    <w:rsid w:val="008500DD"/>
    <w:rsid w:val="00850A0A"/>
    <w:rsid w:val="00850A94"/>
    <w:rsid w:val="0085104E"/>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257"/>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BF"/>
    <w:rsid w:val="008856C5"/>
    <w:rsid w:val="00886112"/>
    <w:rsid w:val="008872B3"/>
    <w:rsid w:val="00887392"/>
    <w:rsid w:val="00890A64"/>
    <w:rsid w:val="00890C40"/>
    <w:rsid w:val="0089122E"/>
    <w:rsid w:val="008912A7"/>
    <w:rsid w:val="0089183A"/>
    <w:rsid w:val="008920B4"/>
    <w:rsid w:val="008925EB"/>
    <w:rsid w:val="0089275E"/>
    <w:rsid w:val="0089294F"/>
    <w:rsid w:val="00892B43"/>
    <w:rsid w:val="00893432"/>
    <w:rsid w:val="00893936"/>
    <w:rsid w:val="00893CE2"/>
    <w:rsid w:val="00893F41"/>
    <w:rsid w:val="00894580"/>
    <w:rsid w:val="00895144"/>
    <w:rsid w:val="00895963"/>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4F46"/>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2F6D"/>
    <w:rsid w:val="008C3A4E"/>
    <w:rsid w:val="008C46B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300"/>
    <w:rsid w:val="008E0EE4"/>
    <w:rsid w:val="008E12BE"/>
    <w:rsid w:val="008E13FD"/>
    <w:rsid w:val="008E1C24"/>
    <w:rsid w:val="008E2626"/>
    <w:rsid w:val="008E27A9"/>
    <w:rsid w:val="008E323C"/>
    <w:rsid w:val="008E32E0"/>
    <w:rsid w:val="008E35A6"/>
    <w:rsid w:val="008E36D9"/>
    <w:rsid w:val="008E3A5C"/>
    <w:rsid w:val="008E3A9A"/>
    <w:rsid w:val="008E429E"/>
    <w:rsid w:val="008E4A00"/>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2B7A"/>
    <w:rsid w:val="00903969"/>
    <w:rsid w:val="00903C83"/>
    <w:rsid w:val="00903D77"/>
    <w:rsid w:val="0090408F"/>
    <w:rsid w:val="0090446A"/>
    <w:rsid w:val="00904537"/>
    <w:rsid w:val="00904C01"/>
    <w:rsid w:val="00904DC3"/>
    <w:rsid w:val="0090534A"/>
    <w:rsid w:val="00905469"/>
    <w:rsid w:val="00906078"/>
    <w:rsid w:val="0090629C"/>
    <w:rsid w:val="00906EA2"/>
    <w:rsid w:val="00907278"/>
    <w:rsid w:val="00910041"/>
    <w:rsid w:val="0091112B"/>
    <w:rsid w:val="00911D61"/>
    <w:rsid w:val="00912850"/>
    <w:rsid w:val="009128B8"/>
    <w:rsid w:val="0091472C"/>
    <w:rsid w:val="00914DC9"/>
    <w:rsid w:val="00915351"/>
    <w:rsid w:val="00915679"/>
    <w:rsid w:val="009159C2"/>
    <w:rsid w:val="00915D5A"/>
    <w:rsid w:val="0091627F"/>
    <w:rsid w:val="00916E45"/>
    <w:rsid w:val="0092030A"/>
    <w:rsid w:val="0092077A"/>
    <w:rsid w:val="00920DC0"/>
    <w:rsid w:val="009219F3"/>
    <w:rsid w:val="00921A1B"/>
    <w:rsid w:val="009221CB"/>
    <w:rsid w:val="00922320"/>
    <w:rsid w:val="00923643"/>
    <w:rsid w:val="00923E1A"/>
    <w:rsid w:val="009245CC"/>
    <w:rsid w:val="0092490A"/>
    <w:rsid w:val="00925A3E"/>
    <w:rsid w:val="009261DB"/>
    <w:rsid w:val="0092678E"/>
    <w:rsid w:val="00926939"/>
    <w:rsid w:val="00926F4C"/>
    <w:rsid w:val="00927330"/>
    <w:rsid w:val="00927710"/>
    <w:rsid w:val="009307CA"/>
    <w:rsid w:val="009312F9"/>
    <w:rsid w:val="00931445"/>
    <w:rsid w:val="00931AB8"/>
    <w:rsid w:val="00931C19"/>
    <w:rsid w:val="00931C63"/>
    <w:rsid w:val="00931D10"/>
    <w:rsid w:val="0093218A"/>
    <w:rsid w:val="0093386D"/>
    <w:rsid w:val="00933DAE"/>
    <w:rsid w:val="00934C8E"/>
    <w:rsid w:val="00935194"/>
    <w:rsid w:val="00935C40"/>
    <w:rsid w:val="00936EA5"/>
    <w:rsid w:val="00937114"/>
    <w:rsid w:val="0094003D"/>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436B"/>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A21"/>
    <w:rsid w:val="00966AD2"/>
    <w:rsid w:val="00971415"/>
    <w:rsid w:val="009716D8"/>
    <w:rsid w:val="00971F54"/>
    <w:rsid w:val="00972057"/>
    <w:rsid w:val="0097227B"/>
    <w:rsid w:val="0097262E"/>
    <w:rsid w:val="0097293F"/>
    <w:rsid w:val="00973103"/>
    <w:rsid w:val="0097314F"/>
    <w:rsid w:val="00974022"/>
    <w:rsid w:val="009743E8"/>
    <w:rsid w:val="009745D8"/>
    <w:rsid w:val="0097485D"/>
    <w:rsid w:val="00974F3B"/>
    <w:rsid w:val="0097552A"/>
    <w:rsid w:val="0097564A"/>
    <w:rsid w:val="00975974"/>
    <w:rsid w:val="00975D06"/>
    <w:rsid w:val="00975D63"/>
    <w:rsid w:val="00975DAE"/>
    <w:rsid w:val="00976BBE"/>
    <w:rsid w:val="0098055B"/>
    <w:rsid w:val="00980B30"/>
    <w:rsid w:val="009810BE"/>
    <w:rsid w:val="009817BC"/>
    <w:rsid w:val="009819A7"/>
    <w:rsid w:val="00981F09"/>
    <w:rsid w:val="0098220A"/>
    <w:rsid w:val="00982E75"/>
    <w:rsid w:val="0098302A"/>
    <w:rsid w:val="00983337"/>
    <w:rsid w:val="009836AA"/>
    <w:rsid w:val="009846BF"/>
    <w:rsid w:val="00984768"/>
    <w:rsid w:val="009851F5"/>
    <w:rsid w:val="0098534B"/>
    <w:rsid w:val="00985D26"/>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6C1"/>
    <w:rsid w:val="00993AC7"/>
    <w:rsid w:val="00993BAD"/>
    <w:rsid w:val="00993E49"/>
    <w:rsid w:val="00994120"/>
    <w:rsid w:val="009942F5"/>
    <w:rsid w:val="00994568"/>
    <w:rsid w:val="00994602"/>
    <w:rsid w:val="00994A33"/>
    <w:rsid w:val="00995B01"/>
    <w:rsid w:val="00996055"/>
    <w:rsid w:val="00996EF4"/>
    <w:rsid w:val="00996F23"/>
    <w:rsid w:val="00997044"/>
    <w:rsid w:val="00997BC9"/>
    <w:rsid w:val="009A113D"/>
    <w:rsid w:val="009A1ECA"/>
    <w:rsid w:val="009A2BE9"/>
    <w:rsid w:val="009A2BF3"/>
    <w:rsid w:val="009A3688"/>
    <w:rsid w:val="009A3713"/>
    <w:rsid w:val="009A3C3E"/>
    <w:rsid w:val="009A4153"/>
    <w:rsid w:val="009A4C2C"/>
    <w:rsid w:val="009A59B3"/>
    <w:rsid w:val="009A5F1B"/>
    <w:rsid w:val="009A5FAE"/>
    <w:rsid w:val="009A6B3A"/>
    <w:rsid w:val="009A70A3"/>
    <w:rsid w:val="009A7E7C"/>
    <w:rsid w:val="009B0237"/>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20"/>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2A8"/>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0A87"/>
    <w:rsid w:val="009F1109"/>
    <w:rsid w:val="009F143E"/>
    <w:rsid w:val="009F1DE8"/>
    <w:rsid w:val="009F2186"/>
    <w:rsid w:val="009F227C"/>
    <w:rsid w:val="009F28DC"/>
    <w:rsid w:val="009F2EDB"/>
    <w:rsid w:val="009F33DC"/>
    <w:rsid w:val="009F4550"/>
    <w:rsid w:val="009F56C0"/>
    <w:rsid w:val="009F5C76"/>
    <w:rsid w:val="009F6A75"/>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3C3"/>
    <w:rsid w:val="00A03A7C"/>
    <w:rsid w:val="00A03DA5"/>
    <w:rsid w:val="00A044AA"/>
    <w:rsid w:val="00A0700C"/>
    <w:rsid w:val="00A102F8"/>
    <w:rsid w:val="00A10A20"/>
    <w:rsid w:val="00A117D5"/>
    <w:rsid w:val="00A11C11"/>
    <w:rsid w:val="00A11F98"/>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ADE"/>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33B"/>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511"/>
    <w:rsid w:val="00A5004A"/>
    <w:rsid w:val="00A5017C"/>
    <w:rsid w:val="00A502D6"/>
    <w:rsid w:val="00A502F5"/>
    <w:rsid w:val="00A504F4"/>
    <w:rsid w:val="00A507C4"/>
    <w:rsid w:val="00A508AA"/>
    <w:rsid w:val="00A50EE7"/>
    <w:rsid w:val="00A526CE"/>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806"/>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498"/>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785"/>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2B24"/>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D2F"/>
    <w:rsid w:val="00AE11C1"/>
    <w:rsid w:val="00AE163D"/>
    <w:rsid w:val="00AE1A42"/>
    <w:rsid w:val="00AE1C5C"/>
    <w:rsid w:val="00AE315E"/>
    <w:rsid w:val="00AE319F"/>
    <w:rsid w:val="00AE31D9"/>
    <w:rsid w:val="00AE3CF0"/>
    <w:rsid w:val="00AE4546"/>
    <w:rsid w:val="00AE52CE"/>
    <w:rsid w:val="00AE5BAB"/>
    <w:rsid w:val="00AE6575"/>
    <w:rsid w:val="00AE71EE"/>
    <w:rsid w:val="00AF03CF"/>
    <w:rsid w:val="00AF0A0A"/>
    <w:rsid w:val="00AF14FC"/>
    <w:rsid w:val="00AF1ED2"/>
    <w:rsid w:val="00AF1F4E"/>
    <w:rsid w:val="00AF2302"/>
    <w:rsid w:val="00AF262A"/>
    <w:rsid w:val="00AF2951"/>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633"/>
    <w:rsid w:val="00B00D91"/>
    <w:rsid w:val="00B00E84"/>
    <w:rsid w:val="00B01DD9"/>
    <w:rsid w:val="00B01F0E"/>
    <w:rsid w:val="00B038F1"/>
    <w:rsid w:val="00B03C1B"/>
    <w:rsid w:val="00B040CD"/>
    <w:rsid w:val="00B04678"/>
    <w:rsid w:val="00B047C9"/>
    <w:rsid w:val="00B04A04"/>
    <w:rsid w:val="00B04B78"/>
    <w:rsid w:val="00B04C37"/>
    <w:rsid w:val="00B04F00"/>
    <w:rsid w:val="00B05BA6"/>
    <w:rsid w:val="00B066FE"/>
    <w:rsid w:val="00B06912"/>
    <w:rsid w:val="00B07316"/>
    <w:rsid w:val="00B07F74"/>
    <w:rsid w:val="00B10618"/>
    <w:rsid w:val="00B10B04"/>
    <w:rsid w:val="00B10C39"/>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3CA"/>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9F8"/>
    <w:rsid w:val="00B27C4B"/>
    <w:rsid w:val="00B30563"/>
    <w:rsid w:val="00B3069E"/>
    <w:rsid w:val="00B30A76"/>
    <w:rsid w:val="00B31246"/>
    <w:rsid w:val="00B32295"/>
    <w:rsid w:val="00B33AB5"/>
    <w:rsid w:val="00B3412E"/>
    <w:rsid w:val="00B343E0"/>
    <w:rsid w:val="00B35B6D"/>
    <w:rsid w:val="00B35D53"/>
    <w:rsid w:val="00B35DD6"/>
    <w:rsid w:val="00B367C4"/>
    <w:rsid w:val="00B36D3E"/>
    <w:rsid w:val="00B37B8E"/>
    <w:rsid w:val="00B40222"/>
    <w:rsid w:val="00B404C3"/>
    <w:rsid w:val="00B41A04"/>
    <w:rsid w:val="00B42132"/>
    <w:rsid w:val="00B42743"/>
    <w:rsid w:val="00B430E9"/>
    <w:rsid w:val="00B4311F"/>
    <w:rsid w:val="00B431AE"/>
    <w:rsid w:val="00B4326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799"/>
    <w:rsid w:val="00B56ECA"/>
    <w:rsid w:val="00B57093"/>
    <w:rsid w:val="00B577BE"/>
    <w:rsid w:val="00B57B5D"/>
    <w:rsid w:val="00B60613"/>
    <w:rsid w:val="00B61504"/>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4AD9"/>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98C"/>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DE5"/>
    <w:rsid w:val="00BB2E4E"/>
    <w:rsid w:val="00BB2E62"/>
    <w:rsid w:val="00BB36C9"/>
    <w:rsid w:val="00BB3A66"/>
    <w:rsid w:val="00BB40D1"/>
    <w:rsid w:val="00BB5AA0"/>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4D52"/>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73"/>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3DA8"/>
    <w:rsid w:val="00BE3F26"/>
    <w:rsid w:val="00BE4222"/>
    <w:rsid w:val="00BE472D"/>
    <w:rsid w:val="00BE4C03"/>
    <w:rsid w:val="00BE7095"/>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CC1"/>
    <w:rsid w:val="00BF6D77"/>
    <w:rsid w:val="00BF739A"/>
    <w:rsid w:val="00BF7A34"/>
    <w:rsid w:val="00BF7EF5"/>
    <w:rsid w:val="00C00BF6"/>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313"/>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6D86"/>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B4"/>
    <w:rsid w:val="00C717E4"/>
    <w:rsid w:val="00C7191B"/>
    <w:rsid w:val="00C71F09"/>
    <w:rsid w:val="00C72588"/>
    <w:rsid w:val="00C727B9"/>
    <w:rsid w:val="00C72F44"/>
    <w:rsid w:val="00C73670"/>
    <w:rsid w:val="00C737D1"/>
    <w:rsid w:val="00C738A0"/>
    <w:rsid w:val="00C73DE0"/>
    <w:rsid w:val="00C74609"/>
    <w:rsid w:val="00C749AB"/>
    <w:rsid w:val="00C7544E"/>
    <w:rsid w:val="00C75A8F"/>
    <w:rsid w:val="00C76129"/>
    <w:rsid w:val="00C76C0C"/>
    <w:rsid w:val="00C76FFC"/>
    <w:rsid w:val="00C774E0"/>
    <w:rsid w:val="00C776BA"/>
    <w:rsid w:val="00C7791E"/>
    <w:rsid w:val="00C81716"/>
    <w:rsid w:val="00C832CB"/>
    <w:rsid w:val="00C83E71"/>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A1"/>
    <w:rsid w:val="00C90BC4"/>
    <w:rsid w:val="00C90CA9"/>
    <w:rsid w:val="00C9135C"/>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AEF"/>
    <w:rsid w:val="00CA3CAB"/>
    <w:rsid w:val="00CA3FC0"/>
    <w:rsid w:val="00CA5685"/>
    <w:rsid w:val="00CA6A2E"/>
    <w:rsid w:val="00CA6B56"/>
    <w:rsid w:val="00CA7D3E"/>
    <w:rsid w:val="00CB0317"/>
    <w:rsid w:val="00CB0662"/>
    <w:rsid w:val="00CB0A82"/>
    <w:rsid w:val="00CB0F2F"/>
    <w:rsid w:val="00CB1556"/>
    <w:rsid w:val="00CB2913"/>
    <w:rsid w:val="00CB3970"/>
    <w:rsid w:val="00CB42B9"/>
    <w:rsid w:val="00CB4550"/>
    <w:rsid w:val="00CB4F39"/>
    <w:rsid w:val="00CB505A"/>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774"/>
    <w:rsid w:val="00CC7E0D"/>
    <w:rsid w:val="00CC7E97"/>
    <w:rsid w:val="00CD00EB"/>
    <w:rsid w:val="00CD1255"/>
    <w:rsid w:val="00CD1484"/>
    <w:rsid w:val="00CD1892"/>
    <w:rsid w:val="00CD1C01"/>
    <w:rsid w:val="00CD1D00"/>
    <w:rsid w:val="00CD2009"/>
    <w:rsid w:val="00CD27AC"/>
    <w:rsid w:val="00CD2A82"/>
    <w:rsid w:val="00CD2E15"/>
    <w:rsid w:val="00CD3CAB"/>
    <w:rsid w:val="00CD44FF"/>
    <w:rsid w:val="00CD46A7"/>
    <w:rsid w:val="00CD47BC"/>
    <w:rsid w:val="00CD4E50"/>
    <w:rsid w:val="00CD57CB"/>
    <w:rsid w:val="00CD64E1"/>
    <w:rsid w:val="00CD66BA"/>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7AA"/>
    <w:rsid w:val="00CF0AF0"/>
    <w:rsid w:val="00CF157E"/>
    <w:rsid w:val="00CF1631"/>
    <w:rsid w:val="00CF1834"/>
    <w:rsid w:val="00CF1AAA"/>
    <w:rsid w:val="00CF1EC2"/>
    <w:rsid w:val="00CF2ACF"/>
    <w:rsid w:val="00CF345B"/>
    <w:rsid w:val="00CF393C"/>
    <w:rsid w:val="00CF475F"/>
    <w:rsid w:val="00CF5008"/>
    <w:rsid w:val="00CF5069"/>
    <w:rsid w:val="00CF5E34"/>
    <w:rsid w:val="00CF6707"/>
    <w:rsid w:val="00CF7101"/>
    <w:rsid w:val="00CF7327"/>
    <w:rsid w:val="00CF7385"/>
    <w:rsid w:val="00CF7539"/>
    <w:rsid w:val="00CF75C6"/>
    <w:rsid w:val="00CF7B77"/>
    <w:rsid w:val="00CF7DF5"/>
    <w:rsid w:val="00D001D2"/>
    <w:rsid w:val="00D01654"/>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C8C"/>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B70"/>
    <w:rsid w:val="00D27F75"/>
    <w:rsid w:val="00D3046D"/>
    <w:rsid w:val="00D30497"/>
    <w:rsid w:val="00D30C4D"/>
    <w:rsid w:val="00D30F5F"/>
    <w:rsid w:val="00D31243"/>
    <w:rsid w:val="00D316D9"/>
    <w:rsid w:val="00D31B07"/>
    <w:rsid w:val="00D31B9D"/>
    <w:rsid w:val="00D3249A"/>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C72"/>
    <w:rsid w:val="00D43DEF"/>
    <w:rsid w:val="00D44259"/>
    <w:rsid w:val="00D446C9"/>
    <w:rsid w:val="00D45C61"/>
    <w:rsid w:val="00D45DDC"/>
    <w:rsid w:val="00D5064C"/>
    <w:rsid w:val="00D50778"/>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1ED"/>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15C"/>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48B8"/>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7D1"/>
    <w:rsid w:val="00DA099C"/>
    <w:rsid w:val="00DA0F18"/>
    <w:rsid w:val="00DA1D5D"/>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913"/>
    <w:rsid w:val="00DB14D3"/>
    <w:rsid w:val="00DB154B"/>
    <w:rsid w:val="00DB1BDC"/>
    <w:rsid w:val="00DB3490"/>
    <w:rsid w:val="00DB3593"/>
    <w:rsid w:val="00DB440B"/>
    <w:rsid w:val="00DB4426"/>
    <w:rsid w:val="00DB4522"/>
    <w:rsid w:val="00DB4B40"/>
    <w:rsid w:val="00DB4F12"/>
    <w:rsid w:val="00DB4F21"/>
    <w:rsid w:val="00DB4F42"/>
    <w:rsid w:val="00DB540C"/>
    <w:rsid w:val="00DB6A51"/>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6B"/>
    <w:rsid w:val="00DD57E7"/>
    <w:rsid w:val="00DD5A1E"/>
    <w:rsid w:val="00DD5B8C"/>
    <w:rsid w:val="00DD5DFA"/>
    <w:rsid w:val="00DD5E91"/>
    <w:rsid w:val="00DD6CE2"/>
    <w:rsid w:val="00DD720D"/>
    <w:rsid w:val="00DD7E04"/>
    <w:rsid w:val="00DE0229"/>
    <w:rsid w:val="00DE0359"/>
    <w:rsid w:val="00DE04E0"/>
    <w:rsid w:val="00DE12F1"/>
    <w:rsid w:val="00DE1A9D"/>
    <w:rsid w:val="00DE1CB1"/>
    <w:rsid w:val="00DE2073"/>
    <w:rsid w:val="00DE2F1B"/>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5A8"/>
    <w:rsid w:val="00DF3798"/>
    <w:rsid w:val="00DF4FF1"/>
    <w:rsid w:val="00DF52BA"/>
    <w:rsid w:val="00DF56A3"/>
    <w:rsid w:val="00DF5AB9"/>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174DC"/>
    <w:rsid w:val="00E203DE"/>
    <w:rsid w:val="00E20CE7"/>
    <w:rsid w:val="00E217B1"/>
    <w:rsid w:val="00E21E1C"/>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4AAB"/>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03D"/>
    <w:rsid w:val="00E6514D"/>
    <w:rsid w:val="00E65161"/>
    <w:rsid w:val="00E652C9"/>
    <w:rsid w:val="00E6593B"/>
    <w:rsid w:val="00E65D74"/>
    <w:rsid w:val="00E66E11"/>
    <w:rsid w:val="00E672C6"/>
    <w:rsid w:val="00E70192"/>
    <w:rsid w:val="00E70C55"/>
    <w:rsid w:val="00E70E34"/>
    <w:rsid w:val="00E7163B"/>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70"/>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0D0"/>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865"/>
    <w:rsid w:val="00E97DC6"/>
    <w:rsid w:val="00E97F7A"/>
    <w:rsid w:val="00EA0010"/>
    <w:rsid w:val="00EA0143"/>
    <w:rsid w:val="00EA089B"/>
    <w:rsid w:val="00EA1318"/>
    <w:rsid w:val="00EA1ACC"/>
    <w:rsid w:val="00EA2E21"/>
    <w:rsid w:val="00EA2EAA"/>
    <w:rsid w:val="00EA380C"/>
    <w:rsid w:val="00EA4E88"/>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0981"/>
    <w:rsid w:val="00EC1E8A"/>
    <w:rsid w:val="00EC1F1F"/>
    <w:rsid w:val="00EC328C"/>
    <w:rsid w:val="00EC32F5"/>
    <w:rsid w:val="00EC3852"/>
    <w:rsid w:val="00EC4528"/>
    <w:rsid w:val="00EC4D3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6C3"/>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5BA2"/>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3F73"/>
    <w:rsid w:val="00F041FD"/>
    <w:rsid w:val="00F04D19"/>
    <w:rsid w:val="00F050A3"/>
    <w:rsid w:val="00F06340"/>
    <w:rsid w:val="00F0665D"/>
    <w:rsid w:val="00F06D42"/>
    <w:rsid w:val="00F07134"/>
    <w:rsid w:val="00F0724D"/>
    <w:rsid w:val="00F07378"/>
    <w:rsid w:val="00F07FFC"/>
    <w:rsid w:val="00F10B81"/>
    <w:rsid w:val="00F10BC9"/>
    <w:rsid w:val="00F113C9"/>
    <w:rsid w:val="00F11C01"/>
    <w:rsid w:val="00F11D80"/>
    <w:rsid w:val="00F13B0A"/>
    <w:rsid w:val="00F14692"/>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99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77C"/>
    <w:rsid w:val="00F2689C"/>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003"/>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49C"/>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2550"/>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C1B"/>
    <w:rsid w:val="00F97A34"/>
    <w:rsid w:val="00F97E4A"/>
    <w:rsid w:val="00F97EA1"/>
    <w:rsid w:val="00FA003A"/>
    <w:rsid w:val="00FA05C8"/>
    <w:rsid w:val="00FA0678"/>
    <w:rsid w:val="00FA0DB6"/>
    <w:rsid w:val="00FA2091"/>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2E5"/>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2C2"/>
    <w:rsid w:val="00FD6894"/>
    <w:rsid w:val="00FD6AF0"/>
    <w:rsid w:val="00FD6F11"/>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F80"/>
    <w:rsid w:val="00FE570E"/>
    <w:rsid w:val="00FE6870"/>
    <w:rsid w:val="00FE6D11"/>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0FF7BD2"/>
    <w:rsid w:val="010651D9"/>
    <w:rsid w:val="011F6449"/>
    <w:rsid w:val="01236AFB"/>
    <w:rsid w:val="013F5477"/>
    <w:rsid w:val="016053F0"/>
    <w:rsid w:val="01734094"/>
    <w:rsid w:val="019F7441"/>
    <w:rsid w:val="01B37585"/>
    <w:rsid w:val="01D55165"/>
    <w:rsid w:val="01DF6BF8"/>
    <w:rsid w:val="01EC2C57"/>
    <w:rsid w:val="025A26FC"/>
    <w:rsid w:val="026B2E25"/>
    <w:rsid w:val="02824D4D"/>
    <w:rsid w:val="029B2D72"/>
    <w:rsid w:val="02C866AB"/>
    <w:rsid w:val="02DC4B10"/>
    <w:rsid w:val="02DD76CE"/>
    <w:rsid w:val="02F36323"/>
    <w:rsid w:val="02F5619C"/>
    <w:rsid w:val="031A2A5F"/>
    <w:rsid w:val="0326446A"/>
    <w:rsid w:val="032D5555"/>
    <w:rsid w:val="033301DC"/>
    <w:rsid w:val="03463A74"/>
    <w:rsid w:val="036634D2"/>
    <w:rsid w:val="03885263"/>
    <w:rsid w:val="03A574F2"/>
    <w:rsid w:val="03C75283"/>
    <w:rsid w:val="03DD35E4"/>
    <w:rsid w:val="03FC5F2A"/>
    <w:rsid w:val="04076900"/>
    <w:rsid w:val="041A5A3B"/>
    <w:rsid w:val="042311BA"/>
    <w:rsid w:val="042B157A"/>
    <w:rsid w:val="048453D0"/>
    <w:rsid w:val="048F763B"/>
    <w:rsid w:val="049F330E"/>
    <w:rsid w:val="04AA775C"/>
    <w:rsid w:val="04AF1889"/>
    <w:rsid w:val="04F66F48"/>
    <w:rsid w:val="05251E14"/>
    <w:rsid w:val="056027A2"/>
    <w:rsid w:val="05A16594"/>
    <w:rsid w:val="05A7762D"/>
    <w:rsid w:val="05BA5B95"/>
    <w:rsid w:val="060E5941"/>
    <w:rsid w:val="06110FAF"/>
    <w:rsid w:val="062D516C"/>
    <w:rsid w:val="06493CA7"/>
    <w:rsid w:val="065A6178"/>
    <w:rsid w:val="066F1CF3"/>
    <w:rsid w:val="06930BB8"/>
    <w:rsid w:val="07245D42"/>
    <w:rsid w:val="07264C62"/>
    <w:rsid w:val="07547FDD"/>
    <w:rsid w:val="0779354C"/>
    <w:rsid w:val="07B61E00"/>
    <w:rsid w:val="07FE23B9"/>
    <w:rsid w:val="080545BE"/>
    <w:rsid w:val="08061376"/>
    <w:rsid w:val="08452D77"/>
    <w:rsid w:val="086401F8"/>
    <w:rsid w:val="0874091F"/>
    <w:rsid w:val="08751CAA"/>
    <w:rsid w:val="087E4C40"/>
    <w:rsid w:val="08C40491"/>
    <w:rsid w:val="08D66AD6"/>
    <w:rsid w:val="08DA33A3"/>
    <w:rsid w:val="08E80F13"/>
    <w:rsid w:val="09331ABF"/>
    <w:rsid w:val="09335624"/>
    <w:rsid w:val="0944690F"/>
    <w:rsid w:val="09535675"/>
    <w:rsid w:val="095F057D"/>
    <w:rsid w:val="09642282"/>
    <w:rsid w:val="09692732"/>
    <w:rsid w:val="09733572"/>
    <w:rsid w:val="09772C16"/>
    <w:rsid w:val="098353B5"/>
    <w:rsid w:val="09A92330"/>
    <w:rsid w:val="09B06B87"/>
    <w:rsid w:val="09C13146"/>
    <w:rsid w:val="09D247A9"/>
    <w:rsid w:val="09E04166"/>
    <w:rsid w:val="0A1C0718"/>
    <w:rsid w:val="0A2851B6"/>
    <w:rsid w:val="0A3E7710"/>
    <w:rsid w:val="0A522000"/>
    <w:rsid w:val="0A563A66"/>
    <w:rsid w:val="0A5B7E63"/>
    <w:rsid w:val="0A67494D"/>
    <w:rsid w:val="0AA374A5"/>
    <w:rsid w:val="0AA87736"/>
    <w:rsid w:val="0AAB7649"/>
    <w:rsid w:val="0ABC5606"/>
    <w:rsid w:val="0AC11B84"/>
    <w:rsid w:val="0ADD6AE9"/>
    <w:rsid w:val="0B30404E"/>
    <w:rsid w:val="0B3628B7"/>
    <w:rsid w:val="0B4C6C14"/>
    <w:rsid w:val="0B631A88"/>
    <w:rsid w:val="0B683D45"/>
    <w:rsid w:val="0B7F3F11"/>
    <w:rsid w:val="0B884417"/>
    <w:rsid w:val="0B975BF6"/>
    <w:rsid w:val="0BBE5231"/>
    <w:rsid w:val="0BDD0E14"/>
    <w:rsid w:val="0BF6188C"/>
    <w:rsid w:val="0BF73C91"/>
    <w:rsid w:val="0C170175"/>
    <w:rsid w:val="0C571A41"/>
    <w:rsid w:val="0C5C1171"/>
    <w:rsid w:val="0C5E1CBC"/>
    <w:rsid w:val="0C615B50"/>
    <w:rsid w:val="0C812B51"/>
    <w:rsid w:val="0C8445DA"/>
    <w:rsid w:val="0C87121B"/>
    <w:rsid w:val="0CC007F7"/>
    <w:rsid w:val="0CF40175"/>
    <w:rsid w:val="0CFE707A"/>
    <w:rsid w:val="0D017656"/>
    <w:rsid w:val="0D063BDA"/>
    <w:rsid w:val="0D08375F"/>
    <w:rsid w:val="0D184CFB"/>
    <w:rsid w:val="0D4A7419"/>
    <w:rsid w:val="0D4F1296"/>
    <w:rsid w:val="0D5258E4"/>
    <w:rsid w:val="0D6E147C"/>
    <w:rsid w:val="0D6E60A1"/>
    <w:rsid w:val="0D827401"/>
    <w:rsid w:val="0D84094E"/>
    <w:rsid w:val="0D8A00E9"/>
    <w:rsid w:val="0D8D589E"/>
    <w:rsid w:val="0D8F4CDE"/>
    <w:rsid w:val="0DA01C73"/>
    <w:rsid w:val="0DD57ECE"/>
    <w:rsid w:val="0DD63300"/>
    <w:rsid w:val="0DEB1B97"/>
    <w:rsid w:val="0DF50604"/>
    <w:rsid w:val="0DF702FE"/>
    <w:rsid w:val="0E060E51"/>
    <w:rsid w:val="0E09198B"/>
    <w:rsid w:val="0E225AB9"/>
    <w:rsid w:val="0E5604B2"/>
    <w:rsid w:val="0E6D5D79"/>
    <w:rsid w:val="0E9D0089"/>
    <w:rsid w:val="0EB803EE"/>
    <w:rsid w:val="0EBE28AE"/>
    <w:rsid w:val="0EF94D4B"/>
    <w:rsid w:val="0F177F1C"/>
    <w:rsid w:val="0F20024D"/>
    <w:rsid w:val="0F2C7FC2"/>
    <w:rsid w:val="0F4958DC"/>
    <w:rsid w:val="0F4E001C"/>
    <w:rsid w:val="0F515DF7"/>
    <w:rsid w:val="0F596BA8"/>
    <w:rsid w:val="0F6248D2"/>
    <w:rsid w:val="0F693536"/>
    <w:rsid w:val="0F6A24A0"/>
    <w:rsid w:val="0F7B0511"/>
    <w:rsid w:val="0F7B76D9"/>
    <w:rsid w:val="0F816ACD"/>
    <w:rsid w:val="0F9832DB"/>
    <w:rsid w:val="0FBF3FD2"/>
    <w:rsid w:val="0FBF7FF3"/>
    <w:rsid w:val="10646583"/>
    <w:rsid w:val="107D4B15"/>
    <w:rsid w:val="108A3C80"/>
    <w:rsid w:val="10A17219"/>
    <w:rsid w:val="10C26171"/>
    <w:rsid w:val="10EF5B09"/>
    <w:rsid w:val="10F33360"/>
    <w:rsid w:val="10FC16EA"/>
    <w:rsid w:val="110F1D40"/>
    <w:rsid w:val="11266F33"/>
    <w:rsid w:val="116941E0"/>
    <w:rsid w:val="118963A1"/>
    <w:rsid w:val="118A1374"/>
    <w:rsid w:val="11916802"/>
    <w:rsid w:val="11C6522A"/>
    <w:rsid w:val="11E104CC"/>
    <w:rsid w:val="11E20309"/>
    <w:rsid w:val="11F50B3F"/>
    <w:rsid w:val="12255233"/>
    <w:rsid w:val="12530213"/>
    <w:rsid w:val="12594386"/>
    <w:rsid w:val="1269011E"/>
    <w:rsid w:val="127723A9"/>
    <w:rsid w:val="12862074"/>
    <w:rsid w:val="12883966"/>
    <w:rsid w:val="129E45B4"/>
    <w:rsid w:val="12D81596"/>
    <w:rsid w:val="12E55CFE"/>
    <w:rsid w:val="13072A44"/>
    <w:rsid w:val="131A5CA6"/>
    <w:rsid w:val="131B6764"/>
    <w:rsid w:val="133B576B"/>
    <w:rsid w:val="135F4BE2"/>
    <w:rsid w:val="13853043"/>
    <w:rsid w:val="139B1A0A"/>
    <w:rsid w:val="139D25C7"/>
    <w:rsid w:val="13BF3CE4"/>
    <w:rsid w:val="141008D8"/>
    <w:rsid w:val="14125FE6"/>
    <w:rsid w:val="141A7CAD"/>
    <w:rsid w:val="141E31AF"/>
    <w:rsid w:val="146D271E"/>
    <w:rsid w:val="14982588"/>
    <w:rsid w:val="149A5AD9"/>
    <w:rsid w:val="14A7619D"/>
    <w:rsid w:val="150536C3"/>
    <w:rsid w:val="15064E11"/>
    <w:rsid w:val="150C1963"/>
    <w:rsid w:val="151447A0"/>
    <w:rsid w:val="15421AFA"/>
    <w:rsid w:val="154A6454"/>
    <w:rsid w:val="15762120"/>
    <w:rsid w:val="1592490D"/>
    <w:rsid w:val="15EA5B13"/>
    <w:rsid w:val="16A8729C"/>
    <w:rsid w:val="16B33777"/>
    <w:rsid w:val="16BC70A7"/>
    <w:rsid w:val="16C6339E"/>
    <w:rsid w:val="17124B68"/>
    <w:rsid w:val="172C16AC"/>
    <w:rsid w:val="172F2D79"/>
    <w:rsid w:val="17557BEF"/>
    <w:rsid w:val="17D349C1"/>
    <w:rsid w:val="17DD26E7"/>
    <w:rsid w:val="1830729E"/>
    <w:rsid w:val="184B5005"/>
    <w:rsid w:val="1870062C"/>
    <w:rsid w:val="18817102"/>
    <w:rsid w:val="18830A15"/>
    <w:rsid w:val="18852B28"/>
    <w:rsid w:val="188B5321"/>
    <w:rsid w:val="19907918"/>
    <w:rsid w:val="19932372"/>
    <w:rsid w:val="19A20DD5"/>
    <w:rsid w:val="19AE03F1"/>
    <w:rsid w:val="1A033733"/>
    <w:rsid w:val="1A071A03"/>
    <w:rsid w:val="1A1F16AE"/>
    <w:rsid w:val="1A2C4116"/>
    <w:rsid w:val="1A3B5C77"/>
    <w:rsid w:val="1A984BAD"/>
    <w:rsid w:val="1AB8220E"/>
    <w:rsid w:val="1AE4166C"/>
    <w:rsid w:val="1AE85900"/>
    <w:rsid w:val="1AF06CFB"/>
    <w:rsid w:val="1AF11B8D"/>
    <w:rsid w:val="1AFB2B95"/>
    <w:rsid w:val="1B0A1F53"/>
    <w:rsid w:val="1B11359C"/>
    <w:rsid w:val="1B1C7737"/>
    <w:rsid w:val="1B1D177B"/>
    <w:rsid w:val="1B2A271F"/>
    <w:rsid w:val="1B3D21A7"/>
    <w:rsid w:val="1B530544"/>
    <w:rsid w:val="1B713184"/>
    <w:rsid w:val="1BA209CF"/>
    <w:rsid w:val="1BA535F3"/>
    <w:rsid w:val="1BB4777D"/>
    <w:rsid w:val="1BD45161"/>
    <w:rsid w:val="1BD75AB8"/>
    <w:rsid w:val="1BF1134C"/>
    <w:rsid w:val="1BF611B0"/>
    <w:rsid w:val="1C0459C2"/>
    <w:rsid w:val="1C1B3B4A"/>
    <w:rsid w:val="1C3D317D"/>
    <w:rsid w:val="1C4C51B4"/>
    <w:rsid w:val="1C88086E"/>
    <w:rsid w:val="1CD86393"/>
    <w:rsid w:val="1D266CE1"/>
    <w:rsid w:val="1D3963AF"/>
    <w:rsid w:val="1D6A673C"/>
    <w:rsid w:val="1D783852"/>
    <w:rsid w:val="1D9247AE"/>
    <w:rsid w:val="1DB567EC"/>
    <w:rsid w:val="1DEF4894"/>
    <w:rsid w:val="1DF51A98"/>
    <w:rsid w:val="1E3D060F"/>
    <w:rsid w:val="1E3E3281"/>
    <w:rsid w:val="1E3F7D2E"/>
    <w:rsid w:val="1E4134E4"/>
    <w:rsid w:val="1E5062B3"/>
    <w:rsid w:val="1E523514"/>
    <w:rsid w:val="1E714A66"/>
    <w:rsid w:val="1E802593"/>
    <w:rsid w:val="1EA703CC"/>
    <w:rsid w:val="1EB7330C"/>
    <w:rsid w:val="1EC04283"/>
    <w:rsid w:val="1F0A0FF3"/>
    <w:rsid w:val="1F3C1B5B"/>
    <w:rsid w:val="1F5771FF"/>
    <w:rsid w:val="1FB160A1"/>
    <w:rsid w:val="1FE868A9"/>
    <w:rsid w:val="20034907"/>
    <w:rsid w:val="20173E4B"/>
    <w:rsid w:val="204E48BC"/>
    <w:rsid w:val="206D262D"/>
    <w:rsid w:val="208921B3"/>
    <w:rsid w:val="20921109"/>
    <w:rsid w:val="20973DEB"/>
    <w:rsid w:val="20B26522"/>
    <w:rsid w:val="20B44310"/>
    <w:rsid w:val="211116EB"/>
    <w:rsid w:val="213172AB"/>
    <w:rsid w:val="216133FC"/>
    <w:rsid w:val="21A32565"/>
    <w:rsid w:val="21A5330F"/>
    <w:rsid w:val="21D56769"/>
    <w:rsid w:val="21DD26D6"/>
    <w:rsid w:val="21E421B3"/>
    <w:rsid w:val="21E52EF3"/>
    <w:rsid w:val="21EC16FC"/>
    <w:rsid w:val="21F32E80"/>
    <w:rsid w:val="21FB5D7B"/>
    <w:rsid w:val="220B1C3D"/>
    <w:rsid w:val="22163247"/>
    <w:rsid w:val="221D1D20"/>
    <w:rsid w:val="22334A87"/>
    <w:rsid w:val="22A10DA1"/>
    <w:rsid w:val="22AA4F68"/>
    <w:rsid w:val="22BE6801"/>
    <w:rsid w:val="233500BF"/>
    <w:rsid w:val="23377FF7"/>
    <w:rsid w:val="236107F1"/>
    <w:rsid w:val="236B425F"/>
    <w:rsid w:val="23836192"/>
    <w:rsid w:val="23901F29"/>
    <w:rsid w:val="239C0061"/>
    <w:rsid w:val="23B908A4"/>
    <w:rsid w:val="23BA47E3"/>
    <w:rsid w:val="23D909ED"/>
    <w:rsid w:val="23E95BEF"/>
    <w:rsid w:val="23FD0064"/>
    <w:rsid w:val="24431BDE"/>
    <w:rsid w:val="245375B0"/>
    <w:rsid w:val="24642C0A"/>
    <w:rsid w:val="24B22173"/>
    <w:rsid w:val="24B95AD9"/>
    <w:rsid w:val="24BE24DA"/>
    <w:rsid w:val="24C465A1"/>
    <w:rsid w:val="24CF5825"/>
    <w:rsid w:val="24D663E6"/>
    <w:rsid w:val="24D77F2B"/>
    <w:rsid w:val="25010CB8"/>
    <w:rsid w:val="25183A2B"/>
    <w:rsid w:val="2559143E"/>
    <w:rsid w:val="258B00E2"/>
    <w:rsid w:val="25A917A6"/>
    <w:rsid w:val="25BE27CC"/>
    <w:rsid w:val="25F74A5C"/>
    <w:rsid w:val="260D5FFF"/>
    <w:rsid w:val="261C7718"/>
    <w:rsid w:val="2628662C"/>
    <w:rsid w:val="262D45DE"/>
    <w:rsid w:val="26404627"/>
    <w:rsid w:val="26943E2C"/>
    <w:rsid w:val="26A53EF9"/>
    <w:rsid w:val="26A94201"/>
    <w:rsid w:val="26AC274F"/>
    <w:rsid w:val="26DE7813"/>
    <w:rsid w:val="27044A29"/>
    <w:rsid w:val="271D34C8"/>
    <w:rsid w:val="276142BF"/>
    <w:rsid w:val="276E6F72"/>
    <w:rsid w:val="27783712"/>
    <w:rsid w:val="27907362"/>
    <w:rsid w:val="27C44DE4"/>
    <w:rsid w:val="28333E1D"/>
    <w:rsid w:val="28454BD6"/>
    <w:rsid w:val="28455253"/>
    <w:rsid w:val="28551971"/>
    <w:rsid w:val="285B1C53"/>
    <w:rsid w:val="289305E4"/>
    <w:rsid w:val="289F7086"/>
    <w:rsid w:val="28C32028"/>
    <w:rsid w:val="28CC490F"/>
    <w:rsid w:val="28CF4645"/>
    <w:rsid w:val="28DE40AA"/>
    <w:rsid w:val="28FC2C00"/>
    <w:rsid w:val="29071838"/>
    <w:rsid w:val="29345E77"/>
    <w:rsid w:val="294C65AD"/>
    <w:rsid w:val="29753362"/>
    <w:rsid w:val="29806583"/>
    <w:rsid w:val="298B3C4C"/>
    <w:rsid w:val="299C1D15"/>
    <w:rsid w:val="29F26D24"/>
    <w:rsid w:val="2A15033F"/>
    <w:rsid w:val="2A1662C1"/>
    <w:rsid w:val="2A1C7367"/>
    <w:rsid w:val="2A2815FA"/>
    <w:rsid w:val="2A6D6092"/>
    <w:rsid w:val="2A7D76B4"/>
    <w:rsid w:val="2ABB524A"/>
    <w:rsid w:val="2B114234"/>
    <w:rsid w:val="2B261369"/>
    <w:rsid w:val="2B437463"/>
    <w:rsid w:val="2B480F4F"/>
    <w:rsid w:val="2B6E3F6A"/>
    <w:rsid w:val="2B7807EE"/>
    <w:rsid w:val="2B8A4E7D"/>
    <w:rsid w:val="2BA43EEE"/>
    <w:rsid w:val="2BBF00EC"/>
    <w:rsid w:val="2BC37CFD"/>
    <w:rsid w:val="2BCA277A"/>
    <w:rsid w:val="2BCE686B"/>
    <w:rsid w:val="2BD5237F"/>
    <w:rsid w:val="2BE536CE"/>
    <w:rsid w:val="2BE758D9"/>
    <w:rsid w:val="2C09049E"/>
    <w:rsid w:val="2C0A653C"/>
    <w:rsid w:val="2C191F85"/>
    <w:rsid w:val="2C6A7FEB"/>
    <w:rsid w:val="2C8601E5"/>
    <w:rsid w:val="2C914E7D"/>
    <w:rsid w:val="2CB0513C"/>
    <w:rsid w:val="2CB66EF8"/>
    <w:rsid w:val="2CE82D6F"/>
    <w:rsid w:val="2CF72ECA"/>
    <w:rsid w:val="2D343236"/>
    <w:rsid w:val="2D4B131D"/>
    <w:rsid w:val="2D606C7D"/>
    <w:rsid w:val="2DD15014"/>
    <w:rsid w:val="2DF72DE4"/>
    <w:rsid w:val="2DFC7732"/>
    <w:rsid w:val="2E0220AF"/>
    <w:rsid w:val="2E4525DD"/>
    <w:rsid w:val="2E4B082A"/>
    <w:rsid w:val="2E5D4E86"/>
    <w:rsid w:val="2E5D790B"/>
    <w:rsid w:val="2E996F2D"/>
    <w:rsid w:val="2E9A3C18"/>
    <w:rsid w:val="2EB363AC"/>
    <w:rsid w:val="2EBB0FEE"/>
    <w:rsid w:val="2EC545AB"/>
    <w:rsid w:val="2EC63002"/>
    <w:rsid w:val="2EE03233"/>
    <w:rsid w:val="2EE351AC"/>
    <w:rsid w:val="2F0A6B38"/>
    <w:rsid w:val="2F6D2A2C"/>
    <w:rsid w:val="2F946CCB"/>
    <w:rsid w:val="2F972268"/>
    <w:rsid w:val="2FD25781"/>
    <w:rsid w:val="2FFD7934"/>
    <w:rsid w:val="305E4B15"/>
    <w:rsid w:val="30733ACD"/>
    <w:rsid w:val="308C3862"/>
    <w:rsid w:val="309379D8"/>
    <w:rsid w:val="30A270F7"/>
    <w:rsid w:val="30DF1478"/>
    <w:rsid w:val="30EC586F"/>
    <w:rsid w:val="30F229C1"/>
    <w:rsid w:val="30F73B34"/>
    <w:rsid w:val="31405BC4"/>
    <w:rsid w:val="319C6071"/>
    <w:rsid w:val="31AB5907"/>
    <w:rsid w:val="31AC537E"/>
    <w:rsid w:val="31C111F3"/>
    <w:rsid w:val="31E3679B"/>
    <w:rsid w:val="31E732FD"/>
    <w:rsid w:val="31FA3F13"/>
    <w:rsid w:val="32517576"/>
    <w:rsid w:val="32B97929"/>
    <w:rsid w:val="32BE5C2C"/>
    <w:rsid w:val="32F07DD5"/>
    <w:rsid w:val="32FB6478"/>
    <w:rsid w:val="33263B3F"/>
    <w:rsid w:val="333B3721"/>
    <w:rsid w:val="335A2AA0"/>
    <w:rsid w:val="336963EB"/>
    <w:rsid w:val="33816EEB"/>
    <w:rsid w:val="33CB5B45"/>
    <w:rsid w:val="33EB55CD"/>
    <w:rsid w:val="33EC4C02"/>
    <w:rsid w:val="340D2360"/>
    <w:rsid w:val="3410665D"/>
    <w:rsid w:val="34211214"/>
    <w:rsid w:val="342E63AB"/>
    <w:rsid w:val="34950E68"/>
    <w:rsid w:val="34986E94"/>
    <w:rsid w:val="34AE0B4C"/>
    <w:rsid w:val="34AF62C9"/>
    <w:rsid w:val="34CB4388"/>
    <w:rsid w:val="34CD66C2"/>
    <w:rsid w:val="34FA6E12"/>
    <w:rsid w:val="358D5588"/>
    <w:rsid w:val="35AA0A18"/>
    <w:rsid w:val="36324F28"/>
    <w:rsid w:val="363A3B40"/>
    <w:rsid w:val="365302AE"/>
    <w:rsid w:val="36607A0A"/>
    <w:rsid w:val="366C4520"/>
    <w:rsid w:val="366E227C"/>
    <w:rsid w:val="366F2E0D"/>
    <w:rsid w:val="367B6A5C"/>
    <w:rsid w:val="367C48DF"/>
    <w:rsid w:val="36A74ADA"/>
    <w:rsid w:val="36AD60D5"/>
    <w:rsid w:val="36B224F9"/>
    <w:rsid w:val="36EC0CC9"/>
    <w:rsid w:val="370C24CD"/>
    <w:rsid w:val="373F410B"/>
    <w:rsid w:val="37474571"/>
    <w:rsid w:val="376C7D61"/>
    <w:rsid w:val="37BB2539"/>
    <w:rsid w:val="37EE7094"/>
    <w:rsid w:val="38296B3F"/>
    <w:rsid w:val="38296C89"/>
    <w:rsid w:val="383002EB"/>
    <w:rsid w:val="38586797"/>
    <w:rsid w:val="38941AE2"/>
    <w:rsid w:val="38BC0149"/>
    <w:rsid w:val="38D34E86"/>
    <w:rsid w:val="38D87D1C"/>
    <w:rsid w:val="3905768A"/>
    <w:rsid w:val="394E7E41"/>
    <w:rsid w:val="39552987"/>
    <w:rsid w:val="39636459"/>
    <w:rsid w:val="39676418"/>
    <w:rsid w:val="396B7F6C"/>
    <w:rsid w:val="39B417A9"/>
    <w:rsid w:val="39CD2315"/>
    <w:rsid w:val="39FC5695"/>
    <w:rsid w:val="3A006D8E"/>
    <w:rsid w:val="3A0D43C8"/>
    <w:rsid w:val="3A1B6ED5"/>
    <w:rsid w:val="3A3651E5"/>
    <w:rsid w:val="3A444DB1"/>
    <w:rsid w:val="3A56271C"/>
    <w:rsid w:val="3A744481"/>
    <w:rsid w:val="3A797E6F"/>
    <w:rsid w:val="3A8C7BEF"/>
    <w:rsid w:val="3A906246"/>
    <w:rsid w:val="3ADC3BAC"/>
    <w:rsid w:val="3B2349B7"/>
    <w:rsid w:val="3B616CFF"/>
    <w:rsid w:val="3B6259F6"/>
    <w:rsid w:val="3B976654"/>
    <w:rsid w:val="3BC01EFC"/>
    <w:rsid w:val="3BCA786A"/>
    <w:rsid w:val="3BD31E2F"/>
    <w:rsid w:val="3BD74DAA"/>
    <w:rsid w:val="3BD93247"/>
    <w:rsid w:val="3BF15831"/>
    <w:rsid w:val="3C105946"/>
    <w:rsid w:val="3C2F6E3D"/>
    <w:rsid w:val="3C471448"/>
    <w:rsid w:val="3C5D60F0"/>
    <w:rsid w:val="3C5F759A"/>
    <w:rsid w:val="3C6C525A"/>
    <w:rsid w:val="3C6D2FA5"/>
    <w:rsid w:val="3C7C6193"/>
    <w:rsid w:val="3C8F0D83"/>
    <w:rsid w:val="3CB678A5"/>
    <w:rsid w:val="3CCE23CB"/>
    <w:rsid w:val="3CD17D17"/>
    <w:rsid w:val="3CF74BDC"/>
    <w:rsid w:val="3D330CF2"/>
    <w:rsid w:val="3D3C7F39"/>
    <w:rsid w:val="3D440F09"/>
    <w:rsid w:val="3D4504A0"/>
    <w:rsid w:val="3D8734BB"/>
    <w:rsid w:val="3D9A11D4"/>
    <w:rsid w:val="3DA13ECC"/>
    <w:rsid w:val="3DA16D89"/>
    <w:rsid w:val="3DA364BE"/>
    <w:rsid w:val="3DDD5A75"/>
    <w:rsid w:val="3DE041CB"/>
    <w:rsid w:val="3DE51622"/>
    <w:rsid w:val="3DF40815"/>
    <w:rsid w:val="3E0D48F6"/>
    <w:rsid w:val="3E1868B4"/>
    <w:rsid w:val="3E1A73F6"/>
    <w:rsid w:val="3E2A04EE"/>
    <w:rsid w:val="3E377251"/>
    <w:rsid w:val="3E3E3D98"/>
    <w:rsid w:val="3E42664B"/>
    <w:rsid w:val="3E5A7334"/>
    <w:rsid w:val="3E5F5B3A"/>
    <w:rsid w:val="3E6B5B61"/>
    <w:rsid w:val="3E7347B6"/>
    <w:rsid w:val="3E7B5D6B"/>
    <w:rsid w:val="3E843E66"/>
    <w:rsid w:val="3E8F51FE"/>
    <w:rsid w:val="3E926F87"/>
    <w:rsid w:val="3E9A59DE"/>
    <w:rsid w:val="3EAF4836"/>
    <w:rsid w:val="3EC33DFA"/>
    <w:rsid w:val="3EFD39DF"/>
    <w:rsid w:val="3F060E16"/>
    <w:rsid w:val="3F1D1096"/>
    <w:rsid w:val="3F2A47C8"/>
    <w:rsid w:val="3F2F0234"/>
    <w:rsid w:val="3F4B6A96"/>
    <w:rsid w:val="3F58688B"/>
    <w:rsid w:val="3F6363FE"/>
    <w:rsid w:val="3F756B8F"/>
    <w:rsid w:val="3F7C2F01"/>
    <w:rsid w:val="3F95482B"/>
    <w:rsid w:val="3FBC4277"/>
    <w:rsid w:val="3FCC33C2"/>
    <w:rsid w:val="4019356B"/>
    <w:rsid w:val="40592157"/>
    <w:rsid w:val="406E1CAE"/>
    <w:rsid w:val="407A6C29"/>
    <w:rsid w:val="407A71DE"/>
    <w:rsid w:val="40A0133A"/>
    <w:rsid w:val="40C31A53"/>
    <w:rsid w:val="40CA2FA4"/>
    <w:rsid w:val="40E1730B"/>
    <w:rsid w:val="40FB10EC"/>
    <w:rsid w:val="40FF545D"/>
    <w:rsid w:val="410067C8"/>
    <w:rsid w:val="410B3A33"/>
    <w:rsid w:val="41292F94"/>
    <w:rsid w:val="41344930"/>
    <w:rsid w:val="418F0D2A"/>
    <w:rsid w:val="41B70B9D"/>
    <w:rsid w:val="41D01505"/>
    <w:rsid w:val="42474939"/>
    <w:rsid w:val="424C3C57"/>
    <w:rsid w:val="425657D5"/>
    <w:rsid w:val="42613FF3"/>
    <w:rsid w:val="42660D96"/>
    <w:rsid w:val="428667D2"/>
    <w:rsid w:val="42A12863"/>
    <w:rsid w:val="42C21DE7"/>
    <w:rsid w:val="42C53E91"/>
    <w:rsid w:val="42CD1CE0"/>
    <w:rsid w:val="42E1381E"/>
    <w:rsid w:val="42ED6459"/>
    <w:rsid w:val="42FE58DD"/>
    <w:rsid w:val="43174B3D"/>
    <w:rsid w:val="433B412F"/>
    <w:rsid w:val="434B790E"/>
    <w:rsid w:val="435571DE"/>
    <w:rsid w:val="4360274F"/>
    <w:rsid w:val="43957229"/>
    <w:rsid w:val="43977AB6"/>
    <w:rsid w:val="43A3342B"/>
    <w:rsid w:val="43C77C27"/>
    <w:rsid w:val="43DE09EE"/>
    <w:rsid w:val="44002FAD"/>
    <w:rsid w:val="4405758C"/>
    <w:rsid w:val="449101DD"/>
    <w:rsid w:val="44DE1391"/>
    <w:rsid w:val="451B225C"/>
    <w:rsid w:val="452410C9"/>
    <w:rsid w:val="45317DFB"/>
    <w:rsid w:val="454D7D6F"/>
    <w:rsid w:val="456D3CE4"/>
    <w:rsid w:val="4579042C"/>
    <w:rsid w:val="457B020B"/>
    <w:rsid w:val="457F0571"/>
    <w:rsid w:val="45851176"/>
    <w:rsid w:val="45C00967"/>
    <w:rsid w:val="45C63B94"/>
    <w:rsid w:val="45D5524E"/>
    <w:rsid w:val="46017C37"/>
    <w:rsid w:val="460E7DA5"/>
    <w:rsid w:val="46422483"/>
    <w:rsid w:val="4659254A"/>
    <w:rsid w:val="465B0637"/>
    <w:rsid w:val="465E3F0D"/>
    <w:rsid w:val="466A16E6"/>
    <w:rsid w:val="46856BD6"/>
    <w:rsid w:val="46893F2B"/>
    <w:rsid w:val="46942A15"/>
    <w:rsid w:val="46C4686E"/>
    <w:rsid w:val="473232DB"/>
    <w:rsid w:val="477B778F"/>
    <w:rsid w:val="478203EC"/>
    <w:rsid w:val="47B025FA"/>
    <w:rsid w:val="4809698F"/>
    <w:rsid w:val="4811697D"/>
    <w:rsid w:val="483E5FFB"/>
    <w:rsid w:val="484E34EA"/>
    <w:rsid w:val="48733940"/>
    <w:rsid w:val="487A3E25"/>
    <w:rsid w:val="488B5503"/>
    <w:rsid w:val="48937E21"/>
    <w:rsid w:val="489A0361"/>
    <w:rsid w:val="48B94FF3"/>
    <w:rsid w:val="48D735D8"/>
    <w:rsid w:val="48E37AAB"/>
    <w:rsid w:val="48ED4D20"/>
    <w:rsid w:val="48FD4B4C"/>
    <w:rsid w:val="48FF152B"/>
    <w:rsid w:val="490A68E0"/>
    <w:rsid w:val="491055FE"/>
    <w:rsid w:val="495F5B3E"/>
    <w:rsid w:val="496F77D7"/>
    <w:rsid w:val="497654FD"/>
    <w:rsid w:val="49B64211"/>
    <w:rsid w:val="49F6167F"/>
    <w:rsid w:val="4A064FA0"/>
    <w:rsid w:val="4A16615C"/>
    <w:rsid w:val="4A4424D7"/>
    <w:rsid w:val="4A5E4B39"/>
    <w:rsid w:val="4A7F4927"/>
    <w:rsid w:val="4A8910CD"/>
    <w:rsid w:val="4AB82D0F"/>
    <w:rsid w:val="4AEB7664"/>
    <w:rsid w:val="4AFD7C19"/>
    <w:rsid w:val="4B0567D1"/>
    <w:rsid w:val="4B1F10C6"/>
    <w:rsid w:val="4B204E6B"/>
    <w:rsid w:val="4B236AAE"/>
    <w:rsid w:val="4B707271"/>
    <w:rsid w:val="4B745518"/>
    <w:rsid w:val="4B9739F7"/>
    <w:rsid w:val="4B983B6E"/>
    <w:rsid w:val="4BEE2503"/>
    <w:rsid w:val="4C245A30"/>
    <w:rsid w:val="4C575977"/>
    <w:rsid w:val="4C6F2CC0"/>
    <w:rsid w:val="4CB6685F"/>
    <w:rsid w:val="4CC367FE"/>
    <w:rsid w:val="4CCE5E33"/>
    <w:rsid w:val="4D077F3C"/>
    <w:rsid w:val="4D123355"/>
    <w:rsid w:val="4D2A3B31"/>
    <w:rsid w:val="4D312C52"/>
    <w:rsid w:val="4D3E1D34"/>
    <w:rsid w:val="4D747D65"/>
    <w:rsid w:val="4D905305"/>
    <w:rsid w:val="4D964A72"/>
    <w:rsid w:val="4D9C1254"/>
    <w:rsid w:val="4DBC44B5"/>
    <w:rsid w:val="4E1758A3"/>
    <w:rsid w:val="4E564778"/>
    <w:rsid w:val="4E6C5709"/>
    <w:rsid w:val="4E793892"/>
    <w:rsid w:val="4E800872"/>
    <w:rsid w:val="4E94015D"/>
    <w:rsid w:val="4EC569ED"/>
    <w:rsid w:val="4ED50EA1"/>
    <w:rsid w:val="4EEC050C"/>
    <w:rsid w:val="4F104EC3"/>
    <w:rsid w:val="4F47354A"/>
    <w:rsid w:val="4F691B75"/>
    <w:rsid w:val="4F911C54"/>
    <w:rsid w:val="4F9763EB"/>
    <w:rsid w:val="4FCC21D8"/>
    <w:rsid w:val="4FE625E0"/>
    <w:rsid w:val="501B67F5"/>
    <w:rsid w:val="5021480F"/>
    <w:rsid w:val="502F68BF"/>
    <w:rsid w:val="50962064"/>
    <w:rsid w:val="50962ECB"/>
    <w:rsid w:val="50A42E38"/>
    <w:rsid w:val="50A4577F"/>
    <w:rsid w:val="50B73D1F"/>
    <w:rsid w:val="50BD5212"/>
    <w:rsid w:val="50BD5BC9"/>
    <w:rsid w:val="50C11EEE"/>
    <w:rsid w:val="50E2040B"/>
    <w:rsid w:val="50E97CFC"/>
    <w:rsid w:val="50F934A0"/>
    <w:rsid w:val="50FA4028"/>
    <w:rsid w:val="510D65B7"/>
    <w:rsid w:val="511157AB"/>
    <w:rsid w:val="51244194"/>
    <w:rsid w:val="51333D03"/>
    <w:rsid w:val="514249A7"/>
    <w:rsid w:val="5142540C"/>
    <w:rsid w:val="514B6067"/>
    <w:rsid w:val="51881962"/>
    <w:rsid w:val="518832C8"/>
    <w:rsid w:val="51A0432A"/>
    <w:rsid w:val="51A04E60"/>
    <w:rsid w:val="51A86090"/>
    <w:rsid w:val="51B7396D"/>
    <w:rsid w:val="51F831BD"/>
    <w:rsid w:val="52170CBE"/>
    <w:rsid w:val="522E4CC3"/>
    <w:rsid w:val="523818E8"/>
    <w:rsid w:val="5244713B"/>
    <w:rsid w:val="524E02CE"/>
    <w:rsid w:val="52615633"/>
    <w:rsid w:val="52977FD4"/>
    <w:rsid w:val="52A25790"/>
    <w:rsid w:val="52A96B6F"/>
    <w:rsid w:val="52B45975"/>
    <w:rsid w:val="52BA2019"/>
    <w:rsid w:val="52D94AA4"/>
    <w:rsid w:val="52EA3A62"/>
    <w:rsid w:val="52F50BB8"/>
    <w:rsid w:val="53097272"/>
    <w:rsid w:val="530C60F3"/>
    <w:rsid w:val="53544462"/>
    <w:rsid w:val="5397158E"/>
    <w:rsid w:val="539B4F01"/>
    <w:rsid w:val="53C1233C"/>
    <w:rsid w:val="53C2401E"/>
    <w:rsid w:val="53F90357"/>
    <w:rsid w:val="54013861"/>
    <w:rsid w:val="544069DE"/>
    <w:rsid w:val="54487265"/>
    <w:rsid w:val="544D6070"/>
    <w:rsid w:val="54605E1E"/>
    <w:rsid w:val="546620CF"/>
    <w:rsid w:val="548059AC"/>
    <w:rsid w:val="54931E82"/>
    <w:rsid w:val="54B3506A"/>
    <w:rsid w:val="54CA0D16"/>
    <w:rsid w:val="54DD4057"/>
    <w:rsid w:val="54E7490F"/>
    <w:rsid w:val="54F969C9"/>
    <w:rsid w:val="550764A4"/>
    <w:rsid w:val="550B2BF6"/>
    <w:rsid w:val="550F3998"/>
    <w:rsid w:val="55110895"/>
    <w:rsid w:val="55214EB5"/>
    <w:rsid w:val="55364EFD"/>
    <w:rsid w:val="55437327"/>
    <w:rsid w:val="555D4828"/>
    <w:rsid w:val="557645ED"/>
    <w:rsid w:val="557A4C8B"/>
    <w:rsid w:val="557B4484"/>
    <w:rsid w:val="557B7D23"/>
    <w:rsid w:val="558931E1"/>
    <w:rsid w:val="55923347"/>
    <w:rsid w:val="55925180"/>
    <w:rsid w:val="55983B1B"/>
    <w:rsid w:val="55A014EF"/>
    <w:rsid w:val="55A614B1"/>
    <w:rsid w:val="55A8376B"/>
    <w:rsid w:val="55DC29B6"/>
    <w:rsid w:val="55DD4241"/>
    <w:rsid w:val="560179B9"/>
    <w:rsid w:val="5618423F"/>
    <w:rsid w:val="566B6D1E"/>
    <w:rsid w:val="57032A2C"/>
    <w:rsid w:val="570F5219"/>
    <w:rsid w:val="57150236"/>
    <w:rsid w:val="575D12B5"/>
    <w:rsid w:val="57610A87"/>
    <w:rsid w:val="577B1140"/>
    <w:rsid w:val="577B7F21"/>
    <w:rsid w:val="577F181B"/>
    <w:rsid w:val="57921984"/>
    <w:rsid w:val="579737F0"/>
    <w:rsid w:val="57A072DC"/>
    <w:rsid w:val="57A12926"/>
    <w:rsid w:val="57AB7B30"/>
    <w:rsid w:val="57AF5251"/>
    <w:rsid w:val="57B26373"/>
    <w:rsid w:val="57B63F04"/>
    <w:rsid w:val="57CD20C2"/>
    <w:rsid w:val="57D15322"/>
    <w:rsid w:val="57D573DB"/>
    <w:rsid w:val="57D675AB"/>
    <w:rsid w:val="57D918C5"/>
    <w:rsid w:val="57D95FDD"/>
    <w:rsid w:val="57E5652D"/>
    <w:rsid w:val="58917D2F"/>
    <w:rsid w:val="5894085C"/>
    <w:rsid w:val="58AE4F0C"/>
    <w:rsid w:val="58B85899"/>
    <w:rsid w:val="58E363A9"/>
    <w:rsid w:val="591744C4"/>
    <w:rsid w:val="59254A57"/>
    <w:rsid w:val="595E1678"/>
    <w:rsid w:val="595F4EB3"/>
    <w:rsid w:val="596D5BD4"/>
    <w:rsid w:val="597E3DD8"/>
    <w:rsid w:val="59EC5950"/>
    <w:rsid w:val="59F80043"/>
    <w:rsid w:val="5A09252F"/>
    <w:rsid w:val="5A0B2778"/>
    <w:rsid w:val="5A2A7C7B"/>
    <w:rsid w:val="5A3E2560"/>
    <w:rsid w:val="5A417BCA"/>
    <w:rsid w:val="5A5D3B6E"/>
    <w:rsid w:val="5A637A76"/>
    <w:rsid w:val="5A6D33BA"/>
    <w:rsid w:val="5A792B1F"/>
    <w:rsid w:val="5A874767"/>
    <w:rsid w:val="5AA44386"/>
    <w:rsid w:val="5AAD6F28"/>
    <w:rsid w:val="5AD63A24"/>
    <w:rsid w:val="5AED342D"/>
    <w:rsid w:val="5AF2343A"/>
    <w:rsid w:val="5B1F729F"/>
    <w:rsid w:val="5B215455"/>
    <w:rsid w:val="5B2E1A1D"/>
    <w:rsid w:val="5B843A1C"/>
    <w:rsid w:val="5B873E3F"/>
    <w:rsid w:val="5BB22606"/>
    <w:rsid w:val="5BD164BB"/>
    <w:rsid w:val="5BD445A4"/>
    <w:rsid w:val="5C02690E"/>
    <w:rsid w:val="5C196DA7"/>
    <w:rsid w:val="5C220A3A"/>
    <w:rsid w:val="5C2A048C"/>
    <w:rsid w:val="5C6E0D96"/>
    <w:rsid w:val="5C7A4768"/>
    <w:rsid w:val="5C80234E"/>
    <w:rsid w:val="5C831903"/>
    <w:rsid w:val="5C8A680C"/>
    <w:rsid w:val="5CA60F58"/>
    <w:rsid w:val="5CE75958"/>
    <w:rsid w:val="5D0C4701"/>
    <w:rsid w:val="5D0F0395"/>
    <w:rsid w:val="5D221076"/>
    <w:rsid w:val="5D397964"/>
    <w:rsid w:val="5D491257"/>
    <w:rsid w:val="5D5A391C"/>
    <w:rsid w:val="5D5F10C0"/>
    <w:rsid w:val="5D891B7B"/>
    <w:rsid w:val="5D903927"/>
    <w:rsid w:val="5DAD38EE"/>
    <w:rsid w:val="5DDB24C4"/>
    <w:rsid w:val="5DDE5264"/>
    <w:rsid w:val="5E006862"/>
    <w:rsid w:val="5E0207B9"/>
    <w:rsid w:val="5E1834A1"/>
    <w:rsid w:val="5E22427D"/>
    <w:rsid w:val="5E261785"/>
    <w:rsid w:val="5E3B7091"/>
    <w:rsid w:val="5E4A7017"/>
    <w:rsid w:val="5E552BBA"/>
    <w:rsid w:val="5E611C10"/>
    <w:rsid w:val="5E8260F9"/>
    <w:rsid w:val="5EFC7377"/>
    <w:rsid w:val="5F06174D"/>
    <w:rsid w:val="5F3A3602"/>
    <w:rsid w:val="5F6277C6"/>
    <w:rsid w:val="5F6D0B1D"/>
    <w:rsid w:val="5F876658"/>
    <w:rsid w:val="5F8D0B82"/>
    <w:rsid w:val="5FCC5339"/>
    <w:rsid w:val="5FE34A5B"/>
    <w:rsid w:val="5FF90EA4"/>
    <w:rsid w:val="5FFE1E36"/>
    <w:rsid w:val="6007225A"/>
    <w:rsid w:val="60232584"/>
    <w:rsid w:val="607330CE"/>
    <w:rsid w:val="60825176"/>
    <w:rsid w:val="609F2AC4"/>
    <w:rsid w:val="60A7444C"/>
    <w:rsid w:val="60B65B72"/>
    <w:rsid w:val="60CC798A"/>
    <w:rsid w:val="60FA2EE8"/>
    <w:rsid w:val="60FE42AA"/>
    <w:rsid w:val="61054A27"/>
    <w:rsid w:val="610A52BC"/>
    <w:rsid w:val="61134B51"/>
    <w:rsid w:val="611D2366"/>
    <w:rsid w:val="61421856"/>
    <w:rsid w:val="615227C4"/>
    <w:rsid w:val="615B5B2A"/>
    <w:rsid w:val="61654E3F"/>
    <w:rsid w:val="6182292A"/>
    <w:rsid w:val="619F7F92"/>
    <w:rsid w:val="61F94C26"/>
    <w:rsid w:val="62000E56"/>
    <w:rsid w:val="624F2F20"/>
    <w:rsid w:val="624F3E49"/>
    <w:rsid w:val="62632286"/>
    <w:rsid w:val="62885958"/>
    <w:rsid w:val="62984E01"/>
    <w:rsid w:val="62A24E62"/>
    <w:rsid w:val="62F40B65"/>
    <w:rsid w:val="62FC2CFE"/>
    <w:rsid w:val="63024505"/>
    <w:rsid w:val="632A0BAF"/>
    <w:rsid w:val="63312F6C"/>
    <w:rsid w:val="635B1DB5"/>
    <w:rsid w:val="63711FED"/>
    <w:rsid w:val="63880DDC"/>
    <w:rsid w:val="638D750D"/>
    <w:rsid w:val="6390559E"/>
    <w:rsid w:val="63AC6CC0"/>
    <w:rsid w:val="63D125B0"/>
    <w:rsid w:val="64055776"/>
    <w:rsid w:val="64240056"/>
    <w:rsid w:val="643E143A"/>
    <w:rsid w:val="645A7CF9"/>
    <w:rsid w:val="648B6EEF"/>
    <w:rsid w:val="64C158BF"/>
    <w:rsid w:val="64CC07E0"/>
    <w:rsid w:val="64CE2EAA"/>
    <w:rsid w:val="64E61C88"/>
    <w:rsid w:val="653C3090"/>
    <w:rsid w:val="656E26A3"/>
    <w:rsid w:val="65854376"/>
    <w:rsid w:val="658767BE"/>
    <w:rsid w:val="65892531"/>
    <w:rsid w:val="66195831"/>
    <w:rsid w:val="662E75B1"/>
    <w:rsid w:val="66342C2E"/>
    <w:rsid w:val="663E784C"/>
    <w:rsid w:val="668B6A45"/>
    <w:rsid w:val="66B01071"/>
    <w:rsid w:val="66B274F3"/>
    <w:rsid w:val="672C3830"/>
    <w:rsid w:val="672F3F24"/>
    <w:rsid w:val="67310AFD"/>
    <w:rsid w:val="673E055F"/>
    <w:rsid w:val="67551CE3"/>
    <w:rsid w:val="675A24C7"/>
    <w:rsid w:val="6772060E"/>
    <w:rsid w:val="67A22552"/>
    <w:rsid w:val="67B22DCC"/>
    <w:rsid w:val="67BE71AA"/>
    <w:rsid w:val="67D735E0"/>
    <w:rsid w:val="67D90273"/>
    <w:rsid w:val="67DE5875"/>
    <w:rsid w:val="67E55852"/>
    <w:rsid w:val="67EB1AB4"/>
    <w:rsid w:val="67FA1285"/>
    <w:rsid w:val="68464DC5"/>
    <w:rsid w:val="68551F4F"/>
    <w:rsid w:val="687C10C9"/>
    <w:rsid w:val="68840C16"/>
    <w:rsid w:val="68876EFB"/>
    <w:rsid w:val="68884654"/>
    <w:rsid w:val="688E315C"/>
    <w:rsid w:val="689F444F"/>
    <w:rsid w:val="68B96DBB"/>
    <w:rsid w:val="68CA2805"/>
    <w:rsid w:val="68E937A3"/>
    <w:rsid w:val="69154FBD"/>
    <w:rsid w:val="693E15D3"/>
    <w:rsid w:val="69627681"/>
    <w:rsid w:val="6977531D"/>
    <w:rsid w:val="69C02F33"/>
    <w:rsid w:val="69C064B2"/>
    <w:rsid w:val="69C51D1A"/>
    <w:rsid w:val="69CC2BFF"/>
    <w:rsid w:val="69E47C01"/>
    <w:rsid w:val="69F01B9F"/>
    <w:rsid w:val="69FD55B8"/>
    <w:rsid w:val="6A0B1C62"/>
    <w:rsid w:val="6A2406C8"/>
    <w:rsid w:val="6A4A0458"/>
    <w:rsid w:val="6A6E0D9D"/>
    <w:rsid w:val="6ABC167B"/>
    <w:rsid w:val="6ADE0BD1"/>
    <w:rsid w:val="6AE96859"/>
    <w:rsid w:val="6B147746"/>
    <w:rsid w:val="6B24787C"/>
    <w:rsid w:val="6B573233"/>
    <w:rsid w:val="6B5B6274"/>
    <w:rsid w:val="6B7F24A8"/>
    <w:rsid w:val="6B8B4D5F"/>
    <w:rsid w:val="6B935D53"/>
    <w:rsid w:val="6B943D7F"/>
    <w:rsid w:val="6BBF5E5E"/>
    <w:rsid w:val="6BD401E8"/>
    <w:rsid w:val="6BD86FC5"/>
    <w:rsid w:val="6BE6603D"/>
    <w:rsid w:val="6C196F71"/>
    <w:rsid w:val="6C226FCB"/>
    <w:rsid w:val="6C31226F"/>
    <w:rsid w:val="6C552F0B"/>
    <w:rsid w:val="6C8C67B7"/>
    <w:rsid w:val="6C9D744C"/>
    <w:rsid w:val="6CE63421"/>
    <w:rsid w:val="6D167928"/>
    <w:rsid w:val="6D26299B"/>
    <w:rsid w:val="6D2F659C"/>
    <w:rsid w:val="6D4772EC"/>
    <w:rsid w:val="6D534DEB"/>
    <w:rsid w:val="6D8141C3"/>
    <w:rsid w:val="6D9078AF"/>
    <w:rsid w:val="6D9E2FAE"/>
    <w:rsid w:val="6DAA3FEF"/>
    <w:rsid w:val="6DAD54BB"/>
    <w:rsid w:val="6DC0172B"/>
    <w:rsid w:val="6DCB690C"/>
    <w:rsid w:val="6DD41A5B"/>
    <w:rsid w:val="6DF43C2E"/>
    <w:rsid w:val="6DF51CA3"/>
    <w:rsid w:val="6E8335BD"/>
    <w:rsid w:val="6E8E12EF"/>
    <w:rsid w:val="6E922E4D"/>
    <w:rsid w:val="6E972936"/>
    <w:rsid w:val="6ED446C5"/>
    <w:rsid w:val="6F1570A7"/>
    <w:rsid w:val="6F2A7D94"/>
    <w:rsid w:val="6F4B2014"/>
    <w:rsid w:val="6F800DA5"/>
    <w:rsid w:val="6F8331F1"/>
    <w:rsid w:val="6FAE1A09"/>
    <w:rsid w:val="6FC6220C"/>
    <w:rsid w:val="6FD75BF8"/>
    <w:rsid w:val="6FFB5146"/>
    <w:rsid w:val="70444548"/>
    <w:rsid w:val="707723D0"/>
    <w:rsid w:val="70C747BE"/>
    <w:rsid w:val="70F5661B"/>
    <w:rsid w:val="712007C5"/>
    <w:rsid w:val="71360107"/>
    <w:rsid w:val="713B688E"/>
    <w:rsid w:val="715C6F5B"/>
    <w:rsid w:val="71647DB2"/>
    <w:rsid w:val="71666446"/>
    <w:rsid w:val="71805602"/>
    <w:rsid w:val="71D43752"/>
    <w:rsid w:val="71EE501B"/>
    <w:rsid w:val="71F10F42"/>
    <w:rsid w:val="71F1796A"/>
    <w:rsid w:val="72154626"/>
    <w:rsid w:val="72262B5D"/>
    <w:rsid w:val="72283FF7"/>
    <w:rsid w:val="722E7212"/>
    <w:rsid w:val="723A0474"/>
    <w:rsid w:val="725923E4"/>
    <w:rsid w:val="72864BF7"/>
    <w:rsid w:val="729023FC"/>
    <w:rsid w:val="729915CE"/>
    <w:rsid w:val="72A5223A"/>
    <w:rsid w:val="72AD22E1"/>
    <w:rsid w:val="72FA0D0A"/>
    <w:rsid w:val="731742D0"/>
    <w:rsid w:val="734F0FF3"/>
    <w:rsid w:val="73643F2E"/>
    <w:rsid w:val="73C0646E"/>
    <w:rsid w:val="73C92407"/>
    <w:rsid w:val="742222F5"/>
    <w:rsid w:val="74315D68"/>
    <w:rsid w:val="74476126"/>
    <w:rsid w:val="74706664"/>
    <w:rsid w:val="747F3682"/>
    <w:rsid w:val="749C4185"/>
    <w:rsid w:val="74C85DB6"/>
    <w:rsid w:val="75067759"/>
    <w:rsid w:val="752E6DCD"/>
    <w:rsid w:val="7551380D"/>
    <w:rsid w:val="75555F04"/>
    <w:rsid w:val="75600BE5"/>
    <w:rsid w:val="7564475C"/>
    <w:rsid w:val="7583797F"/>
    <w:rsid w:val="75B165AB"/>
    <w:rsid w:val="75D20F1D"/>
    <w:rsid w:val="75DA2C18"/>
    <w:rsid w:val="75EF0B26"/>
    <w:rsid w:val="75F54412"/>
    <w:rsid w:val="7609714A"/>
    <w:rsid w:val="761D08E0"/>
    <w:rsid w:val="76206A90"/>
    <w:rsid w:val="763E0E8A"/>
    <w:rsid w:val="765D347C"/>
    <w:rsid w:val="76826699"/>
    <w:rsid w:val="7690015C"/>
    <w:rsid w:val="76C87133"/>
    <w:rsid w:val="76CD08D5"/>
    <w:rsid w:val="76DB4B92"/>
    <w:rsid w:val="76F105F2"/>
    <w:rsid w:val="770110A1"/>
    <w:rsid w:val="77052AA4"/>
    <w:rsid w:val="7713250F"/>
    <w:rsid w:val="77136511"/>
    <w:rsid w:val="771613AE"/>
    <w:rsid w:val="77340A39"/>
    <w:rsid w:val="77351FD0"/>
    <w:rsid w:val="77472422"/>
    <w:rsid w:val="776E5B6B"/>
    <w:rsid w:val="777F31F2"/>
    <w:rsid w:val="77D1700D"/>
    <w:rsid w:val="77EC04CC"/>
    <w:rsid w:val="783D0059"/>
    <w:rsid w:val="78775729"/>
    <w:rsid w:val="78A42DB0"/>
    <w:rsid w:val="78A656AB"/>
    <w:rsid w:val="78B2245C"/>
    <w:rsid w:val="78E172CC"/>
    <w:rsid w:val="78E558A6"/>
    <w:rsid w:val="78EA1D1F"/>
    <w:rsid w:val="7904172F"/>
    <w:rsid w:val="790F7E27"/>
    <w:rsid w:val="79167E9C"/>
    <w:rsid w:val="792A231A"/>
    <w:rsid w:val="79316829"/>
    <w:rsid w:val="79703874"/>
    <w:rsid w:val="797E66A9"/>
    <w:rsid w:val="79A97383"/>
    <w:rsid w:val="79C175F9"/>
    <w:rsid w:val="79E27E8B"/>
    <w:rsid w:val="79F850CE"/>
    <w:rsid w:val="79FD443C"/>
    <w:rsid w:val="7A1D1975"/>
    <w:rsid w:val="7A3E5150"/>
    <w:rsid w:val="7A4670D6"/>
    <w:rsid w:val="7A534B63"/>
    <w:rsid w:val="7A615382"/>
    <w:rsid w:val="7A67303B"/>
    <w:rsid w:val="7A8A5390"/>
    <w:rsid w:val="7AAB1D04"/>
    <w:rsid w:val="7ABA4368"/>
    <w:rsid w:val="7ABA5A5E"/>
    <w:rsid w:val="7AD05746"/>
    <w:rsid w:val="7B257FFD"/>
    <w:rsid w:val="7B343476"/>
    <w:rsid w:val="7B5A2978"/>
    <w:rsid w:val="7B5A7E4C"/>
    <w:rsid w:val="7B667AF9"/>
    <w:rsid w:val="7B7468F8"/>
    <w:rsid w:val="7BB5740A"/>
    <w:rsid w:val="7BBB7869"/>
    <w:rsid w:val="7BEE0103"/>
    <w:rsid w:val="7BF6244F"/>
    <w:rsid w:val="7C0A0FE4"/>
    <w:rsid w:val="7C254906"/>
    <w:rsid w:val="7C590818"/>
    <w:rsid w:val="7C7C10F6"/>
    <w:rsid w:val="7C853BEA"/>
    <w:rsid w:val="7C881368"/>
    <w:rsid w:val="7CE27788"/>
    <w:rsid w:val="7CF34A81"/>
    <w:rsid w:val="7D0C32F1"/>
    <w:rsid w:val="7D0F408D"/>
    <w:rsid w:val="7D491C6C"/>
    <w:rsid w:val="7D5429C0"/>
    <w:rsid w:val="7D5E0B9A"/>
    <w:rsid w:val="7D6E6D43"/>
    <w:rsid w:val="7DB57A34"/>
    <w:rsid w:val="7DE60973"/>
    <w:rsid w:val="7DEF0916"/>
    <w:rsid w:val="7E0368A3"/>
    <w:rsid w:val="7E1E5218"/>
    <w:rsid w:val="7E32168D"/>
    <w:rsid w:val="7E9A4E1F"/>
    <w:rsid w:val="7EA7723A"/>
    <w:rsid w:val="7EC425CB"/>
    <w:rsid w:val="7ECB618F"/>
    <w:rsid w:val="7EF56FBB"/>
    <w:rsid w:val="7F0768EB"/>
    <w:rsid w:val="7F143BEC"/>
    <w:rsid w:val="7F4D6BBA"/>
    <w:rsid w:val="7F515A2D"/>
    <w:rsid w:val="7F715AF2"/>
    <w:rsid w:val="7F886E69"/>
    <w:rsid w:val="7FAC6DAF"/>
    <w:rsid w:val="7FBD5B5A"/>
    <w:rsid w:val="7FF87E3A"/>
    <w:rsid w:val="ADCAE25E"/>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iPriority="0" w:name="table of authorities"/>
    <w:lsdException w:uiPriority="0" w:name="macro"/>
    <w:lsdException w:uiPriority="0" w:name="toa heading"/>
    <w:lsdException w:qFormat="1" w:unhideWhenUsed="0" w:uiPriority="0" w:semiHidden="0" w:name="List"/>
    <w:lsdException w:uiPriority="0" w:name="List Bullet"/>
    <w:lsdException w:qFormat="1" w:unhideWhenUsed="0" w:uiPriority="0" w:semiHidden="0" w:name="List Number"/>
    <w:lsdException w:qFormat="1" w:unhideWhenUsed="0" w:uiPriority="0" w:semiHidden="0" w:name="List 2"/>
    <w:lsdException w:uiPriority="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99" w:semiHidden="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1"/>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5"/>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1"/>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5"/>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5"/>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6"/>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0"/>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semiHidden/>
    <w:unhideWhenUsed/>
    <w:qFormat/>
    <w:uiPriority w:val="1"/>
  </w:style>
  <w:style w:type="table" w:default="1" w:styleId="63">
    <w:name w:val="Normal Table"/>
    <w:semiHidden/>
    <w:unhideWhenUsed/>
    <w:qFormat/>
    <w:uiPriority w:val="99"/>
    <w:pPr>
      <w:keepNext w:val="0"/>
      <w:keepLines w:val="0"/>
      <w:widowControl/>
      <w:suppressLineNumbers w:val="0"/>
      <w:spacing w:before="0" w:beforeAutospacing="0" w:after="0" w:afterAutospacing="0"/>
      <w:ind w:left="0" w:right="0"/>
    </w:pPr>
    <w:rPr>
      <w:rFonts w:hint="default" w:ascii="Times New Roman" w:hAnsi="Times New Roman" w:cs="Times New Roman"/>
      <w:sz w:val="20"/>
      <w:szCs w:val="20"/>
    </w:rPr>
    <w:tblPr>
      <w:tblCellMar>
        <w:top w:w="0" w:type="dxa"/>
        <w:left w:w="108" w:type="dxa"/>
        <w:bottom w:w="0" w:type="dxa"/>
        <w:right w:w="108" w:type="dxa"/>
      </w:tblCellMar>
    </w:tblPr>
  </w:style>
  <w:style w:type="paragraph" w:customStyle="1" w:styleId="2">
    <w:name w:val="[Normal]"/>
    <w:qFormat/>
    <w:uiPriority w:val="0"/>
    <w:rPr>
      <w:rFonts w:ascii="宋体" w:hAnsi="宋体" w:eastAsia="宋体" w:cs="Times New Roman"/>
      <w:sz w:val="24"/>
      <w:szCs w:val="22"/>
      <w:lang w:val="zh-CN" w:eastAsia="zh-CN" w:bidi="ar-SA"/>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next w:val="1"/>
    <w:link w:val="191"/>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27"/>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0"/>
    <w:qFormat/>
    <w:uiPriority w:val="0"/>
    <w:pPr>
      <w:shd w:val="clear" w:color="auto" w:fill="000080"/>
    </w:pPr>
  </w:style>
  <w:style w:type="paragraph" w:styleId="20">
    <w:name w:val="annotation text"/>
    <w:basedOn w:val="1"/>
    <w:link w:val="342"/>
    <w:qFormat/>
    <w:uiPriority w:val="99"/>
    <w:pPr>
      <w:jc w:val="left"/>
    </w:pPr>
  </w:style>
  <w:style w:type="paragraph" w:styleId="21">
    <w:name w:val="Salutation"/>
    <w:basedOn w:val="1"/>
    <w:next w:val="1"/>
    <w:link w:val="296"/>
    <w:qFormat/>
    <w:uiPriority w:val="0"/>
    <w:rPr>
      <w:rFonts w:ascii="仿宋_GB2312" w:eastAsia="仿宋_GB2312"/>
      <w:sz w:val="28"/>
      <w:szCs w:val="20"/>
    </w:rPr>
  </w:style>
  <w:style w:type="paragraph" w:styleId="22">
    <w:name w:val="Body Text 3"/>
    <w:basedOn w:val="1"/>
    <w:link w:val="328"/>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1"/>
    <w:link w:val="428"/>
    <w:qFormat/>
    <w:uiPriority w:val="0"/>
    <w:pPr>
      <w:autoSpaceDE w:val="0"/>
      <w:autoSpaceDN w:val="0"/>
      <w:spacing w:line="360" w:lineRule="auto"/>
    </w:pPr>
    <w:rPr>
      <w:rFonts w:ascii="宋体" w:hAnsi="Arial" w:cs="Arial"/>
      <w:snapToGrid w:val="0"/>
      <w:sz w:val="24"/>
      <w:szCs w:val="21"/>
      <w:lang w:val="zh-CN"/>
    </w:rPr>
  </w:style>
  <w:style w:type="paragraph" w:styleId="25">
    <w:name w:val="Body Text Indent"/>
    <w:basedOn w:val="1"/>
    <w:next w:val="16"/>
    <w:link w:val="263"/>
    <w:qFormat/>
    <w:uiPriority w:val="99"/>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7"/>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next w:val="1"/>
    <w:link w:val="123"/>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79"/>
    <w:qFormat/>
    <w:uiPriority w:val="0"/>
    <w:pPr>
      <w:ind w:left="100" w:leftChars="2500"/>
    </w:pPr>
    <w:rPr>
      <w:rFonts w:ascii="宋体"/>
      <w:sz w:val="24"/>
      <w:szCs w:val="21"/>
      <w:lang w:val="zh-CN"/>
    </w:rPr>
  </w:style>
  <w:style w:type="paragraph" w:styleId="37">
    <w:name w:val="Body Text Indent 2"/>
    <w:basedOn w:val="1"/>
    <w:link w:val="306"/>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6"/>
    <w:qFormat/>
    <w:uiPriority w:val="99"/>
    <w:rPr>
      <w:sz w:val="18"/>
      <w:szCs w:val="18"/>
    </w:rPr>
  </w:style>
  <w:style w:type="paragraph" w:styleId="40">
    <w:name w:val="footer"/>
    <w:basedOn w:val="1"/>
    <w:link w:val="381"/>
    <w:qFormat/>
    <w:uiPriority w:val="99"/>
    <w:pPr>
      <w:tabs>
        <w:tab w:val="center" w:pos="4153"/>
        <w:tab w:val="right" w:pos="8306"/>
      </w:tabs>
      <w:snapToGrid w:val="0"/>
      <w:jc w:val="left"/>
    </w:pPr>
    <w:rPr>
      <w:sz w:val="18"/>
      <w:szCs w:val="18"/>
    </w:rPr>
  </w:style>
  <w:style w:type="paragraph" w:styleId="41">
    <w:name w:val="header"/>
    <w:basedOn w:val="1"/>
    <w:link w:val="390"/>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3"/>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1"/>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1"/>
    <w:link w:val="308"/>
    <w:qFormat/>
    <w:uiPriority w:val="0"/>
    <w:pPr>
      <w:adjustRightInd/>
      <w:spacing w:before="60" w:after="60" w:line="300" w:lineRule="exact"/>
    </w:pPr>
    <w:rPr>
      <w:rFonts w:ascii="Calibri"/>
      <w:color w:val="0000FF"/>
      <w:kern w:val="0"/>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3"/>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0"/>
    <w:qFormat/>
    <w:uiPriority w:val="0"/>
    <w:pPr>
      <w:spacing w:after="120" w:line="480" w:lineRule="auto"/>
    </w:pPr>
  </w:style>
  <w:style w:type="paragraph" w:styleId="57">
    <w:name w:val="HTML Preformatted"/>
    <w:basedOn w:val="1"/>
    <w:link w:val="299"/>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4"/>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4"/>
    <w:qFormat/>
    <w:uiPriority w:val="0"/>
    <w:rPr>
      <w:b/>
      <w:bCs/>
    </w:rPr>
  </w:style>
  <w:style w:type="paragraph" w:styleId="61">
    <w:name w:val="Body Text First Indent"/>
    <w:basedOn w:val="24"/>
    <w:link w:val="319"/>
    <w:qFormat/>
    <w:uiPriority w:val="0"/>
    <w:pPr>
      <w:ind w:firstLine="420"/>
    </w:pPr>
    <w:rPr>
      <w:rFonts w:hAnsi="Calibri" w:cs="Times New Roman"/>
      <w:snapToGrid/>
      <w:szCs w:val="20"/>
    </w:rPr>
  </w:style>
  <w:style w:type="paragraph" w:styleId="62">
    <w:name w:val="Body Text First Indent 2"/>
    <w:basedOn w:val="25"/>
    <w:next w:val="1"/>
    <w:link w:val="119"/>
    <w:qFormat/>
    <w:uiPriority w:val="0"/>
    <w:pPr>
      <w:adjustRightInd/>
      <w:spacing w:after="120" w:line="240" w:lineRule="auto"/>
      <w:ind w:left="420" w:leftChars="200" w:firstLine="210"/>
    </w:pPr>
    <w:rPr>
      <w:sz w:val="21"/>
    </w:rPr>
  </w:style>
  <w:style w:type="table" w:styleId="64">
    <w:name w:val="Table Grid"/>
    <w:basedOn w:val="63"/>
    <w:qFormat/>
    <w:uiPriority w:val="0"/>
    <w:pPr>
      <w:keepNext w:val="0"/>
      <w:keepLines w:val="0"/>
      <w:widowControl w:val="0"/>
      <w:suppressLineNumbers w:val="0"/>
      <w:spacing w:before="0" w:beforeAutospacing="0" w:after="0" w:afterAutospacing="0"/>
      <w:ind w:left="0" w:right="0"/>
      <w:jc w:val="both"/>
    </w:pPr>
    <w:rPr>
      <w:rFonts w:hint="default" w:ascii="Times New Roman" w:hAnsi="Times New Roman" w:cs="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tcPr>
      <w:tcBorders>
        <w:top w:val="single" w:color="auto" w:sz="4" w:space="0"/>
        <w:left w:val="single" w:color="auto" w:sz="4" w:space="0"/>
        <w:bottom w:val="single" w:color="auto" w:sz="4" w:space="0"/>
        <w:right w:val="single" w:color="auto" w:sz="4" w:space="0"/>
      </w:tcBorders>
    </w:tcPr>
  </w:style>
  <w:style w:type="table" w:styleId="65">
    <w:name w:val="Table Theme"/>
    <w:basedOn w:val="63"/>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6">
    <w:name w:val="Table Elegant"/>
    <w:basedOn w:val="63"/>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70"/>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70"/>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character" w:customStyle="1" w:styleId="80">
    <w:name w:val="表格非标题文字 Char"/>
    <w:link w:val="81"/>
    <w:qFormat/>
    <w:uiPriority w:val="0"/>
    <w:rPr>
      <w:rFonts w:ascii="Futura Bk" w:hAnsi="Futura Bk"/>
      <w:kern w:val="2"/>
      <w:sz w:val="18"/>
      <w:szCs w:val="21"/>
      <w:lang w:val="en-US" w:eastAsia="zh-CN" w:bidi="ar-SA"/>
    </w:rPr>
  </w:style>
  <w:style w:type="paragraph" w:customStyle="1" w:styleId="81">
    <w:name w:val="表格非标题文字"/>
    <w:link w:val="80"/>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2">
    <w:name w:val="*正文 Char"/>
    <w:link w:val="83"/>
    <w:qFormat/>
    <w:locked/>
    <w:uiPriority w:val="0"/>
    <w:rPr>
      <w:rFonts w:ascii="宋体" w:hAnsi="宋体"/>
      <w:sz w:val="24"/>
    </w:rPr>
  </w:style>
  <w:style w:type="paragraph" w:customStyle="1" w:styleId="83">
    <w:name w:val="*正文"/>
    <w:basedOn w:val="1"/>
    <w:link w:val="82"/>
    <w:qFormat/>
    <w:uiPriority w:val="0"/>
    <w:pPr>
      <w:snapToGrid w:val="0"/>
      <w:spacing w:line="360" w:lineRule="auto"/>
      <w:ind w:firstLine="482"/>
      <w:jc w:val="left"/>
    </w:pPr>
    <w:rPr>
      <w:rFonts w:ascii="宋体" w:hAnsi="宋体"/>
      <w:kern w:val="0"/>
      <w:sz w:val="24"/>
      <w:szCs w:val="20"/>
    </w:rPr>
  </w:style>
  <w:style w:type="character" w:customStyle="1" w:styleId="84">
    <w:name w:val="Char Char71"/>
    <w:semiHidden/>
    <w:qFormat/>
    <w:uiPriority w:val="0"/>
    <w:rPr>
      <w:rFonts w:eastAsia="宋体"/>
      <w:kern w:val="2"/>
      <w:sz w:val="21"/>
      <w:szCs w:val="24"/>
      <w:lang w:val="en-US" w:eastAsia="zh-CN" w:bidi="ar-SA"/>
    </w:rPr>
  </w:style>
  <w:style w:type="character" w:customStyle="1" w:styleId="85">
    <w:name w:val="Char Char6"/>
    <w:qFormat/>
    <w:uiPriority w:val="0"/>
    <w:rPr>
      <w:rFonts w:eastAsia="宋体"/>
      <w:kern w:val="2"/>
      <w:sz w:val="21"/>
      <w:szCs w:val="24"/>
      <w:lang w:val="en-US" w:eastAsia="zh-CN" w:bidi="ar-SA"/>
    </w:rPr>
  </w:style>
  <w:style w:type="character" w:customStyle="1" w:styleId="86">
    <w:name w:val="正文缩进 Char"/>
    <w:qFormat/>
    <w:uiPriority w:val="0"/>
    <w:rPr>
      <w:rFonts w:eastAsia="宋体"/>
      <w:kern w:val="2"/>
      <w:sz w:val="21"/>
      <w:lang w:val="en-US" w:eastAsia="zh-CN"/>
    </w:rPr>
  </w:style>
  <w:style w:type="character" w:customStyle="1" w:styleId="87">
    <w:name w:val="正文首行缩进 Char1"/>
    <w:qFormat/>
    <w:uiPriority w:val="0"/>
    <w:rPr>
      <w:rFonts w:ascii="宋体" w:hAnsi="Times New Roman" w:eastAsia="宋体" w:cs="Times New Roman"/>
      <w:snapToGrid w:val="0"/>
      <w:kern w:val="2"/>
      <w:sz w:val="24"/>
      <w:szCs w:val="21"/>
      <w:lang w:val="zh-CN"/>
    </w:rPr>
  </w:style>
  <w:style w:type="character" w:customStyle="1" w:styleId="88">
    <w:name w:val="Char Char28"/>
    <w:qFormat/>
    <w:uiPriority w:val="6"/>
    <w:rPr>
      <w:rFonts w:ascii="仿宋_GB2312" w:hAnsi="仿宋_GB2312" w:eastAsia="仿宋_GB2312"/>
      <w:kern w:val="1"/>
      <w:sz w:val="28"/>
    </w:rPr>
  </w:style>
  <w:style w:type="character" w:customStyle="1" w:styleId="89">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0">
    <w:name w:val="Heading 1 Char"/>
    <w:qFormat/>
    <w:uiPriority w:val="6"/>
    <w:rPr>
      <w:rFonts w:ascii="Times New Roman" w:hAnsi="Times New Roman" w:eastAsia="黑体" w:cs="Times New Roman"/>
      <w:b/>
      <w:kern w:val="0"/>
      <w:sz w:val="24"/>
      <w:szCs w:val="24"/>
    </w:rPr>
  </w:style>
  <w:style w:type="character" w:customStyle="1" w:styleId="91">
    <w:name w:val="U_正文 Char"/>
    <w:link w:val="92"/>
    <w:qFormat/>
    <w:uiPriority w:val="0"/>
    <w:rPr>
      <w:sz w:val="24"/>
      <w:szCs w:val="24"/>
    </w:rPr>
  </w:style>
  <w:style w:type="paragraph" w:customStyle="1" w:styleId="92">
    <w:name w:val="U_正文"/>
    <w:basedOn w:val="1"/>
    <w:link w:val="91"/>
    <w:qFormat/>
    <w:uiPriority w:val="0"/>
    <w:pPr>
      <w:adjustRightInd/>
      <w:spacing w:beforeLines="50" w:afterLines="50" w:line="300" w:lineRule="auto"/>
      <w:ind w:firstLine="200" w:firstLineChars="200"/>
    </w:pPr>
    <w:rPr>
      <w:kern w:val="0"/>
      <w:sz w:val="24"/>
    </w:rPr>
  </w:style>
  <w:style w:type="character" w:customStyle="1" w:styleId="93">
    <w:name w:val="HTML 地址 Char1"/>
    <w:qFormat/>
    <w:uiPriority w:val="0"/>
    <w:rPr>
      <w:rFonts w:ascii="Times New Roman" w:hAnsi="Times New Roman" w:eastAsia="宋体" w:cs="Times New Roman"/>
      <w:i/>
      <w:iCs/>
      <w:szCs w:val="24"/>
    </w:rPr>
  </w:style>
  <w:style w:type="character" w:customStyle="1" w:styleId="94">
    <w:name w:val="批注主题 字符"/>
    <w:link w:val="60"/>
    <w:qFormat/>
    <w:uiPriority w:val="0"/>
    <w:rPr>
      <w:b/>
      <w:bCs/>
      <w:kern w:val="2"/>
      <w:sz w:val="21"/>
      <w:szCs w:val="24"/>
    </w:rPr>
  </w:style>
  <w:style w:type="character" w:customStyle="1" w:styleId="95">
    <w:name w:val="Char Char51"/>
    <w:qFormat/>
    <w:uiPriority w:val="0"/>
    <w:rPr>
      <w:rFonts w:ascii="宋体" w:hAnsi="Courier New" w:eastAsia="宋体"/>
      <w:kern w:val="2"/>
      <w:sz w:val="21"/>
      <w:lang w:val="en-US" w:eastAsia="zh-CN"/>
    </w:rPr>
  </w:style>
  <w:style w:type="character" w:customStyle="1" w:styleId="96">
    <w:name w:val="表正文 Char"/>
    <w:qFormat/>
    <w:uiPriority w:val="0"/>
    <w:rPr>
      <w:rFonts w:ascii="宋体" w:eastAsia="宋体"/>
      <w:snapToGrid w:val="0"/>
      <w:color w:val="000000"/>
      <w:kern w:val="28"/>
      <w:sz w:val="28"/>
      <w:lang w:val="en-US" w:eastAsia="zh-CN" w:bidi="ar-SA"/>
    </w:rPr>
  </w:style>
  <w:style w:type="character" w:customStyle="1" w:styleId="97">
    <w:name w:val="Char Char34"/>
    <w:qFormat/>
    <w:uiPriority w:val="6"/>
    <w:rPr>
      <w:b/>
      <w:kern w:val="1"/>
      <w:sz w:val="28"/>
      <w:szCs w:val="28"/>
    </w:rPr>
  </w:style>
  <w:style w:type="character" w:customStyle="1" w:styleId="98">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99">
    <w:name w:val="哈哈正文 Char"/>
    <w:link w:val="100"/>
    <w:qFormat/>
    <w:uiPriority w:val="0"/>
    <w:rPr>
      <w:rFonts w:ascii="宋体" w:hAnsi="宋体" w:eastAsia="宋体"/>
      <w:kern w:val="2"/>
      <w:sz w:val="24"/>
      <w:lang w:bidi="ar-SA"/>
    </w:rPr>
  </w:style>
  <w:style w:type="paragraph" w:customStyle="1" w:styleId="100">
    <w:name w:val="哈哈正文"/>
    <w:basedOn w:val="1"/>
    <w:link w:val="99"/>
    <w:qFormat/>
    <w:uiPriority w:val="0"/>
    <w:pPr>
      <w:adjustRightInd/>
      <w:spacing w:line="360" w:lineRule="auto"/>
      <w:ind w:firstLine="200" w:firstLineChars="200"/>
    </w:pPr>
    <w:rPr>
      <w:rFonts w:ascii="宋体" w:hAnsi="宋体"/>
      <w:sz w:val="24"/>
      <w:szCs w:val="20"/>
    </w:rPr>
  </w:style>
  <w:style w:type="character" w:customStyle="1" w:styleId="101">
    <w:name w:val="未处理的提及1"/>
    <w:qFormat/>
    <w:uiPriority w:val="0"/>
    <w:rPr>
      <w:color w:val="808080"/>
      <w:shd w:val="clear" w:color="auto" w:fill="E6E6E6"/>
    </w:rPr>
  </w:style>
  <w:style w:type="character" w:customStyle="1" w:styleId="102">
    <w:name w:val="txt"/>
    <w:qFormat/>
    <w:uiPriority w:val="0"/>
    <w:rPr>
      <w:rFonts w:ascii="仿宋_GB2312" w:eastAsia="微软雅黑"/>
      <w:b/>
      <w:kern w:val="2"/>
      <w:sz w:val="32"/>
      <w:szCs w:val="32"/>
      <w:lang w:val="en-US" w:eastAsia="zh-CN" w:bidi="ar-SA"/>
    </w:rPr>
  </w:style>
  <w:style w:type="character" w:customStyle="1" w:styleId="103">
    <w:name w:val="二级标题 Char Char"/>
    <w:qFormat/>
    <w:uiPriority w:val="0"/>
    <w:rPr>
      <w:rFonts w:ascii="宋体" w:hAnsi="宋体" w:eastAsia="宋体"/>
      <w:b/>
      <w:snapToGrid w:val="0"/>
      <w:kern w:val="2"/>
      <w:sz w:val="24"/>
      <w:szCs w:val="24"/>
      <w:lang w:val="en-US" w:eastAsia="zh-CN" w:bidi="ar-SA"/>
    </w:rPr>
  </w:style>
  <w:style w:type="character" w:customStyle="1" w:styleId="104">
    <w:name w:val="Char Char32"/>
    <w:qFormat/>
    <w:uiPriority w:val="6"/>
    <w:rPr>
      <w:b/>
      <w:kern w:val="1"/>
      <w:sz w:val="24"/>
      <w:szCs w:val="24"/>
    </w:rPr>
  </w:style>
  <w:style w:type="character" w:customStyle="1" w:styleId="105">
    <w:name w:val="PI Char1"/>
    <w:qFormat/>
    <w:uiPriority w:val="0"/>
    <w:rPr>
      <w:rFonts w:ascii="宋体" w:hAnsi="宋体"/>
      <w:kern w:val="2"/>
      <w:sz w:val="24"/>
      <w:szCs w:val="24"/>
    </w:rPr>
  </w:style>
  <w:style w:type="character" w:customStyle="1" w:styleId="106">
    <w:name w:val="tw4winTerm"/>
    <w:qFormat/>
    <w:uiPriority w:val="0"/>
    <w:rPr>
      <w:color w:val="0000FF"/>
    </w:rPr>
  </w:style>
  <w:style w:type="character" w:customStyle="1" w:styleId="107">
    <w:name w:val="Footer Char"/>
    <w:qFormat/>
    <w:locked/>
    <w:uiPriority w:val="0"/>
    <w:rPr>
      <w:rFonts w:eastAsia="宋体"/>
      <w:kern w:val="2"/>
      <w:sz w:val="18"/>
      <w:lang w:val="en-US" w:eastAsia="zh-CN" w:bidi="ar-SA"/>
    </w:rPr>
  </w:style>
  <w:style w:type="character" w:customStyle="1" w:styleId="108">
    <w:name w:val="普通文字 Char Char1"/>
    <w:qFormat/>
    <w:uiPriority w:val="0"/>
    <w:rPr>
      <w:rFonts w:ascii="宋体" w:hAnsi="Courier New"/>
      <w:kern w:val="2"/>
      <w:sz w:val="21"/>
    </w:rPr>
  </w:style>
  <w:style w:type="character" w:customStyle="1" w:styleId="109">
    <w:name w:val="Char Char101"/>
    <w:qFormat/>
    <w:uiPriority w:val="6"/>
    <w:rPr>
      <w:rFonts w:ascii="宋体" w:hAnsi="宋体"/>
      <w:kern w:val="2"/>
      <w:sz w:val="21"/>
      <w:szCs w:val="24"/>
      <w:lang w:val="en-US" w:eastAsia="zh-CN"/>
    </w:rPr>
  </w:style>
  <w:style w:type="character" w:customStyle="1" w:styleId="110">
    <w:name w:val="标题 4 Char"/>
    <w:qFormat/>
    <w:uiPriority w:val="0"/>
    <w:rPr>
      <w:rFonts w:ascii="Arial" w:hAnsi="Arial" w:eastAsia="黑体"/>
      <w:b/>
      <w:kern w:val="2"/>
      <w:sz w:val="28"/>
    </w:rPr>
  </w:style>
  <w:style w:type="character" w:customStyle="1" w:styleId="111">
    <w:name w:val="链接"/>
    <w:qFormat/>
    <w:uiPriority w:val="0"/>
    <w:rPr>
      <w:color w:val="0000FF"/>
      <w:sz w:val="21"/>
      <w:szCs w:val="21"/>
      <w:u w:val="single"/>
    </w:rPr>
  </w:style>
  <w:style w:type="character" w:customStyle="1" w:styleId="112">
    <w:name w:val="h4 Char"/>
    <w:qFormat/>
    <w:uiPriority w:val="0"/>
    <w:rPr>
      <w:rFonts w:ascii="Arial" w:hAnsi="Arial" w:eastAsia="黑体"/>
      <w:b/>
      <w:bCs/>
      <w:kern w:val="2"/>
      <w:sz w:val="28"/>
      <w:szCs w:val="28"/>
      <w:lang w:val="zh-CN" w:eastAsia="zh-CN" w:bidi="ar-SA"/>
    </w:rPr>
  </w:style>
  <w:style w:type="character" w:customStyle="1" w:styleId="113">
    <w:name w:val="5正文 Char"/>
    <w:link w:val="114"/>
    <w:qFormat/>
    <w:uiPriority w:val="0"/>
    <w:rPr>
      <w:rFonts w:ascii="仿宋_GB2312" w:hAnsi="微软雅黑" w:eastAsia="仿宋_GB2312"/>
      <w:sz w:val="28"/>
      <w:szCs w:val="21"/>
    </w:rPr>
  </w:style>
  <w:style w:type="paragraph" w:customStyle="1" w:styleId="114">
    <w:name w:val="5正文"/>
    <w:basedOn w:val="1"/>
    <w:link w:val="113"/>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5">
    <w:name w:val="标题 3 字符"/>
    <w:qFormat/>
    <w:uiPriority w:val="9"/>
    <w:rPr>
      <w:b/>
      <w:bCs/>
      <w:kern w:val="2"/>
      <w:sz w:val="32"/>
      <w:szCs w:val="32"/>
    </w:rPr>
  </w:style>
  <w:style w:type="character" w:customStyle="1" w:styleId="116">
    <w:name w:val="样式6 Char"/>
    <w:qFormat/>
    <w:uiPriority w:val="0"/>
    <w:rPr>
      <w:rFonts w:ascii="仿宋_GB2312" w:hAnsi="宋体" w:eastAsia="仿宋_GB2312"/>
      <w:b/>
      <w:bCs/>
      <w:kern w:val="2"/>
      <w:sz w:val="24"/>
      <w:szCs w:val="24"/>
      <w:lang w:val="en-US" w:eastAsia="zh-CN" w:bidi="ar-SA"/>
    </w:rPr>
  </w:style>
  <w:style w:type="character" w:customStyle="1" w:styleId="117">
    <w:name w:val="Char Char14"/>
    <w:qFormat/>
    <w:uiPriority w:val="6"/>
    <w:rPr>
      <w:rFonts w:ascii="黑体" w:hAnsi="黑体" w:eastAsia="黑体"/>
    </w:rPr>
  </w:style>
  <w:style w:type="character" w:customStyle="1" w:styleId="118">
    <w:name w:val="Heading 2 Hidden Char"/>
    <w:qFormat/>
    <w:uiPriority w:val="0"/>
    <w:rPr>
      <w:rFonts w:ascii="仿宋_GB2312" w:eastAsia="仿宋_GB2312"/>
      <w:b/>
      <w:bCs/>
      <w:kern w:val="2"/>
      <w:sz w:val="24"/>
      <w:szCs w:val="24"/>
      <w:lang w:val="zh-CN" w:eastAsia="zh-CN" w:bidi="ar-SA"/>
    </w:rPr>
  </w:style>
  <w:style w:type="character" w:customStyle="1" w:styleId="119">
    <w:name w:val="正文文本首行缩进 2 字符"/>
    <w:link w:val="62"/>
    <w:qFormat/>
    <w:uiPriority w:val="0"/>
    <w:rPr>
      <w:rFonts w:ascii="宋体" w:hAnsi="宋体"/>
      <w:kern w:val="2"/>
      <w:sz w:val="21"/>
      <w:szCs w:val="24"/>
    </w:rPr>
  </w:style>
  <w:style w:type="character" w:customStyle="1" w:styleId="120">
    <w:name w:val="font11"/>
    <w:basedOn w:val="70"/>
    <w:qFormat/>
    <w:uiPriority w:val="0"/>
    <w:rPr>
      <w:rFonts w:hint="default" w:ascii="Times New Roman" w:hAnsi="Times New Roman" w:cs="Times New Roman"/>
      <w:color w:val="000000"/>
      <w:sz w:val="22"/>
      <w:szCs w:val="22"/>
      <w:u w:val="none"/>
    </w:rPr>
  </w:style>
  <w:style w:type="character" w:customStyle="1" w:styleId="121">
    <w:name w:val="表正文 Char1"/>
    <w:qFormat/>
    <w:uiPriority w:val="0"/>
    <w:rPr>
      <w:rFonts w:ascii="宋体" w:eastAsia="宋体"/>
      <w:snapToGrid w:val="0"/>
      <w:color w:val="000000"/>
      <w:kern w:val="28"/>
      <w:sz w:val="28"/>
    </w:rPr>
  </w:style>
  <w:style w:type="character" w:customStyle="1" w:styleId="122">
    <w:name w:val="blue1"/>
    <w:basedOn w:val="70"/>
    <w:qFormat/>
    <w:uiPriority w:val="0"/>
    <w:rPr>
      <w:rFonts w:ascii="Arial" w:hAnsi="Arial" w:eastAsia="黑体" w:cs="Arial"/>
      <w:snapToGrid w:val="0"/>
      <w:kern w:val="0"/>
      <w:szCs w:val="21"/>
    </w:rPr>
  </w:style>
  <w:style w:type="character" w:customStyle="1" w:styleId="123">
    <w:name w:val="纯文本 字符1"/>
    <w:link w:val="33"/>
    <w:qFormat/>
    <w:uiPriority w:val="0"/>
    <w:rPr>
      <w:rFonts w:ascii="宋体" w:hAnsi="Courier New" w:eastAsia="宋体" w:cs="Arial"/>
      <w:snapToGrid w:val="0"/>
      <w:kern w:val="2"/>
      <w:sz w:val="21"/>
      <w:szCs w:val="21"/>
      <w:lang w:val="en-US" w:eastAsia="zh-CN" w:bidi="ar-SA"/>
    </w:rPr>
  </w:style>
  <w:style w:type="character" w:customStyle="1" w:styleId="124">
    <w:name w:val="标书1 Char"/>
    <w:qFormat/>
    <w:uiPriority w:val="0"/>
    <w:rPr>
      <w:rFonts w:eastAsia="宋体"/>
      <w:b/>
      <w:bCs/>
      <w:kern w:val="44"/>
      <w:sz w:val="44"/>
      <w:szCs w:val="44"/>
      <w:lang w:val="en-US" w:eastAsia="zh-CN" w:bidi="ar-SA"/>
    </w:rPr>
  </w:style>
  <w:style w:type="character" w:customStyle="1" w:styleId="125">
    <w:name w:val="样式5 Char"/>
    <w:qFormat/>
    <w:uiPriority w:val="0"/>
    <w:rPr>
      <w:rFonts w:ascii="仿宋_GB2312" w:hAnsi="仿宋" w:eastAsia="仿宋_GB2312"/>
      <w:kern w:val="2"/>
      <w:sz w:val="24"/>
      <w:szCs w:val="24"/>
    </w:rPr>
  </w:style>
  <w:style w:type="character" w:customStyle="1" w:styleId="126">
    <w:name w:val="样式4 Char"/>
    <w:qFormat/>
    <w:uiPriority w:val="0"/>
    <w:rPr>
      <w:rFonts w:ascii="仿宋_GB2312" w:hAnsi="仿宋" w:eastAsia="仿宋_GB2312"/>
      <w:b/>
      <w:kern w:val="2"/>
      <w:sz w:val="32"/>
      <w:szCs w:val="32"/>
      <w:lang w:bidi="ar-SA"/>
    </w:rPr>
  </w:style>
  <w:style w:type="character" w:customStyle="1" w:styleId="127">
    <w:name w:val="插图说明 Char"/>
    <w:qFormat/>
    <w:uiPriority w:val="0"/>
    <w:rPr>
      <w:rFonts w:eastAsia="黑体"/>
      <w:sz w:val="24"/>
      <w:lang w:val="en-US" w:eastAsia="zh-CN"/>
    </w:rPr>
  </w:style>
  <w:style w:type="character" w:customStyle="1" w:styleId="128">
    <w:name w:val="正文2 Char Char"/>
    <w:link w:val="129"/>
    <w:qFormat/>
    <w:uiPriority w:val="0"/>
    <w:rPr>
      <w:rFonts w:eastAsia="宋体"/>
      <w:kern w:val="2"/>
      <w:sz w:val="24"/>
      <w:lang w:val="en-US" w:eastAsia="zh-CN" w:bidi="ar-SA"/>
    </w:rPr>
  </w:style>
  <w:style w:type="paragraph" w:customStyle="1" w:styleId="129">
    <w:name w:val="正文2"/>
    <w:basedOn w:val="1"/>
    <w:link w:val="128"/>
    <w:qFormat/>
    <w:uiPriority w:val="0"/>
    <w:pPr>
      <w:spacing w:before="156" w:line="360" w:lineRule="auto"/>
      <w:ind w:firstLine="510" w:firstLineChars="200"/>
    </w:pPr>
    <w:rPr>
      <w:sz w:val="24"/>
      <w:szCs w:val="20"/>
    </w:rPr>
  </w:style>
  <w:style w:type="character" w:customStyle="1" w:styleId="130">
    <w:name w:val="Char Char24"/>
    <w:qFormat/>
    <w:uiPriority w:val="6"/>
    <w:rPr>
      <w:kern w:val="1"/>
      <w:sz w:val="21"/>
    </w:rPr>
  </w:style>
  <w:style w:type="character" w:customStyle="1" w:styleId="131">
    <w:name w:val="副标题 字符"/>
    <w:link w:val="47"/>
    <w:qFormat/>
    <w:uiPriority w:val="0"/>
    <w:rPr>
      <w:rFonts w:ascii="Arial" w:hAnsi="Arial" w:eastAsia="隶书"/>
      <w:b/>
      <w:bCs/>
      <w:kern w:val="28"/>
      <w:sz w:val="44"/>
      <w:szCs w:val="32"/>
      <w:lang w:val="en-US" w:eastAsia="zh-CN" w:bidi="ar-SA"/>
    </w:rPr>
  </w:style>
  <w:style w:type="character" w:customStyle="1" w:styleId="132">
    <w:name w:val="普通文字 Char1 Char"/>
    <w:qFormat/>
    <w:uiPriority w:val="0"/>
    <w:rPr>
      <w:rFonts w:ascii="宋体" w:hAnsi="Courier New" w:eastAsia="宋体"/>
      <w:kern w:val="2"/>
      <w:sz w:val="21"/>
      <w:szCs w:val="24"/>
      <w:lang w:val="en-US" w:eastAsia="zh-CN" w:bidi="ar-SA"/>
    </w:rPr>
  </w:style>
  <w:style w:type="character" w:customStyle="1" w:styleId="133">
    <w:name w:val="h3 Char1"/>
    <w:qFormat/>
    <w:uiPriority w:val="0"/>
    <w:rPr>
      <w:rFonts w:eastAsia="宋体"/>
      <w:b/>
      <w:bCs/>
      <w:kern w:val="2"/>
      <w:sz w:val="32"/>
      <w:szCs w:val="32"/>
      <w:lang w:bidi="ar-SA"/>
    </w:rPr>
  </w:style>
  <w:style w:type="character" w:customStyle="1" w:styleId="134">
    <w:name w:val="标题 Char1"/>
    <w:qFormat/>
    <w:uiPriority w:val="0"/>
    <w:rPr>
      <w:rFonts w:ascii="Cambria" w:hAnsi="Cambria" w:eastAsia="宋体" w:cs="Times New Roman"/>
      <w:b/>
      <w:bCs/>
      <w:sz w:val="32"/>
      <w:szCs w:val="32"/>
      <w:lang w:bidi="ar-SA"/>
    </w:rPr>
  </w:style>
  <w:style w:type="character" w:customStyle="1" w:styleId="135">
    <w:name w:val="gf正文1 Char"/>
    <w:qFormat/>
    <w:uiPriority w:val="0"/>
    <w:rPr>
      <w:rFonts w:ascii="宋体" w:hAnsi="宋体" w:eastAsia="宋体" w:cs="宋体"/>
      <w:kern w:val="2"/>
      <w:sz w:val="24"/>
      <w:szCs w:val="24"/>
      <w:lang w:val="en-US" w:eastAsia="zh-CN" w:bidi="ar-SA"/>
    </w:rPr>
  </w:style>
  <w:style w:type="character" w:customStyle="1" w:styleId="136">
    <w:name w:val="正文文本缩进 Char1"/>
    <w:qFormat/>
    <w:uiPriority w:val="0"/>
    <w:rPr>
      <w:rFonts w:ascii="Calibri" w:hAnsi="Calibri"/>
      <w:sz w:val="28"/>
    </w:rPr>
  </w:style>
  <w:style w:type="character" w:customStyle="1" w:styleId="137">
    <w:name w:val="No Spacing Char"/>
    <w:link w:val="138"/>
    <w:qFormat/>
    <w:uiPriority w:val="1"/>
    <w:rPr>
      <w:sz w:val="22"/>
      <w:szCs w:val="22"/>
      <w:lang w:val="en-US" w:eastAsia="zh-CN" w:bidi="ar-SA"/>
    </w:rPr>
  </w:style>
  <w:style w:type="paragraph" w:customStyle="1" w:styleId="138">
    <w:name w:val="无间隔1"/>
    <w:link w:val="137"/>
    <w:qFormat/>
    <w:uiPriority w:val="1"/>
    <w:rPr>
      <w:rFonts w:ascii="Times New Roman" w:hAnsi="Times New Roman" w:eastAsia="宋体" w:cs="Times New Roman"/>
      <w:sz w:val="22"/>
      <w:szCs w:val="22"/>
      <w:lang w:val="en-US" w:eastAsia="zh-CN" w:bidi="ar-SA"/>
    </w:rPr>
  </w:style>
  <w:style w:type="character" w:customStyle="1" w:styleId="139">
    <w:name w:val="样式7 Char"/>
    <w:qFormat/>
    <w:uiPriority w:val="0"/>
    <w:rPr>
      <w:rFonts w:ascii="仿宋_GB2312" w:hAnsi="仿宋" w:eastAsia="仿宋_GB2312"/>
      <w:b/>
      <w:kern w:val="2"/>
      <w:sz w:val="24"/>
      <w:szCs w:val="24"/>
    </w:rPr>
  </w:style>
  <w:style w:type="character" w:customStyle="1" w:styleId="140">
    <w:name w:val="font12gray1"/>
    <w:qFormat/>
    <w:uiPriority w:val="0"/>
    <w:rPr>
      <w:rFonts w:ascii="仿宋_GB2312" w:eastAsia="微软雅黑"/>
      <w:b/>
      <w:spacing w:val="300"/>
      <w:kern w:val="2"/>
      <w:sz w:val="18"/>
      <w:szCs w:val="18"/>
      <w:lang w:val="en-US" w:eastAsia="zh-CN" w:bidi="ar-SA"/>
    </w:rPr>
  </w:style>
  <w:style w:type="character" w:customStyle="1" w:styleId="141">
    <w:name w:val="Char Char7"/>
    <w:semiHidden/>
    <w:qFormat/>
    <w:uiPriority w:val="0"/>
    <w:rPr>
      <w:rFonts w:eastAsia="宋体"/>
      <w:kern w:val="2"/>
      <w:sz w:val="21"/>
      <w:szCs w:val="24"/>
      <w:lang w:val="en-US" w:eastAsia="zh-CN" w:bidi="ar-SA"/>
    </w:rPr>
  </w:style>
  <w:style w:type="character" w:customStyle="1" w:styleId="142">
    <w:name w:val="表名 Char"/>
    <w:qFormat/>
    <w:uiPriority w:val="0"/>
    <w:rPr>
      <w:rFonts w:eastAsia="宋体"/>
      <w:b/>
      <w:bCs/>
      <w:kern w:val="2"/>
      <w:sz w:val="24"/>
      <w:szCs w:val="24"/>
      <w:lang w:val="en-US" w:eastAsia="zh-CN" w:bidi="ar-SA"/>
    </w:rPr>
  </w:style>
  <w:style w:type="character" w:customStyle="1" w:styleId="143">
    <w:name w:val="Document Map Char"/>
    <w:qFormat/>
    <w:locked/>
    <w:uiPriority w:val="0"/>
    <w:rPr>
      <w:rFonts w:eastAsia="宋体"/>
      <w:kern w:val="2"/>
      <w:sz w:val="21"/>
      <w:szCs w:val="24"/>
      <w:lang w:val="en-US" w:eastAsia="zh-CN" w:bidi="ar-SA"/>
    </w:rPr>
  </w:style>
  <w:style w:type="character" w:customStyle="1" w:styleId="144">
    <w:name w:val="font41"/>
    <w:qFormat/>
    <w:uiPriority w:val="0"/>
    <w:rPr>
      <w:rFonts w:hint="eastAsia" w:ascii="仿宋_GB2312" w:eastAsia="仿宋_GB2312" w:cs="仿宋_GB2312"/>
      <w:color w:val="000000"/>
      <w:sz w:val="22"/>
      <w:szCs w:val="22"/>
      <w:u w:val="none"/>
    </w:rPr>
  </w:style>
  <w:style w:type="character" w:customStyle="1" w:styleId="145">
    <w:name w:val="标题 6 字符"/>
    <w:link w:val="8"/>
    <w:qFormat/>
    <w:uiPriority w:val="0"/>
    <w:rPr>
      <w:rFonts w:ascii="Arial" w:hAnsi="Arial" w:eastAsia="黑体"/>
      <w:b/>
      <w:bCs/>
      <w:kern w:val="2"/>
      <w:sz w:val="24"/>
      <w:szCs w:val="24"/>
    </w:rPr>
  </w:style>
  <w:style w:type="character" w:customStyle="1" w:styleId="146">
    <w:name w:val="纯文本 Char_0"/>
    <w:link w:val="147"/>
    <w:qFormat/>
    <w:uiPriority w:val="0"/>
    <w:rPr>
      <w:rFonts w:ascii="宋体" w:hAnsi="Courier New"/>
      <w:kern w:val="2"/>
      <w:sz w:val="21"/>
      <w:szCs w:val="21"/>
      <w:lang w:val="en-US" w:eastAsia="zh-CN"/>
    </w:rPr>
  </w:style>
  <w:style w:type="paragraph" w:customStyle="1" w:styleId="147">
    <w:name w:val="纯文本_0_0"/>
    <w:basedOn w:val="148"/>
    <w:link w:val="146"/>
    <w:qFormat/>
    <w:uiPriority w:val="0"/>
    <w:rPr>
      <w:rFonts w:ascii="宋体" w:hAnsi="Courier New"/>
      <w:szCs w:val="21"/>
    </w:rPr>
  </w:style>
  <w:style w:type="paragraph" w:customStyle="1" w:styleId="14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49">
    <w:name w:val="Balloon Text Char"/>
    <w:qFormat/>
    <w:locked/>
    <w:uiPriority w:val="0"/>
    <w:rPr>
      <w:rFonts w:eastAsia="宋体"/>
      <w:kern w:val="2"/>
      <w:sz w:val="18"/>
      <w:szCs w:val="18"/>
      <w:lang w:val="en-US" w:eastAsia="zh-CN" w:bidi="ar-SA"/>
    </w:rPr>
  </w:style>
  <w:style w:type="character" w:customStyle="1" w:styleId="150">
    <w:name w:val="正文 项目2 Char"/>
    <w:basedOn w:val="151"/>
    <w:qFormat/>
    <w:uiPriority w:val="0"/>
    <w:rPr>
      <w:rFonts w:ascii="仿宋_GB2312" w:hAnsi="仿宋_GB2312" w:eastAsia="仿宋_GB2312"/>
      <w:kern w:val="2"/>
      <w:sz w:val="24"/>
      <w:lang w:bidi="ar-SA"/>
    </w:rPr>
  </w:style>
  <w:style w:type="character" w:customStyle="1" w:styleId="151">
    <w:name w:val="正文 项目 Char"/>
    <w:qFormat/>
    <w:uiPriority w:val="0"/>
    <w:rPr>
      <w:rFonts w:ascii="仿宋_GB2312" w:hAnsi="仿宋_GB2312" w:eastAsia="仿宋_GB2312"/>
      <w:kern w:val="2"/>
      <w:sz w:val="24"/>
      <w:lang w:bidi="ar-SA"/>
    </w:rPr>
  </w:style>
  <w:style w:type="character" w:customStyle="1" w:styleId="152">
    <w:name w:val="h Char Char1"/>
    <w:qFormat/>
    <w:uiPriority w:val="0"/>
    <w:rPr>
      <w:rFonts w:eastAsia="宋体"/>
      <w:kern w:val="2"/>
      <w:sz w:val="18"/>
      <w:szCs w:val="18"/>
      <w:lang w:val="en-US" w:eastAsia="zh-CN" w:bidi="ar-SA"/>
    </w:rPr>
  </w:style>
  <w:style w:type="character" w:customStyle="1" w:styleId="153">
    <w:name w:val="Char Char27"/>
    <w:qFormat/>
    <w:uiPriority w:val="6"/>
    <w:rPr>
      <w:rFonts w:ascii="宋体" w:hAnsi="宋体" w:eastAsia="宋体"/>
      <w:color w:val="000000"/>
      <w:kern w:val="1"/>
      <w:sz w:val="28"/>
      <w:lang w:val="en-US" w:eastAsia="zh-CN" w:bidi="ar-SA"/>
    </w:rPr>
  </w:style>
  <w:style w:type="character" w:customStyle="1" w:styleId="154">
    <w:name w:val="px14"/>
    <w:qFormat/>
    <w:uiPriority w:val="0"/>
    <w:rPr>
      <w:rFonts w:ascii="仿宋_GB2312" w:eastAsia="微软雅黑" w:cs="Times New Roman"/>
      <w:b/>
      <w:kern w:val="2"/>
      <w:sz w:val="32"/>
      <w:szCs w:val="32"/>
      <w:lang w:val="en-US" w:eastAsia="zh-CN" w:bidi="ar-SA"/>
    </w:rPr>
  </w:style>
  <w:style w:type="character" w:customStyle="1" w:styleId="155">
    <w:name w:val="HTML 预设格式 Char1"/>
    <w:qFormat/>
    <w:uiPriority w:val="0"/>
    <w:rPr>
      <w:rFonts w:ascii="Courier New" w:hAnsi="Courier New" w:eastAsia="宋体" w:cs="Courier New"/>
      <w:sz w:val="20"/>
      <w:szCs w:val="20"/>
    </w:rPr>
  </w:style>
  <w:style w:type="character" w:customStyle="1" w:styleId="156">
    <w:name w:val="普通文字 Char1"/>
    <w:qFormat/>
    <w:uiPriority w:val="0"/>
    <w:rPr>
      <w:rFonts w:ascii="宋体" w:hAnsi="Courier New" w:eastAsia="宋体"/>
      <w:kern w:val="2"/>
      <w:sz w:val="21"/>
      <w:lang w:val="en-US" w:eastAsia="zh-CN"/>
    </w:rPr>
  </w:style>
  <w:style w:type="character" w:customStyle="1" w:styleId="157">
    <w:name w:val="hei16b1"/>
    <w:qFormat/>
    <w:uiPriority w:val="0"/>
    <w:rPr>
      <w:rFonts w:hint="default" w:ascii="Arial" w:hAnsi="Arial" w:cs="Arial"/>
      <w:b/>
      <w:bCs/>
      <w:color w:val="000000"/>
      <w:sz w:val="24"/>
      <w:szCs w:val="24"/>
    </w:rPr>
  </w:style>
  <w:style w:type="character" w:customStyle="1" w:styleId="158">
    <w:name w:val="正文（绿盟科技） Char"/>
    <w:link w:val="159"/>
    <w:qFormat/>
    <w:uiPriority w:val="0"/>
    <w:rPr>
      <w:rFonts w:ascii="Arial" w:hAnsi="Arial"/>
      <w:sz w:val="21"/>
      <w:szCs w:val="21"/>
    </w:rPr>
  </w:style>
  <w:style w:type="paragraph" w:customStyle="1" w:styleId="159">
    <w:name w:val="正文（绿盟科技）"/>
    <w:link w:val="158"/>
    <w:qFormat/>
    <w:uiPriority w:val="0"/>
    <w:pPr>
      <w:spacing w:line="300" w:lineRule="auto"/>
    </w:pPr>
    <w:rPr>
      <w:rFonts w:ascii="Arial" w:hAnsi="Arial" w:eastAsia="宋体" w:cs="Times New Roman"/>
      <w:sz w:val="21"/>
      <w:szCs w:val="21"/>
      <w:lang w:val="en-US" w:eastAsia="zh-CN" w:bidi="ar-SA"/>
    </w:rPr>
  </w:style>
  <w:style w:type="character" w:customStyle="1" w:styleId="160">
    <w:name w:val="Char Char19"/>
    <w:qFormat/>
    <w:uiPriority w:val="6"/>
    <w:rPr>
      <w:rFonts w:ascii="宋体" w:hAnsi="宋体"/>
      <w:i/>
      <w:sz w:val="24"/>
      <w:szCs w:val="24"/>
    </w:rPr>
  </w:style>
  <w:style w:type="character" w:customStyle="1" w:styleId="161">
    <w:name w:val="页脚 Char"/>
    <w:qFormat/>
    <w:uiPriority w:val="0"/>
    <w:rPr>
      <w:rFonts w:eastAsia="仿宋_GB2312"/>
      <w:kern w:val="2"/>
      <w:sz w:val="18"/>
      <w:lang w:val="en-US" w:eastAsia="zh-CN"/>
    </w:rPr>
  </w:style>
  <w:style w:type="character" w:customStyle="1" w:styleId="162">
    <w:name w:val="批注主题 Char"/>
    <w:qFormat/>
    <w:uiPriority w:val="0"/>
    <w:rPr>
      <w:rFonts w:eastAsia="宋体"/>
      <w:b/>
      <w:bCs/>
      <w:kern w:val="2"/>
      <w:sz w:val="21"/>
      <w:szCs w:val="24"/>
      <w:lang w:val="en-US" w:eastAsia="zh-CN" w:bidi="ar-SA"/>
    </w:rPr>
  </w:style>
  <w:style w:type="character" w:customStyle="1" w:styleId="163">
    <w:name w:val="Comment Text Char"/>
    <w:qFormat/>
    <w:locked/>
    <w:uiPriority w:val="0"/>
    <w:rPr>
      <w:rFonts w:ascii="宋体" w:hAnsi="宋体" w:eastAsia="宋体"/>
      <w:kern w:val="2"/>
      <w:sz w:val="24"/>
      <w:lang w:val="en-US" w:eastAsia="zh-CN" w:bidi="ar-SA"/>
    </w:rPr>
  </w:style>
  <w:style w:type="character" w:customStyle="1" w:styleId="164">
    <w:name w:val="标题 2 字符"/>
    <w:qFormat/>
    <w:uiPriority w:val="1"/>
    <w:rPr>
      <w:rFonts w:ascii="仿宋_GB2312" w:hAnsi="Times New Roman" w:eastAsia="仿宋_GB2312" w:cs="Times New Roman"/>
      <w:b/>
      <w:kern w:val="2"/>
      <w:sz w:val="24"/>
      <w:lang w:val="zh-CN"/>
    </w:rPr>
  </w:style>
  <w:style w:type="character" w:customStyle="1" w:styleId="165">
    <w:name w:val="Char Char72"/>
    <w:qFormat/>
    <w:uiPriority w:val="0"/>
    <w:rPr>
      <w:rFonts w:eastAsia="宋体"/>
      <w:kern w:val="2"/>
      <w:sz w:val="21"/>
      <w:szCs w:val="24"/>
      <w:lang w:val="en-US" w:eastAsia="zh-CN" w:bidi="ar-SA"/>
    </w:rPr>
  </w:style>
  <w:style w:type="character" w:customStyle="1" w:styleId="166">
    <w:name w:val="正文文本缩进 Char2"/>
    <w:qFormat/>
    <w:uiPriority w:val="0"/>
    <w:rPr>
      <w:rFonts w:ascii="Times New Roman" w:hAnsi="Times New Roman" w:eastAsia="宋体" w:cs="Times New Roman"/>
      <w:snapToGrid w:val="0"/>
      <w:kern w:val="0"/>
      <w:szCs w:val="24"/>
    </w:rPr>
  </w:style>
  <w:style w:type="character" w:customStyle="1" w:styleId="167">
    <w:name w:val="样式2 Char"/>
    <w:qFormat/>
    <w:uiPriority w:val="0"/>
    <w:rPr>
      <w:rFonts w:ascii="仿宋_GB2312" w:hAnsi="仿宋" w:eastAsia="仿宋_GB2312" w:cs="仿宋_GB2312"/>
      <w:b/>
      <w:bCs/>
      <w:sz w:val="32"/>
      <w:szCs w:val="30"/>
      <w:lang w:val="zh-CN"/>
    </w:rPr>
  </w:style>
  <w:style w:type="character" w:customStyle="1" w:styleId="168">
    <w:name w:val="表格名称[858D7CFB-ED40-4347-BF05-701D383B685F]"/>
    <w:link w:val="169"/>
    <w:qFormat/>
    <w:uiPriority w:val="0"/>
    <w:rPr>
      <w:sz w:val="32"/>
    </w:rPr>
  </w:style>
  <w:style w:type="paragraph" w:customStyle="1" w:styleId="169">
    <w:name w:val="表格名称"/>
    <w:basedOn w:val="4"/>
    <w:link w:val="168"/>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0">
    <w:name w:val="Char Char4"/>
    <w:qFormat/>
    <w:uiPriority w:val="0"/>
    <w:rPr>
      <w:rFonts w:eastAsia="宋体"/>
      <w:b/>
      <w:sz w:val="24"/>
      <w:lang w:val="en-GB" w:eastAsia="zh-CN" w:bidi="ar-SA"/>
    </w:rPr>
  </w:style>
  <w:style w:type="character" w:customStyle="1" w:styleId="171">
    <w:name w:val="c7 style3"/>
    <w:qFormat/>
    <w:uiPriority w:val="0"/>
  </w:style>
  <w:style w:type="character" w:customStyle="1" w:styleId="172">
    <w:name w:val="正文文本 3 Char1"/>
    <w:semiHidden/>
    <w:qFormat/>
    <w:uiPriority w:val="99"/>
    <w:rPr>
      <w:rFonts w:ascii="Times New Roman" w:hAnsi="Times New Roman" w:eastAsia="宋体" w:cs="Times New Roman"/>
      <w:sz w:val="16"/>
      <w:szCs w:val="16"/>
    </w:rPr>
  </w:style>
  <w:style w:type="character" w:customStyle="1" w:styleId="173">
    <w:name w:val="tw4winInternal"/>
    <w:qFormat/>
    <w:uiPriority w:val="0"/>
    <w:rPr>
      <w:rFonts w:ascii="Courier New" w:hAnsi="Courier New" w:cs="Courier New"/>
      <w:color w:val="FF0000"/>
      <w:lang w:val="en-US" w:eastAsia="zh-CN"/>
    </w:rPr>
  </w:style>
  <w:style w:type="character" w:customStyle="1" w:styleId="174">
    <w:name w:val="Char Char10"/>
    <w:semiHidden/>
    <w:qFormat/>
    <w:uiPriority w:val="0"/>
    <w:rPr>
      <w:rFonts w:ascii="宋体" w:hAnsi="宋体"/>
      <w:kern w:val="2"/>
      <w:sz w:val="21"/>
      <w:szCs w:val="24"/>
      <w:lang w:val="en-US" w:eastAsia="zh-CN"/>
    </w:rPr>
  </w:style>
  <w:style w:type="character" w:customStyle="1" w:styleId="175">
    <w:name w:val="shadow11"/>
    <w:qFormat/>
    <w:uiPriority w:val="0"/>
    <w:rPr>
      <w:color w:val="000000"/>
      <w:sz w:val="21"/>
    </w:rPr>
  </w:style>
  <w:style w:type="character" w:customStyle="1" w:styleId="176">
    <w:name w:val="正文非缩进 Char3"/>
    <w:qFormat/>
    <w:uiPriority w:val="0"/>
    <w:rPr>
      <w:rFonts w:ascii="宋体" w:eastAsia="宋体"/>
      <w:snapToGrid w:val="0"/>
      <w:color w:val="000000"/>
      <w:kern w:val="28"/>
      <w:sz w:val="28"/>
      <w:lang w:val="en-US" w:eastAsia="zh-CN" w:bidi="ar-SA"/>
    </w:rPr>
  </w:style>
  <w:style w:type="character" w:customStyle="1" w:styleId="177">
    <w:name w:val="Char Char"/>
    <w:qFormat/>
    <w:uiPriority w:val="0"/>
    <w:rPr>
      <w:rFonts w:ascii="宋体" w:hAnsi="Courier New" w:eastAsia="宋体"/>
      <w:kern w:val="2"/>
      <w:sz w:val="21"/>
      <w:lang w:val="en-US" w:eastAsia="zh-CN" w:bidi="ar-SA"/>
    </w:rPr>
  </w:style>
  <w:style w:type="character" w:customStyle="1" w:styleId="178">
    <w:name w:val="签名 Char1"/>
    <w:qFormat/>
    <w:uiPriority w:val="0"/>
    <w:rPr>
      <w:rFonts w:ascii="Times New Roman" w:hAnsi="Times New Roman" w:eastAsia="宋体" w:cs="Times New Roman"/>
      <w:szCs w:val="24"/>
    </w:rPr>
  </w:style>
  <w:style w:type="character" w:customStyle="1" w:styleId="179">
    <w:name w:val="日期 字符"/>
    <w:link w:val="36"/>
    <w:qFormat/>
    <w:uiPriority w:val="0"/>
    <w:rPr>
      <w:rFonts w:ascii="宋体"/>
      <w:kern w:val="2"/>
      <w:sz w:val="24"/>
      <w:szCs w:val="21"/>
      <w:lang w:val="zh-CN"/>
    </w:rPr>
  </w:style>
  <w:style w:type="character" w:customStyle="1" w:styleId="180">
    <w:name w:val="标题 9 字符"/>
    <w:link w:val="11"/>
    <w:qFormat/>
    <w:uiPriority w:val="0"/>
    <w:rPr>
      <w:rFonts w:ascii="Arial" w:hAnsi="Arial" w:eastAsia="黑体"/>
      <w:kern w:val="2"/>
      <w:sz w:val="21"/>
      <w:szCs w:val="21"/>
    </w:rPr>
  </w:style>
  <w:style w:type="character" w:customStyle="1" w:styleId="181">
    <w:name w:val="Char Char18"/>
    <w:qFormat/>
    <w:uiPriority w:val="6"/>
    <w:rPr>
      <w:rFonts w:ascii="宋体" w:hAnsi="宋体"/>
      <w:sz w:val="28"/>
    </w:rPr>
  </w:style>
  <w:style w:type="character" w:customStyle="1" w:styleId="182">
    <w:name w:val="批注文字 Char"/>
    <w:qFormat/>
    <w:uiPriority w:val="99"/>
    <w:rPr>
      <w:kern w:val="2"/>
      <w:sz w:val="21"/>
      <w:szCs w:val="24"/>
    </w:rPr>
  </w:style>
  <w:style w:type="character" w:customStyle="1" w:styleId="183">
    <w:name w:val="Char Char22"/>
    <w:qFormat/>
    <w:uiPriority w:val="6"/>
    <w:rPr>
      <w:rFonts w:ascii="宋体" w:hAnsi="宋体"/>
      <w:kern w:val="1"/>
      <w:sz w:val="24"/>
      <w:szCs w:val="24"/>
    </w:rPr>
  </w:style>
  <w:style w:type="character" w:customStyle="1" w:styleId="184">
    <w:name w:val="pt141"/>
    <w:qFormat/>
    <w:uiPriority w:val="0"/>
    <w:rPr>
      <w:color w:val="330066"/>
      <w:sz w:val="22"/>
      <w:szCs w:val="22"/>
    </w:rPr>
  </w:style>
  <w:style w:type="character" w:customStyle="1" w:styleId="185">
    <w:name w:val="正文文本缩进 2 Char1"/>
    <w:semiHidden/>
    <w:qFormat/>
    <w:uiPriority w:val="99"/>
    <w:rPr>
      <w:rFonts w:ascii="Times New Roman" w:hAnsi="Times New Roman" w:eastAsia="宋体" w:cs="Times New Roman"/>
      <w:szCs w:val="24"/>
    </w:rPr>
  </w:style>
  <w:style w:type="character" w:customStyle="1" w:styleId="186">
    <w:name w:val="批注框文本 字符1"/>
    <w:link w:val="39"/>
    <w:qFormat/>
    <w:uiPriority w:val="0"/>
    <w:rPr>
      <w:kern w:val="2"/>
      <w:sz w:val="18"/>
      <w:szCs w:val="18"/>
    </w:rPr>
  </w:style>
  <w:style w:type="character" w:customStyle="1" w:styleId="187">
    <w:name w:val="Char Char611"/>
    <w:qFormat/>
    <w:uiPriority w:val="0"/>
    <w:rPr>
      <w:rFonts w:eastAsia="宋体"/>
      <w:kern w:val="2"/>
      <w:sz w:val="21"/>
      <w:szCs w:val="24"/>
      <w:lang w:val="en-US" w:eastAsia="zh-CN" w:bidi="ar-SA"/>
    </w:rPr>
  </w:style>
  <w:style w:type="character" w:customStyle="1" w:styleId="188">
    <w:name w:val="highlight1"/>
    <w:qFormat/>
    <w:uiPriority w:val="0"/>
    <w:rPr>
      <w:rFonts w:ascii="仿宋_GB2312" w:eastAsia="微软雅黑"/>
      <w:b/>
      <w:kern w:val="2"/>
      <w:sz w:val="23"/>
      <w:szCs w:val="23"/>
      <w:lang w:val="en-US" w:eastAsia="zh-CN" w:bidi="ar-SA"/>
    </w:rPr>
  </w:style>
  <w:style w:type="character" w:customStyle="1" w:styleId="189">
    <w:name w:val="my正文 Char"/>
    <w:link w:val="190"/>
    <w:qFormat/>
    <w:locked/>
    <w:uiPriority w:val="0"/>
    <w:rPr>
      <w:rFonts w:ascii="Tahoma" w:hAnsi="Tahoma"/>
      <w:sz w:val="24"/>
      <w:szCs w:val="24"/>
    </w:rPr>
  </w:style>
  <w:style w:type="paragraph" w:customStyle="1" w:styleId="190">
    <w:name w:val="my正文"/>
    <w:basedOn w:val="1"/>
    <w:link w:val="189"/>
    <w:qFormat/>
    <w:uiPriority w:val="0"/>
    <w:pPr>
      <w:adjustRightInd/>
      <w:spacing w:line="360" w:lineRule="auto"/>
      <w:ind w:firstLine="480" w:firstLineChars="200"/>
    </w:pPr>
    <w:rPr>
      <w:rFonts w:ascii="Tahoma" w:hAnsi="Tahoma"/>
      <w:kern w:val="0"/>
      <w:sz w:val="24"/>
    </w:rPr>
  </w:style>
  <w:style w:type="character" w:customStyle="1" w:styleId="191">
    <w:name w:val="正文缩进 字符2"/>
    <w:link w:val="16"/>
    <w:qFormat/>
    <w:uiPriority w:val="0"/>
    <w:rPr>
      <w:rFonts w:ascii="宋体" w:eastAsia="宋体"/>
      <w:snapToGrid w:val="0"/>
      <w:color w:val="000000"/>
      <w:kern w:val="28"/>
      <w:sz w:val="28"/>
      <w:lang w:val="en-US" w:eastAsia="zh-CN" w:bidi="ar-SA"/>
    </w:rPr>
  </w:style>
  <w:style w:type="character" w:customStyle="1" w:styleId="192">
    <w:name w:val="Used by Word for text of Help footnotes Char Char1"/>
    <w:qFormat/>
    <w:uiPriority w:val="0"/>
    <w:rPr>
      <w:color w:val="0000FF"/>
      <w:sz w:val="21"/>
    </w:rPr>
  </w:style>
  <w:style w:type="character" w:customStyle="1" w:styleId="193">
    <w:name w:val="页眉 Char"/>
    <w:qFormat/>
    <w:uiPriority w:val="0"/>
    <w:rPr>
      <w:rFonts w:eastAsia="仿宋_GB2312"/>
      <w:kern w:val="2"/>
      <w:sz w:val="18"/>
      <w:lang w:val="en-US" w:eastAsia="zh-CN"/>
    </w:rPr>
  </w:style>
  <w:style w:type="character" w:customStyle="1" w:styleId="194">
    <w:name w:val="FA正文 Char Char"/>
    <w:qFormat/>
    <w:uiPriority w:val="0"/>
    <w:rPr>
      <w:rFonts w:hAnsi="宋体"/>
      <w:kern w:val="2"/>
      <w:sz w:val="24"/>
      <w:lang w:bidi="ar-SA"/>
    </w:rPr>
  </w:style>
  <w:style w:type="character" w:customStyle="1" w:styleId="195">
    <w:name w:val="纯文本 字符"/>
    <w:qFormat/>
    <w:uiPriority w:val="0"/>
    <w:rPr>
      <w:rFonts w:ascii="宋体" w:hAnsi="Courier New" w:eastAsia="宋体" w:cs="Arial"/>
      <w:snapToGrid w:val="0"/>
      <w:kern w:val="2"/>
      <w:sz w:val="21"/>
      <w:szCs w:val="21"/>
      <w:lang w:val="en-US" w:eastAsia="zh-CN" w:bidi="ar-SA"/>
    </w:rPr>
  </w:style>
  <w:style w:type="character" w:customStyle="1" w:styleId="196">
    <w:name w:val="3级 Char"/>
    <w:link w:val="197"/>
    <w:qFormat/>
    <w:uiPriority w:val="0"/>
    <w:rPr>
      <w:rFonts w:ascii="宋体" w:hAnsi="宋体"/>
      <w:b/>
      <w:bCs/>
      <w:snapToGrid/>
      <w:sz w:val="28"/>
    </w:rPr>
  </w:style>
  <w:style w:type="paragraph" w:customStyle="1" w:styleId="197">
    <w:name w:val="3级"/>
    <w:basedOn w:val="198"/>
    <w:link w:val="196"/>
    <w:qFormat/>
    <w:uiPriority w:val="0"/>
    <w:pPr>
      <w:ind w:left="0" w:right="466" w:firstLine="288"/>
    </w:pPr>
    <w:rPr>
      <w:rFonts w:hAnsi="宋体"/>
      <w:snapToGrid/>
    </w:rPr>
  </w:style>
  <w:style w:type="paragraph" w:customStyle="1" w:styleId="198">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199">
    <w:name w:val="myp11"/>
    <w:qFormat/>
    <w:uiPriority w:val="0"/>
    <w:rPr>
      <w:rFonts w:ascii="仿宋_GB2312" w:eastAsia="微软雅黑"/>
      <w:b/>
      <w:kern w:val="2"/>
      <w:sz w:val="32"/>
      <w:szCs w:val="32"/>
      <w:lang w:val="en-US" w:eastAsia="zh-CN" w:bidi="ar-SA"/>
    </w:rPr>
  </w:style>
  <w:style w:type="character" w:customStyle="1" w:styleId="200">
    <w:name w:val="文档结构图 字符"/>
    <w:link w:val="19"/>
    <w:qFormat/>
    <w:uiPriority w:val="0"/>
    <w:rPr>
      <w:kern w:val="2"/>
      <w:sz w:val="21"/>
      <w:szCs w:val="24"/>
      <w:shd w:val="clear" w:color="auto" w:fill="000080"/>
    </w:rPr>
  </w:style>
  <w:style w:type="character" w:customStyle="1" w:styleId="201">
    <w:name w:val="H6 Char"/>
    <w:qFormat/>
    <w:uiPriority w:val="0"/>
    <w:rPr>
      <w:rFonts w:ascii="Arial" w:hAnsi="Arial" w:eastAsia="黑体"/>
      <w:b/>
      <w:bCs/>
      <w:kern w:val="2"/>
      <w:sz w:val="24"/>
      <w:szCs w:val="24"/>
    </w:rPr>
  </w:style>
  <w:style w:type="character" w:customStyle="1" w:styleId="202">
    <w:name w:val="Char Char91"/>
    <w:qFormat/>
    <w:uiPriority w:val="0"/>
    <w:rPr>
      <w:rFonts w:eastAsia="宋体"/>
      <w:kern w:val="2"/>
      <w:sz w:val="18"/>
      <w:szCs w:val="18"/>
      <w:lang w:val="en-US" w:eastAsia="zh-CN" w:bidi="ar-SA"/>
    </w:rPr>
  </w:style>
  <w:style w:type="character" w:customStyle="1" w:styleId="203">
    <w:name w:val="副标题 Char1"/>
    <w:qFormat/>
    <w:uiPriority w:val="0"/>
    <w:rPr>
      <w:rFonts w:ascii="Cambria" w:hAnsi="Cambria" w:eastAsia="宋体" w:cs="Times New Roman"/>
      <w:b/>
      <w:bCs/>
      <w:snapToGrid w:val="0"/>
      <w:kern w:val="28"/>
      <w:sz w:val="32"/>
      <w:szCs w:val="32"/>
    </w:rPr>
  </w:style>
  <w:style w:type="character" w:customStyle="1" w:styleId="204">
    <w:name w:val="font61"/>
    <w:qFormat/>
    <w:uiPriority w:val="0"/>
    <w:rPr>
      <w:rFonts w:hint="eastAsia" w:ascii="仿宋" w:hAnsi="仿宋" w:eastAsia="仿宋" w:cs="仿宋"/>
      <w:color w:val="000000"/>
      <w:sz w:val="20"/>
      <w:szCs w:val="20"/>
      <w:u w:val="none"/>
    </w:rPr>
  </w:style>
  <w:style w:type="character" w:customStyle="1" w:styleId="205">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6">
    <w:name w:val="Char Char211"/>
    <w:qFormat/>
    <w:uiPriority w:val="0"/>
    <w:rPr>
      <w:rFonts w:eastAsia="宋体"/>
      <w:b/>
      <w:bCs/>
      <w:kern w:val="2"/>
      <w:sz w:val="21"/>
      <w:szCs w:val="24"/>
      <w:lang w:val="en-US" w:eastAsia="zh-CN" w:bidi="ar-SA"/>
    </w:rPr>
  </w:style>
  <w:style w:type="character" w:customStyle="1" w:styleId="207">
    <w:name w:val="标题 2 Char"/>
    <w:qFormat/>
    <w:uiPriority w:val="0"/>
    <w:rPr>
      <w:rFonts w:ascii="Arial" w:hAnsi="Arial" w:eastAsia="黑体"/>
      <w:b/>
      <w:kern w:val="2"/>
      <w:sz w:val="32"/>
      <w:lang w:val="en-US" w:eastAsia="zh-CN"/>
    </w:rPr>
  </w:style>
  <w:style w:type="character" w:customStyle="1" w:styleId="208">
    <w:name w:val="maywed421"/>
    <w:qFormat/>
    <w:uiPriority w:val="0"/>
    <w:rPr>
      <w:color w:val="366FB6"/>
      <w:u w:val="none"/>
    </w:rPr>
  </w:style>
  <w:style w:type="character" w:customStyle="1" w:styleId="209">
    <w:name w:val="正文文本缩进 Char"/>
    <w:qFormat/>
    <w:uiPriority w:val="0"/>
    <w:rPr>
      <w:rFonts w:ascii="宋体" w:hAnsi="宋体"/>
      <w:kern w:val="2"/>
      <w:sz w:val="24"/>
      <w:szCs w:val="24"/>
    </w:rPr>
  </w:style>
  <w:style w:type="character" w:customStyle="1" w:styleId="210">
    <w:name w:val="Char Char102"/>
    <w:semiHidden/>
    <w:qFormat/>
    <w:uiPriority w:val="0"/>
    <w:rPr>
      <w:rFonts w:ascii="宋体" w:hAnsi="宋体"/>
      <w:kern w:val="2"/>
      <w:sz w:val="21"/>
      <w:szCs w:val="24"/>
      <w:lang w:val="en-US" w:eastAsia="zh-CN"/>
    </w:rPr>
  </w:style>
  <w:style w:type="character" w:customStyle="1" w:styleId="211">
    <w:name w:val="页眉 Char1"/>
    <w:qFormat/>
    <w:uiPriority w:val="0"/>
    <w:rPr>
      <w:rFonts w:eastAsia="宋体"/>
      <w:kern w:val="2"/>
      <w:sz w:val="18"/>
      <w:szCs w:val="18"/>
      <w:lang w:val="en-US" w:eastAsia="zh-CN" w:bidi="ar-SA"/>
    </w:rPr>
  </w:style>
  <w:style w:type="character" w:customStyle="1" w:styleId="212">
    <w:name w:val="md"/>
    <w:basedOn w:val="70"/>
    <w:qFormat/>
    <w:uiPriority w:val="0"/>
    <w:rPr>
      <w:rFonts w:ascii="Arial" w:hAnsi="Arial" w:eastAsia="黑体" w:cs="Arial"/>
      <w:snapToGrid w:val="0"/>
      <w:kern w:val="0"/>
      <w:szCs w:val="21"/>
    </w:rPr>
  </w:style>
  <w:style w:type="character" w:customStyle="1" w:styleId="213">
    <w:name w:val="big1"/>
    <w:qFormat/>
    <w:uiPriority w:val="0"/>
    <w:rPr>
      <w:rFonts w:hint="eastAsia" w:ascii="宋体" w:hAnsi="宋体" w:eastAsia="宋体"/>
      <w:color w:val="333333"/>
      <w:sz w:val="22"/>
      <w:szCs w:val="22"/>
    </w:rPr>
  </w:style>
  <w:style w:type="character" w:customStyle="1" w:styleId="214">
    <w:name w:val="Char Char311"/>
    <w:qFormat/>
    <w:uiPriority w:val="0"/>
    <w:rPr>
      <w:rFonts w:eastAsia="宋体"/>
      <w:kern w:val="2"/>
      <w:sz w:val="21"/>
      <w:szCs w:val="24"/>
      <w:lang w:val="en-US" w:eastAsia="zh-CN" w:bidi="ar-SA"/>
    </w:rPr>
  </w:style>
  <w:style w:type="character" w:customStyle="1" w:styleId="215">
    <w:name w:val="Char Char81"/>
    <w:qFormat/>
    <w:uiPriority w:val="6"/>
    <w:rPr>
      <w:rFonts w:eastAsia="宋体"/>
      <w:b/>
      <w:sz w:val="24"/>
      <w:lang w:val="en-GB" w:eastAsia="zh-CN"/>
    </w:rPr>
  </w:style>
  <w:style w:type="character" w:customStyle="1" w:styleId="216">
    <w:name w:val="样式3 Char"/>
    <w:basedOn w:val="167"/>
    <w:qFormat/>
    <w:uiPriority w:val="0"/>
    <w:rPr>
      <w:rFonts w:ascii="仿宋_GB2312" w:hAnsi="仿宋" w:eastAsia="仿宋_GB2312" w:cs="仿宋_GB2312"/>
      <w:sz w:val="32"/>
      <w:szCs w:val="30"/>
      <w:lang w:val="zh-CN"/>
    </w:rPr>
  </w:style>
  <w:style w:type="character" w:customStyle="1" w:styleId="217">
    <w:name w:val="HTML 地址 字符"/>
    <w:link w:val="30"/>
    <w:qFormat/>
    <w:uiPriority w:val="0"/>
    <w:rPr>
      <w:rFonts w:ascii="宋体" w:hAnsi="宋体"/>
      <w:i/>
      <w:iCs/>
      <w:sz w:val="24"/>
      <w:szCs w:val="24"/>
    </w:rPr>
  </w:style>
  <w:style w:type="character" w:customStyle="1" w:styleId="218">
    <w:name w:val="正文首行缩进 2 Char1"/>
    <w:qFormat/>
    <w:uiPriority w:val="0"/>
    <w:rPr>
      <w:rFonts w:ascii="Times New Roman" w:hAnsi="Times New Roman" w:eastAsia="宋体" w:cs="Times New Roman"/>
      <w:kern w:val="2"/>
      <w:sz w:val="24"/>
      <w:szCs w:val="24"/>
    </w:rPr>
  </w:style>
  <w:style w:type="character" w:customStyle="1" w:styleId="219">
    <w:name w:val="副标题 Char2"/>
    <w:qFormat/>
    <w:uiPriority w:val="0"/>
    <w:rPr>
      <w:rFonts w:ascii="Cambria" w:hAnsi="Cambria" w:eastAsia="宋体" w:cs="Times New Roman"/>
      <w:b/>
      <w:bCs/>
      <w:snapToGrid w:val="0"/>
      <w:kern w:val="28"/>
      <w:sz w:val="32"/>
      <w:szCs w:val="32"/>
    </w:rPr>
  </w:style>
  <w:style w:type="character" w:customStyle="1" w:styleId="220">
    <w:name w:val="标题4-dyf Char"/>
    <w:link w:val="221"/>
    <w:qFormat/>
    <w:uiPriority w:val="0"/>
    <w:rPr>
      <w:rFonts w:ascii="Cambria" w:hAnsi="Cambria"/>
      <w:b/>
      <w:bCs/>
      <w:color w:val="000000"/>
      <w:kern w:val="2"/>
      <w:sz w:val="21"/>
      <w:szCs w:val="21"/>
    </w:rPr>
  </w:style>
  <w:style w:type="paragraph" w:customStyle="1" w:styleId="221">
    <w:name w:val="标题4-dyf"/>
    <w:basedOn w:val="6"/>
    <w:link w:val="220"/>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2">
    <w:name w:val="dectext1"/>
    <w:qFormat/>
    <w:uiPriority w:val="0"/>
    <w:rPr>
      <w:rFonts w:ascii="宋体" w:hAnsi="宋体" w:eastAsia="宋体"/>
      <w:color w:val="333333"/>
      <w:sz w:val="21"/>
      <w:szCs w:val="21"/>
      <w:u w:val="none"/>
    </w:rPr>
  </w:style>
  <w:style w:type="character" w:customStyle="1" w:styleId="223">
    <w:name w:val="冯 Char"/>
    <w:link w:val="224"/>
    <w:qFormat/>
    <w:uiPriority w:val="0"/>
    <w:rPr>
      <w:rFonts w:ascii="宋体" w:hAnsi="宋体"/>
      <w:color w:val="000000"/>
      <w:sz w:val="24"/>
      <w:szCs w:val="24"/>
    </w:rPr>
  </w:style>
  <w:style w:type="paragraph" w:customStyle="1" w:styleId="224">
    <w:name w:val="冯"/>
    <w:basedOn w:val="1"/>
    <w:link w:val="223"/>
    <w:qFormat/>
    <w:uiPriority w:val="0"/>
    <w:pPr>
      <w:widowControl/>
      <w:adjustRightInd/>
      <w:spacing w:line="360" w:lineRule="auto"/>
      <w:ind w:firstLine="480" w:firstLineChars="200"/>
    </w:pPr>
    <w:rPr>
      <w:rFonts w:ascii="宋体" w:hAnsi="宋体"/>
      <w:color w:val="000000"/>
      <w:kern w:val="0"/>
      <w:sz w:val="24"/>
    </w:rPr>
  </w:style>
  <w:style w:type="character" w:customStyle="1" w:styleId="225">
    <w:name w:val="Header Char"/>
    <w:qFormat/>
    <w:locked/>
    <w:uiPriority w:val="0"/>
    <w:rPr>
      <w:rFonts w:eastAsia="宋体"/>
      <w:kern w:val="2"/>
      <w:sz w:val="18"/>
      <w:szCs w:val="18"/>
      <w:lang w:val="en-US" w:eastAsia="zh-CN" w:bidi="ar-SA"/>
    </w:rPr>
  </w:style>
  <w:style w:type="character" w:customStyle="1" w:styleId="226">
    <w:name w:val="Char Char12"/>
    <w:qFormat/>
    <w:uiPriority w:val="0"/>
    <w:rPr>
      <w:rFonts w:ascii="仿宋_GB2312" w:eastAsia="仿宋_GB2312"/>
      <w:b/>
      <w:bCs/>
      <w:kern w:val="2"/>
      <w:sz w:val="24"/>
      <w:szCs w:val="24"/>
      <w:lang w:val="zh-CN" w:eastAsia="zh-CN" w:bidi="ar-SA"/>
    </w:rPr>
  </w:style>
  <w:style w:type="character" w:customStyle="1" w:styleId="227">
    <w:name w:val="题注 字符"/>
    <w:link w:val="17"/>
    <w:qFormat/>
    <w:uiPriority w:val="0"/>
    <w:rPr>
      <w:b/>
      <w:kern w:val="2"/>
      <w:sz w:val="28"/>
    </w:rPr>
  </w:style>
  <w:style w:type="character" w:customStyle="1" w:styleId="228">
    <w:name w:val="普通文字 Char3"/>
    <w:qFormat/>
    <w:uiPriority w:val="0"/>
    <w:rPr>
      <w:rFonts w:ascii="宋体" w:hAnsi="Courier New" w:eastAsia="宋体"/>
      <w:kern w:val="2"/>
      <w:sz w:val="21"/>
      <w:lang w:val="en-US" w:eastAsia="zh-CN" w:bidi="ar-SA"/>
    </w:rPr>
  </w:style>
  <w:style w:type="character" w:customStyle="1" w:styleId="229">
    <w:name w:val="公文正文 Char"/>
    <w:qFormat/>
    <w:uiPriority w:val="0"/>
    <w:rPr>
      <w:rFonts w:ascii="仿宋_GB2312" w:eastAsia="仿宋_GB2312"/>
      <w:kern w:val="2"/>
      <w:sz w:val="24"/>
      <w:szCs w:val="24"/>
      <w:lang w:val="en-US" w:eastAsia="zh-CN" w:bidi="ar-SA"/>
    </w:rPr>
  </w:style>
  <w:style w:type="character" w:customStyle="1" w:styleId="230">
    <w:name w:val="正文首行缩进 Char Char Char Char Char"/>
    <w:qFormat/>
    <w:uiPriority w:val="0"/>
    <w:rPr>
      <w:rFonts w:ascii="宋体"/>
      <w:kern w:val="2"/>
      <w:sz w:val="24"/>
      <w:lang w:val="zh-CN"/>
    </w:rPr>
  </w:style>
  <w:style w:type="character" w:customStyle="1" w:styleId="231">
    <w:name w:val="PI Char"/>
    <w:qFormat/>
    <w:uiPriority w:val="0"/>
    <w:rPr>
      <w:rFonts w:ascii="宋体" w:hAnsi="宋体" w:eastAsia="宋体"/>
      <w:kern w:val="2"/>
      <w:sz w:val="24"/>
      <w:szCs w:val="24"/>
      <w:lang w:val="en-US" w:eastAsia="zh-CN" w:bidi="ar-SA"/>
    </w:rPr>
  </w:style>
  <w:style w:type="character" w:customStyle="1" w:styleId="232">
    <w:name w:val="Default Char"/>
    <w:link w:val="233"/>
    <w:qFormat/>
    <w:uiPriority w:val="0"/>
    <w:rPr>
      <w:rFonts w:ascii="仿宋_GB2312" w:eastAsia="仿宋_GB2312" w:cs="仿宋_GB2312"/>
      <w:color w:val="000000"/>
      <w:sz w:val="24"/>
      <w:szCs w:val="24"/>
      <w:lang w:val="en-US" w:eastAsia="zh-CN" w:bidi="ar-SA"/>
    </w:rPr>
  </w:style>
  <w:style w:type="paragraph" w:customStyle="1" w:styleId="233">
    <w:name w:val="Default"/>
    <w:link w:val="232"/>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4">
    <w:name w:val="style91"/>
    <w:qFormat/>
    <w:uiPriority w:val="0"/>
    <w:rPr>
      <w:color w:val="333333"/>
    </w:rPr>
  </w:style>
  <w:style w:type="character" w:customStyle="1" w:styleId="235">
    <w:name w:val="列出段落 Char2"/>
    <w:qFormat/>
    <w:uiPriority w:val="34"/>
    <w:rPr>
      <w:rFonts w:ascii="Calibri" w:hAnsi="Calibri"/>
      <w:kern w:val="2"/>
      <w:sz w:val="28"/>
    </w:rPr>
  </w:style>
  <w:style w:type="character" w:customStyle="1" w:styleId="236">
    <w:name w:val="mdeck"/>
    <w:qFormat/>
    <w:uiPriority w:val="0"/>
    <w:rPr>
      <w:rFonts w:ascii="仿宋_GB2312" w:eastAsia="微软雅黑"/>
      <w:b/>
      <w:kern w:val="2"/>
      <w:sz w:val="32"/>
      <w:szCs w:val="32"/>
      <w:lang w:val="en-US" w:eastAsia="zh-CN" w:bidi="ar-SA"/>
    </w:rPr>
  </w:style>
  <w:style w:type="character" w:customStyle="1" w:styleId="237">
    <w:name w:val="unnamed11"/>
    <w:qFormat/>
    <w:uiPriority w:val="0"/>
    <w:rPr>
      <w:sz w:val="20"/>
      <w:szCs w:val="20"/>
    </w:rPr>
  </w:style>
  <w:style w:type="character" w:customStyle="1" w:styleId="238">
    <w:name w:val="正文文本 Char2"/>
    <w:semiHidden/>
    <w:qFormat/>
    <w:uiPriority w:val="99"/>
    <w:rPr>
      <w:rFonts w:ascii="Times New Roman" w:hAnsi="Times New Roman" w:eastAsia="宋体" w:cs="Times New Roman"/>
      <w:snapToGrid w:val="0"/>
      <w:kern w:val="0"/>
      <w:szCs w:val="24"/>
    </w:rPr>
  </w:style>
  <w:style w:type="character" w:customStyle="1" w:styleId="239">
    <w:name w:val="标书正文格式 Char"/>
    <w:qFormat/>
    <w:uiPriority w:val="0"/>
    <w:rPr>
      <w:rFonts w:eastAsia="楷体_GB2312"/>
      <w:kern w:val="2"/>
      <w:sz w:val="24"/>
      <w:szCs w:val="24"/>
      <w:lang w:bidi="ar-SA"/>
    </w:rPr>
  </w:style>
  <w:style w:type="character" w:customStyle="1" w:styleId="240">
    <w:name w:val="Char Char11"/>
    <w:qFormat/>
    <w:locked/>
    <w:uiPriority w:val="0"/>
    <w:rPr>
      <w:rFonts w:ascii="宋体" w:hAnsi="宋体" w:eastAsia="宋体"/>
      <w:b/>
      <w:kern w:val="2"/>
      <w:sz w:val="24"/>
      <w:szCs w:val="24"/>
      <w:lang w:val="en-US" w:eastAsia="zh-CN" w:bidi="ar-SA"/>
    </w:rPr>
  </w:style>
  <w:style w:type="character" w:customStyle="1" w:styleId="241">
    <w:name w:val="ca-131"/>
    <w:qFormat/>
    <w:uiPriority w:val="0"/>
    <w:rPr>
      <w:rFonts w:hint="eastAsia" w:ascii="仿宋_GB2312" w:eastAsia="仿宋_GB2312"/>
      <w:b/>
      <w:bCs/>
      <w:color w:val="000000"/>
      <w:spacing w:val="-20"/>
      <w:sz w:val="24"/>
      <w:szCs w:val="24"/>
    </w:rPr>
  </w:style>
  <w:style w:type="character" w:customStyle="1" w:styleId="242">
    <w:name w:val="tw4winMark"/>
    <w:qFormat/>
    <w:uiPriority w:val="0"/>
    <w:rPr>
      <w:rFonts w:ascii="Courier New" w:hAnsi="Courier New" w:cs="Courier New"/>
      <w:vanish/>
      <w:color w:val="800080"/>
      <w:sz w:val="24"/>
      <w:szCs w:val="24"/>
      <w:vertAlign w:val="subscript"/>
    </w:rPr>
  </w:style>
  <w:style w:type="character" w:customStyle="1" w:styleId="243">
    <w:name w:val="正文样式 Char"/>
    <w:link w:val="244"/>
    <w:qFormat/>
    <w:uiPriority w:val="0"/>
    <w:rPr>
      <w:rFonts w:ascii="Calibri" w:hAnsi="Calibri"/>
      <w:sz w:val="24"/>
      <w:szCs w:val="24"/>
    </w:rPr>
  </w:style>
  <w:style w:type="paragraph" w:customStyle="1" w:styleId="244">
    <w:name w:val="正文样式"/>
    <w:basedOn w:val="1"/>
    <w:link w:val="243"/>
    <w:qFormat/>
    <w:uiPriority w:val="0"/>
    <w:pPr>
      <w:adjustRightInd/>
      <w:spacing w:line="360" w:lineRule="auto"/>
      <w:ind w:firstLine="480" w:firstLineChars="200"/>
    </w:pPr>
    <w:rPr>
      <w:kern w:val="0"/>
      <w:sz w:val="24"/>
    </w:rPr>
  </w:style>
  <w:style w:type="character" w:customStyle="1" w:styleId="245">
    <w:name w:val="表正文 Char3"/>
    <w:qFormat/>
    <w:uiPriority w:val="0"/>
    <w:rPr>
      <w:rFonts w:eastAsia="宋体"/>
    </w:rPr>
  </w:style>
  <w:style w:type="character" w:customStyle="1" w:styleId="246">
    <w:name w:val="H5 Char"/>
    <w:qFormat/>
    <w:uiPriority w:val="0"/>
    <w:rPr>
      <w:b/>
      <w:bCs/>
      <w:kern w:val="2"/>
      <w:sz w:val="28"/>
      <w:szCs w:val="28"/>
    </w:rPr>
  </w:style>
  <w:style w:type="character" w:customStyle="1" w:styleId="247">
    <w:name w:val="Char Char3"/>
    <w:qFormat/>
    <w:uiPriority w:val="0"/>
    <w:rPr>
      <w:rFonts w:eastAsia="宋体"/>
      <w:kern w:val="2"/>
      <w:sz w:val="21"/>
      <w:szCs w:val="24"/>
      <w:lang w:val="en-US" w:eastAsia="zh-CN" w:bidi="ar-SA"/>
    </w:rPr>
  </w:style>
  <w:style w:type="character" w:customStyle="1" w:styleId="248">
    <w:name w:val="正文 编号 Char"/>
    <w:qFormat/>
    <w:uiPriority w:val="0"/>
    <w:rPr>
      <w:rFonts w:ascii="仿宋_GB2312" w:hAnsi="仿宋_GB2312" w:eastAsia="仿宋_GB2312"/>
      <w:kern w:val="2"/>
      <w:sz w:val="24"/>
      <w:lang w:bidi="ar-SA"/>
    </w:rPr>
  </w:style>
  <w:style w:type="character" w:customStyle="1" w:styleId="249">
    <w:name w:val="question-title2"/>
    <w:qFormat/>
    <w:uiPriority w:val="6"/>
    <w:rPr>
      <w:rFonts w:ascii="Arial" w:hAnsi="Arial" w:eastAsia="黑体" w:cs="Arial"/>
      <w:snapToGrid w:val="0"/>
      <w:kern w:val="0"/>
      <w:szCs w:val="21"/>
    </w:rPr>
  </w:style>
  <w:style w:type="character" w:customStyle="1" w:styleId="250">
    <w:name w:val="gf正文1 Char Char"/>
    <w:link w:val="251"/>
    <w:qFormat/>
    <w:uiPriority w:val="0"/>
    <w:rPr>
      <w:rFonts w:ascii="宋体" w:hAnsi="宋体" w:cs="宋体"/>
      <w:kern w:val="2"/>
      <w:sz w:val="24"/>
      <w:szCs w:val="24"/>
    </w:rPr>
  </w:style>
  <w:style w:type="paragraph" w:customStyle="1" w:styleId="251">
    <w:name w:val="gf正文1"/>
    <w:basedOn w:val="1"/>
    <w:link w:val="250"/>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2">
    <w:name w:val="Char Char15"/>
    <w:qFormat/>
    <w:uiPriority w:val="6"/>
    <w:rPr>
      <w:rFonts w:ascii="宋体" w:hAnsi="宋体"/>
      <w:kern w:val="1"/>
      <w:sz w:val="21"/>
    </w:rPr>
  </w:style>
  <w:style w:type="character" w:customStyle="1" w:styleId="253">
    <w:name w:val="正文缩进 Char3"/>
    <w:qFormat/>
    <w:uiPriority w:val="0"/>
    <w:rPr>
      <w:rFonts w:ascii="宋体" w:eastAsia="宋体"/>
      <w:snapToGrid w:val="0"/>
      <w:color w:val="000000"/>
      <w:kern w:val="28"/>
      <w:sz w:val="28"/>
      <w:lang w:val="en-US" w:eastAsia="zh-CN" w:bidi="ar-SA"/>
    </w:rPr>
  </w:style>
  <w:style w:type="character" w:customStyle="1" w:styleId="254">
    <w:name w:val="列出段落 Char1"/>
    <w:link w:val="255"/>
    <w:qFormat/>
    <w:uiPriority w:val="0"/>
    <w:rPr>
      <w:rFonts w:ascii="Calibri" w:hAnsi="Calibri"/>
      <w:sz w:val="24"/>
      <w:lang w:eastAsia="en-US"/>
    </w:rPr>
  </w:style>
  <w:style w:type="paragraph" w:customStyle="1" w:styleId="255">
    <w:name w:val="列表1"/>
    <w:basedOn w:val="1"/>
    <w:next w:val="256"/>
    <w:link w:val="25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6">
    <w:name w:val="列表段落1"/>
    <w:basedOn w:val="1"/>
    <w:qFormat/>
    <w:uiPriority w:val="34"/>
    <w:pPr>
      <w:spacing w:line="360" w:lineRule="auto"/>
      <w:ind w:firstLine="200" w:firstLineChars="200"/>
    </w:pPr>
    <w:rPr>
      <w:rFonts w:eastAsia="楷体_GB2312" w:cs="DFKai-SB"/>
      <w:sz w:val="24"/>
    </w:rPr>
  </w:style>
  <w:style w:type="character" w:customStyle="1" w:styleId="257">
    <w:name w:val="Char Char8"/>
    <w:qFormat/>
    <w:uiPriority w:val="0"/>
    <w:rPr>
      <w:rFonts w:eastAsia="宋体"/>
      <w:b/>
      <w:sz w:val="24"/>
      <w:lang w:val="en-GB" w:eastAsia="zh-CN"/>
    </w:rPr>
  </w:style>
  <w:style w:type="character" w:customStyle="1" w:styleId="258">
    <w:name w:val="Normal Indent Char Char"/>
    <w:qFormat/>
    <w:uiPriority w:val="0"/>
    <w:rPr>
      <w:rFonts w:eastAsia="宋体"/>
      <w:kern w:val="2"/>
      <w:sz w:val="21"/>
      <w:lang w:val="en-US" w:eastAsia="zh-CN" w:bidi="ar-SA"/>
    </w:rPr>
  </w:style>
  <w:style w:type="character" w:customStyle="1" w:styleId="259">
    <w:name w:val="列表段落 字符"/>
    <w:qFormat/>
    <w:uiPriority w:val="99"/>
  </w:style>
  <w:style w:type="character" w:customStyle="1" w:styleId="260">
    <w:name w:val="Ò³Ã¼ Char Char1"/>
    <w:qFormat/>
    <w:uiPriority w:val="0"/>
    <w:rPr>
      <w:rFonts w:eastAsia="宋体"/>
      <w:kern w:val="2"/>
      <w:sz w:val="18"/>
      <w:szCs w:val="18"/>
      <w:lang w:val="en-US" w:eastAsia="zh-CN" w:bidi="ar-SA"/>
    </w:rPr>
  </w:style>
  <w:style w:type="character" w:customStyle="1" w:styleId="261">
    <w:name w:val="方案正文 Char"/>
    <w:qFormat/>
    <w:uiPriority w:val="0"/>
    <w:rPr>
      <w:rFonts w:ascii="仿宋_GB2312" w:eastAsia="仿宋_GB2312"/>
      <w:b/>
      <w:color w:val="000000"/>
      <w:kern w:val="2"/>
      <w:sz w:val="24"/>
      <w:lang w:val="en-US" w:eastAsia="zh-CN" w:bidi="ar-SA"/>
    </w:rPr>
  </w:style>
  <w:style w:type="character" w:customStyle="1" w:styleId="262">
    <w:name w:val="Char Char30"/>
    <w:qFormat/>
    <w:uiPriority w:val="6"/>
    <w:rPr>
      <w:rFonts w:ascii="Arial" w:hAnsi="Arial" w:eastAsia="黑体"/>
      <w:kern w:val="1"/>
      <w:sz w:val="21"/>
      <w:szCs w:val="21"/>
    </w:rPr>
  </w:style>
  <w:style w:type="character" w:customStyle="1" w:styleId="263">
    <w:name w:val="正文文本缩进 字符1"/>
    <w:link w:val="25"/>
    <w:qFormat/>
    <w:uiPriority w:val="0"/>
    <w:rPr>
      <w:rFonts w:ascii="宋体" w:hAnsi="宋体"/>
      <w:kern w:val="2"/>
      <w:sz w:val="24"/>
      <w:szCs w:val="24"/>
    </w:rPr>
  </w:style>
  <w:style w:type="character" w:customStyle="1" w:styleId="264">
    <w:name w:val="font01"/>
    <w:qFormat/>
    <w:uiPriority w:val="0"/>
    <w:rPr>
      <w:rFonts w:hint="eastAsia" w:ascii="微软雅黑" w:hAnsi="微软雅黑" w:eastAsia="微软雅黑" w:cs="微软雅黑"/>
      <w:color w:val="000000"/>
      <w:sz w:val="20"/>
      <w:szCs w:val="20"/>
      <w:u w:val="none"/>
    </w:rPr>
  </w:style>
  <w:style w:type="character" w:customStyle="1" w:styleId="265">
    <w:name w:val="Char Char20"/>
    <w:qFormat/>
    <w:uiPriority w:val="6"/>
    <w:rPr>
      <w:kern w:val="1"/>
      <w:sz w:val="24"/>
    </w:rPr>
  </w:style>
  <w:style w:type="character" w:customStyle="1" w:styleId="266">
    <w:name w:val="tw4winExternal"/>
    <w:qFormat/>
    <w:uiPriority w:val="0"/>
    <w:rPr>
      <w:rFonts w:ascii="Courier New" w:hAnsi="Courier New" w:cs="Courier New"/>
      <w:color w:val="808080"/>
      <w:lang w:val="en-US" w:eastAsia="zh-CN"/>
    </w:rPr>
  </w:style>
  <w:style w:type="character" w:customStyle="1" w:styleId="267">
    <w:name w:val="标题 4 Char1"/>
    <w:qFormat/>
    <w:uiPriority w:val="9"/>
    <w:rPr>
      <w:rFonts w:ascii="Cambria" w:hAnsi="Cambria" w:eastAsia="宋体" w:cs="Times New Roman"/>
      <w:b/>
      <w:bCs/>
      <w:kern w:val="2"/>
      <w:sz w:val="28"/>
      <w:szCs w:val="28"/>
    </w:rPr>
  </w:style>
  <w:style w:type="character" w:customStyle="1" w:styleId="268">
    <w:name w:val="批注文字 Char2"/>
    <w:qFormat/>
    <w:uiPriority w:val="99"/>
    <w:rPr>
      <w:rFonts w:ascii="Times New Roman" w:hAnsi="Times New Roman" w:eastAsia="宋体" w:cs="Times New Roman"/>
      <w:snapToGrid w:val="0"/>
      <w:kern w:val="0"/>
      <w:szCs w:val="24"/>
    </w:rPr>
  </w:style>
  <w:style w:type="character" w:customStyle="1" w:styleId="269">
    <w:name w:val="正文文本 2 Char"/>
    <w:qFormat/>
    <w:uiPriority w:val="0"/>
    <w:rPr>
      <w:rFonts w:eastAsia="宋体"/>
      <w:kern w:val="2"/>
      <w:sz w:val="21"/>
      <w:szCs w:val="24"/>
      <w:lang w:val="en-US" w:eastAsia="zh-CN" w:bidi="ar-SA"/>
    </w:rPr>
  </w:style>
  <w:style w:type="character" w:customStyle="1" w:styleId="270">
    <w:name w:val="Ò³Ã¼ Char Char"/>
    <w:qFormat/>
    <w:uiPriority w:val="0"/>
    <w:rPr>
      <w:rFonts w:eastAsia="宋体"/>
      <w:kern w:val="2"/>
      <w:sz w:val="18"/>
      <w:lang w:val="en-US" w:eastAsia="zh-CN" w:bidi="ar-SA"/>
    </w:rPr>
  </w:style>
  <w:style w:type="character" w:customStyle="1" w:styleId="271">
    <w:name w:val="message1"/>
    <w:qFormat/>
    <w:uiPriority w:val="0"/>
    <w:rPr>
      <w:rFonts w:hint="default" w:ascii="Tahoma" w:hAnsi="Tahoma" w:cs="Tahoma"/>
      <w:sz w:val="18"/>
      <w:szCs w:val="18"/>
    </w:rPr>
  </w:style>
  <w:style w:type="character" w:customStyle="1" w:styleId="272">
    <w:name w:val="Char Char23"/>
    <w:qFormat/>
    <w:uiPriority w:val="6"/>
    <w:rPr>
      <w:color w:val="0000FF"/>
      <w:sz w:val="21"/>
    </w:rPr>
  </w:style>
  <w:style w:type="character" w:customStyle="1" w:styleId="273">
    <w:name w:val="批注框文本 字符"/>
    <w:qFormat/>
    <w:uiPriority w:val="99"/>
    <w:rPr>
      <w:rFonts w:ascii="Arial" w:hAnsi="Arial" w:eastAsia="黑体" w:cs="Arial"/>
      <w:snapToGrid w:val="0"/>
      <w:kern w:val="0"/>
      <w:sz w:val="18"/>
      <w:szCs w:val="18"/>
    </w:rPr>
  </w:style>
  <w:style w:type="character" w:customStyle="1" w:styleId="274">
    <w:name w:val="纯文本 Char2"/>
    <w:semiHidden/>
    <w:qFormat/>
    <w:uiPriority w:val="99"/>
    <w:rPr>
      <w:rFonts w:ascii="宋体" w:hAnsi="Courier New" w:eastAsia="宋体" w:cs="Courier New"/>
    </w:rPr>
  </w:style>
  <w:style w:type="character" w:customStyle="1" w:styleId="275">
    <w:name w:val="Char Char25"/>
    <w:qFormat/>
    <w:uiPriority w:val="6"/>
    <w:rPr>
      <w:rFonts w:ascii="宋体" w:hAnsi="宋体"/>
      <w:kern w:val="1"/>
      <w:sz w:val="24"/>
      <w:lang w:val="zh-CN"/>
    </w:rPr>
  </w:style>
  <w:style w:type="character" w:customStyle="1" w:styleId="276">
    <w:name w:val="Char Char411"/>
    <w:qFormat/>
    <w:uiPriority w:val="0"/>
    <w:rPr>
      <w:rFonts w:eastAsia="宋体"/>
      <w:b/>
      <w:sz w:val="24"/>
      <w:lang w:val="en-GB" w:eastAsia="zh-CN" w:bidi="ar-SA"/>
    </w:rPr>
  </w:style>
  <w:style w:type="character" w:customStyle="1" w:styleId="277">
    <w:name w:val="Heading 7 Char"/>
    <w:qFormat/>
    <w:locked/>
    <w:uiPriority w:val="0"/>
    <w:rPr>
      <w:rFonts w:ascii="宋体" w:hAnsi="宋体" w:eastAsia="宋体"/>
      <w:b/>
      <w:bCs/>
      <w:kern w:val="2"/>
      <w:sz w:val="24"/>
      <w:szCs w:val="24"/>
      <w:lang w:val="en-US" w:eastAsia="zh-CN" w:bidi="ar-SA"/>
    </w:rPr>
  </w:style>
  <w:style w:type="character" w:customStyle="1" w:styleId="278">
    <w:name w:val="此正文 Char"/>
    <w:link w:val="279"/>
    <w:qFormat/>
    <w:uiPriority w:val="0"/>
    <w:rPr>
      <w:kern w:val="2"/>
      <w:sz w:val="24"/>
      <w:szCs w:val="24"/>
    </w:rPr>
  </w:style>
  <w:style w:type="paragraph" w:customStyle="1" w:styleId="279">
    <w:name w:val="此正文"/>
    <w:basedOn w:val="1"/>
    <w:link w:val="278"/>
    <w:qFormat/>
    <w:uiPriority w:val="0"/>
    <w:pPr>
      <w:adjustRightInd/>
      <w:spacing w:line="360" w:lineRule="auto"/>
      <w:ind w:firstLine="200" w:firstLineChars="200"/>
    </w:pPr>
    <w:rPr>
      <w:sz w:val="24"/>
    </w:rPr>
  </w:style>
  <w:style w:type="character" w:customStyle="1" w:styleId="280">
    <w:name w:val="Char Char2"/>
    <w:qFormat/>
    <w:uiPriority w:val="0"/>
    <w:rPr>
      <w:rFonts w:eastAsia="宋体"/>
      <w:b/>
      <w:bCs/>
      <w:kern w:val="2"/>
      <w:sz w:val="21"/>
      <w:szCs w:val="24"/>
      <w:lang w:val="en-US" w:eastAsia="zh-CN" w:bidi="ar-SA"/>
    </w:rPr>
  </w:style>
  <w:style w:type="character" w:customStyle="1" w:styleId="281">
    <w:name w:val="标题 1 字符1"/>
    <w:link w:val="3"/>
    <w:qFormat/>
    <w:uiPriority w:val="9"/>
    <w:rPr>
      <w:b/>
      <w:bCs/>
      <w:kern w:val="44"/>
      <w:sz w:val="44"/>
      <w:szCs w:val="44"/>
    </w:rPr>
  </w:style>
  <w:style w:type="character" w:customStyle="1" w:styleId="282">
    <w:name w:val="Footer-Even Char1"/>
    <w:qFormat/>
    <w:uiPriority w:val="0"/>
    <w:rPr>
      <w:rFonts w:eastAsia="宋体"/>
      <w:kern w:val="2"/>
      <w:sz w:val="18"/>
      <w:szCs w:val="18"/>
      <w:lang w:val="en-US" w:eastAsia="zh-CN" w:bidi="ar-SA"/>
    </w:rPr>
  </w:style>
  <w:style w:type="character" w:customStyle="1" w:styleId="283">
    <w:name w:val="Char Char29"/>
    <w:qFormat/>
    <w:uiPriority w:val="6"/>
    <w:rPr>
      <w:rFonts w:ascii="Arial" w:hAnsi="Arial" w:eastAsia="微软雅黑"/>
      <w:b/>
      <w:kern w:val="1"/>
      <w:sz w:val="44"/>
      <w:szCs w:val="32"/>
      <w:lang w:val="en-US" w:eastAsia="zh-CN" w:bidi="ar-SA"/>
    </w:rPr>
  </w:style>
  <w:style w:type="character" w:customStyle="1" w:styleId="284">
    <w:name w:val="标题 字符"/>
    <w:link w:val="59"/>
    <w:qFormat/>
    <w:uiPriority w:val="10"/>
    <w:rPr>
      <w:b/>
      <w:sz w:val="24"/>
      <w:lang w:val="en-GB"/>
    </w:rPr>
  </w:style>
  <w:style w:type="character" w:customStyle="1" w:styleId="285">
    <w:name w:val="font81"/>
    <w:qFormat/>
    <w:uiPriority w:val="0"/>
    <w:rPr>
      <w:rFonts w:ascii="微软雅黑" w:hAnsi="微软雅黑" w:eastAsia="微软雅黑" w:cs="微软雅黑"/>
      <w:color w:val="000000"/>
      <w:sz w:val="20"/>
      <w:szCs w:val="20"/>
      <w:u w:val="none"/>
    </w:rPr>
  </w:style>
  <w:style w:type="character" w:customStyle="1" w:styleId="286">
    <w:name w:val="Char Char312"/>
    <w:qFormat/>
    <w:uiPriority w:val="0"/>
    <w:rPr>
      <w:rFonts w:ascii="Times New Roman" w:hAnsi="Times New Roman" w:eastAsia="宋体" w:cs="Times New Roman"/>
      <w:b/>
      <w:kern w:val="2"/>
      <w:sz w:val="32"/>
      <w:szCs w:val="24"/>
      <w:lang w:val="en-US" w:eastAsia="zh-CN" w:bidi="ar-SA"/>
    </w:rPr>
  </w:style>
  <w:style w:type="character" w:customStyle="1" w:styleId="287">
    <w:name w:val="t21"/>
    <w:qFormat/>
    <w:uiPriority w:val="0"/>
    <w:rPr>
      <w:rFonts w:ascii="仿宋_GB2312" w:eastAsia="微软雅黑"/>
      <w:b/>
      <w:kern w:val="2"/>
      <w:sz w:val="23"/>
      <w:szCs w:val="23"/>
      <w:lang w:val="en-US" w:eastAsia="zh-CN" w:bidi="ar-SA"/>
    </w:rPr>
  </w:style>
  <w:style w:type="character" w:customStyle="1" w:styleId="288">
    <w:name w:val="样式8 Char"/>
    <w:qFormat/>
    <w:uiPriority w:val="0"/>
    <w:rPr>
      <w:rFonts w:ascii="仿宋_GB2312" w:hAnsi="宋体" w:eastAsia="仿宋_GB2312"/>
      <w:b/>
      <w:bCs/>
      <w:kern w:val="2"/>
      <w:sz w:val="24"/>
      <w:szCs w:val="24"/>
    </w:rPr>
  </w:style>
  <w:style w:type="character" w:customStyle="1" w:styleId="289">
    <w:name w:val="表格 Char Char"/>
    <w:qFormat/>
    <w:uiPriority w:val="0"/>
    <w:rPr>
      <w:rFonts w:ascii="宋体" w:hAnsi="宋体" w:eastAsia="宋体"/>
      <w:lang w:bidi="ar-SA"/>
    </w:rPr>
  </w:style>
  <w:style w:type="character" w:customStyle="1" w:styleId="290">
    <w:name w:val="正文文本 字符1"/>
    <w:qFormat/>
    <w:uiPriority w:val="0"/>
    <w:rPr>
      <w:rFonts w:ascii="Calibri" w:hAnsi="Calibri" w:eastAsia="黑体" w:cs="Arial"/>
      <w:snapToGrid w:val="0"/>
      <w:kern w:val="2"/>
      <w:sz w:val="28"/>
      <w:szCs w:val="21"/>
    </w:rPr>
  </w:style>
  <w:style w:type="character" w:customStyle="1" w:styleId="291">
    <w:name w:val="标题 5 字符"/>
    <w:link w:val="7"/>
    <w:qFormat/>
    <w:uiPriority w:val="9"/>
    <w:rPr>
      <w:b/>
      <w:bCs/>
      <w:kern w:val="2"/>
      <w:sz w:val="28"/>
      <w:szCs w:val="28"/>
    </w:rPr>
  </w:style>
  <w:style w:type="character" w:customStyle="1" w:styleId="292">
    <w:name w:val="标题 6 Char1"/>
    <w:qFormat/>
    <w:uiPriority w:val="0"/>
    <w:rPr>
      <w:rFonts w:ascii="Arial" w:hAnsi="Arial" w:eastAsia="黑体" w:cs="Times New Roman"/>
      <w:b/>
      <w:sz w:val="24"/>
      <w:szCs w:val="20"/>
      <w:lang w:bidi="ar-SA"/>
    </w:rPr>
  </w:style>
  <w:style w:type="character" w:customStyle="1" w:styleId="293">
    <w:name w:val="带编号样式 Char"/>
    <w:qFormat/>
    <w:uiPriority w:val="0"/>
    <w:rPr>
      <w:rFonts w:ascii="仿宋_GB2312" w:eastAsia="仿宋_GB2312"/>
      <w:color w:val="000000"/>
      <w:sz w:val="24"/>
      <w:lang w:bidi="ar-SA"/>
    </w:rPr>
  </w:style>
  <w:style w:type="character" w:customStyle="1" w:styleId="294">
    <w:name w:val="unnamed31"/>
    <w:qFormat/>
    <w:uiPriority w:val="0"/>
    <w:rPr>
      <w:rFonts w:ascii="Tahoma" w:hAnsi="Tahoma" w:eastAsia="宋体"/>
      <w:b/>
      <w:kern w:val="2"/>
      <w:sz w:val="24"/>
      <w:szCs w:val="32"/>
      <w:u w:val="none"/>
      <w:lang w:val="en-US" w:eastAsia="zh-CN" w:bidi="ar-SA"/>
    </w:rPr>
  </w:style>
  <w:style w:type="character" w:customStyle="1" w:styleId="295">
    <w:name w:val="正文首行缩进 Char Char Char Char Char Char1"/>
    <w:qFormat/>
    <w:uiPriority w:val="0"/>
    <w:rPr>
      <w:rFonts w:ascii="宋体" w:eastAsia="宋体"/>
      <w:kern w:val="2"/>
      <w:sz w:val="24"/>
      <w:szCs w:val="24"/>
      <w:lang w:val="zh-CN" w:bidi="ar-SA"/>
    </w:rPr>
  </w:style>
  <w:style w:type="character" w:customStyle="1" w:styleId="296">
    <w:name w:val="称呼 字符"/>
    <w:link w:val="21"/>
    <w:qFormat/>
    <w:uiPriority w:val="0"/>
    <w:rPr>
      <w:rFonts w:ascii="仿宋_GB2312" w:eastAsia="仿宋_GB2312"/>
      <w:kern w:val="2"/>
      <w:sz w:val="28"/>
    </w:rPr>
  </w:style>
  <w:style w:type="character" w:customStyle="1" w:styleId="297">
    <w:name w:val="文本正文 Char Char"/>
    <w:qFormat/>
    <w:locked/>
    <w:uiPriority w:val="0"/>
    <w:rPr>
      <w:sz w:val="24"/>
      <w:lang w:bidi="ar-SA"/>
    </w:rPr>
  </w:style>
  <w:style w:type="character" w:customStyle="1" w:styleId="298">
    <w:name w:val="正文缩进 字符"/>
    <w:qFormat/>
    <w:uiPriority w:val="0"/>
    <w:rPr>
      <w:rFonts w:ascii="宋体" w:eastAsia="宋体"/>
      <w:snapToGrid w:val="0"/>
      <w:color w:val="000000"/>
      <w:kern w:val="28"/>
      <w:sz w:val="28"/>
      <w:lang w:val="en-US" w:eastAsia="zh-CN" w:bidi="ar-SA"/>
    </w:rPr>
  </w:style>
  <w:style w:type="character" w:customStyle="1" w:styleId="299">
    <w:name w:val="HTML 预设格式 字符"/>
    <w:link w:val="57"/>
    <w:qFormat/>
    <w:uiPriority w:val="0"/>
    <w:rPr>
      <w:rFonts w:ascii="黑体" w:hAnsi="Courier New" w:eastAsia="黑体"/>
    </w:rPr>
  </w:style>
  <w:style w:type="character" w:customStyle="1" w:styleId="300">
    <w:name w:val="正文文本 2 字符1"/>
    <w:link w:val="56"/>
    <w:qFormat/>
    <w:uiPriority w:val="0"/>
    <w:rPr>
      <w:kern w:val="2"/>
      <w:sz w:val="21"/>
      <w:szCs w:val="24"/>
    </w:rPr>
  </w:style>
  <w:style w:type="character" w:customStyle="1" w:styleId="301">
    <w:name w:val="样式 样式 标题 4h4H4Fab-4T5Ref Heading 1rh1Heading sqlsect 1.2.3.... +... Char"/>
    <w:link w:val="302"/>
    <w:qFormat/>
    <w:uiPriority w:val="0"/>
    <w:rPr>
      <w:rFonts w:ascii="微软雅黑" w:hAnsi="微软雅黑" w:eastAsia="微软雅黑"/>
      <w:b/>
      <w:bCs/>
      <w:kern w:val="2"/>
      <w:sz w:val="24"/>
      <w:szCs w:val="28"/>
    </w:rPr>
  </w:style>
  <w:style w:type="paragraph" w:customStyle="1" w:styleId="302">
    <w:name w:val="样式 样式 标题 4h4H4Fab-4T5Ref Heading 1rh1Heading sqlsect 1.2.3.... +..."/>
    <w:basedOn w:val="303"/>
    <w:link w:val="301"/>
    <w:qFormat/>
    <w:uiPriority w:val="0"/>
    <w:pPr>
      <w:tabs>
        <w:tab w:val="left" w:pos="2356"/>
      </w:tabs>
    </w:pPr>
  </w:style>
  <w:style w:type="paragraph" w:customStyle="1" w:styleId="303">
    <w:name w:val="样式 标题 4h4H4Fab-4T5Ref Heading 1rh1Heading sqlsect 1.2.3...."/>
    <w:basedOn w:val="6"/>
    <w:link w:val="411"/>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4">
    <w:name w:val="正文非缩进 Char"/>
    <w:qFormat/>
    <w:uiPriority w:val="0"/>
    <w:rPr>
      <w:rFonts w:ascii="宋体" w:eastAsia="宋体"/>
      <w:snapToGrid w:val="0"/>
      <w:color w:val="000000"/>
      <w:kern w:val="28"/>
      <w:sz w:val="28"/>
      <w:lang w:val="en-US" w:eastAsia="zh-CN" w:bidi="ar-SA"/>
    </w:rPr>
  </w:style>
  <w:style w:type="character" w:customStyle="1" w:styleId="305">
    <w:name w:val="标题 7 字符"/>
    <w:link w:val="9"/>
    <w:qFormat/>
    <w:uiPriority w:val="0"/>
    <w:rPr>
      <w:b/>
      <w:bCs/>
      <w:kern w:val="2"/>
      <w:sz w:val="24"/>
      <w:szCs w:val="24"/>
    </w:rPr>
  </w:style>
  <w:style w:type="character" w:customStyle="1" w:styleId="306">
    <w:name w:val="正文文本缩进 2 字符"/>
    <w:link w:val="37"/>
    <w:qFormat/>
    <w:uiPriority w:val="0"/>
    <w:rPr>
      <w:rFonts w:ascii="宋体"/>
      <w:sz w:val="28"/>
    </w:rPr>
  </w:style>
  <w:style w:type="character" w:customStyle="1" w:styleId="307">
    <w:name w:val="Char Char5"/>
    <w:qFormat/>
    <w:uiPriority w:val="0"/>
    <w:rPr>
      <w:rFonts w:ascii="宋体" w:hAnsi="Courier New" w:eastAsia="宋体"/>
      <w:kern w:val="2"/>
      <w:sz w:val="21"/>
      <w:lang w:val="en-US" w:eastAsia="zh-CN"/>
    </w:rPr>
  </w:style>
  <w:style w:type="character" w:customStyle="1" w:styleId="308">
    <w:name w:val="脚注文本 字符"/>
    <w:link w:val="50"/>
    <w:qFormat/>
    <w:uiPriority w:val="0"/>
    <w:rPr>
      <w:color w:val="0000FF"/>
      <w:sz w:val="21"/>
    </w:rPr>
  </w:style>
  <w:style w:type="character" w:customStyle="1" w:styleId="309">
    <w:name w:val="称呼 Char1"/>
    <w:qFormat/>
    <w:uiPriority w:val="0"/>
    <w:rPr>
      <w:rFonts w:ascii="Times New Roman" w:hAnsi="Times New Roman" w:eastAsia="宋体" w:cs="Times New Roman"/>
      <w:szCs w:val="24"/>
    </w:rPr>
  </w:style>
  <w:style w:type="character" w:customStyle="1" w:styleId="310">
    <w:name w:val="正文1 Char"/>
    <w:qFormat/>
    <w:uiPriority w:val="0"/>
    <w:rPr>
      <w:rFonts w:ascii="宋体" w:eastAsia="宋体"/>
      <w:snapToGrid w:val="0"/>
      <w:color w:val="000000"/>
      <w:kern w:val="28"/>
      <w:sz w:val="28"/>
      <w:lang w:val="en-US" w:eastAsia="zh-CN" w:bidi="ar-SA"/>
    </w:rPr>
  </w:style>
  <w:style w:type="character" w:customStyle="1" w:styleId="311">
    <w:name w:val="正文缩进 Char1"/>
    <w:qFormat/>
    <w:uiPriority w:val="0"/>
    <w:rPr>
      <w:rFonts w:ascii="宋体" w:eastAsia="宋体"/>
      <w:snapToGrid w:val="0"/>
      <w:color w:val="000000"/>
      <w:kern w:val="28"/>
      <w:sz w:val="28"/>
      <w:lang w:val="en-US" w:eastAsia="zh-CN" w:bidi="ar-SA"/>
    </w:rPr>
  </w:style>
  <w:style w:type="character" w:customStyle="1" w:styleId="312">
    <w:name w:val="font21"/>
    <w:qFormat/>
    <w:uiPriority w:val="0"/>
    <w:rPr>
      <w:rFonts w:hint="eastAsia" w:ascii="宋体" w:hAnsi="宋体" w:eastAsia="宋体"/>
      <w:kern w:val="2"/>
      <w:sz w:val="28"/>
      <w:szCs w:val="28"/>
      <w:lang w:val="en-US" w:eastAsia="zh-CN" w:bidi="ar-SA"/>
    </w:rPr>
  </w:style>
  <w:style w:type="character" w:customStyle="1" w:styleId="313">
    <w:name w:val="Char Char26"/>
    <w:qFormat/>
    <w:uiPriority w:val="6"/>
    <w:rPr>
      <w:kern w:val="1"/>
      <w:sz w:val="21"/>
      <w:szCs w:val="24"/>
    </w:rPr>
  </w:style>
  <w:style w:type="character" w:customStyle="1" w:styleId="314">
    <w:name w:val="Item List Char"/>
    <w:link w:val="315"/>
    <w:qFormat/>
    <w:uiPriority w:val="0"/>
    <w:rPr>
      <w:rFonts w:ascii="Arial"/>
      <w:bCs/>
      <w:sz w:val="21"/>
      <w:szCs w:val="21"/>
      <w:lang w:val="en-US" w:eastAsia="zh-CN" w:bidi="ar-SA"/>
    </w:rPr>
  </w:style>
  <w:style w:type="paragraph" w:customStyle="1" w:styleId="315">
    <w:name w:val="Item List"/>
    <w:link w:val="314"/>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6">
    <w:name w:val="批注框文本 Char1"/>
    <w:qFormat/>
    <w:uiPriority w:val="0"/>
    <w:rPr>
      <w:rFonts w:ascii="Times New Roman" w:hAnsi="Times New Roman" w:eastAsia="宋体" w:cs="Times New Roman"/>
      <w:sz w:val="18"/>
      <w:szCs w:val="18"/>
    </w:rPr>
  </w:style>
  <w:style w:type="character" w:customStyle="1" w:styleId="317">
    <w:name w:val="纯文本 Char1"/>
    <w:link w:val="318"/>
    <w:qFormat/>
    <w:uiPriority w:val="0"/>
    <w:rPr>
      <w:rFonts w:ascii="宋体" w:hAnsi="Courier New"/>
    </w:rPr>
  </w:style>
  <w:style w:type="paragraph" w:customStyle="1" w:styleId="318">
    <w:name w:val="纯文本1"/>
    <w:basedOn w:val="1"/>
    <w:link w:val="317"/>
    <w:qFormat/>
    <w:uiPriority w:val="0"/>
    <w:pPr>
      <w:adjustRightInd/>
    </w:pPr>
    <w:rPr>
      <w:rFonts w:ascii="宋体" w:hAnsi="Courier New"/>
      <w:kern w:val="0"/>
      <w:sz w:val="20"/>
      <w:szCs w:val="20"/>
    </w:rPr>
  </w:style>
  <w:style w:type="character" w:customStyle="1" w:styleId="319">
    <w:name w:val="正文文本首行缩进 字符"/>
    <w:link w:val="61"/>
    <w:qFormat/>
    <w:uiPriority w:val="0"/>
    <w:rPr>
      <w:rFonts w:ascii="宋体"/>
      <w:kern w:val="2"/>
      <w:sz w:val="24"/>
      <w:lang w:val="zh-CN"/>
    </w:rPr>
  </w:style>
  <w:style w:type="character" w:customStyle="1" w:styleId="320">
    <w:name w:val="h3 Char"/>
    <w:qFormat/>
    <w:uiPriority w:val="0"/>
    <w:rPr>
      <w:rFonts w:eastAsia="宋体"/>
      <w:b/>
      <w:kern w:val="2"/>
      <w:sz w:val="32"/>
      <w:lang w:val="en-US" w:eastAsia="zh-CN" w:bidi="ar-SA"/>
    </w:rPr>
  </w:style>
  <w:style w:type="character" w:customStyle="1" w:styleId="321">
    <w:name w:val="dandyren_title1"/>
    <w:qFormat/>
    <w:uiPriority w:val="0"/>
    <w:rPr>
      <w:b/>
      <w:bCs/>
      <w:color w:val="FF6633"/>
      <w:sz w:val="18"/>
      <w:szCs w:val="18"/>
    </w:rPr>
  </w:style>
  <w:style w:type="character" w:customStyle="1" w:styleId="322">
    <w:name w:val="Char Char31"/>
    <w:qFormat/>
    <w:uiPriority w:val="6"/>
    <w:rPr>
      <w:rFonts w:ascii="Arial" w:hAnsi="Arial" w:eastAsia="黑体"/>
      <w:kern w:val="1"/>
      <w:sz w:val="24"/>
      <w:szCs w:val="24"/>
    </w:rPr>
  </w:style>
  <w:style w:type="character" w:customStyle="1" w:styleId="323">
    <w:name w:val="h Char1"/>
    <w:qFormat/>
    <w:uiPriority w:val="0"/>
    <w:rPr>
      <w:sz w:val="18"/>
      <w:szCs w:val="18"/>
    </w:rPr>
  </w:style>
  <w:style w:type="character" w:customStyle="1" w:styleId="324">
    <w:name w:val="solutionfonts"/>
    <w:qFormat/>
    <w:uiPriority w:val="0"/>
  </w:style>
  <w:style w:type="character" w:customStyle="1" w:styleId="325">
    <w:name w:val="标题 4 字符1"/>
    <w:link w:val="6"/>
    <w:qFormat/>
    <w:uiPriority w:val="9"/>
    <w:rPr>
      <w:rFonts w:ascii="Arial" w:hAnsi="Arial" w:eastAsia="黑体"/>
      <w:b/>
      <w:bCs/>
      <w:kern w:val="2"/>
      <w:sz w:val="28"/>
      <w:szCs w:val="28"/>
      <w:lang w:val="zh-CN"/>
    </w:rPr>
  </w:style>
  <w:style w:type="character" w:customStyle="1" w:styleId="326">
    <w:name w:val="首行缩进 Char"/>
    <w:qFormat/>
    <w:uiPriority w:val="0"/>
    <w:rPr>
      <w:rFonts w:ascii="宋体" w:eastAsia="宋体"/>
      <w:kern w:val="2"/>
      <w:sz w:val="24"/>
      <w:lang w:val="en-US" w:eastAsia="zh-CN" w:bidi="ar-SA"/>
    </w:rPr>
  </w:style>
  <w:style w:type="character" w:customStyle="1" w:styleId="327">
    <w:name w:val="Char Char52"/>
    <w:qFormat/>
    <w:uiPriority w:val="0"/>
    <w:rPr>
      <w:rFonts w:ascii="宋体" w:hAnsi="Courier New" w:eastAsia="宋体"/>
      <w:kern w:val="2"/>
      <w:sz w:val="21"/>
      <w:lang w:val="en-US" w:eastAsia="zh-CN"/>
    </w:rPr>
  </w:style>
  <w:style w:type="character" w:customStyle="1" w:styleId="328">
    <w:name w:val="正文文本 3 字符"/>
    <w:link w:val="22"/>
    <w:qFormat/>
    <w:uiPriority w:val="0"/>
    <w:rPr>
      <w:kern w:val="2"/>
      <w:sz w:val="21"/>
    </w:rPr>
  </w:style>
  <w:style w:type="character" w:customStyle="1" w:styleId="329">
    <w:name w:val="font31"/>
    <w:qFormat/>
    <w:uiPriority w:val="0"/>
    <w:rPr>
      <w:rFonts w:hint="eastAsia" w:ascii="仿宋" w:hAnsi="仿宋" w:eastAsia="仿宋" w:cs="仿宋"/>
      <w:color w:val="000000"/>
      <w:sz w:val="20"/>
      <w:szCs w:val="20"/>
      <w:u w:val="none"/>
    </w:rPr>
  </w:style>
  <w:style w:type="character" w:customStyle="1" w:styleId="330">
    <w:name w:val="正文说明 Char"/>
    <w:link w:val="331"/>
    <w:qFormat/>
    <w:uiPriority w:val="0"/>
    <w:rPr>
      <w:sz w:val="24"/>
      <w:szCs w:val="24"/>
    </w:rPr>
  </w:style>
  <w:style w:type="paragraph" w:customStyle="1" w:styleId="331">
    <w:name w:val="正文说明"/>
    <w:basedOn w:val="1"/>
    <w:link w:val="330"/>
    <w:qFormat/>
    <w:uiPriority w:val="0"/>
    <w:pPr>
      <w:adjustRightInd/>
      <w:spacing w:line="360" w:lineRule="auto"/>
    </w:pPr>
    <w:rPr>
      <w:kern w:val="0"/>
      <w:sz w:val="24"/>
    </w:rPr>
  </w:style>
  <w:style w:type="character" w:customStyle="1" w:styleId="332">
    <w:name w:val="脚注文本 Char1"/>
    <w:qFormat/>
    <w:uiPriority w:val="0"/>
    <w:rPr>
      <w:rFonts w:ascii="Times New Roman" w:hAnsi="Times New Roman" w:eastAsia="宋体" w:cs="Times New Roman"/>
      <w:sz w:val="18"/>
      <w:szCs w:val="18"/>
    </w:rPr>
  </w:style>
  <w:style w:type="character" w:customStyle="1" w:styleId="333">
    <w:name w:val="Char Char1211"/>
    <w:qFormat/>
    <w:uiPriority w:val="0"/>
    <w:rPr>
      <w:rFonts w:ascii="仿宋_GB2312" w:eastAsia="仿宋_GB2312"/>
      <w:b/>
      <w:bCs/>
      <w:kern w:val="2"/>
      <w:sz w:val="24"/>
      <w:szCs w:val="24"/>
      <w:lang w:val="zh-CN" w:eastAsia="zh-CN" w:bidi="ar-SA"/>
    </w:rPr>
  </w:style>
  <w:style w:type="character" w:customStyle="1" w:styleId="334">
    <w:name w:val="标题 Char"/>
    <w:qFormat/>
    <w:uiPriority w:val="0"/>
    <w:rPr>
      <w:rFonts w:eastAsia="宋体"/>
      <w:b/>
      <w:sz w:val="24"/>
      <w:lang w:val="en-GB" w:eastAsia="zh-CN" w:bidi="ar-SA"/>
    </w:rPr>
  </w:style>
  <w:style w:type="character" w:customStyle="1" w:styleId="335">
    <w:name w:val="Char Char35"/>
    <w:qFormat/>
    <w:uiPriority w:val="6"/>
    <w:rPr>
      <w:rFonts w:ascii="Arial" w:hAnsi="Arial" w:eastAsia="黑体"/>
      <w:b/>
      <w:kern w:val="1"/>
      <w:sz w:val="28"/>
      <w:szCs w:val="28"/>
      <w:lang w:val="zh-CN"/>
    </w:rPr>
  </w:style>
  <w:style w:type="character" w:customStyle="1" w:styleId="336">
    <w:name w:val="纯文本 Char Char Char"/>
    <w:qFormat/>
    <w:uiPriority w:val="0"/>
    <w:rPr>
      <w:rFonts w:ascii="宋体" w:hAnsi="Courier New" w:eastAsia="宋体"/>
      <w:kern w:val="2"/>
      <w:sz w:val="21"/>
      <w:lang w:val="en-US" w:eastAsia="zh-CN" w:bidi="ar-SA"/>
    </w:rPr>
  </w:style>
  <w:style w:type="character" w:customStyle="1" w:styleId="337">
    <w:name w:val="Table Text Char"/>
    <w:link w:val="338"/>
    <w:qFormat/>
    <w:uiPriority w:val="0"/>
    <w:rPr>
      <w:sz w:val="24"/>
      <w:szCs w:val="24"/>
    </w:rPr>
  </w:style>
  <w:style w:type="paragraph" w:customStyle="1" w:styleId="338">
    <w:name w:val="Table Text"/>
    <w:basedOn w:val="1"/>
    <w:link w:val="337"/>
    <w:qFormat/>
    <w:uiPriority w:val="0"/>
    <w:pPr>
      <w:widowControl/>
      <w:spacing w:before="60" w:after="60"/>
      <w:jc w:val="left"/>
    </w:pPr>
    <w:rPr>
      <w:kern w:val="0"/>
      <w:sz w:val="24"/>
    </w:rPr>
  </w:style>
  <w:style w:type="character" w:customStyle="1" w:styleId="339">
    <w:name w:val="正文1 Char1"/>
    <w:qFormat/>
    <w:uiPriority w:val="0"/>
    <w:rPr>
      <w:rFonts w:ascii="仿宋_GB2312" w:hAnsi="Courier New" w:eastAsia="仿宋_GB2312"/>
      <w:kern w:val="28"/>
      <w:sz w:val="24"/>
      <w:szCs w:val="24"/>
      <w:lang w:val="en-US" w:eastAsia="zh-CN"/>
    </w:rPr>
  </w:style>
  <w:style w:type="character" w:customStyle="1" w:styleId="340">
    <w:name w:val="页脚 Char1"/>
    <w:qFormat/>
    <w:uiPriority w:val="0"/>
    <w:rPr>
      <w:rFonts w:eastAsia="宋体"/>
      <w:kern w:val="2"/>
      <w:sz w:val="18"/>
      <w:szCs w:val="18"/>
      <w:lang w:val="en-US" w:eastAsia="zh-CN" w:bidi="ar-SA"/>
    </w:rPr>
  </w:style>
  <w:style w:type="character" w:customStyle="1" w:styleId="341">
    <w:name w:val="Bold"/>
    <w:qFormat/>
    <w:uiPriority w:val="0"/>
    <w:rPr>
      <w:rFonts w:ascii="Arial" w:hAnsi="Arial" w:eastAsia="黑体" w:cs="Times New Roman"/>
      <w:b/>
      <w:kern w:val="2"/>
      <w:sz w:val="32"/>
      <w:szCs w:val="32"/>
      <w:lang w:val="en-US" w:eastAsia="zh-CN" w:bidi="ar-SA"/>
    </w:rPr>
  </w:style>
  <w:style w:type="character" w:customStyle="1" w:styleId="342">
    <w:name w:val="批注文字 字符1"/>
    <w:link w:val="20"/>
    <w:qFormat/>
    <w:uiPriority w:val="99"/>
    <w:rPr>
      <w:kern w:val="2"/>
      <w:sz w:val="21"/>
      <w:szCs w:val="24"/>
    </w:rPr>
  </w:style>
  <w:style w:type="character" w:customStyle="1" w:styleId="343">
    <w:name w:val="签名 字符"/>
    <w:link w:val="42"/>
    <w:qFormat/>
    <w:uiPriority w:val="0"/>
    <w:rPr>
      <w:rFonts w:eastAsia="仿宋_GB2312"/>
      <w:sz w:val="24"/>
    </w:rPr>
  </w:style>
  <w:style w:type="character" w:customStyle="1" w:styleId="344">
    <w:name w:val="hui3"/>
    <w:qFormat/>
    <w:uiPriority w:val="0"/>
    <w:rPr>
      <w:color w:val="333333"/>
    </w:rPr>
  </w:style>
  <w:style w:type="character" w:customStyle="1" w:styleId="345">
    <w:name w:val="Char Char17"/>
    <w:qFormat/>
    <w:uiPriority w:val="6"/>
    <w:rPr>
      <w:rFonts w:eastAsia="仿宋_GB2312"/>
      <w:sz w:val="24"/>
    </w:rPr>
  </w:style>
  <w:style w:type="character" w:customStyle="1" w:styleId="346">
    <w:name w:val="标题 4 字符"/>
    <w:qFormat/>
    <w:uiPriority w:val="9"/>
    <w:rPr>
      <w:rFonts w:ascii="等线 Light" w:hAnsi="等线 Light" w:eastAsia="等线 Light" w:cs="Times New Roman"/>
      <w:b/>
      <w:bCs/>
      <w:snapToGrid w:val="0"/>
      <w:kern w:val="0"/>
      <w:sz w:val="28"/>
      <w:szCs w:val="28"/>
    </w:rPr>
  </w:style>
  <w:style w:type="character" w:customStyle="1" w:styleId="347">
    <w:name w:val="Char Char37"/>
    <w:qFormat/>
    <w:uiPriority w:val="6"/>
    <w:rPr>
      <w:b/>
      <w:kern w:val="1"/>
      <w:sz w:val="44"/>
      <w:szCs w:val="44"/>
    </w:rPr>
  </w:style>
  <w:style w:type="character" w:customStyle="1" w:styleId="348">
    <w:name w:val="列出段落 Char"/>
    <w:qFormat/>
    <w:uiPriority w:val="0"/>
    <w:rPr>
      <w:rFonts w:eastAsia="楷体_GB2312" w:cs="DFKai-SB"/>
      <w:kern w:val="2"/>
      <w:sz w:val="24"/>
      <w:szCs w:val="24"/>
      <w:lang w:val="en-US" w:eastAsia="zh-CN" w:bidi="ar-SA"/>
    </w:rPr>
  </w:style>
  <w:style w:type="character" w:customStyle="1" w:styleId="349">
    <w:name w:val="正文文本缩进 3 Char1"/>
    <w:semiHidden/>
    <w:qFormat/>
    <w:uiPriority w:val="99"/>
    <w:rPr>
      <w:rFonts w:ascii="Times New Roman" w:hAnsi="Times New Roman" w:eastAsia="宋体" w:cs="Times New Roman"/>
      <w:sz w:val="16"/>
      <w:szCs w:val="16"/>
    </w:rPr>
  </w:style>
  <w:style w:type="character" w:customStyle="1" w:styleId="350">
    <w:name w:val="公文正文 Char Char"/>
    <w:link w:val="351"/>
    <w:qFormat/>
    <w:uiPriority w:val="0"/>
    <w:rPr>
      <w:rFonts w:ascii="仿宋_GB2312" w:eastAsia="仿宋_GB2312"/>
      <w:kern w:val="2"/>
      <w:sz w:val="24"/>
      <w:szCs w:val="24"/>
    </w:rPr>
  </w:style>
  <w:style w:type="paragraph" w:customStyle="1" w:styleId="351">
    <w:name w:val="公文正文"/>
    <w:basedOn w:val="1"/>
    <w:link w:val="350"/>
    <w:qFormat/>
    <w:uiPriority w:val="0"/>
    <w:pPr>
      <w:adjustRightInd/>
      <w:spacing w:before="156" w:line="360" w:lineRule="auto"/>
      <w:ind w:firstLine="360" w:firstLineChars="200"/>
    </w:pPr>
    <w:rPr>
      <w:rFonts w:ascii="仿宋_GB2312" w:eastAsia="仿宋_GB2312"/>
      <w:sz w:val="24"/>
    </w:rPr>
  </w:style>
  <w:style w:type="character" w:customStyle="1" w:styleId="352">
    <w:name w:val="Table Text Char1"/>
    <w:qFormat/>
    <w:uiPriority w:val="0"/>
    <w:rPr>
      <w:rFonts w:eastAsia="宋体"/>
      <w:sz w:val="24"/>
      <w:szCs w:val="24"/>
      <w:lang w:val="en-US" w:eastAsia="zh-CN" w:bidi="ar-SA"/>
    </w:rPr>
  </w:style>
  <w:style w:type="character" w:customStyle="1" w:styleId="353">
    <w:name w:val="标题 1 Char Char"/>
    <w:qFormat/>
    <w:uiPriority w:val="0"/>
    <w:rPr>
      <w:rFonts w:hint="eastAsia" w:ascii="宋体" w:hAnsi="宋体" w:eastAsia="宋体"/>
      <w:b/>
      <w:spacing w:val="-2"/>
      <w:sz w:val="24"/>
      <w:lang w:val="en-US" w:eastAsia="zh-CN" w:bidi="ar-SA"/>
    </w:rPr>
  </w:style>
  <w:style w:type="character" w:customStyle="1" w:styleId="354">
    <w:name w:val="正文（缩进2汉字） Char"/>
    <w:link w:val="355"/>
    <w:qFormat/>
    <w:uiPriority w:val="0"/>
    <w:rPr>
      <w:rFonts w:ascii="宋体"/>
    </w:rPr>
  </w:style>
  <w:style w:type="paragraph" w:customStyle="1" w:styleId="355">
    <w:name w:val="正文（缩进2汉字）"/>
    <w:basedOn w:val="1"/>
    <w:link w:val="35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6">
    <w:name w:val="标题 8 字符"/>
    <w:link w:val="10"/>
    <w:qFormat/>
    <w:uiPriority w:val="0"/>
    <w:rPr>
      <w:rFonts w:ascii="Arial" w:hAnsi="Arial" w:eastAsia="黑体"/>
      <w:kern w:val="2"/>
      <w:sz w:val="24"/>
      <w:szCs w:val="24"/>
    </w:rPr>
  </w:style>
  <w:style w:type="character" w:customStyle="1" w:styleId="357">
    <w:name w:val="标书表格字体格式 Char"/>
    <w:qFormat/>
    <w:uiPriority w:val="0"/>
    <w:rPr>
      <w:kern w:val="2"/>
      <w:sz w:val="21"/>
      <w:szCs w:val="24"/>
      <w:lang w:bidi="ar-SA"/>
    </w:rPr>
  </w:style>
  <w:style w:type="character" w:customStyle="1" w:styleId="358">
    <w:name w:val="tw4winError"/>
    <w:qFormat/>
    <w:uiPriority w:val="0"/>
    <w:rPr>
      <w:rFonts w:ascii="Courier New" w:hAnsi="Courier New" w:cs="Courier New"/>
      <w:color w:val="00FF00"/>
      <w:sz w:val="40"/>
      <w:szCs w:val="40"/>
    </w:rPr>
  </w:style>
  <w:style w:type="character" w:customStyle="1" w:styleId="359">
    <w:name w:val="Body Text(ch) Char Char"/>
    <w:qFormat/>
    <w:uiPriority w:val="0"/>
    <w:rPr>
      <w:rFonts w:ascii="宋体"/>
      <w:kern w:val="2"/>
      <w:sz w:val="24"/>
      <w:szCs w:val="21"/>
      <w:lang w:val="zh-CN"/>
    </w:rPr>
  </w:style>
  <w:style w:type="character" w:customStyle="1" w:styleId="360">
    <w:name w:val="正文首行缩进两字 Char"/>
    <w:qFormat/>
    <w:uiPriority w:val="0"/>
    <w:rPr>
      <w:sz w:val="24"/>
      <w:szCs w:val="24"/>
      <w:lang w:val="en-US" w:eastAsia="zh-CN" w:bidi="ar-SA"/>
    </w:rPr>
  </w:style>
  <w:style w:type="character" w:customStyle="1" w:styleId="361">
    <w:name w:val="正文文本 Char"/>
    <w:qFormat/>
    <w:uiPriority w:val="0"/>
    <w:rPr>
      <w:rFonts w:eastAsia="宋体"/>
      <w:kern w:val="2"/>
      <w:sz w:val="24"/>
      <w:szCs w:val="24"/>
      <w:lang w:val="en-US" w:eastAsia="zh-CN" w:bidi="ar-SA"/>
    </w:rPr>
  </w:style>
  <w:style w:type="character" w:customStyle="1" w:styleId="362">
    <w:name w:val="文档结构图 字符1"/>
    <w:qFormat/>
    <w:uiPriority w:val="0"/>
    <w:rPr>
      <w:rFonts w:ascii="宋体" w:hAnsi="Calibri" w:eastAsia="黑体" w:cs="Arial"/>
      <w:snapToGrid w:val="0"/>
      <w:kern w:val="2"/>
      <w:sz w:val="18"/>
      <w:szCs w:val="18"/>
    </w:rPr>
  </w:style>
  <w:style w:type="character" w:customStyle="1" w:styleId="363">
    <w:name w:val="content"/>
    <w:qFormat/>
    <w:uiPriority w:val="0"/>
  </w:style>
  <w:style w:type="character" w:customStyle="1" w:styleId="364">
    <w:name w:val="tw4winPopup"/>
    <w:qFormat/>
    <w:uiPriority w:val="0"/>
    <w:rPr>
      <w:rFonts w:ascii="Courier New" w:hAnsi="Courier New" w:cs="Courier New"/>
      <w:color w:val="008000"/>
      <w:lang w:val="en-US" w:eastAsia="zh-CN"/>
    </w:rPr>
  </w:style>
  <w:style w:type="character" w:customStyle="1" w:styleId="365">
    <w:name w:val="param-name"/>
    <w:qFormat/>
    <w:uiPriority w:val="99"/>
    <w:rPr>
      <w:rFonts w:ascii="Arial" w:hAnsi="Arial" w:eastAsia="黑体" w:cs="Arial"/>
      <w:snapToGrid w:val="0"/>
      <w:kern w:val="0"/>
      <w:szCs w:val="21"/>
    </w:rPr>
  </w:style>
  <w:style w:type="character" w:customStyle="1" w:styleId="366">
    <w:name w:val="标准正文格式 Char"/>
    <w:qFormat/>
    <w:uiPriority w:val="0"/>
    <w:rPr>
      <w:rFonts w:ascii="宋体" w:eastAsia="仿宋_GB2312" w:cs="宋体"/>
      <w:color w:val="000000"/>
      <w:sz w:val="24"/>
      <w:lang w:val="en-US" w:eastAsia="zh-CN" w:bidi="ar-SA"/>
    </w:rPr>
  </w:style>
  <w:style w:type="character" w:customStyle="1" w:styleId="367">
    <w:name w:val="Char Char212"/>
    <w:qFormat/>
    <w:uiPriority w:val="0"/>
    <w:rPr>
      <w:rFonts w:eastAsia="宋体"/>
      <w:b/>
      <w:bCs/>
      <w:kern w:val="2"/>
      <w:sz w:val="21"/>
      <w:szCs w:val="24"/>
      <w:lang w:val="en-US" w:eastAsia="zh-CN" w:bidi="ar-SA"/>
    </w:rPr>
  </w:style>
  <w:style w:type="character" w:customStyle="1" w:styleId="368">
    <w:name w:val="文档结构图 Char"/>
    <w:qFormat/>
    <w:uiPriority w:val="0"/>
    <w:rPr>
      <w:rFonts w:eastAsia="宋体"/>
      <w:kern w:val="2"/>
      <w:sz w:val="21"/>
      <w:szCs w:val="24"/>
      <w:lang w:val="en-US" w:eastAsia="zh-CN" w:bidi="ar-SA"/>
    </w:rPr>
  </w:style>
  <w:style w:type="character" w:customStyle="1" w:styleId="369">
    <w:name w:val="zbggmain style9"/>
    <w:qFormat/>
    <w:uiPriority w:val="0"/>
  </w:style>
  <w:style w:type="character" w:customStyle="1" w:styleId="370">
    <w:name w:val="Char Char16"/>
    <w:qFormat/>
    <w:uiPriority w:val="6"/>
    <w:rPr>
      <w:kern w:val="1"/>
      <w:sz w:val="18"/>
      <w:szCs w:val="18"/>
    </w:rPr>
  </w:style>
  <w:style w:type="character" w:customStyle="1" w:styleId="371">
    <w:name w:val="font51"/>
    <w:qFormat/>
    <w:uiPriority w:val="0"/>
    <w:rPr>
      <w:rFonts w:hint="eastAsia" w:ascii="仿宋" w:hAnsi="仿宋" w:eastAsia="仿宋" w:cs="仿宋"/>
      <w:color w:val="000000"/>
      <w:sz w:val="20"/>
      <w:szCs w:val="20"/>
      <w:u w:val="none"/>
    </w:rPr>
  </w:style>
  <w:style w:type="character" w:customStyle="1" w:styleId="372">
    <w:name w:val="Char Char82"/>
    <w:qFormat/>
    <w:uiPriority w:val="0"/>
    <w:rPr>
      <w:rFonts w:eastAsia="宋体"/>
      <w:b/>
      <w:sz w:val="24"/>
      <w:lang w:val="en-GB" w:eastAsia="zh-CN"/>
    </w:rPr>
  </w:style>
  <w:style w:type="character" w:customStyle="1" w:styleId="373">
    <w:name w:val="正文文本缩进 3 字符"/>
    <w:link w:val="53"/>
    <w:qFormat/>
    <w:uiPriority w:val="0"/>
    <w:rPr>
      <w:kern w:val="2"/>
      <w:sz w:val="24"/>
    </w:rPr>
  </w:style>
  <w:style w:type="character" w:customStyle="1" w:styleId="374">
    <w:name w:val="日期 Char1"/>
    <w:semiHidden/>
    <w:qFormat/>
    <w:uiPriority w:val="99"/>
    <w:rPr>
      <w:rFonts w:ascii="Times New Roman" w:hAnsi="Times New Roman" w:eastAsia="宋体" w:cs="Times New Roman"/>
      <w:szCs w:val="24"/>
    </w:rPr>
  </w:style>
  <w:style w:type="character" w:customStyle="1" w:styleId="375">
    <w:name w:val="页眉 字符"/>
    <w:qFormat/>
    <w:uiPriority w:val="99"/>
    <w:rPr>
      <w:kern w:val="2"/>
      <w:sz w:val="18"/>
      <w:szCs w:val="18"/>
    </w:rPr>
  </w:style>
  <w:style w:type="character" w:customStyle="1" w:styleId="376">
    <w:name w:val="Char Char33"/>
    <w:qFormat/>
    <w:uiPriority w:val="6"/>
    <w:rPr>
      <w:rFonts w:ascii="Arial" w:hAnsi="Arial" w:eastAsia="黑体"/>
      <w:b/>
      <w:kern w:val="1"/>
      <w:sz w:val="24"/>
      <w:szCs w:val="24"/>
    </w:rPr>
  </w:style>
  <w:style w:type="character" w:customStyle="1" w:styleId="377">
    <w:name w:val="b11_01b Char"/>
    <w:link w:val="378"/>
    <w:qFormat/>
    <w:uiPriority w:val="0"/>
    <w:rPr>
      <w:rFonts w:ascii="Verdana" w:hAnsi="Verdana"/>
      <w:b/>
      <w:bCs/>
      <w:color w:val="4A82CA"/>
      <w:sz w:val="17"/>
      <w:szCs w:val="17"/>
    </w:rPr>
  </w:style>
  <w:style w:type="paragraph" w:customStyle="1" w:styleId="378">
    <w:name w:val="b11_01b"/>
    <w:basedOn w:val="1"/>
    <w:next w:val="1"/>
    <w:link w:val="377"/>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79">
    <w:name w:val="Char Char121"/>
    <w:qFormat/>
    <w:uiPriority w:val="6"/>
    <w:rPr>
      <w:rFonts w:ascii="仿宋_GB2312" w:eastAsia="仿宋_GB2312"/>
      <w:b/>
      <w:bCs/>
      <w:kern w:val="2"/>
      <w:sz w:val="24"/>
      <w:szCs w:val="24"/>
      <w:lang w:val="zh-CN" w:eastAsia="zh-CN" w:bidi="ar-SA"/>
    </w:rPr>
  </w:style>
  <w:style w:type="character" w:customStyle="1" w:styleId="380">
    <w:name w:val="Footer-Even Char"/>
    <w:qFormat/>
    <w:uiPriority w:val="0"/>
    <w:rPr>
      <w:rFonts w:eastAsia="宋体"/>
      <w:kern w:val="2"/>
      <w:sz w:val="18"/>
      <w:lang w:val="en-US" w:eastAsia="zh-CN" w:bidi="ar-SA"/>
    </w:rPr>
  </w:style>
  <w:style w:type="character" w:customStyle="1" w:styleId="381">
    <w:name w:val="页脚 字符2"/>
    <w:link w:val="40"/>
    <w:qFormat/>
    <w:locked/>
    <w:uiPriority w:val="99"/>
    <w:rPr>
      <w:kern w:val="2"/>
      <w:sz w:val="18"/>
      <w:szCs w:val="18"/>
    </w:rPr>
  </w:style>
  <w:style w:type="character" w:customStyle="1" w:styleId="382">
    <w:name w:val="Char Char36"/>
    <w:qFormat/>
    <w:uiPriority w:val="6"/>
    <w:rPr>
      <w:rFonts w:ascii="仿宋_GB2312" w:hAnsi="仿宋_GB2312" w:eastAsia="仿宋_GB2312" w:cs="Arial"/>
      <w:b/>
      <w:kern w:val="1"/>
      <w:sz w:val="32"/>
      <w:szCs w:val="32"/>
      <w:lang w:val="zh-CN" w:eastAsia="zh-CN" w:bidi="ar-SA"/>
    </w:rPr>
  </w:style>
  <w:style w:type="character" w:customStyle="1" w:styleId="383">
    <w:name w:val="Char Char61"/>
    <w:qFormat/>
    <w:uiPriority w:val="6"/>
    <w:rPr>
      <w:rFonts w:eastAsia="宋体"/>
      <w:kern w:val="2"/>
      <w:sz w:val="21"/>
      <w:szCs w:val="24"/>
      <w:lang w:val="en-US" w:eastAsia="zh-CN" w:bidi="ar-SA"/>
    </w:rPr>
  </w:style>
  <w:style w:type="character" w:customStyle="1" w:styleId="384">
    <w:name w:val="正文文字缩进 2 Char Char"/>
    <w:qFormat/>
    <w:uiPriority w:val="0"/>
    <w:rPr>
      <w:rFonts w:ascii="宋体"/>
      <w:sz w:val="28"/>
    </w:rPr>
  </w:style>
  <w:style w:type="character" w:customStyle="1" w:styleId="385">
    <w:name w:val="f141"/>
    <w:qFormat/>
    <w:uiPriority w:val="0"/>
    <w:rPr>
      <w:rFonts w:ascii="Tahoma" w:hAnsi="Tahoma" w:eastAsia="宋体"/>
      <w:b/>
      <w:kern w:val="2"/>
      <w:sz w:val="21"/>
      <w:szCs w:val="21"/>
      <w:lang w:val="en-US" w:eastAsia="zh-CN" w:bidi="ar-SA"/>
    </w:rPr>
  </w:style>
  <w:style w:type="character" w:customStyle="1" w:styleId="386">
    <w:name w:val="段落 Char Char"/>
    <w:link w:val="387"/>
    <w:qFormat/>
    <w:uiPriority w:val="0"/>
    <w:rPr>
      <w:rFonts w:ascii="宋体" w:hAnsi="宋体"/>
      <w:sz w:val="24"/>
    </w:rPr>
  </w:style>
  <w:style w:type="paragraph" w:customStyle="1" w:styleId="387">
    <w:name w:val="段落"/>
    <w:basedOn w:val="1"/>
    <w:link w:val="386"/>
    <w:qFormat/>
    <w:uiPriority w:val="0"/>
    <w:pPr>
      <w:adjustRightInd/>
      <w:spacing w:line="360" w:lineRule="auto"/>
      <w:ind w:firstLine="480" w:firstLineChars="200"/>
    </w:pPr>
    <w:rPr>
      <w:rFonts w:ascii="宋体" w:hAnsi="宋体"/>
      <w:kern w:val="0"/>
      <w:sz w:val="24"/>
      <w:szCs w:val="20"/>
    </w:rPr>
  </w:style>
  <w:style w:type="character" w:customStyle="1" w:styleId="388">
    <w:name w:val="标题 3 Char2"/>
    <w:qFormat/>
    <w:uiPriority w:val="0"/>
    <w:rPr>
      <w:rFonts w:eastAsia="宋体"/>
      <w:b/>
      <w:bCs/>
      <w:kern w:val="2"/>
      <w:sz w:val="32"/>
      <w:szCs w:val="32"/>
      <w:lang w:val="en-US" w:eastAsia="zh-CN" w:bidi="ar-SA"/>
    </w:rPr>
  </w:style>
  <w:style w:type="character" w:customStyle="1" w:styleId="389">
    <w:name w:val="apple-converted-space"/>
    <w:qFormat/>
    <w:uiPriority w:val="0"/>
  </w:style>
  <w:style w:type="character" w:customStyle="1" w:styleId="390">
    <w:name w:val="页眉 字符2"/>
    <w:link w:val="41"/>
    <w:qFormat/>
    <w:uiPriority w:val="99"/>
    <w:rPr>
      <w:kern w:val="2"/>
      <w:sz w:val="18"/>
      <w:szCs w:val="18"/>
    </w:rPr>
  </w:style>
  <w:style w:type="character" w:customStyle="1" w:styleId="391">
    <w:name w:val="Char Char9"/>
    <w:qFormat/>
    <w:uiPriority w:val="0"/>
    <w:rPr>
      <w:rFonts w:eastAsia="宋体"/>
      <w:kern w:val="2"/>
      <w:sz w:val="18"/>
      <w:szCs w:val="18"/>
      <w:lang w:val="en-US" w:eastAsia="zh-CN" w:bidi="ar-SA"/>
    </w:rPr>
  </w:style>
  <w:style w:type="character" w:customStyle="1" w:styleId="392">
    <w:name w:val="Char Char41"/>
    <w:qFormat/>
    <w:uiPriority w:val="0"/>
    <w:rPr>
      <w:rFonts w:eastAsia="宋体"/>
      <w:b/>
      <w:sz w:val="24"/>
      <w:lang w:val="en-GB" w:eastAsia="zh-CN" w:bidi="ar-SA"/>
    </w:rPr>
  </w:style>
  <w:style w:type="character" w:customStyle="1" w:styleId="393">
    <w:name w:val="large1"/>
    <w:qFormat/>
    <w:uiPriority w:val="0"/>
    <w:rPr>
      <w:rFonts w:hint="eastAsia" w:ascii="宋体" w:hAnsi="宋体" w:eastAsia="宋体"/>
      <w:sz w:val="21"/>
      <w:szCs w:val="21"/>
    </w:rPr>
  </w:style>
  <w:style w:type="character" w:customStyle="1" w:styleId="394">
    <w:name w:val="正文段 Char"/>
    <w:link w:val="395"/>
    <w:qFormat/>
    <w:uiPriority w:val="0"/>
    <w:rPr>
      <w:sz w:val="24"/>
    </w:rPr>
  </w:style>
  <w:style w:type="paragraph" w:customStyle="1" w:styleId="395">
    <w:name w:val="正文段"/>
    <w:basedOn w:val="1"/>
    <w:link w:val="394"/>
    <w:qFormat/>
    <w:uiPriority w:val="0"/>
    <w:pPr>
      <w:widowControl/>
      <w:snapToGrid w:val="0"/>
      <w:spacing w:after="156" w:afterLines="50"/>
      <w:ind w:firstLine="200" w:firstLineChars="200"/>
    </w:pPr>
    <w:rPr>
      <w:kern w:val="0"/>
      <w:sz w:val="24"/>
      <w:szCs w:val="20"/>
    </w:rPr>
  </w:style>
  <w:style w:type="character" w:customStyle="1" w:styleId="396">
    <w:name w:val="Char Char13"/>
    <w:qFormat/>
    <w:uiPriority w:val="6"/>
    <w:rPr>
      <w:rFonts w:ascii="宋体" w:hAnsi="宋体"/>
      <w:kern w:val="1"/>
      <w:sz w:val="21"/>
      <w:szCs w:val="24"/>
    </w:rPr>
  </w:style>
  <w:style w:type="character" w:customStyle="1" w:styleId="397">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8">
    <w:name w:val="冯广丽 Char"/>
    <w:link w:val="399"/>
    <w:qFormat/>
    <w:uiPriority w:val="0"/>
    <w:rPr>
      <w:rFonts w:ascii="宋体" w:hAnsi="宋体"/>
      <w:kern w:val="2"/>
      <w:sz w:val="24"/>
      <w:szCs w:val="22"/>
    </w:rPr>
  </w:style>
  <w:style w:type="paragraph" w:customStyle="1" w:styleId="399">
    <w:name w:val="冯广丽"/>
    <w:basedOn w:val="1"/>
    <w:link w:val="398"/>
    <w:qFormat/>
    <w:uiPriority w:val="0"/>
    <w:pPr>
      <w:adjustRightInd/>
      <w:spacing w:line="360" w:lineRule="auto"/>
      <w:ind w:firstLine="480" w:firstLineChars="200"/>
    </w:pPr>
    <w:rPr>
      <w:rFonts w:ascii="宋体" w:hAnsi="宋体"/>
      <w:sz w:val="24"/>
      <w:szCs w:val="22"/>
    </w:rPr>
  </w:style>
  <w:style w:type="character" w:customStyle="1" w:styleId="400">
    <w:name w:val="批注文字 字符"/>
    <w:qFormat/>
    <w:uiPriority w:val="0"/>
    <w:rPr>
      <w:rFonts w:ascii="Arial" w:hAnsi="Arial" w:eastAsia="黑体" w:cs="Arial"/>
      <w:snapToGrid w:val="0"/>
      <w:kern w:val="0"/>
      <w:szCs w:val="21"/>
    </w:rPr>
  </w:style>
  <w:style w:type="character" w:customStyle="1" w:styleId="401">
    <w:name w:val="Char Char161"/>
    <w:qFormat/>
    <w:uiPriority w:val="0"/>
    <w:rPr>
      <w:rFonts w:eastAsia="宋体"/>
      <w:b/>
      <w:kern w:val="2"/>
      <w:sz w:val="32"/>
      <w:lang w:val="en-US" w:eastAsia="zh-CN"/>
    </w:rPr>
  </w:style>
  <w:style w:type="character" w:customStyle="1" w:styleId="402">
    <w:name w:val="javascript"/>
    <w:qFormat/>
    <w:uiPriority w:val="0"/>
  </w:style>
  <w:style w:type="character" w:customStyle="1" w:styleId="403">
    <w:name w:val="图名 Char"/>
    <w:qFormat/>
    <w:uiPriority w:val="0"/>
    <w:rPr>
      <w:rFonts w:ascii="Arial" w:hAnsi="Arial" w:eastAsia="黑体"/>
      <w:kern w:val="2"/>
      <w:sz w:val="24"/>
      <w:szCs w:val="24"/>
      <w:lang w:val="en-US" w:eastAsia="zh-CN" w:bidi="ar-SA"/>
    </w:rPr>
  </w:style>
  <w:style w:type="character" w:customStyle="1" w:styleId="404">
    <w:name w:val="Used by Word for text of Help footnotes Char Char"/>
    <w:qFormat/>
    <w:uiPriority w:val="0"/>
    <w:rPr>
      <w:rFonts w:ascii="Times New Roman" w:hAnsi="Times New Roman" w:eastAsia="宋体" w:cs="Times New Roman"/>
      <w:sz w:val="20"/>
      <w:szCs w:val="20"/>
    </w:rPr>
  </w:style>
  <w:style w:type="character" w:customStyle="1" w:styleId="405">
    <w:name w:val="编号，小四 Char"/>
    <w:link w:val="406"/>
    <w:qFormat/>
    <w:uiPriority w:val="0"/>
    <w:rPr>
      <w:rFonts w:ascii="Arial" w:hAnsi="Arial"/>
      <w:sz w:val="24"/>
    </w:rPr>
  </w:style>
  <w:style w:type="paragraph" w:customStyle="1" w:styleId="406">
    <w:name w:val="编号，小四"/>
    <w:basedOn w:val="1"/>
    <w:link w:val="405"/>
    <w:qFormat/>
    <w:uiPriority w:val="0"/>
    <w:pPr>
      <w:tabs>
        <w:tab w:val="left" w:pos="432"/>
      </w:tabs>
      <w:adjustRightInd/>
      <w:spacing w:line="360" w:lineRule="auto"/>
      <w:ind w:left="432" w:hanging="432"/>
    </w:pPr>
    <w:rPr>
      <w:rFonts w:ascii="Arial" w:hAnsi="Arial"/>
      <w:kern w:val="0"/>
      <w:sz w:val="24"/>
      <w:szCs w:val="20"/>
    </w:rPr>
  </w:style>
  <w:style w:type="character" w:customStyle="1" w:styleId="407">
    <w:name w:val="Font Style82"/>
    <w:qFormat/>
    <w:uiPriority w:val="99"/>
    <w:rPr>
      <w:rFonts w:ascii="宋体" w:eastAsia="宋体" w:cs="宋体"/>
      <w:color w:val="000000"/>
      <w:sz w:val="14"/>
      <w:szCs w:val="14"/>
    </w:rPr>
  </w:style>
  <w:style w:type="character" w:customStyle="1" w:styleId="408">
    <w:name w:val="标题 2 Char Char"/>
    <w:qFormat/>
    <w:uiPriority w:val="0"/>
    <w:rPr>
      <w:rFonts w:ascii="楷体_GB2312" w:hAnsi="Arial" w:eastAsia="楷体_GB2312"/>
      <w:b/>
      <w:bCs/>
      <w:kern w:val="2"/>
      <w:sz w:val="24"/>
      <w:szCs w:val="32"/>
      <w:lang w:val="en-US" w:eastAsia="zh-CN" w:bidi="ar-SA"/>
    </w:rPr>
  </w:style>
  <w:style w:type="character" w:customStyle="1" w:styleId="409">
    <w:name w:val="未用 Char"/>
    <w:qFormat/>
    <w:uiPriority w:val="0"/>
    <w:rPr>
      <w:rFonts w:ascii="Arial" w:hAnsi="Arial" w:eastAsia="黑体"/>
      <w:kern w:val="2"/>
      <w:sz w:val="21"/>
      <w:szCs w:val="21"/>
      <w:lang w:val="en-US" w:eastAsia="zh-CN" w:bidi="ar-SA"/>
    </w:rPr>
  </w:style>
  <w:style w:type="character" w:customStyle="1" w:styleId="410">
    <w:name w:val="myp1111"/>
    <w:qFormat/>
    <w:uiPriority w:val="0"/>
    <w:rPr>
      <w:rFonts w:hint="default" w:ascii="ˎ̥" w:hAnsi="ˎ̥"/>
      <w:color w:val="000000"/>
      <w:sz w:val="20"/>
      <w:szCs w:val="20"/>
      <w:u w:val="none"/>
    </w:rPr>
  </w:style>
  <w:style w:type="character" w:customStyle="1" w:styleId="411">
    <w:name w:val="样式 标题 4h4H4Fab-4T5Ref Heading 1rh1Heading sqlsect 1.2.3.... Char"/>
    <w:link w:val="303"/>
    <w:qFormat/>
    <w:uiPriority w:val="0"/>
    <w:rPr>
      <w:rFonts w:ascii="微软雅黑" w:hAnsi="微软雅黑" w:eastAsia="微软雅黑"/>
      <w:b/>
      <w:bCs/>
      <w:kern w:val="2"/>
      <w:sz w:val="24"/>
      <w:szCs w:val="28"/>
    </w:rPr>
  </w:style>
  <w:style w:type="character" w:customStyle="1" w:styleId="412">
    <w:name w:val="h Char Char"/>
    <w:qFormat/>
    <w:uiPriority w:val="0"/>
    <w:rPr>
      <w:rFonts w:eastAsia="宋体"/>
      <w:kern w:val="2"/>
      <w:sz w:val="18"/>
      <w:lang w:val="en-US" w:eastAsia="zh-CN" w:bidi="ar-SA"/>
    </w:rPr>
  </w:style>
  <w:style w:type="character" w:customStyle="1" w:styleId="413">
    <w:name w:val="仿宋正文 Char"/>
    <w:link w:val="414"/>
    <w:qFormat/>
    <w:uiPriority w:val="0"/>
    <w:rPr>
      <w:rFonts w:ascii="仿宋_GB2312" w:eastAsia="仿宋_GB2312"/>
      <w:kern w:val="2"/>
      <w:sz w:val="24"/>
      <w:lang w:val="en-US" w:eastAsia="zh-CN" w:bidi="ar-SA"/>
    </w:rPr>
  </w:style>
  <w:style w:type="paragraph" w:customStyle="1" w:styleId="414">
    <w:name w:val="仿宋正文"/>
    <w:basedOn w:val="1"/>
    <w:link w:val="413"/>
    <w:qFormat/>
    <w:uiPriority w:val="0"/>
    <w:pPr>
      <w:adjustRightInd/>
      <w:spacing w:line="360" w:lineRule="auto"/>
      <w:ind w:firstLine="480" w:firstLineChars="200"/>
    </w:pPr>
    <w:rPr>
      <w:rFonts w:ascii="仿宋_GB2312" w:eastAsia="仿宋_GB2312"/>
      <w:sz w:val="24"/>
      <w:szCs w:val="20"/>
    </w:rPr>
  </w:style>
  <w:style w:type="character" w:customStyle="1" w:styleId="415">
    <w:name w:val="正文首行缩进 Char Char Char Char Char Char"/>
    <w:qFormat/>
    <w:uiPriority w:val="0"/>
    <w:rPr>
      <w:rFonts w:ascii="宋体" w:eastAsia="宋体"/>
      <w:kern w:val="2"/>
      <w:sz w:val="24"/>
      <w:lang w:val="zh-CN" w:bidi="ar-SA"/>
    </w:rPr>
  </w:style>
  <w:style w:type="character" w:customStyle="1" w:styleId="416">
    <w:name w:val="样式 宋体"/>
    <w:qFormat/>
    <w:uiPriority w:val="0"/>
    <w:rPr>
      <w:rFonts w:ascii="宋体" w:hAnsi="宋体"/>
      <w:sz w:val="24"/>
    </w:rPr>
  </w:style>
  <w:style w:type="character" w:customStyle="1" w:styleId="417">
    <w:name w:val="tw4winJump"/>
    <w:qFormat/>
    <w:uiPriority w:val="0"/>
    <w:rPr>
      <w:rFonts w:ascii="Courier New" w:hAnsi="Courier New" w:cs="Courier New"/>
      <w:color w:val="008080"/>
      <w:lang w:val="en-US" w:eastAsia="zh-CN"/>
    </w:rPr>
  </w:style>
  <w:style w:type="character" w:customStyle="1" w:styleId="418">
    <w:name w:val="标题 1 字符"/>
    <w:qFormat/>
    <w:uiPriority w:val="9"/>
    <w:rPr>
      <w:rFonts w:ascii="Arial" w:hAnsi="Arial" w:eastAsia="黑体" w:cs="Arial"/>
      <w:b/>
      <w:bCs/>
      <w:snapToGrid w:val="0"/>
      <w:kern w:val="44"/>
      <w:sz w:val="44"/>
      <w:szCs w:val="44"/>
    </w:rPr>
  </w:style>
  <w:style w:type="character" w:customStyle="1" w:styleId="419">
    <w:name w:val="style36"/>
    <w:basedOn w:val="70"/>
    <w:qFormat/>
    <w:uiPriority w:val="0"/>
    <w:rPr>
      <w:rFonts w:ascii="Arial" w:hAnsi="Arial" w:eastAsia="黑体" w:cs="Arial"/>
      <w:snapToGrid w:val="0"/>
      <w:kern w:val="0"/>
      <w:szCs w:val="21"/>
    </w:rPr>
  </w:style>
  <w:style w:type="character" w:customStyle="1" w:styleId="420">
    <w:name w:val="pt9"/>
    <w:qFormat/>
    <w:uiPriority w:val="0"/>
    <w:rPr>
      <w:rFonts w:ascii="仿宋_GB2312" w:eastAsia="微软雅黑"/>
      <w:b/>
      <w:kern w:val="2"/>
      <w:sz w:val="32"/>
      <w:szCs w:val="32"/>
      <w:lang w:val="en-US" w:eastAsia="zh-CN" w:bidi="ar-SA"/>
    </w:rPr>
  </w:style>
  <w:style w:type="character" w:customStyle="1" w:styleId="421">
    <w:name w:val="DO_NOT_TRANSLATE"/>
    <w:qFormat/>
    <w:uiPriority w:val="0"/>
    <w:rPr>
      <w:rFonts w:ascii="Courier New" w:hAnsi="Courier New" w:cs="Courier New"/>
      <w:color w:val="800000"/>
      <w:lang w:val="en-US" w:eastAsia="zh-CN"/>
    </w:rPr>
  </w:style>
  <w:style w:type="character" w:customStyle="1" w:styleId="422">
    <w:name w:val="标书1 Char1"/>
    <w:qFormat/>
    <w:uiPriority w:val="0"/>
    <w:rPr>
      <w:rFonts w:eastAsia="宋体"/>
      <w:b/>
      <w:bCs/>
      <w:kern w:val="44"/>
      <w:sz w:val="44"/>
      <w:szCs w:val="44"/>
      <w:lang w:val="en-US" w:eastAsia="zh-CN" w:bidi="ar-SA"/>
    </w:rPr>
  </w:style>
  <w:style w:type="character" w:customStyle="1" w:styleId="423">
    <w:name w:val="页脚 字符"/>
    <w:qFormat/>
    <w:uiPriority w:val="99"/>
    <w:rPr>
      <w:kern w:val="2"/>
      <w:sz w:val="18"/>
      <w:szCs w:val="18"/>
    </w:rPr>
  </w:style>
  <w:style w:type="character" w:customStyle="1" w:styleId="424">
    <w:name w:val="正文2 Char"/>
    <w:qFormat/>
    <w:uiPriority w:val="0"/>
    <w:rPr>
      <w:rFonts w:eastAsia="宋体"/>
      <w:kern w:val="2"/>
      <w:sz w:val="24"/>
      <w:lang w:val="en-US" w:eastAsia="zh-CN" w:bidi="ar-SA"/>
    </w:rPr>
  </w:style>
  <w:style w:type="character" w:customStyle="1" w:styleId="425">
    <w:name w:val="Char Char21"/>
    <w:qFormat/>
    <w:uiPriority w:val="6"/>
    <w:rPr>
      <w:rFonts w:ascii="宋体" w:hAnsi="宋体"/>
      <w:kern w:val="1"/>
      <w:sz w:val="24"/>
      <w:szCs w:val="21"/>
      <w:lang w:val="zh-CN"/>
    </w:rPr>
  </w:style>
  <w:style w:type="character" w:customStyle="1" w:styleId="426">
    <w:name w:val="样式 正文缩进 + 首行缩进:  2 字符 Char Char"/>
    <w:link w:val="427"/>
    <w:qFormat/>
    <w:uiPriority w:val="0"/>
    <w:rPr>
      <w:rFonts w:cs="宋体"/>
      <w:kern w:val="2"/>
      <w:sz w:val="24"/>
    </w:rPr>
  </w:style>
  <w:style w:type="paragraph" w:customStyle="1" w:styleId="427">
    <w:name w:val="样式 正文缩进 + 首行缩进:  2 字符"/>
    <w:basedOn w:val="16"/>
    <w:link w:val="426"/>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8">
    <w:name w:val="正文文本 字符"/>
    <w:link w:val="24"/>
    <w:qFormat/>
    <w:uiPriority w:val="0"/>
    <w:rPr>
      <w:rFonts w:ascii="宋体" w:hAnsi="Arial" w:eastAsia="宋体" w:cs="Arial"/>
      <w:snapToGrid w:val="0"/>
      <w:kern w:val="2"/>
      <w:sz w:val="24"/>
      <w:szCs w:val="21"/>
      <w:lang w:val="zh-CN" w:eastAsia="zh-CN" w:bidi="ar-SA"/>
    </w:rPr>
  </w:style>
  <w:style w:type="character" w:customStyle="1" w:styleId="429">
    <w:name w:val="gray6"/>
    <w:basedOn w:val="70"/>
    <w:qFormat/>
    <w:uiPriority w:val="0"/>
    <w:rPr>
      <w:rFonts w:ascii="Arial" w:hAnsi="Arial" w:eastAsia="黑体" w:cs="Arial"/>
      <w:snapToGrid w:val="0"/>
      <w:kern w:val="0"/>
      <w:szCs w:val="21"/>
    </w:rPr>
  </w:style>
  <w:style w:type="character" w:customStyle="1" w:styleId="430">
    <w:name w:val="hui"/>
    <w:basedOn w:val="70"/>
    <w:qFormat/>
    <w:uiPriority w:val="0"/>
    <w:rPr>
      <w:rFonts w:ascii="Arial" w:hAnsi="Arial" w:eastAsia="黑体" w:cs="Arial"/>
      <w:snapToGrid w:val="0"/>
      <w:kern w:val="0"/>
      <w:szCs w:val="21"/>
    </w:rPr>
  </w:style>
  <w:style w:type="character" w:customStyle="1" w:styleId="431">
    <w:name w:val="哈哈正文 Char Char"/>
    <w:qFormat/>
    <w:uiPriority w:val="0"/>
    <w:rPr>
      <w:rFonts w:ascii="宋体" w:hAnsi="宋体" w:eastAsia="宋体" w:cs="宋体"/>
      <w:kern w:val="2"/>
      <w:sz w:val="24"/>
      <w:lang w:val="en-US" w:eastAsia="zh-CN" w:bidi="ar-SA"/>
    </w:rPr>
  </w:style>
  <w:style w:type="paragraph" w:customStyle="1" w:styleId="432">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3">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4">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6">
    <w:name w:val="目录标题"/>
    <w:basedOn w:val="437"/>
    <w:next w:val="437"/>
    <w:qFormat/>
    <w:uiPriority w:val="0"/>
    <w:pPr>
      <w:autoSpaceDE w:val="0"/>
      <w:autoSpaceDN w:val="0"/>
      <w:spacing w:before="566" w:after="544" w:line="566" w:lineRule="atLeast"/>
      <w:ind w:firstLine="419" w:firstLineChars="200"/>
    </w:pPr>
    <w:rPr>
      <w:rFonts w:ascii="Arial" w:hAnsi="Arial"/>
      <w:color w:val="000000"/>
      <w:spacing w:val="565"/>
      <w:kern w:val="0"/>
      <w:sz w:val="54"/>
      <w:szCs w:val="54"/>
    </w:rPr>
  </w:style>
  <w:style w:type="paragraph" w:customStyle="1" w:styleId="437">
    <w:name w:val="第一部分"/>
    <w:basedOn w:val="1"/>
    <w:qFormat/>
    <w:uiPriority w:val="0"/>
    <w:pPr>
      <w:jc w:val="center"/>
    </w:pPr>
    <w:rPr>
      <w:b/>
      <w:sz w:val="36"/>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6"/>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4"/>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5"/>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29"/>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5"/>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DFKai-SB"/>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16"/>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61"/>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3"/>
    <w:next w:val="233"/>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3"/>
    <w:next w:val="233"/>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1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DFKai-SB"/>
      <w:sz w:val="24"/>
    </w:rPr>
  </w:style>
  <w:style w:type="paragraph" w:customStyle="1" w:styleId="612">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3"/>
    <w:qFormat/>
    <w:uiPriority w:val="0"/>
    <w:pPr>
      <w:tabs>
        <w:tab w:val="left" w:pos="840"/>
      </w:tabs>
      <w:adjustRightInd/>
      <w:ind w:left="840" w:hanging="420"/>
    </w:pPr>
  </w:style>
  <w:style w:type="paragraph" w:customStyle="1" w:styleId="625">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beforeLines="0" w:after="0" w:afterLines="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5"/>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DFKai-SB"/>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1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left" w:pos="2940"/>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DFKai-SB"/>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9"/>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6"/>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0"/>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3"/>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locked/>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尾注文本 字符"/>
    <w:link w:val="38"/>
    <w:qFormat/>
    <w:uiPriority w:val="0"/>
    <w:rPr>
      <w:kern w:val="2"/>
      <w:sz w:val="21"/>
      <w:szCs w:val="24"/>
      <w:lang w:val="zh-CN"/>
    </w:rPr>
  </w:style>
  <w:style w:type="character" w:customStyle="1" w:styleId="932">
    <w:name w:val="无间隔 字符"/>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99"/>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6"/>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1"/>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70"/>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大标题"/>
    <w:basedOn w:val="436"/>
    <w:qFormat/>
    <w:uiPriority w:val="0"/>
    <w:rPr>
      <w:szCs w:val="36"/>
    </w:rPr>
  </w:style>
  <w:style w:type="paragraph" w:customStyle="1" w:styleId="964">
    <w:name w:val="WPSOffice手动目录 1"/>
    <w:qFormat/>
    <w:uiPriority w:val="0"/>
    <w:rPr>
      <w:rFonts w:ascii="Times New Roman" w:hAnsi="Times New Roman" w:eastAsia="宋体" w:cs="Times New Roman"/>
      <w:lang w:val="en-US" w:eastAsia="zh-CN" w:bidi="ar-SA"/>
    </w:rPr>
  </w:style>
  <w:style w:type="paragraph" w:customStyle="1" w:styleId="965">
    <w:name w:val="Style1"/>
    <w:qFormat/>
    <w:uiPriority w:val="0"/>
    <w:pPr>
      <w:spacing w:after="120"/>
      <w:jc w:val="both"/>
    </w:pPr>
    <w:rPr>
      <w:rFonts w:ascii="Times New Roman" w:hAnsi="Times New Roman" w:eastAsia="Times New Roman" w:cs="Times New Roman"/>
      <w:color w:val="000000"/>
      <w:spacing w:val="-3"/>
      <w:sz w:val="24"/>
      <w:szCs w:val="24"/>
      <w:lang w:val="en-US" w:eastAsia="zh-CN" w:bidi="ar-SA"/>
    </w:rPr>
  </w:style>
  <w:style w:type="character" w:customStyle="1" w:styleId="966">
    <w:name w:val="未处理的提及2"/>
    <w:basedOn w:val="70"/>
    <w:unhideWhenUsed/>
    <w:qFormat/>
    <w:uiPriority w:val="99"/>
    <w:rPr>
      <w:color w:val="605E5C"/>
      <w:shd w:val="clear" w:color="auto" w:fill="E1DFDD"/>
    </w:rPr>
  </w:style>
  <w:style w:type="paragraph" w:customStyle="1" w:styleId="967">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968">
    <w:name w:val="未处理的提及3"/>
    <w:basedOn w:val="70"/>
    <w:unhideWhenUsed/>
    <w:qFormat/>
    <w:uiPriority w:val="99"/>
    <w:rPr>
      <w:color w:val="605E5C"/>
      <w:shd w:val="clear" w:color="auto" w:fill="E1DFDD"/>
    </w:rPr>
  </w:style>
  <w:style w:type="paragraph" w:customStyle="1" w:styleId="969">
    <w:name w:val="修订5"/>
    <w:hidden/>
    <w:semiHidden/>
    <w:qFormat/>
    <w:uiPriority w:val="99"/>
    <w:rPr>
      <w:rFonts w:ascii="Times New Roman" w:hAnsi="Times New Roman" w:eastAsia="宋体" w:cs="Times New Roman"/>
      <w:kern w:val="2"/>
      <w:sz w:val="21"/>
      <w:szCs w:val="24"/>
      <w:lang w:val="en-US" w:eastAsia="zh-CN" w:bidi="ar-SA"/>
    </w:rPr>
  </w:style>
  <w:style w:type="table" w:customStyle="1" w:styleId="970">
    <w:name w:val="网格型7"/>
    <w:basedOn w:val="63"/>
    <w:unhideWhenUsed/>
    <w:qFormat/>
    <w:uiPriority w:val="0"/>
    <w:rPr>
      <w:rFonts w:ascii="MingLiU" w:hAnsi="MingLiU" w:cs="MingLiU"/>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71">
    <w:name w:val="未处理的提及4"/>
    <w:basedOn w:val="70"/>
    <w:unhideWhenUsed/>
    <w:qFormat/>
    <w:uiPriority w:val="99"/>
    <w:rPr>
      <w:color w:val="605E5C"/>
      <w:shd w:val="clear" w:color="auto" w:fill="E1DFDD"/>
    </w:rPr>
  </w:style>
  <w:style w:type="paragraph" w:customStyle="1" w:styleId="972">
    <w:name w:val="修订6"/>
    <w:hidden/>
    <w:semiHidden/>
    <w:qFormat/>
    <w:uiPriority w:val="99"/>
    <w:rPr>
      <w:rFonts w:ascii="Times New Roman" w:hAnsi="Times New Roman" w:eastAsia="宋体" w:cs="Times New Roman"/>
      <w:kern w:val="2"/>
      <w:sz w:val="21"/>
      <w:szCs w:val="24"/>
      <w:lang w:val="en-US" w:eastAsia="zh-CN" w:bidi="ar-SA"/>
    </w:rPr>
  </w:style>
  <w:style w:type="table" w:customStyle="1" w:styleId="973">
    <w:name w:val="网格型11"/>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4">
    <w:name w:val="网格型8"/>
    <w:basedOn w:val="63"/>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5">
    <w:name w:val="网格型12"/>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76">
    <w:name w:val="正文首行缩进 21"/>
    <w:basedOn w:val="25"/>
    <w:qFormat/>
    <w:uiPriority w:val="0"/>
    <w:pPr>
      <w:adjustRightInd/>
      <w:spacing w:before="100" w:beforeAutospacing="1" w:after="120" w:line="240" w:lineRule="auto"/>
      <w:ind w:left="420" w:leftChars="200" w:firstLine="210"/>
    </w:pPr>
    <w:rPr>
      <w:sz w:val="21"/>
      <w:szCs w:val="21"/>
    </w:rPr>
  </w:style>
  <w:style w:type="table" w:customStyle="1" w:styleId="977">
    <w:name w:val="网格型21"/>
    <w:basedOn w:val="63"/>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78">
    <w:name w:val="网格型31"/>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79">
    <w:name w:val="Body Text Indent1"/>
    <w:qFormat/>
    <w:uiPriority w:val="0"/>
    <w:pPr>
      <w:widowControl w:val="0"/>
      <w:ind w:firstLine="602"/>
      <w:jc w:val="both"/>
    </w:pPr>
    <w:rPr>
      <w:rFonts w:ascii="Times New Roman" w:hAnsi="Times New Roman" w:eastAsia="宋体" w:cs="Times New Roman"/>
      <w:b/>
      <w:kern w:val="2"/>
      <w:sz w:val="21"/>
      <w:szCs w:val="24"/>
      <w:lang w:val="en-US" w:eastAsia="zh-CN" w:bidi="ar-SA"/>
    </w:rPr>
  </w:style>
  <w:style w:type="paragraph" w:styleId="980">
    <w:name w:val="List Paragraph"/>
    <w:basedOn w:val="1"/>
    <w:qFormat/>
    <w:uiPriority w:val="99"/>
    <w:pPr>
      <w:adjustRightInd/>
      <w:ind w:firstLine="420" w:firstLineChars="200"/>
    </w:pPr>
    <w:rPr>
      <w:rFonts w:ascii="等线" w:hAnsi="等线" w:eastAsia="等线"/>
      <w:szCs w:val="22"/>
    </w:rPr>
  </w:style>
  <w:style w:type="table" w:customStyle="1" w:styleId="981">
    <w:name w:val="网格型32"/>
    <w:basedOn w:val="6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82">
    <w:name w:val="修订7"/>
    <w:hidden/>
    <w:semiHidden/>
    <w:qFormat/>
    <w:uiPriority w:val="99"/>
    <w:rPr>
      <w:rFonts w:ascii="Times New Roman" w:hAnsi="Times New Roman" w:eastAsia="宋体" w:cs="Times New Roman"/>
      <w:kern w:val="2"/>
      <w:sz w:val="21"/>
      <w:szCs w:val="24"/>
      <w:lang w:val="en-US" w:eastAsia="zh-CN" w:bidi="ar-SA"/>
    </w:rPr>
  </w:style>
  <w:style w:type="character" w:customStyle="1" w:styleId="983">
    <w:name w:val="Unresolved Mention"/>
    <w:basedOn w:val="70"/>
    <w:semiHidden/>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7" Type="http://schemas.openxmlformats.org/officeDocument/2006/relationships/fontTable" Target="fontTable.xml"/><Relationship Id="rId26" Type="http://schemas.openxmlformats.org/officeDocument/2006/relationships/numbering" Target="numbering.xml"/><Relationship Id="rId25" Type="http://schemas.openxmlformats.org/officeDocument/2006/relationships/customXml" Target="../customXml/item1.xml"/><Relationship Id="rId24" Type="http://schemas.openxmlformats.org/officeDocument/2006/relationships/theme" Target="theme/theme1.xml"/><Relationship Id="rId23" Type="http://schemas.openxmlformats.org/officeDocument/2006/relationships/footer" Target="footer14.xml"/><Relationship Id="rId22" Type="http://schemas.openxmlformats.org/officeDocument/2006/relationships/footer" Target="footer13.xml"/><Relationship Id="rId21" Type="http://schemas.openxmlformats.org/officeDocument/2006/relationships/header" Target="header7.xml"/><Relationship Id="rId20" Type="http://schemas.openxmlformats.org/officeDocument/2006/relationships/footer" Target="footer12.xml"/><Relationship Id="rId2" Type="http://schemas.openxmlformats.org/officeDocument/2006/relationships/settings" Target="settings.xml"/><Relationship Id="rId19" Type="http://schemas.openxmlformats.org/officeDocument/2006/relationships/footer" Target="footer11.xml"/><Relationship Id="rId18" Type="http://schemas.openxmlformats.org/officeDocument/2006/relationships/footer" Target="footer10.xml"/><Relationship Id="rId17" Type="http://schemas.openxmlformats.org/officeDocument/2006/relationships/footer" Target="footer9.xml"/><Relationship Id="rId16" Type="http://schemas.openxmlformats.org/officeDocument/2006/relationships/header" Target="header6.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杭州市国内经济合作办公室</Company>
  <Pages>70</Pages>
  <Words>3452</Words>
  <Characters>3922</Characters>
  <Lines>1</Lines>
  <Paragraphs>1</Paragraphs>
  <TotalTime>1</TotalTime>
  <ScaleCrop>false</ScaleCrop>
  <LinksUpToDate>false</LinksUpToDate>
  <CharactersWithSpaces>4046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2022-04-08T22:08:00Z</dcterms:created>
  <dc:creator>玥</dc:creator>
  <cp:lastModifiedBy>1122</cp:lastModifiedBy>
  <cp:lastPrinted>2024-09-13T07:15:00Z</cp:lastPrinted>
  <dcterms:modified xsi:type="dcterms:W3CDTF">2025-03-27T10:00:24Z</dcterms:modified>
  <dc:title>杭州市市民卡扩大发卡工程</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121D3AD1073F47208A86D5426106DB50_13</vt:lpwstr>
  </property>
  <property fmtid="{D5CDD505-2E9C-101B-9397-08002B2CF9AE}" pid="5" name="KSOTemplateDocerSaveRecord">
    <vt:lpwstr>eyJoZGlkIjoiODk5YWQ3NGFmNWEwZWQzMjVkZTBlYzZhMDZmN2U3NmMiLCJ1c2VySWQiOiI0MzYzOTc2MDAifQ==</vt:lpwstr>
  </property>
</Properties>
</file>