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jc w:val="center"/>
        <w:rPr>
          <w:rFonts w:ascii="仿宋" w:hAnsi="仿宋" w:eastAsia="仿宋" w:cs="仿宋"/>
          <w:b/>
          <w:sz w:val="24"/>
          <w:highlight w:val="none"/>
        </w:rPr>
      </w:pPr>
    </w:p>
    <w:p>
      <w:pPr>
        <w:wordWrap w:val="0"/>
        <w:spacing w:line="360" w:lineRule="auto"/>
        <w:jc w:val="center"/>
        <w:rPr>
          <w:rFonts w:ascii="仿宋" w:hAnsi="仿宋" w:eastAsia="仿宋" w:cs="仿宋"/>
          <w:b/>
          <w:sz w:val="24"/>
          <w:highlight w:val="none"/>
        </w:rPr>
      </w:pPr>
    </w:p>
    <w:p>
      <w:pPr>
        <w:wordWrap w:val="0"/>
        <w:adjustRightInd/>
        <w:spacing w:line="360" w:lineRule="auto"/>
        <w:jc w:val="center"/>
        <w:rPr>
          <w:rFonts w:ascii="仿宋" w:hAnsi="仿宋" w:eastAsia="仿宋" w:cs="仿宋"/>
          <w:b/>
          <w:sz w:val="44"/>
          <w:szCs w:val="44"/>
          <w:highlight w:val="none"/>
        </w:rPr>
      </w:pPr>
    </w:p>
    <w:p>
      <w:pPr>
        <w:wordWrap w:val="0"/>
        <w:spacing w:line="360" w:lineRule="auto"/>
        <w:jc w:val="center"/>
        <w:rPr>
          <w:rFonts w:ascii="仿宋" w:hAnsi="仿宋" w:eastAsia="仿宋" w:cs="仿宋"/>
          <w:b/>
          <w:sz w:val="44"/>
          <w:szCs w:val="44"/>
          <w:highlight w:val="none"/>
        </w:rPr>
      </w:pPr>
    </w:p>
    <w:p>
      <w:pPr>
        <w:wordWrap w:val="0"/>
        <w:jc w:val="center"/>
        <w:rPr>
          <w:rFonts w:ascii="仿宋" w:hAnsi="仿宋" w:eastAsia="仿宋" w:cs="仿宋"/>
          <w:b/>
          <w:sz w:val="84"/>
          <w:szCs w:val="84"/>
          <w:highlight w:val="none"/>
        </w:rPr>
      </w:pPr>
      <w:r>
        <w:rPr>
          <w:rFonts w:hint="eastAsia" w:ascii="仿宋" w:hAnsi="仿宋" w:eastAsia="仿宋" w:cs="仿宋"/>
          <w:b/>
          <w:sz w:val="36"/>
          <w:szCs w:val="36"/>
          <w:highlight w:val="none"/>
        </w:rPr>
        <w:t xml:space="preserve"> </w:t>
      </w:r>
      <w:r>
        <w:rPr>
          <w:rFonts w:hint="eastAsia" w:ascii="仿宋" w:hAnsi="仿宋" w:eastAsia="仿宋" w:cs="仿宋"/>
          <w:b/>
          <w:sz w:val="72"/>
          <w:szCs w:val="72"/>
          <w:highlight w:val="none"/>
        </w:rPr>
        <w:t>政府采购公开招标文件</w:t>
      </w:r>
    </w:p>
    <w:p>
      <w:pPr>
        <w:widowControl/>
        <w:wordWrap w:val="0"/>
        <w:jc w:val="center"/>
        <w:rPr>
          <w:rFonts w:ascii="仿宋" w:hAnsi="仿宋" w:eastAsia="仿宋" w:cs="仿宋"/>
          <w:b/>
          <w:sz w:val="44"/>
          <w:szCs w:val="44"/>
          <w:highlight w:val="none"/>
        </w:rPr>
      </w:pPr>
    </w:p>
    <w:p>
      <w:pPr>
        <w:widowControl/>
        <w:wordWrap w:val="0"/>
        <w:jc w:val="center"/>
        <w:rPr>
          <w:rFonts w:ascii="仿宋" w:hAnsi="仿宋" w:eastAsia="仿宋" w:cs="仿宋"/>
          <w:b/>
          <w:sz w:val="44"/>
          <w:szCs w:val="44"/>
          <w:highlight w:val="none"/>
        </w:rPr>
      </w:pPr>
    </w:p>
    <w:p>
      <w:pPr>
        <w:widowControl/>
        <w:wordWrap w:val="0"/>
        <w:jc w:val="center"/>
        <w:rPr>
          <w:rFonts w:ascii="仿宋" w:hAnsi="仿宋" w:eastAsia="仿宋" w:cs="仿宋"/>
          <w:b/>
          <w:sz w:val="44"/>
          <w:szCs w:val="44"/>
          <w:highlight w:val="none"/>
        </w:rPr>
      </w:pPr>
      <w:r>
        <w:rPr>
          <w:rFonts w:hint="eastAsia" w:ascii="仿宋" w:hAnsi="仿宋" w:eastAsia="仿宋" w:cs="仿宋"/>
          <w:b/>
          <w:sz w:val="44"/>
          <w:szCs w:val="44"/>
          <w:highlight w:val="none"/>
        </w:rPr>
        <w:t>（电子招投标）</w:t>
      </w:r>
    </w:p>
    <w:p>
      <w:pPr>
        <w:pStyle w:val="58"/>
        <w:rPr>
          <w:rFonts w:ascii="仿宋" w:hAnsi="仿宋" w:eastAsia="仿宋" w:cs="仿宋"/>
          <w:highlight w:val="none"/>
        </w:rPr>
      </w:pPr>
    </w:p>
    <w:tbl>
      <w:tblPr>
        <w:tblStyle w:val="62"/>
        <w:tblpPr w:leftFromText="180" w:rightFromText="180" w:vertAnchor="text" w:horzAnchor="page" w:tblpX="2004" w:tblpY="441"/>
        <w:tblOverlap w:val="never"/>
        <w:tblW w:w="7686" w:type="dxa"/>
        <w:tblInd w:w="0" w:type="dxa"/>
        <w:tblLayout w:type="fixed"/>
        <w:tblCellMar>
          <w:top w:w="0" w:type="dxa"/>
          <w:left w:w="108" w:type="dxa"/>
          <w:bottom w:w="0" w:type="dxa"/>
          <w:right w:w="108" w:type="dxa"/>
        </w:tblCellMar>
      </w:tblPr>
      <w:tblGrid>
        <w:gridCol w:w="1926"/>
        <w:gridCol w:w="5760"/>
      </w:tblGrid>
      <w:tr>
        <w:tblPrEx>
          <w:tblCellMar>
            <w:top w:w="0" w:type="dxa"/>
            <w:left w:w="108" w:type="dxa"/>
            <w:bottom w:w="0" w:type="dxa"/>
            <w:right w:w="108" w:type="dxa"/>
          </w:tblCellMar>
        </w:tblPrEx>
        <w:trPr>
          <w:trHeight w:val="1213" w:hRule="atLeast"/>
        </w:trPr>
        <w:tc>
          <w:tcPr>
            <w:tcW w:w="1926" w:type="dxa"/>
            <w:vAlign w:val="center"/>
          </w:tcPr>
          <w:p>
            <w:pPr>
              <w:wordWrap w:val="0"/>
              <w:spacing w:line="440" w:lineRule="exact"/>
              <w:jc w:val="center"/>
              <w:rPr>
                <w:rFonts w:ascii="仿宋" w:hAnsi="仿宋" w:eastAsia="仿宋" w:cs="仿宋"/>
                <w:b/>
                <w:bCs/>
                <w:sz w:val="36"/>
                <w:szCs w:val="36"/>
                <w:highlight w:val="none"/>
              </w:rPr>
            </w:pPr>
            <w:r>
              <w:rPr>
                <w:rFonts w:hint="eastAsia" w:ascii="仿宋" w:hAnsi="仿宋" w:eastAsia="仿宋" w:cs="仿宋"/>
                <w:b/>
                <w:bCs/>
                <w:sz w:val="36"/>
                <w:szCs w:val="36"/>
                <w:highlight w:val="none"/>
              </w:rPr>
              <w:t>项目名称：</w:t>
            </w:r>
          </w:p>
        </w:tc>
        <w:tc>
          <w:tcPr>
            <w:tcW w:w="5760" w:type="dxa"/>
            <w:vAlign w:val="center"/>
          </w:tcPr>
          <w:p>
            <w:pPr>
              <w:pStyle w:val="32"/>
              <w:wordWrap w:val="0"/>
              <w:snapToGrid w:val="0"/>
              <w:spacing w:line="440" w:lineRule="exact"/>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lang w:eastAsia="zh-CN"/>
              </w:rPr>
              <w:t>2024年桥梁定期检测项目</w:t>
            </w:r>
          </w:p>
        </w:tc>
      </w:tr>
      <w:tr>
        <w:tblPrEx>
          <w:tblCellMar>
            <w:top w:w="0" w:type="dxa"/>
            <w:left w:w="108" w:type="dxa"/>
            <w:bottom w:w="0" w:type="dxa"/>
            <w:right w:w="108" w:type="dxa"/>
          </w:tblCellMar>
        </w:tblPrEx>
        <w:trPr>
          <w:trHeight w:val="1213" w:hRule="atLeast"/>
        </w:trPr>
        <w:tc>
          <w:tcPr>
            <w:tcW w:w="1926" w:type="dxa"/>
            <w:vAlign w:val="center"/>
          </w:tcPr>
          <w:p>
            <w:pPr>
              <w:wordWrap w:val="0"/>
              <w:spacing w:line="440" w:lineRule="exact"/>
              <w:rPr>
                <w:rFonts w:ascii="仿宋" w:hAnsi="仿宋" w:eastAsia="仿宋" w:cs="仿宋"/>
                <w:b/>
                <w:bCs/>
                <w:sz w:val="36"/>
                <w:szCs w:val="36"/>
                <w:highlight w:val="none"/>
              </w:rPr>
            </w:pPr>
            <w:r>
              <w:rPr>
                <w:rFonts w:hint="eastAsia" w:ascii="仿宋" w:hAnsi="仿宋" w:eastAsia="仿宋" w:cs="仿宋"/>
                <w:b/>
                <w:bCs/>
                <w:sz w:val="36"/>
                <w:szCs w:val="36"/>
                <w:highlight w:val="none"/>
              </w:rPr>
              <w:t>项目编号：</w:t>
            </w:r>
          </w:p>
        </w:tc>
        <w:tc>
          <w:tcPr>
            <w:tcW w:w="5760" w:type="dxa"/>
            <w:vAlign w:val="center"/>
          </w:tcPr>
          <w:p>
            <w:pPr>
              <w:wordWrap w:val="0"/>
              <w:spacing w:line="440" w:lineRule="exact"/>
              <w:rPr>
                <w:rFonts w:hint="eastAsia" w:ascii="仿宋" w:hAnsi="仿宋" w:eastAsia="仿宋" w:cs="仿宋"/>
                <w:b/>
                <w:bCs/>
                <w:sz w:val="36"/>
                <w:szCs w:val="36"/>
                <w:highlight w:val="none"/>
                <w:lang w:eastAsia="zh-CN"/>
              </w:rPr>
            </w:pPr>
            <w:r>
              <w:rPr>
                <w:rFonts w:hint="eastAsia" w:ascii="仿宋" w:hAnsi="仿宋" w:eastAsia="仿宋" w:cs="仿宋"/>
                <w:b/>
                <w:bCs/>
                <w:color w:val="0000FF"/>
                <w:sz w:val="36"/>
                <w:szCs w:val="36"/>
                <w:highlight w:val="none"/>
                <w:lang w:eastAsia="zh-CN"/>
              </w:rPr>
              <w:t>ZJCT6-SZ2024-01</w:t>
            </w:r>
          </w:p>
        </w:tc>
      </w:tr>
    </w:tbl>
    <w:p>
      <w:pPr>
        <w:wordWrap w:val="0"/>
        <w:spacing w:line="440" w:lineRule="exact"/>
        <w:jc w:val="center"/>
        <w:rPr>
          <w:rFonts w:ascii="仿宋" w:hAnsi="仿宋" w:eastAsia="仿宋" w:cs="仿宋"/>
          <w:b/>
          <w:sz w:val="24"/>
          <w:highlight w:val="none"/>
        </w:rPr>
      </w:pPr>
    </w:p>
    <w:p>
      <w:pPr>
        <w:wordWrap w:val="0"/>
        <w:spacing w:line="440" w:lineRule="exact"/>
        <w:jc w:val="center"/>
        <w:rPr>
          <w:rFonts w:ascii="仿宋" w:hAnsi="仿宋" w:eastAsia="仿宋" w:cs="仿宋"/>
          <w:kern w:val="0"/>
          <w:sz w:val="24"/>
          <w:highlight w:val="none"/>
        </w:rPr>
      </w:pPr>
    </w:p>
    <w:p>
      <w:pPr>
        <w:wordWrap w:val="0"/>
        <w:spacing w:line="440" w:lineRule="exact"/>
        <w:jc w:val="center"/>
        <w:rPr>
          <w:rFonts w:ascii="仿宋" w:hAnsi="仿宋" w:eastAsia="仿宋" w:cs="仿宋"/>
          <w:sz w:val="24"/>
          <w:highlight w:val="none"/>
        </w:rPr>
      </w:pPr>
    </w:p>
    <w:p>
      <w:pPr>
        <w:wordWrap w:val="0"/>
        <w:spacing w:line="440" w:lineRule="exact"/>
        <w:jc w:val="center"/>
        <w:rPr>
          <w:rFonts w:ascii="仿宋" w:hAnsi="仿宋" w:eastAsia="仿宋" w:cs="仿宋"/>
          <w:sz w:val="24"/>
          <w:highlight w:val="none"/>
        </w:rPr>
      </w:pPr>
    </w:p>
    <w:p>
      <w:pPr>
        <w:wordWrap w:val="0"/>
        <w:spacing w:line="440" w:lineRule="exact"/>
        <w:jc w:val="center"/>
        <w:rPr>
          <w:rFonts w:ascii="仿宋" w:hAnsi="仿宋" w:eastAsia="仿宋" w:cs="仿宋"/>
          <w:sz w:val="24"/>
          <w:highlight w:val="none"/>
        </w:rPr>
      </w:pPr>
    </w:p>
    <w:p>
      <w:pPr>
        <w:wordWrap w:val="0"/>
        <w:spacing w:line="440" w:lineRule="exact"/>
        <w:jc w:val="center"/>
        <w:rPr>
          <w:rFonts w:ascii="仿宋" w:hAnsi="仿宋" w:eastAsia="仿宋" w:cs="仿宋"/>
          <w:sz w:val="24"/>
          <w:highlight w:val="none"/>
        </w:rPr>
      </w:pPr>
    </w:p>
    <w:p>
      <w:pPr>
        <w:pStyle w:val="80"/>
        <w:wordWrap w:val="0"/>
        <w:spacing w:line="440" w:lineRule="exact"/>
        <w:rPr>
          <w:rFonts w:ascii="仿宋" w:hAnsi="仿宋" w:eastAsia="仿宋" w:cs="仿宋"/>
          <w:szCs w:val="24"/>
          <w:highlight w:val="none"/>
        </w:rPr>
      </w:pPr>
    </w:p>
    <w:p>
      <w:pPr>
        <w:pStyle w:val="80"/>
        <w:wordWrap w:val="0"/>
        <w:spacing w:line="440" w:lineRule="exact"/>
        <w:rPr>
          <w:rFonts w:ascii="仿宋" w:hAnsi="仿宋" w:eastAsia="仿宋" w:cs="仿宋"/>
          <w:szCs w:val="24"/>
          <w:highlight w:val="none"/>
        </w:rPr>
      </w:pPr>
    </w:p>
    <w:p>
      <w:pPr>
        <w:pStyle w:val="80"/>
        <w:wordWrap w:val="0"/>
        <w:spacing w:line="440" w:lineRule="exact"/>
        <w:rPr>
          <w:rFonts w:ascii="仿宋" w:hAnsi="仿宋" w:eastAsia="仿宋" w:cs="仿宋"/>
          <w:szCs w:val="24"/>
          <w:highlight w:val="none"/>
        </w:rPr>
      </w:pPr>
    </w:p>
    <w:p>
      <w:pPr>
        <w:pStyle w:val="80"/>
        <w:wordWrap w:val="0"/>
        <w:spacing w:line="440" w:lineRule="exact"/>
        <w:rPr>
          <w:rFonts w:ascii="仿宋" w:hAnsi="仿宋" w:eastAsia="仿宋" w:cs="仿宋"/>
          <w:szCs w:val="24"/>
          <w:highlight w:val="none"/>
        </w:rPr>
      </w:pPr>
    </w:p>
    <w:p>
      <w:pPr>
        <w:pStyle w:val="80"/>
        <w:wordWrap w:val="0"/>
        <w:spacing w:line="440" w:lineRule="exact"/>
        <w:rPr>
          <w:rFonts w:ascii="仿宋" w:hAnsi="仿宋" w:eastAsia="仿宋" w:cs="仿宋"/>
          <w:szCs w:val="24"/>
          <w:highlight w:val="none"/>
        </w:rPr>
      </w:pPr>
    </w:p>
    <w:p>
      <w:pPr>
        <w:pStyle w:val="80"/>
        <w:wordWrap w:val="0"/>
        <w:spacing w:line="440" w:lineRule="exact"/>
        <w:rPr>
          <w:rFonts w:ascii="仿宋" w:hAnsi="仿宋" w:eastAsia="仿宋" w:cs="仿宋"/>
          <w:szCs w:val="24"/>
          <w:highlight w:val="none"/>
        </w:rPr>
      </w:pPr>
    </w:p>
    <w:tbl>
      <w:tblPr>
        <w:tblStyle w:val="62"/>
        <w:tblW w:w="9157" w:type="dxa"/>
        <w:jc w:val="center"/>
        <w:tblLayout w:type="fixed"/>
        <w:tblCellMar>
          <w:top w:w="0" w:type="dxa"/>
          <w:left w:w="108" w:type="dxa"/>
          <w:bottom w:w="0" w:type="dxa"/>
          <w:right w:w="108" w:type="dxa"/>
        </w:tblCellMar>
      </w:tblPr>
      <w:tblGrid>
        <w:gridCol w:w="2247"/>
        <w:gridCol w:w="6910"/>
      </w:tblGrid>
      <w:tr>
        <w:tblPrEx>
          <w:tblCellMar>
            <w:top w:w="0" w:type="dxa"/>
            <w:left w:w="108" w:type="dxa"/>
            <w:bottom w:w="0" w:type="dxa"/>
            <w:right w:w="108" w:type="dxa"/>
          </w:tblCellMar>
        </w:tblPrEx>
        <w:trPr>
          <w:trHeight w:val="858" w:hRule="atLeast"/>
          <w:jc w:val="center"/>
        </w:trPr>
        <w:tc>
          <w:tcPr>
            <w:tcW w:w="2247" w:type="dxa"/>
            <w:vAlign w:val="center"/>
          </w:tcPr>
          <w:p>
            <w:pPr>
              <w:wordWrap w:val="0"/>
              <w:spacing w:line="440" w:lineRule="exact"/>
              <w:ind w:firstLine="361" w:firstLineChars="100"/>
              <w:rPr>
                <w:rFonts w:ascii="仿宋" w:hAnsi="仿宋" w:eastAsia="仿宋" w:cs="仿宋"/>
                <w:b/>
                <w:bCs/>
                <w:sz w:val="36"/>
                <w:szCs w:val="36"/>
                <w:highlight w:val="none"/>
              </w:rPr>
            </w:pPr>
            <w:r>
              <w:rPr>
                <w:rFonts w:hint="eastAsia" w:ascii="仿宋" w:hAnsi="仿宋" w:eastAsia="仿宋" w:cs="仿宋"/>
                <w:b/>
                <w:bCs/>
                <w:sz w:val="36"/>
                <w:szCs w:val="36"/>
                <w:highlight w:val="none"/>
              </w:rPr>
              <w:t>采购人</w:t>
            </w:r>
          </w:p>
          <w:p>
            <w:pPr>
              <w:wordWrap w:val="0"/>
              <w:spacing w:line="440" w:lineRule="exact"/>
              <w:rPr>
                <w:rFonts w:ascii="仿宋" w:hAnsi="仿宋" w:eastAsia="仿宋" w:cs="仿宋"/>
                <w:sz w:val="36"/>
                <w:szCs w:val="36"/>
                <w:highlight w:val="none"/>
              </w:rPr>
            </w:pPr>
            <w:r>
              <w:rPr>
                <w:rFonts w:hint="eastAsia" w:ascii="仿宋" w:hAnsi="仿宋" w:eastAsia="仿宋" w:cs="仿宋"/>
                <w:b/>
                <w:bCs/>
                <w:sz w:val="36"/>
                <w:szCs w:val="36"/>
                <w:highlight w:val="none"/>
              </w:rPr>
              <w:t>（招标人）：</w:t>
            </w:r>
          </w:p>
        </w:tc>
        <w:tc>
          <w:tcPr>
            <w:tcW w:w="6910" w:type="dxa"/>
            <w:vAlign w:val="center"/>
          </w:tcPr>
          <w:p>
            <w:pPr>
              <w:pStyle w:val="32"/>
              <w:wordWrap w:val="0"/>
              <w:snapToGrid w:val="0"/>
              <w:spacing w:line="440" w:lineRule="exact"/>
              <w:rPr>
                <w:rFonts w:hint="eastAsia" w:ascii="仿宋" w:hAnsi="仿宋" w:eastAsia="仿宋" w:cs="仿宋"/>
                <w:sz w:val="36"/>
                <w:szCs w:val="36"/>
                <w:highlight w:val="none"/>
                <w:lang w:eastAsia="zh-CN"/>
              </w:rPr>
            </w:pPr>
            <w:r>
              <w:rPr>
                <w:rFonts w:hint="eastAsia" w:ascii="仿宋" w:hAnsi="仿宋" w:eastAsia="仿宋" w:cs="仿宋"/>
                <w:b/>
                <w:bCs/>
                <w:sz w:val="36"/>
                <w:szCs w:val="36"/>
                <w:highlight w:val="none"/>
                <w:lang w:eastAsia="zh-CN"/>
              </w:rPr>
              <w:t>杭州市市政设施管理中心</w:t>
            </w:r>
          </w:p>
        </w:tc>
      </w:tr>
      <w:tr>
        <w:tblPrEx>
          <w:tblCellMar>
            <w:top w:w="0" w:type="dxa"/>
            <w:left w:w="108" w:type="dxa"/>
            <w:bottom w:w="0" w:type="dxa"/>
            <w:right w:w="108" w:type="dxa"/>
          </w:tblCellMar>
        </w:tblPrEx>
        <w:trPr>
          <w:trHeight w:val="943" w:hRule="atLeast"/>
          <w:jc w:val="center"/>
        </w:trPr>
        <w:tc>
          <w:tcPr>
            <w:tcW w:w="2247" w:type="dxa"/>
            <w:vAlign w:val="center"/>
          </w:tcPr>
          <w:p>
            <w:pPr>
              <w:wordWrap w:val="0"/>
              <w:spacing w:line="440" w:lineRule="exact"/>
              <w:rPr>
                <w:rFonts w:ascii="仿宋" w:hAnsi="仿宋" w:eastAsia="仿宋" w:cs="仿宋"/>
                <w:sz w:val="36"/>
                <w:szCs w:val="36"/>
                <w:highlight w:val="none"/>
              </w:rPr>
            </w:pPr>
            <w:r>
              <w:rPr>
                <w:rFonts w:hint="eastAsia" w:ascii="仿宋" w:hAnsi="仿宋" w:eastAsia="仿宋" w:cs="仿宋"/>
                <w:b/>
                <w:bCs/>
                <w:sz w:val="36"/>
                <w:szCs w:val="36"/>
                <w:highlight w:val="none"/>
              </w:rPr>
              <w:t>代理机构：</w:t>
            </w:r>
          </w:p>
        </w:tc>
        <w:tc>
          <w:tcPr>
            <w:tcW w:w="6910" w:type="dxa"/>
            <w:vAlign w:val="center"/>
          </w:tcPr>
          <w:p>
            <w:pPr>
              <w:pStyle w:val="32"/>
              <w:wordWrap w:val="0"/>
              <w:snapToGrid w:val="0"/>
              <w:spacing w:line="440" w:lineRule="exact"/>
              <w:rPr>
                <w:rFonts w:ascii="仿宋" w:hAnsi="仿宋" w:eastAsia="仿宋" w:cs="仿宋"/>
                <w:sz w:val="36"/>
                <w:szCs w:val="36"/>
                <w:highlight w:val="none"/>
              </w:rPr>
            </w:pPr>
            <w:r>
              <w:rPr>
                <w:rFonts w:hint="eastAsia" w:ascii="仿宋" w:hAnsi="仿宋" w:eastAsia="仿宋" w:cs="仿宋"/>
                <w:b/>
                <w:bCs/>
                <w:sz w:val="36"/>
                <w:szCs w:val="36"/>
                <w:highlight w:val="none"/>
              </w:rPr>
              <w:t>浙江省成套工程有限公司</w:t>
            </w:r>
          </w:p>
        </w:tc>
      </w:tr>
      <w:tr>
        <w:tblPrEx>
          <w:tblCellMar>
            <w:top w:w="0" w:type="dxa"/>
            <w:left w:w="108" w:type="dxa"/>
            <w:bottom w:w="0" w:type="dxa"/>
            <w:right w:w="108" w:type="dxa"/>
          </w:tblCellMar>
        </w:tblPrEx>
        <w:trPr>
          <w:trHeight w:val="929" w:hRule="atLeast"/>
          <w:jc w:val="center"/>
        </w:trPr>
        <w:tc>
          <w:tcPr>
            <w:tcW w:w="2247" w:type="dxa"/>
            <w:vAlign w:val="center"/>
          </w:tcPr>
          <w:p>
            <w:pPr>
              <w:wordWrap w:val="0"/>
              <w:spacing w:line="440" w:lineRule="exact"/>
              <w:rPr>
                <w:rFonts w:ascii="仿宋" w:hAnsi="仿宋" w:eastAsia="仿宋" w:cs="仿宋"/>
                <w:b/>
                <w:bCs/>
                <w:sz w:val="36"/>
                <w:szCs w:val="36"/>
                <w:highlight w:val="none"/>
              </w:rPr>
            </w:pPr>
            <w:r>
              <w:rPr>
                <w:rFonts w:hint="eastAsia" w:ascii="仿宋" w:hAnsi="仿宋" w:eastAsia="仿宋" w:cs="仿宋"/>
                <w:b/>
                <w:bCs/>
                <w:sz w:val="36"/>
                <w:szCs w:val="36"/>
                <w:highlight w:val="none"/>
              </w:rPr>
              <w:t>日    期：</w:t>
            </w:r>
          </w:p>
        </w:tc>
        <w:tc>
          <w:tcPr>
            <w:tcW w:w="6910" w:type="dxa"/>
            <w:vAlign w:val="center"/>
          </w:tcPr>
          <w:p>
            <w:pPr>
              <w:wordWrap w:val="0"/>
              <w:spacing w:line="440" w:lineRule="exact"/>
              <w:rPr>
                <w:rFonts w:ascii="仿宋" w:hAnsi="仿宋" w:eastAsia="仿宋" w:cs="仿宋"/>
                <w:b/>
                <w:bCs/>
                <w:sz w:val="36"/>
                <w:szCs w:val="36"/>
                <w:highlight w:val="none"/>
              </w:rPr>
            </w:pPr>
            <w:r>
              <w:rPr>
                <w:rFonts w:hint="eastAsia" w:ascii="仿宋" w:hAnsi="仿宋" w:eastAsia="仿宋" w:cs="仿宋"/>
                <w:b/>
                <w:bCs/>
                <w:color w:val="0000FF"/>
                <w:sz w:val="36"/>
                <w:szCs w:val="36"/>
                <w:highlight w:val="none"/>
              </w:rPr>
              <w:t>二〇二四年</w:t>
            </w:r>
            <w:r>
              <w:rPr>
                <w:rFonts w:hint="eastAsia" w:ascii="仿宋" w:hAnsi="仿宋" w:eastAsia="仿宋" w:cs="仿宋"/>
                <w:b/>
                <w:bCs/>
                <w:color w:val="0000FF"/>
                <w:sz w:val="36"/>
                <w:szCs w:val="36"/>
                <w:highlight w:val="none"/>
                <w:lang w:val="en-US" w:eastAsia="zh-CN"/>
              </w:rPr>
              <w:t>六</w:t>
            </w:r>
            <w:r>
              <w:rPr>
                <w:rFonts w:hint="eastAsia" w:ascii="仿宋" w:hAnsi="仿宋" w:eastAsia="仿宋" w:cs="仿宋"/>
                <w:b/>
                <w:bCs/>
                <w:color w:val="0000FF"/>
                <w:sz w:val="36"/>
                <w:szCs w:val="36"/>
                <w:highlight w:val="none"/>
              </w:rPr>
              <w:t>月</w:t>
            </w:r>
            <w:r>
              <w:rPr>
                <w:rFonts w:hint="eastAsia" w:ascii="仿宋" w:hAnsi="仿宋" w:eastAsia="仿宋" w:cs="仿宋"/>
                <w:b/>
                <w:bCs/>
                <w:color w:val="0000FF"/>
                <w:sz w:val="36"/>
                <w:szCs w:val="36"/>
                <w:highlight w:val="none"/>
                <w:lang w:val="en-US" w:eastAsia="zh-CN"/>
              </w:rPr>
              <w:t>十四</w:t>
            </w:r>
            <w:r>
              <w:rPr>
                <w:rFonts w:hint="eastAsia" w:ascii="仿宋" w:hAnsi="仿宋" w:eastAsia="仿宋" w:cs="仿宋"/>
                <w:b/>
                <w:bCs/>
                <w:color w:val="0000FF"/>
                <w:sz w:val="36"/>
                <w:szCs w:val="36"/>
                <w:highlight w:val="none"/>
              </w:rPr>
              <w:t>日</w:t>
            </w:r>
          </w:p>
        </w:tc>
      </w:tr>
    </w:tbl>
    <w:p>
      <w:pPr>
        <w:wordWrap w:val="0"/>
        <w:spacing w:line="360" w:lineRule="auto"/>
        <w:jc w:val="center"/>
        <w:rPr>
          <w:rFonts w:ascii="仿宋" w:hAnsi="仿宋" w:eastAsia="仿宋" w:cs="仿宋"/>
          <w:sz w:val="24"/>
          <w:highlight w:val="none"/>
        </w:rPr>
        <w:sectPr>
          <w:headerReference r:id="rId4" w:type="first"/>
          <w:headerReference r:id="rId3" w:type="default"/>
          <w:footerReference r:id="rId5" w:type="even"/>
          <w:pgSz w:w="11905" w:h="16838"/>
          <w:pgMar w:top="652" w:right="1417" w:bottom="680" w:left="1417" w:header="539" w:footer="425" w:gutter="0"/>
          <w:cols w:space="0" w:num="1"/>
          <w:titlePg/>
          <w:docGrid w:linePitch="312" w:charSpace="0"/>
        </w:sectPr>
      </w:pPr>
    </w:p>
    <w:p>
      <w:pPr>
        <w:pStyle w:val="58"/>
        <w:rPr>
          <w:rFonts w:ascii="仿宋" w:hAnsi="仿宋" w:eastAsia="仿宋" w:cs="仿宋"/>
          <w:highlight w:val="none"/>
        </w:rPr>
      </w:pPr>
    </w:p>
    <w:p>
      <w:pPr>
        <w:wordWrap w:val="0"/>
        <w:spacing w:line="360" w:lineRule="auto"/>
        <w:ind w:firstLine="1103" w:firstLineChars="229"/>
        <w:rPr>
          <w:rFonts w:ascii="仿宋" w:hAnsi="仿宋" w:eastAsia="仿宋" w:cs="仿宋"/>
          <w:b/>
          <w:sz w:val="48"/>
          <w:szCs w:val="48"/>
          <w:highlight w:val="none"/>
        </w:rPr>
      </w:pPr>
      <w:bookmarkStart w:id="0" w:name="_Hlt91233176"/>
      <w:bookmarkEnd w:id="0"/>
      <w:bookmarkStart w:id="1" w:name="_Toc91899869"/>
      <w:r>
        <w:rPr>
          <w:rFonts w:hint="eastAsia" w:ascii="仿宋" w:hAnsi="仿宋" w:eastAsia="仿宋" w:cs="仿宋"/>
          <w:b/>
          <w:sz w:val="48"/>
          <w:szCs w:val="48"/>
          <w:highlight w:val="none"/>
        </w:rPr>
        <w:t xml:space="preserve"> </w:t>
      </w:r>
    </w:p>
    <w:p>
      <w:pPr>
        <w:wordWrap w:val="0"/>
        <w:jc w:val="center"/>
        <w:rPr>
          <w:rFonts w:ascii="仿宋" w:hAnsi="仿宋" w:eastAsia="仿宋" w:cs="仿宋"/>
          <w:b/>
          <w:bCs/>
          <w:sz w:val="36"/>
          <w:szCs w:val="36"/>
          <w:highlight w:val="none"/>
        </w:rPr>
      </w:pPr>
      <w:r>
        <w:rPr>
          <w:rFonts w:hint="eastAsia" w:ascii="仿宋" w:hAnsi="仿宋" w:eastAsia="仿宋" w:cs="仿宋"/>
          <w:b/>
          <w:bCs/>
          <w:sz w:val="36"/>
          <w:szCs w:val="36"/>
          <w:highlight w:val="none"/>
        </w:rPr>
        <w:t>目录</w:t>
      </w:r>
    </w:p>
    <w:p>
      <w:pPr>
        <w:pStyle w:val="42"/>
        <w:tabs>
          <w:tab w:val="right" w:leader="dot" w:pos="9071"/>
        </w:tabs>
        <w:spacing w:line="480" w:lineRule="auto"/>
        <w:rPr>
          <w:rFonts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TOC \o "1-1" \h \u </w:instrText>
      </w:r>
      <w:r>
        <w:rPr>
          <w:rFonts w:hint="eastAsia" w:ascii="仿宋" w:hAnsi="仿宋" w:eastAsia="仿宋" w:cs="仿宋"/>
          <w:sz w:val="28"/>
          <w:szCs w:val="28"/>
          <w:highlight w:val="none"/>
        </w:rPr>
        <w:fldChar w:fldCharType="separate"/>
      </w:r>
      <w:r>
        <w:rPr>
          <w:highlight w:val="none"/>
        </w:rPr>
        <w:fldChar w:fldCharType="begin"/>
      </w:r>
      <w:r>
        <w:rPr>
          <w:highlight w:val="none"/>
        </w:rPr>
        <w:instrText xml:space="preserve"> HYPERLINK \l "_Toc12153" </w:instrText>
      </w:r>
      <w:r>
        <w:rPr>
          <w:highlight w:val="none"/>
        </w:rPr>
        <w:fldChar w:fldCharType="separate"/>
      </w:r>
      <w:r>
        <w:rPr>
          <w:rFonts w:hint="eastAsia" w:ascii="仿宋" w:hAnsi="仿宋" w:eastAsia="仿宋" w:cs="仿宋"/>
          <w:sz w:val="28"/>
          <w:szCs w:val="28"/>
          <w:highlight w:val="none"/>
        </w:rPr>
        <w:t>第一部分 招标公告</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_Toc12153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42"/>
        <w:tabs>
          <w:tab w:val="right" w:leader="dot" w:pos="9071"/>
        </w:tabs>
        <w:spacing w:line="480" w:lineRule="auto"/>
        <w:rPr>
          <w:rFonts w:ascii="仿宋" w:hAnsi="仿宋" w:eastAsia="仿宋" w:cs="仿宋"/>
          <w:sz w:val="28"/>
          <w:szCs w:val="28"/>
          <w:highlight w:val="none"/>
        </w:rPr>
      </w:pPr>
      <w:r>
        <w:rPr>
          <w:highlight w:val="none"/>
        </w:rPr>
        <w:fldChar w:fldCharType="begin"/>
      </w:r>
      <w:r>
        <w:rPr>
          <w:highlight w:val="none"/>
        </w:rPr>
        <w:instrText xml:space="preserve"> HYPERLINK \l "_Toc30254" </w:instrText>
      </w:r>
      <w:r>
        <w:rPr>
          <w:highlight w:val="none"/>
        </w:rPr>
        <w:fldChar w:fldCharType="separate"/>
      </w:r>
      <w:r>
        <w:rPr>
          <w:rFonts w:hint="eastAsia" w:ascii="仿宋" w:hAnsi="仿宋" w:eastAsia="仿宋" w:cs="仿宋"/>
          <w:sz w:val="28"/>
          <w:szCs w:val="28"/>
          <w:highlight w:val="none"/>
        </w:rPr>
        <w:t>第二部分 投标人须知</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_Toc30254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5</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42"/>
        <w:tabs>
          <w:tab w:val="right" w:leader="dot" w:pos="9071"/>
        </w:tabs>
        <w:spacing w:line="480" w:lineRule="auto"/>
        <w:rPr>
          <w:rFonts w:ascii="仿宋" w:hAnsi="仿宋" w:eastAsia="仿宋" w:cs="仿宋"/>
          <w:sz w:val="28"/>
          <w:szCs w:val="28"/>
          <w:highlight w:val="none"/>
        </w:rPr>
      </w:pPr>
      <w:r>
        <w:rPr>
          <w:highlight w:val="none"/>
        </w:rPr>
        <w:fldChar w:fldCharType="begin"/>
      </w:r>
      <w:r>
        <w:rPr>
          <w:highlight w:val="none"/>
        </w:rPr>
        <w:instrText xml:space="preserve"> HYPERLINK \l "_Toc8370" </w:instrText>
      </w:r>
      <w:r>
        <w:rPr>
          <w:highlight w:val="none"/>
        </w:rPr>
        <w:fldChar w:fldCharType="separate"/>
      </w:r>
      <w:r>
        <w:rPr>
          <w:rFonts w:hint="eastAsia" w:ascii="仿宋" w:hAnsi="仿宋" w:eastAsia="仿宋" w:cs="仿宋"/>
          <w:sz w:val="28"/>
          <w:szCs w:val="28"/>
          <w:highlight w:val="none"/>
        </w:rPr>
        <w:t>第三部分 采购需求</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_Toc8370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21</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42"/>
        <w:tabs>
          <w:tab w:val="right" w:leader="dot" w:pos="9071"/>
        </w:tabs>
        <w:spacing w:line="480" w:lineRule="auto"/>
        <w:rPr>
          <w:rFonts w:ascii="仿宋" w:hAnsi="仿宋" w:eastAsia="仿宋" w:cs="仿宋"/>
          <w:sz w:val="28"/>
          <w:szCs w:val="28"/>
          <w:highlight w:val="none"/>
        </w:rPr>
      </w:pPr>
      <w:r>
        <w:rPr>
          <w:highlight w:val="none"/>
        </w:rPr>
        <w:fldChar w:fldCharType="begin"/>
      </w:r>
      <w:r>
        <w:rPr>
          <w:highlight w:val="none"/>
        </w:rPr>
        <w:instrText xml:space="preserve"> HYPERLINK \l "_Toc27989" </w:instrText>
      </w:r>
      <w:r>
        <w:rPr>
          <w:highlight w:val="none"/>
        </w:rPr>
        <w:fldChar w:fldCharType="separate"/>
      </w:r>
      <w:r>
        <w:rPr>
          <w:rFonts w:hint="eastAsia" w:ascii="仿宋" w:hAnsi="仿宋" w:eastAsia="仿宋" w:cs="仿宋"/>
          <w:sz w:val="28"/>
          <w:szCs w:val="28"/>
          <w:highlight w:val="none"/>
        </w:rPr>
        <w:t>第四部分 评标办法</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_Toc27989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29</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42"/>
        <w:tabs>
          <w:tab w:val="right" w:leader="dot" w:pos="9071"/>
        </w:tabs>
        <w:spacing w:line="480" w:lineRule="auto"/>
        <w:rPr>
          <w:rFonts w:ascii="仿宋" w:hAnsi="仿宋" w:eastAsia="仿宋" w:cs="仿宋"/>
          <w:sz w:val="28"/>
          <w:szCs w:val="28"/>
          <w:highlight w:val="none"/>
        </w:rPr>
      </w:pPr>
      <w:r>
        <w:rPr>
          <w:highlight w:val="none"/>
        </w:rPr>
        <w:fldChar w:fldCharType="begin"/>
      </w:r>
      <w:r>
        <w:rPr>
          <w:highlight w:val="none"/>
        </w:rPr>
        <w:instrText xml:space="preserve"> HYPERLINK \l "_Toc30437" </w:instrText>
      </w:r>
      <w:r>
        <w:rPr>
          <w:highlight w:val="none"/>
        </w:rPr>
        <w:fldChar w:fldCharType="separate"/>
      </w:r>
      <w:r>
        <w:rPr>
          <w:rFonts w:hint="eastAsia" w:ascii="仿宋" w:hAnsi="仿宋" w:eastAsia="仿宋" w:cs="仿宋"/>
          <w:sz w:val="28"/>
          <w:szCs w:val="28"/>
          <w:highlight w:val="none"/>
        </w:rPr>
        <w:t>第五部分 拟签订的合同文本</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_Toc30437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36</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42"/>
        <w:tabs>
          <w:tab w:val="right" w:leader="dot" w:pos="9071"/>
        </w:tabs>
        <w:spacing w:line="480" w:lineRule="auto"/>
        <w:rPr>
          <w:rFonts w:ascii="仿宋" w:hAnsi="仿宋" w:eastAsia="仿宋" w:cs="仿宋"/>
          <w:sz w:val="28"/>
          <w:szCs w:val="28"/>
          <w:highlight w:val="none"/>
        </w:rPr>
      </w:pPr>
      <w:r>
        <w:rPr>
          <w:highlight w:val="none"/>
        </w:rPr>
        <w:fldChar w:fldCharType="begin"/>
      </w:r>
      <w:r>
        <w:rPr>
          <w:highlight w:val="none"/>
        </w:rPr>
        <w:instrText xml:space="preserve"> HYPERLINK \l "_Toc9348" </w:instrText>
      </w:r>
      <w:r>
        <w:rPr>
          <w:highlight w:val="none"/>
        </w:rPr>
        <w:fldChar w:fldCharType="separate"/>
      </w:r>
      <w:r>
        <w:rPr>
          <w:rFonts w:hint="eastAsia" w:ascii="仿宋" w:hAnsi="仿宋" w:eastAsia="仿宋" w:cs="仿宋"/>
          <w:sz w:val="28"/>
          <w:szCs w:val="28"/>
          <w:highlight w:val="none"/>
        </w:rPr>
        <w:t>第六部分 应提交的有关格式范例</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_Toc9348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50</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42"/>
        <w:tabs>
          <w:tab w:val="right" w:leader="dot" w:pos="9071"/>
        </w:tabs>
        <w:spacing w:line="480" w:lineRule="auto"/>
        <w:rPr>
          <w:rFonts w:ascii="仿宋" w:hAnsi="仿宋" w:eastAsia="仿宋" w:cs="仿宋"/>
          <w:sz w:val="28"/>
          <w:szCs w:val="28"/>
          <w:highlight w:val="none"/>
        </w:rPr>
      </w:pPr>
      <w:r>
        <w:rPr>
          <w:highlight w:val="none"/>
        </w:rPr>
        <w:fldChar w:fldCharType="begin"/>
      </w:r>
      <w:r>
        <w:rPr>
          <w:highlight w:val="none"/>
        </w:rPr>
        <w:instrText xml:space="preserve"> HYPERLINK \l "_Toc19751" </w:instrText>
      </w:r>
      <w:r>
        <w:rPr>
          <w:highlight w:val="none"/>
        </w:rPr>
        <w:fldChar w:fldCharType="separate"/>
      </w:r>
      <w:r>
        <w:rPr>
          <w:rFonts w:hint="eastAsia" w:ascii="仿宋" w:hAnsi="仿宋" w:eastAsia="仿宋" w:cs="仿宋"/>
          <w:sz w:val="28"/>
          <w:szCs w:val="28"/>
          <w:highlight w:val="none"/>
        </w:rPr>
        <w:t>附件</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_Toc19751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73</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42"/>
        <w:tabs>
          <w:tab w:val="right" w:leader="dot" w:pos="9071"/>
        </w:tabs>
        <w:rPr>
          <w:rFonts w:ascii="仿宋" w:hAnsi="仿宋" w:eastAsia="仿宋" w:cs="仿宋"/>
          <w:highlight w:val="none"/>
        </w:rPr>
      </w:pPr>
    </w:p>
    <w:p>
      <w:pPr>
        <w:pStyle w:val="61"/>
        <w:wordWrap w:val="0"/>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fldChar w:fldCharType="end"/>
      </w:r>
    </w:p>
    <w:p>
      <w:pPr>
        <w:wordWrap w:val="0"/>
        <w:spacing w:line="360" w:lineRule="auto"/>
        <w:ind w:firstLine="549" w:firstLineChars="229"/>
        <w:rPr>
          <w:rFonts w:ascii="仿宋" w:hAnsi="仿宋" w:eastAsia="仿宋" w:cs="仿宋"/>
          <w:sz w:val="24"/>
          <w:highlight w:val="none"/>
        </w:rPr>
      </w:pPr>
    </w:p>
    <w:p>
      <w:pPr>
        <w:wordWrap w:val="0"/>
        <w:spacing w:line="360" w:lineRule="auto"/>
        <w:ind w:firstLine="549" w:firstLineChars="229"/>
        <w:rPr>
          <w:rFonts w:ascii="仿宋" w:hAnsi="仿宋" w:eastAsia="仿宋" w:cs="仿宋"/>
          <w:sz w:val="24"/>
          <w:highlight w:val="none"/>
        </w:rPr>
      </w:pPr>
    </w:p>
    <w:p>
      <w:pPr>
        <w:wordWrap w:val="0"/>
        <w:spacing w:line="360" w:lineRule="auto"/>
        <w:ind w:firstLine="549" w:firstLineChars="229"/>
        <w:rPr>
          <w:rFonts w:ascii="仿宋" w:hAnsi="仿宋" w:eastAsia="仿宋" w:cs="仿宋"/>
          <w:sz w:val="24"/>
          <w:highlight w:val="none"/>
        </w:rPr>
      </w:pPr>
    </w:p>
    <w:p>
      <w:pPr>
        <w:wordWrap w:val="0"/>
        <w:spacing w:line="360" w:lineRule="auto"/>
        <w:ind w:firstLine="549" w:firstLineChars="229"/>
        <w:rPr>
          <w:rFonts w:ascii="仿宋" w:hAnsi="仿宋" w:eastAsia="仿宋" w:cs="仿宋"/>
          <w:sz w:val="24"/>
          <w:highlight w:val="none"/>
        </w:rPr>
      </w:pPr>
    </w:p>
    <w:p>
      <w:pPr>
        <w:wordWrap w:val="0"/>
        <w:spacing w:line="360" w:lineRule="auto"/>
        <w:ind w:firstLine="549" w:firstLineChars="229"/>
        <w:rPr>
          <w:rFonts w:ascii="仿宋" w:hAnsi="仿宋" w:eastAsia="仿宋" w:cs="仿宋"/>
          <w:sz w:val="24"/>
          <w:highlight w:val="none"/>
        </w:rPr>
      </w:pPr>
    </w:p>
    <w:p>
      <w:pPr>
        <w:wordWrap w:val="0"/>
        <w:spacing w:line="360" w:lineRule="auto"/>
        <w:ind w:firstLine="549" w:firstLineChars="229"/>
        <w:rPr>
          <w:rFonts w:ascii="仿宋" w:hAnsi="仿宋" w:eastAsia="仿宋" w:cs="仿宋"/>
          <w:sz w:val="24"/>
          <w:highlight w:val="none"/>
        </w:rPr>
      </w:pPr>
    </w:p>
    <w:p>
      <w:pPr>
        <w:wordWrap w:val="0"/>
        <w:spacing w:line="360" w:lineRule="auto"/>
        <w:ind w:firstLine="549" w:firstLineChars="229"/>
        <w:rPr>
          <w:rFonts w:ascii="仿宋" w:hAnsi="仿宋" w:eastAsia="仿宋" w:cs="仿宋"/>
          <w:sz w:val="24"/>
          <w:highlight w:val="none"/>
        </w:rPr>
      </w:pPr>
    </w:p>
    <w:p>
      <w:pPr>
        <w:wordWrap w:val="0"/>
        <w:spacing w:line="360" w:lineRule="auto"/>
        <w:ind w:firstLine="549" w:firstLineChars="229"/>
        <w:rPr>
          <w:rFonts w:ascii="仿宋" w:hAnsi="仿宋" w:eastAsia="仿宋" w:cs="仿宋"/>
          <w:sz w:val="24"/>
          <w:highlight w:val="none"/>
        </w:rPr>
      </w:pPr>
    </w:p>
    <w:p>
      <w:pPr>
        <w:wordWrap w:val="0"/>
        <w:spacing w:line="360" w:lineRule="auto"/>
        <w:ind w:firstLine="549" w:firstLineChars="229"/>
        <w:rPr>
          <w:rFonts w:ascii="仿宋" w:hAnsi="仿宋" w:eastAsia="仿宋" w:cs="仿宋"/>
          <w:sz w:val="24"/>
          <w:highlight w:val="none"/>
        </w:rPr>
      </w:pPr>
    </w:p>
    <w:p>
      <w:pPr>
        <w:wordWrap w:val="0"/>
        <w:spacing w:line="360" w:lineRule="auto"/>
        <w:ind w:firstLine="549" w:firstLineChars="229"/>
        <w:rPr>
          <w:rFonts w:ascii="仿宋" w:hAnsi="仿宋" w:eastAsia="仿宋" w:cs="仿宋"/>
          <w:sz w:val="24"/>
          <w:highlight w:val="none"/>
        </w:rPr>
      </w:pPr>
    </w:p>
    <w:p>
      <w:pPr>
        <w:wordWrap w:val="0"/>
        <w:spacing w:line="360" w:lineRule="auto"/>
        <w:ind w:firstLine="549" w:firstLineChars="229"/>
        <w:rPr>
          <w:rFonts w:ascii="仿宋" w:hAnsi="仿宋" w:eastAsia="仿宋" w:cs="仿宋"/>
          <w:sz w:val="24"/>
          <w:highlight w:val="none"/>
        </w:rPr>
      </w:pPr>
    </w:p>
    <w:p>
      <w:pPr>
        <w:wordWrap w:val="0"/>
        <w:spacing w:line="360" w:lineRule="auto"/>
        <w:ind w:firstLine="549" w:firstLineChars="229"/>
        <w:rPr>
          <w:rFonts w:ascii="仿宋" w:hAnsi="仿宋" w:eastAsia="仿宋" w:cs="仿宋"/>
          <w:sz w:val="24"/>
          <w:highlight w:val="none"/>
        </w:rPr>
      </w:pPr>
    </w:p>
    <w:p>
      <w:pPr>
        <w:wordWrap w:val="0"/>
        <w:spacing w:line="360" w:lineRule="auto"/>
        <w:rPr>
          <w:rFonts w:ascii="仿宋" w:hAnsi="仿宋" w:eastAsia="仿宋" w:cs="仿宋"/>
          <w:sz w:val="24"/>
          <w:highlight w:val="none"/>
        </w:rPr>
      </w:pPr>
    </w:p>
    <w:bookmarkEnd w:id="1"/>
    <w:p>
      <w:pPr>
        <w:wordWrap w:val="0"/>
        <w:adjustRightInd/>
        <w:spacing w:line="360" w:lineRule="auto"/>
        <w:jc w:val="center"/>
        <w:outlineLvl w:val="0"/>
        <w:rPr>
          <w:rFonts w:ascii="仿宋" w:hAnsi="仿宋" w:eastAsia="仿宋" w:cs="仿宋"/>
          <w:b/>
          <w:sz w:val="36"/>
          <w:szCs w:val="36"/>
          <w:highlight w:val="none"/>
        </w:rPr>
        <w:sectPr>
          <w:footerReference r:id="rId7" w:type="first"/>
          <w:footerReference r:id="rId6" w:type="default"/>
          <w:pgSz w:w="11905" w:h="16838"/>
          <w:pgMar w:top="652" w:right="1417" w:bottom="680" w:left="1417" w:header="539" w:footer="425" w:gutter="0"/>
          <w:pgNumType w:start="1"/>
          <w:cols w:space="0" w:num="1"/>
          <w:docGrid w:linePitch="312" w:charSpace="0"/>
        </w:sectPr>
      </w:pPr>
      <w:bookmarkStart w:id="2" w:name="_Hlt74728647"/>
      <w:bookmarkEnd w:id="2"/>
      <w:bookmarkStart w:id="3" w:name="_Hlt74707423"/>
      <w:bookmarkEnd w:id="3"/>
      <w:bookmarkStart w:id="4" w:name="_Hlt74729822"/>
      <w:bookmarkEnd w:id="4"/>
      <w:bookmarkStart w:id="5" w:name="_Hlt74649545"/>
      <w:bookmarkEnd w:id="5"/>
      <w:bookmarkStart w:id="6" w:name="_Toc597"/>
      <w:bookmarkStart w:id="7" w:name="_Toc12153"/>
      <w:bookmarkStart w:id="8" w:name="_Toc31815"/>
      <w:bookmarkStart w:id="9" w:name="_Toc14735"/>
      <w:bookmarkStart w:id="10" w:name="_Toc18065"/>
      <w:bookmarkStart w:id="11" w:name="_Toc22995"/>
      <w:bookmarkStart w:id="12" w:name="_Toc20857"/>
      <w:bookmarkStart w:id="13" w:name="第二部分"/>
      <w:bookmarkStart w:id="14" w:name="_Toc91899870"/>
      <w:bookmarkStart w:id="15" w:name="_Toc91899871"/>
    </w:p>
    <w:p>
      <w:pPr>
        <w:wordWrap w:val="0"/>
        <w:adjustRightInd/>
        <w:spacing w:line="360" w:lineRule="auto"/>
        <w:jc w:val="center"/>
        <w:outlineLvl w:val="0"/>
        <w:rPr>
          <w:rFonts w:ascii="仿宋" w:hAnsi="仿宋" w:eastAsia="仿宋" w:cs="仿宋"/>
          <w:b/>
          <w:sz w:val="36"/>
          <w:szCs w:val="20"/>
          <w:highlight w:val="none"/>
        </w:rPr>
      </w:pPr>
      <w:r>
        <w:rPr>
          <w:rFonts w:hint="eastAsia" w:ascii="仿宋" w:hAnsi="仿宋" w:eastAsia="仿宋" w:cs="仿宋"/>
          <w:b/>
          <w:sz w:val="36"/>
          <w:szCs w:val="20"/>
          <w:highlight w:val="none"/>
        </w:rPr>
        <w:t>第一部分 招标公告</w:t>
      </w:r>
      <w:bookmarkEnd w:id="6"/>
      <w:bookmarkEnd w:id="7"/>
      <w:bookmarkEnd w:id="8"/>
      <w:bookmarkEnd w:id="9"/>
      <w:bookmarkEnd w:id="10"/>
      <w:bookmarkEnd w:id="11"/>
      <w:bookmarkEnd w:id="12"/>
    </w:p>
    <w:p>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项目概况</w:t>
      </w:r>
    </w:p>
    <w:p>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ascii="仿宋" w:hAnsi="仿宋" w:eastAsia="仿宋" w:cs="仿宋"/>
          <w:sz w:val="24"/>
          <w:highlight w:val="none"/>
          <w:u w:val="single"/>
        </w:rPr>
      </w:pPr>
      <w:r>
        <w:rPr>
          <w:rFonts w:hint="eastAsia" w:ascii="仿宋" w:hAnsi="仿宋" w:eastAsia="仿宋" w:cs="仿宋"/>
          <w:sz w:val="24"/>
          <w:highlight w:val="none"/>
          <w:u w:val="single"/>
          <w:lang w:eastAsia="zh-CN"/>
        </w:rPr>
        <w:t>2024年桥梁定期检测项目</w:t>
      </w:r>
      <w:r>
        <w:rPr>
          <w:rFonts w:hint="eastAsia" w:ascii="仿宋" w:hAnsi="仿宋" w:eastAsia="仿宋" w:cs="仿宋"/>
          <w:sz w:val="24"/>
          <w:highlight w:val="none"/>
        </w:rPr>
        <w:t>招标项目的潜在投标人应在政采云平台（</w:t>
      </w:r>
      <w:r>
        <w:rPr>
          <w:highlight w:val="none"/>
        </w:rPr>
        <w:fldChar w:fldCharType="begin"/>
      </w:r>
      <w:r>
        <w:rPr>
          <w:highlight w:val="none"/>
        </w:rPr>
        <w:instrText xml:space="preserve"> HYPERLINK "https://www.zcygov.cn/）获取（下载）招标文件，并于2022年%20月%20日%20点%20分00秒" </w:instrText>
      </w:r>
      <w:r>
        <w:rPr>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w:t>
      </w:r>
      <w:r>
        <w:rPr>
          <w:rStyle w:val="76"/>
          <w:rFonts w:hint="eastAsia" w:ascii="仿宋" w:hAnsi="仿宋" w:eastAsia="仿宋" w:cs="仿宋"/>
          <w:snapToGrid/>
          <w:color w:val="0000FF"/>
          <w:kern w:val="2"/>
          <w:sz w:val="24"/>
          <w:szCs w:val="24"/>
          <w:highlight w:val="none"/>
        </w:rPr>
        <w:t>2024年</w:t>
      </w:r>
      <w:r>
        <w:rPr>
          <w:rStyle w:val="76"/>
          <w:rFonts w:hint="eastAsia" w:ascii="仿宋" w:hAnsi="仿宋" w:eastAsia="仿宋" w:cs="仿宋"/>
          <w:snapToGrid/>
          <w:color w:val="0000FF"/>
          <w:kern w:val="2"/>
          <w:sz w:val="24"/>
          <w:szCs w:val="24"/>
          <w:highlight w:val="none"/>
          <w:lang w:val="en-US" w:eastAsia="zh-CN"/>
        </w:rPr>
        <w:t>7</w:t>
      </w:r>
      <w:r>
        <w:rPr>
          <w:rStyle w:val="76"/>
          <w:rFonts w:hint="eastAsia" w:ascii="仿宋" w:hAnsi="仿宋" w:eastAsia="仿宋" w:cs="仿宋"/>
          <w:snapToGrid/>
          <w:color w:val="0000FF"/>
          <w:kern w:val="2"/>
          <w:sz w:val="24"/>
          <w:szCs w:val="24"/>
          <w:highlight w:val="none"/>
        </w:rPr>
        <w:t>月</w:t>
      </w:r>
      <w:r>
        <w:rPr>
          <w:rStyle w:val="76"/>
          <w:rFonts w:hint="eastAsia" w:ascii="仿宋" w:hAnsi="仿宋" w:eastAsia="仿宋" w:cs="仿宋"/>
          <w:snapToGrid/>
          <w:color w:val="0000FF"/>
          <w:kern w:val="2"/>
          <w:sz w:val="24"/>
          <w:szCs w:val="24"/>
          <w:highlight w:val="none"/>
          <w:lang w:val="en-US" w:eastAsia="zh-CN"/>
        </w:rPr>
        <w:t>8</w:t>
      </w:r>
      <w:r>
        <w:rPr>
          <w:rStyle w:val="76"/>
          <w:rFonts w:hint="eastAsia" w:ascii="仿宋" w:hAnsi="仿宋" w:eastAsia="仿宋" w:cs="仿宋"/>
          <w:snapToGrid/>
          <w:color w:val="0000FF"/>
          <w:kern w:val="2"/>
          <w:sz w:val="24"/>
          <w:szCs w:val="24"/>
          <w:highlight w:val="none"/>
        </w:rPr>
        <w:t>日</w:t>
      </w:r>
      <w:r>
        <w:rPr>
          <w:rStyle w:val="76"/>
          <w:rFonts w:hint="eastAsia" w:ascii="仿宋" w:hAnsi="仿宋" w:eastAsia="仿宋" w:cs="仿宋"/>
          <w:snapToGrid/>
          <w:color w:val="0000FF"/>
          <w:kern w:val="2"/>
          <w:sz w:val="24"/>
          <w:szCs w:val="24"/>
          <w:highlight w:val="none"/>
          <w:lang w:val="en-US" w:eastAsia="zh-CN"/>
        </w:rPr>
        <w:t>9</w:t>
      </w:r>
      <w:r>
        <w:rPr>
          <w:rStyle w:val="76"/>
          <w:rFonts w:hint="eastAsia" w:ascii="仿宋" w:hAnsi="仿宋" w:eastAsia="仿宋" w:cs="仿宋"/>
          <w:snapToGrid/>
          <w:color w:val="0000FF"/>
          <w:kern w:val="2"/>
          <w:sz w:val="24"/>
          <w:szCs w:val="24"/>
          <w:highlight w:val="none"/>
        </w:rPr>
        <w:t>点</w:t>
      </w:r>
      <w:r>
        <w:rPr>
          <w:rStyle w:val="76"/>
          <w:rFonts w:hint="eastAsia" w:ascii="仿宋" w:hAnsi="仿宋" w:eastAsia="仿宋" w:cs="仿宋"/>
          <w:snapToGrid/>
          <w:color w:val="0000FF"/>
          <w:kern w:val="2"/>
          <w:sz w:val="24"/>
          <w:szCs w:val="24"/>
          <w:highlight w:val="none"/>
          <w:lang w:val="en-US" w:eastAsia="zh-CN"/>
        </w:rPr>
        <w:t>3</w:t>
      </w:r>
      <w:r>
        <w:rPr>
          <w:rStyle w:val="76"/>
          <w:rFonts w:hint="eastAsia" w:ascii="仿宋" w:hAnsi="仿宋" w:eastAsia="仿宋" w:cs="仿宋"/>
          <w:snapToGrid/>
          <w:color w:val="0000FF"/>
          <w:kern w:val="2"/>
          <w:sz w:val="24"/>
          <w:szCs w:val="24"/>
          <w:highlight w:val="none"/>
        </w:rPr>
        <w:t>0分</w:t>
      </w:r>
      <w:r>
        <w:rPr>
          <w:rStyle w:val="76"/>
          <w:rFonts w:hint="eastAsia" w:ascii="仿宋" w:hAnsi="仿宋" w:eastAsia="仿宋" w:cs="仿宋"/>
          <w:bCs/>
          <w:snapToGrid/>
          <w:color w:val="0000FF"/>
          <w:kern w:val="2"/>
          <w:sz w:val="24"/>
          <w:szCs w:val="24"/>
          <w:highlight w:val="none"/>
        </w:rPr>
        <w:t>00秒</w:t>
      </w:r>
      <w:r>
        <w:rPr>
          <w:rStyle w:val="76"/>
          <w:rFonts w:hint="eastAsia" w:ascii="仿宋" w:hAnsi="仿宋" w:eastAsia="仿宋" w:cs="仿宋"/>
          <w:bCs/>
          <w:snapToGrid/>
          <w:color w:val="0000FF"/>
          <w:kern w:val="2"/>
          <w:sz w:val="24"/>
          <w:szCs w:val="24"/>
          <w:highlight w:val="none"/>
        </w:rPr>
        <w:fldChar w:fldCharType="end"/>
      </w:r>
      <w:r>
        <w:rPr>
          <w:rFonts w:hint="eastAsia" w:ascii="仿宋" w:hAnsi="仿宋" w:eastAsia="仿宋" w:cs="仿宋"/>
          <w:bCs/>
          <w:sz w:val="24"/>
          <w:highlight w:val="none"/>
        </w:rPr>
        <w:t>（北京时间）前</w:t>
      </w:r>
      <w:r>
        <w:rPr>
          <w:rFonts w:hint="eastAsia" w:ascii="仿宋" w:hAnsi="仿宋" w:eastAsia="仿宋" w:cs="仿宋"/>
          <w:sz w:val="24"/>
          <w:highlight w:val="none"/>
        </w:rPr>
        <w:t>递交（上传）投标文件。</w:t>
      </w:r>
    </w:p>
    <w:p>
      <w:pPr>
        <w:wordWrap w:val="0"/>
        <w:spacing w:line="360" w:lineRule="auto"/>
        <w:rPr>
          <w:rFonts w:ascii="仿宋" w:hAnsi="仿宋" w:eastAsia="仿宋" w:cs="仿宋"/>
          <w:b/>
          <w:sz w:val="24"/>
          <w:highlight w:val="none"/>
        </w:rPr>
      </w:pPr>
      <w:r>
        <w:rPr>
          <w:rFonts w:hint="eastAsia" w:ascii="仿宋" w:hAnsi="仿宋" w:eastAsia="仿宋" w:cs="仿宋"/>
          <w:b/>
          <w:sz w:val="24"/>
          <w:highlight w:val="none"/>
        </w:rPr>
        <w:t xml:space="preserve">一、项目基本情况                                            </w:t>
      </w:r>
    </w:p>
    <w:p>
      <w:pPr>
        <w:wordWrap w:val="0"/>
        <w:spacing w:line="360" w:lineRule="auto"/>
        <w:rPr>
          <w:rFonts w:hint="eastAsia" w:ascii="仿宋" w:hAnsi="仿宋" w:eastAsia="仿宋" w:cs="仿宋"/>
          <w:sz w:val="24"/>
          <w:highlight w:val="none"/>
          <w:lang w:eastAsia="zh-CN"/>
        </w:rPr>
      </w:pPr>
      <w:r>
        <w:rPr>
          <w:rFonts w:hint="eastAsia" w:ascii="仿宋" w:hAnsi="仿宋" w:eastAsia="仿宋" w:cs="仿宋"/>
          <w:sz w:val="24"/>
          <w:highlight w:val="none"/>
        </w:rPr>
        <w:t xml:space="preserve">    </w:t>
      </w:r>
      <w:r>
        <w:rPr>
          <w:rFonts w:hint="eastAsia" w:ascii="仿宋" w:hAnsi="仿宋" w:eastAsia="仿宋" w:cs="仿宋"/>
          <w:b/>
          <w:sz w:val="24"/>
          <w:highlight w:val="none"/>
        </w:rPr>
        <w:t>项目编号：</w:t>
      </w:r>
      <w:r>
        <w:rPr>
          <w:rFonts w:hint="eastAsia" w:ascii="仿宋" w:hAnsi="仿宋" w:eastAsia="仿宋" w:cs="仿宋"/>
          <w:color w:val="0000FF"/>
          <w:sz w:val="24"/>
          <w:highlight w:val="none"/>
          <w:lang w:eastAsia="zh-CN"/>
        </w:rPr>
        <w:t>ZJCT6-SZ2024-01</w:t>
      </w:r>
    </w:p>
    <w:p>
      <w:pPr>
        <w:wordWrap w:val="0"/>
        <w:spacing w:line="360" w:lineRule="auto"/>
        <w:rPr>
          <w:rFonts w:hint="eastAsia" w:ascii="仿宋" w:hAnsi="仿宋" w:eastAsia="仿宋" w:cs="仿宋"/>
          <w:sz w:val="24"/>
          <w:highlight w:val="none"/>
          <w:lang w:eastAsia="zh-CN"/>
        </w:rPr>
      </w:pPr>
      <w:r>
        <w:rPr>
          <w:rFonts w:hint="eastAsia" w:ascii="仿宋" w:hAnsi="仿宋" w:eastAsia="仿宋" w:cs="仿宋"/>
          <w:sz w:val="24"/>
          <w:highlight w:val="none"/>
        </w:rPr>
        <w:t xml:space="preserve">   </w:t>
      </w:r>
      <w:r>
        <w:rPr>
          <w:rFonts w:hint="eastAsia" w:ascii="仿宋" w:hAnsi="仿宋" w:eastAsia="仿宋" w:cs="仿宋"/>
          <w:b/>
          <w:sz w:val="24"/>
          <w:highlight w:val="none"/>
        </w:rPr>
        <w:t xml:space="preserve"> 项目名称：</w:t>
      </w:r>
      <w:bookmarkStart w:id="16" w:name="_Hlk91669529"/>
      <w:r>
        <w:rPr>
          <w:rFonts w:hint="eastAsia" w:ascii="仿宋" w:hAnsi="仿宋" w:eastAsia="仿宋" w:cs="仿宋"/>
          <w:sz w:val="24"/>
          <w:highlight w:val="none"/>
          <w:lang w:eastAsia="zh-CN"/>
        </w:rPr>
        <w:t>2024年桥梁定期检测项目</w:t>
      </w:r>
    </w:p>
    <w:bookmarkEnd w:id="16"/>
    <w:p>
      <w:pPr>
        <w:wordWrap w:val="0"/>
        <w:spacing w:line="360" w:lineRule="auto"/>
        <w:rPr>
          <w:rFonts w:hint="eastAsia" w:ascii="仿宋" w:hAnsi="仿宋" w:eastAsia="仿宋" w:cs="仿宋"/>
          <w:sz w:val="24"/>
          <w:highlight w:val="none"/>
          <w:lang w:eastAsia="zh-CN"/>
        </w:rPr>
      </w:pPr>
      <w:r>
        <w:rPr>
          <w:rFonts w:hint="eastAsia" w:ascii="仿宋" w:hAnsi="仿宋" w:eastAsia="仿宋" w:cs="仿宋"/>
          <w:sz w:val="24"/>
          <w:highlight w:val="none"/>
        </w:rPr>
        <w:t xml:space="preserve">   </w:t>
      </w:r>
      <w:r>
        <w:rPr>
          <w:rFonts w:hint="eastAsia" w:ascii="仿宋" w:hAnsi="仿宋" w:eastAsia="仿宋" w:cs="仿宋"/>
          <w:b/>
          <w:sz w:val="24"/>
          <w:highlight w:val="none"/>
        </w:rPr>
        <w:t xml:space="preserve"> </w:t>
      </w:r>
      <w:r>
        <w:rPr>
          <w:rFonts w:hint="eastAsia" w:ascii="仿宋" w:hAnsi="仿宋" w:eastAsia="仿宋" w:cs="仿宋"/>
          <w:b/>
          <w:sz w:val="24"/>
          <w:highlight w:val="none"/>
        </w:rPr>
        <w:t>预算金额（元）：</w:t>
      </w:r>
      <w:r>
        <w:rPr>
          <w:rFonts w:hint="eastAsia" w:ascii="仿宋" w:hAnsi="仿宋" w:eastAsia="仿宋" w:cs="仿宋"/>
          <w:sz w:val="24"/>
          <w:highlight w:val="none"/>
          <w:lang w:eastAsia="zh-CN"/>
        </w:rPr>
        <w:t>2810000</w:t>
      </w:r>
    </w:p>
    <w:p>
      <w:pPr>
        <w:wordWrap w:val="0"/>
        <w:spacing w:line="360" w:lineRule="auto"/>
        <w:ind w:firstLine="482" w:firstLineChars="200"/>
        <w:rPr>
          <w:rFonts w:hint="eastAsia" w:ascii="仿宋" w:hAnsi="仿宋" w:eastAsia="仿宋" w:cs="仿宋"/>
          <w:sz w:val="24"/>
          <w:highlight w:val="none"/>
          <w:lang w:eastAsia="zh-CN"/>
        </w:rPr>
      </w:pPr>
      <w:r>
        <w:rPr>
          <w:rFonts w:hint="eastAsia" w:ascii="仿宋" w:hAnsi="仿宋" w:eastAsia="仿宋" w:cs="仿宋"/>
          <w:b/>
          <w:sz w:val="24"/>
          <w:highlight w:val="none"/>
        </w:rPr>
        <w:t>最高限价（元）：</w:t>
      </w:r>
      <w:r>
        <w:rPr>
          <w:rFonts w:hint="eastAsia" w:ascii="仿宋" w:hAnsi="仿宋" w:eastAsia="仿宋" w:cs="仿宋"/>
          <w:sz w:val="24"/>
          <w:highlight w:val="none"/>
          <w:lang w:eastAsia="zh-CN"/>
        </w:rPr>
        <w:t>2810000</w:t>
      </w:r>
    </w:p>
    <w:p>
      <w:pPr>
        <w:wordWrap w:val="0"/>
        <w:spacing w:line="360" w:lineRule="auto"/>
        <w:ind w:firstLine="482" w:firstLineChars="200"/>
        <w:rPr>
          <w:rFonts w:ascii="仿宋" w:hAnsi="仿宋" w:eastAsia="仿宋" w:cs="仿宋"/>
          <w:bCs/>
          <w:sz w:val="24"/>
          <w:highlight w:val="none"/>
        </w:rPr>
      </w:pPr>
      <w:r>
        <w:rPr>
          <w:rFonts w:hint="eastAsia" w:ascii="仿宋" w:hAnsi="仿宋" w:eastAsia="仿宋" w:cs="仿宋"/>
          <w:b/>
          <w:sz w:val="24"/>
          <w:highlight w:val="none"/>
        </w:rPr>
        <w:t>采购需求：</w:t>
      </w:r>
      <w:r>
        <w:rPr>
          <w:rFonts w:hint="eastAsia" w:ascii="仿宋" w:hAnsi="仿宋" w:eastAsia="仿宋" w:cs="仿宋"/>
          <w:sz w:val="24"/>
          <w:highlight w:val="none"/>
          <w:lang w:eastAsia="zh-CN"/>
        </w:rPr>
        <w:t>2024年桥梁定期检测</w:t>
      </w:r>
      <w:r>
        <w:rPr>
          <w:rFonts w:hint="eastAsia" w:ascii="仿宋" w:hAnsi="仿宋" w:eastAsia="仿宋" w:cs="仿宋"/>
          <w:sz w:val="24"/>
          <w:highlight w:val="none"/>
          <w:lang w:val="en-US" w:eastAsia="zh-CN"/>
        </w:rPr>
        <w:t>服务</w:t>
      </w:r>
      <w:r>
        <w:rPr>
          <w:rFonts w:hint="eastAsia" w:ascii="仿宋" w:hAnsi="仿宋" w:eastAsia="仿宋" w:cs="仿宋"/>
          <w:sz w:val="24"/>
          <w:highlight w:val="none"/>
        </w:rPr>
        <w:t>，</w:t>
      </w:r>
      <w:r>
        <w:rPr>
          <w:rFonts w:hint="eastAsia" w:ascii="仿宋" w:hAnsi="仿宋" w:eastAsia="仿宋" w:cs="仿宋"/>
          <w:bCs/>
          <w:sz w:val="24"/>
          <w:highlight w:val="none"/>
        </w:rPr>
        <w:t>具体以招标文件“第三部分 采购需求”为准，供应商可点击本公告下方“浏览采购文件”查看采购需求。</w:t>
      </w:r>
    </w:p>
    <w:p>
      <w:pPr>
        <w:wordWrap w:val="0"/>
        <w:spacing w:line="360" w:lineRule="auto"/>
        <w:ind w:firstLine="482" w:firstLineChars="200"/>
        <w:rPr>
          <w:rFonts w:ascii="仿宋" w:hAnsi="仿宋" w:eastAsia="仿宋" w:cs="仿宋"/>
          <w:bCs/>
          <w:sz w:val="24"/>
          <w:highlight w:val="none"/>
        </w:rPr>
      </w:pPr>
      <w:r>
        <w:rPr>
          <w:rFonts w:hint="eastAsia" w:ascii="仿宋" w:hAnsi="仿宋" w:eastAsia="仿宋" w:cs="仿宋"/>
          <w:b/>
          <w:sz w:val="24"/>
          <w:highlight w:val="none"/>
        </w:rPr>
        <w:t>合同履约期限：</w:t>
      </w:r>
      <w:r>
        <w:rPr>
          <w:rFonts w:hint="eastAsia" w:ascii="仿宋" w:hAnsi="仿宋" w:eastAsia="仿宋" w:cs="仿宋"/>
          <w:snapToGrid/>
          <w:kern w:val="2"/>
          <w:sz w:val="24"/>
          <w:szCs w:val="24"/>
          <w:highlight w:val="none"/>
        </w:rPr>
        <w:t>合同签订生效后次日起</w:t>
      </w:r>
      <w:r>
        <w:rPr>
          <w:rFonts w:hint="eastAsia" w:ascii="仿宋" w:hAnsi="仿宋" w:eastAsia="仿宋" w:cs="仿宋"/>
          <w:snapToGrid/>
          <w:kern w:val="2"/>
          <w:sz w:val="24"/>
          <w:szCs w:val="24"/>
          <w:highlight w:val="none"/>
          <w:lang w:val="en-US" w:eastAsia="zh-CN"/>
        </w:rPr>
        <w:t>90</w:t>
      </w:r>
      <w:r>
        <w:rPr>
          <w:rFonts w:hint="eastAsia" w:ascii="仿宋" w:hAnsi="仿宋" w:eastAsia="仿宋" w:cs="仿宋"/>
          <w:snapToGrid/>
          <w:kern w:val="2"/>
          <w:sz w:val="24"/>
          <w:szCs w:val="24"/>
          <w:highlight w:val="none"/>
        </w:rPr>
        <w:t>天内完成专项检测、安全评估，并提交检测及安全鉴定报告，同时提供检测过程影像资料。</w:t>
      </w:r>
    </w:p>
    <w:p>
      <w:pPr>
        <w:wordWrap w:val="0"/>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本项目（是）接受联合体投标。</w:t>
      </w:r>
    </w:p>
    <w:p>
      <w:pPr>
        <w:wordWrap w:val="0"/>
        <w:spacing w:line="360" w:lineRule="auto"/>
        <w:rPr>
          <w:rFonts w:ascii="仿宋" w:hAnsi="仿宋" w:eastAsia="仿宋" w:cs="仿宋"/>
          <w:b/>
          <w:sz w:val="24"/>
          <w:highlight w:val="none"/>
        </w:rPr>
      </w:pPr>
      <w:r>
        <w:rPr>
          <w:rFonts w:hint="eastAsia" w:ascii="仿宋" w:hAnsi="仿宋" w:eastAsia="仿宋" w:cs="仿宋"/>
          <w:b/>
          <w:sz w:val="24"/>
          <w:highlight w:val="none"/>
        </w:rPr>
        <w:t>二、申请人的资格要求：</w:t>
      </w:r>
    </w:p>
    <w:p>
      <w:pPr>
        <w:wordWrap w:val="0"/>
        <w:spacing w:line="360" w:lineRule="auto"/>
        <w:ind w:firstLine="480"/>
        <w:rPr>
          <w:rFonts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2"/>
        <w:keepNext w:val="0"/>
        <w:keepLines w:val="0"/>
        <w:ind w:left="0" w:firstLine="482" w:firstLineChars="200"/>
        <w:rPr>
          <w:rFonts w:ascii="仿宋" w:eastAsia="仿宋" w:cs="仿宋"/>
          <w:snapToGrid w:val="0"/>
          <w:kern w:val="28"/>
          <w:sz w:val="24"/>
          <w:szCs w:val="20"/>
          <w:highlight w:val="none"/>
        </w:rPr>
      </w:pPr>
      <w:r>
        <w:rPr>
          <w:rFonts w:hint="eastAsia" w:ascii="仿宋" w:eastAsia="仿宋" w:cs="仿宋"/>
          <w:snapToGrid w:val="0"/>
          <w:kern w:val="28"/>
          <w:sz w:val="24"/>
          <w:szCs w:val="20"/>
          <w:highlight w:val="none"/>
        </w:rPr>
        <w:t>2.</w:t>
      </w:r>
      <w:r>
        <w:rPr>
          <w:rFonts w:hint="eastAsia" w:ascii="仿宋" w:eastAsia="仿宋" w:cs="仿宋"/>
          <w:sz w:val="24"/>
          <w:highlight w:val="none"/>
        </w:rPr>
        <w:t>若联合体参加投标的，联合体成员均应满足资格要求，联合体成员不多于2个，项目负责人由牵头人派遣，并</w:t>
      </w:r>
      <w:r>
        <w:rPr>
          <w:rFonts w:hint="eastAsia" w:ascii="仿宋" w:eastAsia="仿宋" w:cs="仿宋"/>
          <w:snapToGrid w:val="0"/>
          <w:kern w:val="28"/>
          <w:sz w:val="24"/>
          <w:szCs w:val="20"/>
          <w:highlight w:val="none"/>
        </w:rPr>
        <w:t>提供联合协议。</w:t>
      </w:r>
    </w:p>
    <w:p>
      <w:pPr>
        <w:wordWrap w:val="0"/>
        <w:spacing w:line="360" w:lineRule="auto"/>
        <w:ind w:firstLine="480" w:firstLineChars="200"/>
        <w:rPr>
          <w:rFonts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3.落实政府采购政策需满足的资格要求：</w:t>
      </w: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kern w:val="0"/>
          <w:sz w:val="24"/>
          <w:highlight w:val="none"/>
        </w:rPr>
        <w:sym w:font="Wingdings" w:char="00FE"/>
      </w:r>
      <w:r>
        <w:rPr>
          <w:rFonts w:hint="eastAsia" w:ascii="仿宋" w:hAnsi="仿宋" w:eastAsia="仿宋" w:cs="仿宋"/>
          <w:sz w:val="24"/>
          <w:highlight w:val="none"/>
        </w:rPr>
        <w:t>无</w:t>
      </w:r>
      <w:r>
        <w:rPr>
          <w:rFonts w:hint="eastAsia" w:ascii="仿宋" w:hAnsi="仿宋" w:eastAsia="仿宋" w:cs="仿宋"/>
          <w:kern w:val="2"/>
          <w:sz w:val="24"/>
          <w:highlight w:val="none"/>
        </w:rPr>
        <w:t>（</w:t>
      </w:r>
      <w:r>
        <w:rPr>
          <w:rFonts w:hint="eastAsia" w:ascii="仿宋" w:hAnsi="仿宋" w:eastAsia="仿宋" w:cs="仿宋"/>
          <w:snapToGrid/>
          <w:kern w:val="2"/>
          <w:sz w:val="24"/>
          <w:szCs w:val="24"/>
          <w:highlight w:val="none"/>
        </w:rPr>
        <w:t>注：不得限制大中型企业与小微企业组成联合体参与投标）</w:t>
      </w:r>
      <w:r>
        <w:rPr>
          <w:rFonts w:hint="eastAsia" w:ascii="仿宋" w:hAnsi="仿宋" w:eastAsia="仿宋" w:cs="仿宋"/>
          <w:sz w:val="24"/>
          <w:highlight w:val="none"/>
        </w:rPr>
        <w:t>；</w:t>
      </w: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kern w:val="0"/>
          <w:sz w:val="24"/>
          <w:highlight w:val="none"/>
        </w:rPr>
        <w:sym w:font="Wingdings 2" w:char="00A3"/>
      </w:r>
      <w:r>
        <w:rPr>
          <w:rFonts w:hint="eastAsia" w:ascii="仿宋" w:hAnsi="仿宋" w:eastAsia="仿宋" w:cs="仿宋"/>
          <w:kern w:val="0"/>
          <w:sz w:val="24"/>
          <w:highlight w:val="none"/>
        </w:rPr>
        <w:t>专</w:t>
      </w:r>
      <w:r>
        <w:rPr>
          <w:rFonts w:hint="eastAsia" w:ascii="仿宋" w:hAnsi="仿宋" w:eastAsia="仿宋" w:cs="仿宋"/>
          <w:sz w:val="24"/>
          <w:highlight w:val="none"/>
        </w:rPr>
        <w:t>门面向中小企业</w:t>
      </w:r>
    </w:p>
    <w:p>
      <w:pPr>
        <w:wordWrap w:val="0"/>
        <w:spacing w:line="360" w:lineRule="auto"/>
        <w:ind w:firstLine="897" w:firstLineChars="374"/>
        <w:rPr>
          <w:rFonts w:ascii="仿宋" w:hAnsi="仿宋" w:eastAsia="仿宋" w:cs="仿宋"/>
          <w:sz w:val="24"/>
          <w:highlight w:val="none"/>
        </w:rPr>
      </w:pPr>
      <w:r>
        <w:rPr>
          <w:rFonts w:hint="eastAsia" w:ascii="仿宋" w:hAnsi="仿宋" w:eastAsia="仿宋" w:cs="仿宋"/>
          <w:kern w:val="0"/>
          <w:sz w:val="24"/>
          <w:highlight w:val="none"/>
        </w:rPr>
        <w:sym w:font="Wingdings 2" w:char="00A3"/>
      </w:r>
      <w:r>
        <w:rPr>
          <w:rFonts w:hint="eastAsia" w:ascii="仿宋" w:hAnsi="仿宋" w:eastAsia="仿宋" w:cs="仿宋"/>
          <w:sz w:val="24"/>
          <w:highlight w:val="none"/>
        </w:rPr>
        <w:t>服务全部由符合政策要求的中小企业承接，提供中小企业声明函；</w:t>
      </w:r>
    </w:p>
    <w:p>
      <w:pPr>
        <w:wordWrap w:val="0"/>
        <w:spacing w:line="360" w:lineRule="auto"/>
        <w:ind w:firstLine="897" w:firstLineChars="374"/>
        <w:rPr>
          <w:rFonts w:ascii="仿宋" w:hAnsi="仿宋" w:eastAsia="仿宋" w:cs="仿宋"/>
          <w:highlight w:val="none"/>
        </w:rPr>
      </w:pPr>
      <w:r>
        <w:rPr>
          <w:rFonts w:hint="eastAsia" w:ascii="仿宋" w:hAnsi="仿宋" w:eastAsia="仿宋" w:cs="仿宋"/>
          <w:kern w:val="0"/>
          <w:sz w:val="24"/>
          <w:highlight w:val="none"/>
        </w:rPr>
        <w:sym w:font="Wingdings 2" w:char="00A3"/>
      </w:r>
      <w:r>
        <w:rPr>
          <w:rFonts w:hint="eastAsia" w:ascii="仿宋" w:hAnsi="仿宋" w:eastAsia="仿宋" w:cs="仿宋"/>
          <w:sz w:val="24"/>
          <w:highlight w:val="none"/>
        </w:rPr>
        <w:t>服务全部由符合政策要求的小微企业承接，提供中小企业声明函；</w:t>
      </w:r>
    </w:p>
    <w:p>
      <w:pPr>
        <w:wordWrap w:val="0"/>
        <w:spacing w:line="360" w:lineRule="auto"/>
        <w:ind w:firstLine="480" w:firstLineChars="200"/>
        <w:rPr>
          <w:rFonts w:ascii="仿宋" w:hAnsi="仿宋" w:eastAsia="仿宋" w:cs="仿宋"/>
          <w:sz w:val="24"/>
          <w:highlight w:val="none"/>
        </w:rPr>
      </w:pPr>
      <w:sdt>
        <w:sdtPr>
          <w:rPr>
            <w:rFonts w:hint="eastAsia" w:ascii="仿宋" w:hAnsi="仿宋" w:eastAsia="仿宋" w:cs="仿宋"/>
            <w:kern w:val="0"/>
            <w:sz w:val="24"/>
            <w:highlight w:val="none"/>
          </w:rPr>
          <w:id w:val="-1985607795"/>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要求以联合体形式参加，提供联合协议和中小企业声明函，联合协议中中小企业合同金额应当达到</w:t>
      </w:r>
      <w:r>
        <w:rPr>
          <w:rFonts w:hint="eastAsia" w:ascii="仿宋" w:hAnsi="仿宋" w:eastAsia="仿宋" w:cs="仿宋"/>
          <w:sz w:val="24"/>
          <w:highlight w:val="none"/>
          <w:u w:val="single"/>
        </w:rPr>
        <w:t xml:space="preserve"> / </w:t>
      </w:r>
      <w:r>
        <w:rPr>
          <w:rFonts w:hint="eastAsia" w:ascii="仿宋" w:hAnsi="仿宋" w:eastAsia="仿宋" w:cs="仿宋"/>
          <w:sz w:val="24"/>
          <w:highlight w:val="none"/>
        </w:rPr>
        <w:t>%，小微企业合同金额应当达到</w:t>
      </w:r>
      <w:r>
        <w:rPr>
          <w:rFonts w:hint="eastAsia" w:ascii="仿宋" w:hAnsi="仿宋" w:eastAsia="仿宋" w:cs="仿宋"/>
          <w:sz w:val="24"/>
          <w:highlight w:val="none"/>
          <w:u w:val="single"/>
        </w:rPr>
        <w:t xml:space="preserve"> / </w:t>
      </w:r>
      <w:r>
        <w:rPr>
          <w:rFonts w:hint="eastAsia" w:ascii="仿宋" w:hAnsi="仿宋" w:eastAsia="仿宋" w:cs="仿宋"/>
          <w:sz w:val="24"/>
          <w:highlight w:val="none"/>
        </w:rPr>
        <w:t>%;</w:t>
      </w:r>
      <w:r>
        <w:rPr>
          <w:rFonts w:hint="eastAsia" w:ascii="仿宋" w:hAnsi="仿宋" w:eastAsia="仿宋" w:cs="仿宋"/>
          <w:spacing w:val="8"/>
          <w:kern w:val="0"/>
          <w:sz w:val="24"/>
          <w:highlight w:val="none"/>
        </w:rPr>
        <w:t>如果供应商本身提供所有标的均由小微企业承接，视同符合了资格条件，无需再与其他小微企业组成联合体参加政府采购活动，无需提供联合协议</w:t>
      </w:r>
      <w:r>
        <w:rPr>
          <w:rFonts w:hint="eastAsia" w:ascii="仿宋" w:hAnsi="仿宋" w:eastAsia="仿宋" w:cs="仿宋"/>
          <w:sz w:val="24"/>
          <w:highlight w:val="none"/>
        </w:rPr>
        <w:t>；</w:t>
      </w:r>
    </w:p>
    <w:p>
      <w:pPr>
        <w:wordWrap w:val="0"/>
        <w:spacing w:line="360" w:lineRule="auto"/>
        <w:ind w:firstLine="480" w:firstLineChars="200"/>
        <w:rPr>
          <w:rFonts w:ascii="仿宋" w:hAnsi="仿宋" w:eastAsia="仿宋" w:cs="仿宋"/>
          <w:sz w:val="24"/>
          <w:highlight w:val="none"/>
        </w:rPr>
      </w:pPr>
      <w:sdt>
        <w:sdtPr>
          <w:rPr>
            <w:rFonts w:hint="eastAsia" w:ascii="仿宋" w:hAnsi="仿宋" w:eastAsia="仿宋" w:cs="仿宋"/>
            <w:kern w:val="0"/>
            <w:sz w:val="24"/>
            <w:highlight w:val="none"/>
          </w:rPr>
          <w:id w:val="34630645"/>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要求合同分包，提供分包意向协议和中小企业声明函，分包意向协议中中小企业合同金额应当达到达到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，小微企业合同金额应当达到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w:t>
      </w:r>
      <w:r>
        <w:rPr>
          <w:rFonts w:hint="eastAsia" w:ascii="仿宋" w:hAnsi="仿宋" w:eastAsia="仿宋" w:cs="仿宋"/>
          <w:spacing w:val="8"/>
          <w:kern w:val="0"/>
          <w:sz w:val="24"/>
          <w:highlight w:val="none"/>
        </w:rPr>
        <w:t>如果供应商本身提供所有标的均由中小企业承接，视同符合了资格条件，无需再向中小企业分包，无需提供分包意向协议。</w:t>
      </w:r>
    </w:p>
    <w:p>
      <w:pPr>
        <w:spacing w:line="360" w:lineRule="auto"/>
        <w:ind w:firstLine="480" w:firstLineChars="200"/>
        <w:outlineLvl w:val="1"/>
        <w:rPr>
          <w:rFonts w:ascii="仿宋_GB2312" w:hAnsi="仿宋" w:eastAsia="仿宋_GB2312"/>
          <w:color w:val="auto"/>
          <w:sz w:val="24"/>
          <w:highlight w:val="none"/>
        </w:rPr>
      </w:pPr>
      <w:r>
        <w:rPr>
          <w:rFonts w:hint="eastAsia" w:ascii="仿宋" w:hAnsi="仿宋" w:eastAsia="仿宋" w:cs="仿宋"/>
          <w:sz w:val="24"/>
          <w:highlight w:val="none"/>
        </w:rPr>
        <w:t>4.</w:t>
      </w:r>
      <w:r>
        <w:rPr>
          <w:rFonts w:hint="eastAsia" w:ascii="仿宋" w:hAnsi="仿宋" w:eastAsia="仿宋" w:cs="仿宋"/>
          <w:sz w:val="24"/>
          <w:highlight w:val="none"/>
        </w:rPr>
        <w:t>本项目的特定资格要求</w:t>
      </w:r>
      <w:r>
        <w:rPr>
          <w:rFonts w:hint="eastAsia" w:ascii="仿宋" w:hAnsi="仿宋" w:eastAsia="仿宋" w:cs="仿宋"/>
          <w:sz w:val="24"/>
          <w:highlight w:val="none"/>
        </w:rPr>
        <w:t>：</w:t>
      </w:r>
      <w:r>
        <w:rPr>
          <w:rFonts w:hint="eastAsia" w:ascii="仿宋_GB2312" w:hAnsi="仿宋" w:eastAsia="仿宋_GB2312"/>
          <w:color w:val="auto"/>
          <w:sz w:val="24"/>
          <w:highlight w:val="none"/>
        </w:rPr>
        <w:t>（1）具有①或②资质:①</w:t>
      </w:r>
      <w:r>
        <w:rPr>
          <w:rFonts w:hint="eastAsia" w:ascii="Calibri" w:hAnsi="Calibri" w:eastAsia="仿宋_GB2312" w:cs="Calibri"/>
          <w:color w:val="auto"/>
          <w:sz w:val="24"/>
          <w:highlight w:val="none"/>
        </w:rPr>
        <w:t>具有交通部门颁发的</w:t>
      </w:r>
      <w:r>
        <w:rPr>
          <w:rFonts w:hint="eastAsia" w:ascii="仿宋_GB2312" w:hAnsi="仿宋" w:eastAsia="仿宋_GB2312"/>
          <w:color w:val="auto"/>
          <w:sz w:val="24"/>
          <w:highlight w:val="none"/>
          <w:lang w:eastAsia="zh-CN"/>
        </w:rPr>
        <w:t>公路水运工程质量检测机构等级证书（</w:t>
      </w:r>
      <w:r>
        <w:rPr>
          <w:rFonts w:hint="eastAsia" w:ascii="仿宋_GB2312" w:hAnsi="仿宋" w:eastAsia="仿宋_GB2312"/>
          <w:color w:val="auto"/>
          <w:sz w:val="24"/>
          <w:highlight w:val="none"/>
        </w:rPr>
        <w:t>等级为公路工程综合甲级或</w:t>
      </w:r>
      <w:r>
        <w:rPr>
          <w:rFonts w:hint="eastAsia" w:ascii="仿宋_GB2312" w:hAnsi="仿宋" w:eastAsia="仿宋_GB2312"/>
          <w:color w:val="auto"/>
          <w:sz w:val="24"/>
          <w:highlight w:val="none"/>
          <w:lang w:eastAsia="zh-CN"/>
        </w:rPr>
        <w:t>公路工程</w:t>
      </w:r>
      <w:r>
        <w:rPr>
          <w:rFonts w:hint="eastAsia" w:ascii="仿宋_GB2312" w:hAnsi="仿宋" w:eastAsia="仿宋_GB2312"/>
          <w:color w:val="auto"/>
          <w:sz w:val="24"/>
          <w:highlight w:val="none"/>
        </w:rPr>
        <w:t>桥梁隧道</w:t>
      </w:r>
      <w:r>
        <w:rPr>
          <w:rFonts w:hint="eastAsia" w:ascii="仿宋_GB2312" w:hAnsi="仿宋" w:eastAsia="仿宋_GB2312"/>
          <w:color w:val="auto"/>
          <w:sz w:val="24"/>
          <w:highlight w:val="none"/>
          <w:lang w:eastAsia="zh-CN"/>
        </w:rPr>
        <w:t>工程</w:t>
      </w:r>
      <w:r>
        <w:rPr>
          <w:rFonts w:hint="eastAsia" w:ascii="仿宋_GB2312" w:hAnsi="仿宋" w:eastAsia="仿宋_GB2312"/>
          <w:color w:val="auto"/>
          <w:sz w:val="24"/>
          <w:highlight w:val="none"/>
        </w:rPr>
        <w:t>专项</w:t>
      </w:r>
      <w:r>
        <w:rPr>
          <w:rFonts w:hint="eastAsia" w:ascii="仿宋_GB2312" w:hAnsi="仿宋" w:eastAsia="仿宋_GB2312"/>
          <w:color w:val="auto"/>
          <w:sz w:val="24"/>
          <w:highlight w:val="none"/>
          <w:lang w:eastAsia="zh-CN"/>
        </w:rPr>
        <w:t>）</w:t>
      </w:r>
      <w:r>
        <w:rPr>
          <w:rFonts w:hint="eastAsia" w:ascii="仿宋_GB2312" w:hAnsi="仿宋" w:eastAsia="仿宋_GB2312"/>
          <w:color w:val="auto"/>
          <w:sz w:val="24"/>
          <w:highlight w:val="none"/>
        </w:rPr>
        <w:t>；②省级</w:t>
      </w:r>
      <w:r>
        <w:rPr>
          <w:rFonts w:ascii="仿宋_GB2312" w:hAnsi="仿宋" w:eastAsia="仿宋_GB2312"/>
          <w:color w:val="auto"/>
          <w:sz w:val="24"/>
          <w:highlight w:val="none"/>
        </w:rPr>
        <w:t>及以上建设</w:t>
      </w:r>
      <w:r>
        <w:rPr>
          <w:rFonts w:hint="eastAsia" w:ascii="仿宋_GB2312" w:hAnsi="仿宋" w:eastAsia="仿宋_GB2312"/>
          <w:color w:val="auto"/>
          <w:sz w:val="24"/>
          <w:highlight w:val="none"/>
        </w:rPr>
        <w:t>主管</w:t>
      </w:r>
      <w:r>
        <w:rPr>
          <w:rFonts w:ascii="仿宋_GB2312" w:hAnsi="仿宋" w:eastAsia="仿宋_GB2312"/>
          <w:color w:val="auto"/>
          <w:sz w:val="24"/>
          <w:highlight w:val="none"/>
        </w:rPr>
        <w:t>部门颁发的</w:t>
      </w:r>
      <w:r>
        <w:rPr>
          <w:rFonts w:hint="eastAsia" w:ascii="Calibri" w:hAnsi="Calibri" w:eastAsia="仿宋_GB2312" w:cs="Calibri"/>
          <w:color w:val="auto"/>
          <w:sz w:val="24"/>
          <w:highlight w:val="none"/>
        </w:rPr>
        <w:t>建设工程质量检测机构资质</w:t>
      </w:r>
      <w:r>
        <w:rPr>
          <w:rFonts w:hint="eastAsia" w:ascii="Calibri" w:hAnsi="Calibri" w:eastAsia="仿宋_GB2312" w:cs="Calibri"/>
          <w:color w:val="auto"/>
          <w:sz w:val="24"/>
          <w:highlight w:val="none"/>
          <w:lang w:eastAsia="zh-CN"/>
        </w:rPr>
        <w:t>（</w:t>
      </w:r>
      <w:r>
        <w:rPr>
          <w:rFonts w:hint="eastAsia" w:ascii="仿宋" w:hAnsi="仿宋" w:eastAsia="仿宋" w:cs="仿宋"/>
          <w:b w:val="0"/>
          <w:bCs w:val="0"/>
          <w:color w:val="auto"/>
          <w:sz w:val="24"/>
          <w:szCs w:val="24"/>
          <w:highlight w:val="none"/>
          <w:lang w:val="en-US"/>
        </w:rPr>
        <w:t>综合</w:t>
      </w:r>
      <w:r>
        <w:rPr>
          <w:rFonts w:hint="eastAsia" w:ascii="仿宋" w:hAnsi="仿宋" w:eastAsia="仿宋" w:cs="仿宋"/>
          <w:b w:val="0"/>
          <w:bCs w:val="0"/>
          <w:color w:val="auto"/>
          <w:sz w:val="24"/>
          <w:szCs w:val="24"/>
          <w:highlight w:val="none"/>
          <w:lang w:val="en-US" w:eastAsia="zh-CN"/>
        </w:rPr>
        <w:t>资质</w:t>
      </w:r>
      <w:r>
        <w:rPr>
          <w:rFonts w:hint="eastAsia" w:ascii="仿宋" w:hAnsi="仿宋" w:eastAsia="仿宋" w:cs="仿宋"/>
          <w:b w:val="0"/>
          <w:bCs w:val="0"/>
          <w:color w:val="auto"/>
          <w:sz w:val="24"/>
          <w:szCs w:val="24"/>
          <w:highlight w:val="none"/>
          <w:lang w:val="en-US"/>
        </w:rPr>
        <w:t>或检测范围至少含桥梁检测</w:t>
      </w:r>
      <w:r>
        <w:rPr>
          <w:rFonts w:hint="eastAsia" w:ascii="Calibri" w:hAnsi="Calibri" w:eastAsia="仿宋_GB2312" w:cs="Calibri"/>
          <w:color w:val="auto"/>
          <w:sz w:val="24"/>
          <w:highlight w:val="none"/>
          <w:lang w:eastAsia="zh-CN"/>
        </w:rPr>
        <w:t>）</w:t>
      </w:r>
      <w:r>
        <w:rPr>
          <w:rFonts w:hint="eastAsia" w:ascii="仿宋_GB2312" w:hAnsi="仿宋" w:eastAsia="仿宋_GB2312"/>
          <w:color w:val="auto"/>
          <w:sz w:val="24"/>
          <w:highlight w:val="none"/>
        </w:rPr>
        <w:t>。</w:t>
      </w:r>
    </w:p>
    <w:p>
      <w:pPr>
        <w:wordWrap w:val="0"/>
        <w:spacing w:line="360" w:lineRule="auto"/>
        <w:ind w:firstLine="480" w:firstLineChars="200"/>
        <w:outlineLvl w:val="1"/>
        <w:rPr>
          <w:rFonts w:ascii="仿宋" w:hAnsi="仿宋" w:cs="仿宋"/>
          <w:bCs/>
          <w:kern w:val="0"/>
          <w:sz w:val="24"/>
          <w:highlight w:val="none"/>
        </w:rPr>
      </w:pPr>
      <w:r>
        <w:rPr>
          <w:rFonts w:hint="eastAsia" w:ascii="仿宋_GB2312" w:hAnsi="仿宋" w:eastAsia="仿宋_GB2312"/>
          <w:color w:val="auto"/>
          <w:sz w:val="24"/>
          <w:highlight w:val="none"/>
        </w:rPr>
        <w:t>（2）</w:t>
      </w:r>
      <w:r>
        <w:rPr>
          <w:rFonts w:hint="eastAsia" w:ascii="仿宋_GB2312" w:hAnsi="仿宋" w:eastAsia="仿宋_GB2312"/>
          <w:color w:val="auto"/>
          <w:sz w:val="24"/>
          <w:highlight w:val="none"/>
        </w:rPr>
        <w:t>具有</w:t>
      </w:r>
      <w:r>
        <w:rPr>
          <w:rFonts w:hint="eastAsia" w:ascii="仿宋_GB2312" w:hAnsi="仿宋" w:eastAsia="仿宋_GB2312" w:cs="Times New Roman"/>
          <w:b w:val="0"/>
          <w:bCs w:val="0"/>
          <w:color w:val="auto"/>
          <w:sz w:val="24"/>
          <w:szCs w:val="24"/>
          <w:highlight w:val="none"/>
          <w:lang w:val="en-US"/>
        </w:rPr>
        <w:t>省级</w:t>
      </w:r>
      <w:r>
        <w:rPr>
          <w:rFonts w:hint="eastAsia" w:ascii="仿宋_GB2312" w:hAnsi="仿宋" w:eastAsia="仿宋_GB2312" w:cs="Times New Roman"/>
          <w:b w:val="0"/>
          <w:bCs w:val="0"/>
          <w:color w:val="auto"/>
          <w:sz w:val="24"/>
          <w:szCs w:val="24"/>
          <w:highlight w:val="none"/>
          <w:lang w:val="en-US" w:eastAsia="zh-CN"/>
        </w:rPr>
        <w:t>及</w:t>
      </w:r>
      <w:r>
        <w:rPr>
          <w:rFonts w:hint="eastAsia" w:ascii="仿宋_GB2312" w:hAnsi="仿宋" w:eastAsia="仿宋_GB2312" w:cs="Times New Roman"/>
          <w:b w:val="0"/>
          <w:bCs w:val="0"/>
          <w:color w:val="auto"/>
          <w:sz w:val="24"/>
          <w:szCs w:val="24"/>
          <w:highlight w:val="none"/>
          <w:lang w:val="en-US"/>
        </w:rPr>
        <w:t>以上质量技术监督部门颁发的</w:t>
      </w:r>
      <w:r>
        <w:rPr>
          <w:rFonts w:hint="eastAsia" w:ascii="仿宋_GB2312" w:hAnsi="仿宋" w:eastAsia="仿宋_GB2312"/>
          <w:color w:val="auto"/>
          <w:sz w:val="24"/>
          <w:highlight w:val="none"/>
          <w:lang w:val="en-US" w:eastAsia="zh-CN"/>
        </w:rPr>
        <w:t>检验检测机构资质认定证书（许可使用标志</w:t>
      </w:r>
      <w:r>
        <w:rPr>
          <w:rFonts w:hint="eastAsia" w:ascii="仿宋_GB2312" w:hAnsi="仿宋" w:eastAsia="仿宋_GB2312"/>
          <w:color w:val="auto"/>
          <w:sz w:val="24"/>
          <w:highlight w:val="none"/>
        </w:rPr>
        <w:t>CMA</w:t>
      </w:r>
      <w:r>
        <w:rPr>
          <w:rFonts w:hint="eastAsia" w:ascii="仿宋_GB2312" w:hAnsi="仿宋" w:eastAsia="仿宋_GB2312"/>
          <w:color w:val="auto"/>
          <w:sz w:val="24"/>
          <w:highlight w:val="none"/>
          <w:lang w:eastAsia="zh-CN"/>
        </w:rPr>
        <w:t>）</w:t>
      </w:r>
      <w:r>
        <w:rPr>
          <w:rFonts w:hint="eastAsia" w:ascii="仿宋" w:hAnsi="仿宋" w:eastAsia="仿宋" w:cs="仿宋"/>
          <w:sz w:val="24"/>
          <w:highlight w:val="none"/>
        </w:rPr>
        <w:t>。</w:t>
      </w:r>
    </w:p>
    <w:p>
      <w:pPr>
        <w:numPr>
          <w:ilvl w:val="255"/>
          <w:numId w:val="0"/>
        </w:numPr>
        <w:wordWrap w:val="0"/>
        <w:spacing w:line="360" w:lineRule="auto"/>
        <w:ind w:firstLine="480" w:firstLineChars="200"/>
        <w:outlineLvl w:val="1"/>
        <w:rPr>
          <w:rFonts w:ascii="仿宋" w:hAnsi="仿宋" w:eastAsia="仿宋" w:cs="仿宋"/>
          <w:sz w:val="24"/>
          <w:highlight w:val="none"/>
        </w:rPr>
      </w:pPr>
      <w:r>
        <w:rPr>
          <w:rFonts w:hint="eastAsia" w:ascii="仿宋" w:hAnsi="仿宋" w:eastAsia="仿宋" w:cs="仿宋"/>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widowControl/>
        <w:wordWrap w:val="0"/>
        <w:adjustRightInd/>
        <w:spacing w:line="360" w:lineRule="auto"/>
        <w:jc w:val="left"/>
        <w:outlineLvl w:val="1"/>
        <w:rPr>
          <w:rFonts w:ascii="仿宋" w:hAnsi="仿宋" w:eastAsia="仿宋" w:cs="仿宋"/>
          <w:b/>
          <w:sz w:val="24"/>
          <w:highlight w:val="none"/>
        </w:rPr>
      </w:pPr>
      <w:r>
        <w:rPr>
          <w:rFonts w:hint="eastAsia" w:ascii="仿宋" w:hAnsi="仿宋" w:eastAsia="仿宋" w:cs="仿宋"/>
          <w:b/>
          <w:sz w:val="24"/>
          <w:highlight w:val="none"/>
        </w:rPr>
        <w:t xml:space="preserve">三、获取招标文件 </w:t>
      </w:r>
    </w:p>
    <w:p>
      <w:pPr>
        <w:wordWrap w:val="0"/>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时间：</w:t>
      </w:r>
      <w:r>
        <w:rPr>
          <w:rFonts w:hint="eastAsia" w:ascii="仿宋" w:hAnsi="仿宋" w:eastAsia="仿宋" w:cs="仿宋"/>
          <w:sz w:val="24"/>
          <w:highlight w:val="none"/>
        </w:rPr>
        <w:t>/至</w:t>
      </w:r>
      <w:r>
        <w:rPr>
          <w:rFonts w:hint="eastAsia" w:ascii="仿宋" w:hAnsi="仿宋" w:eastAsia="仿宋" w:cs="仿宋"/>
          <w:color w:val="0000FF"/>
          <w:sz w:val="24"/>
          <w:highlight w:val="none"/>
          <w:u w:val="single"/>
        </w:rPr>
        <w:t>2024年</w:t>
      </w:r>
      <w:r>
        <w:rPr>
          <w:rFonts w:hint="eastAsia" w:ascii="仿宋" w:hAnsi="仿宋" w:eastAsia="仿宋" w:cs="仿宋"/>
          <w:color w:val="0000FF"/>
          <w:sz w:val="24"/>
          <w:highlight w:val="none"/>
          <w:u w:val="single"/>
          <w:lang w:val="en-US" w:eastAsia="zh-CN"/>
        </w:rPr>
        <w:t>7</w:t>
      </w:r>
      <w:r>
        <w:rPr>
          <w:rFonts w:hint="eastAsia" w:ascii="仿宋" w:hAnsi="仿宋" w:eastAsia="仿宋" w:cs="仿宋"/>
          <w:color w:val="0000FF"/>
          <w:sz w:val="24"/>
          <w:highlight w:val="none"/>
          <w:u w:val="single"/>
        </w:rPr>
        <w:t>月</w:t>
      </w:r>
      <w:r>
        <w:rPr>
          <w:rFonts w:hint="eastAsia" w:ascii="仿宋" w:hAnsi="仿宋" w:eastAsia="仿宋" w:cs="仿宋"/>
          <w:color w:val="0000FF"/>
          <w:sz w:val="24"/>
          <w:highlight w:val="none"/>
          <w:u w:val="single"/>
          <w:lang w:val="en-US" w:eastAsia="zh-CN"/>
        </w:rPr>
        <w:t>8</w:t>
      </w:r>
      <w:r>
        <w:rPr>
          <w:rFonts w:hint="eastAsia" w:ascii="仿宋" w:hAnsi="仿宋" w:eastAsia="仿宋" w:cs="仿宋"/>
          <w:color w:val="0000FF"/>
          <w:sz w:val="24"/>
          <w:highlight w:val="none"/>
          <w:u w:val="single"/>
        </w:rPr>
        <w:t>日</w:t>
      </w:r>
      <w:r>
        <w:rPr>
          <w:rFonts w:hint="eastAsia" w:ascii="仿宋" w:hAnsi="仿宋" w:eastAsia="仿宋" w:cs="仿宋"/>
          <w:sz w:val="24"/>
          <w:highlight w:val="none"/>
        </w:rPr>
        <w:t>，每天上午00:00至12:00 ，下午12:00至23:59（北京时间，线上获取法定节假日均可，线下获取文件法定节假日除外）</w:t>
      </w:r>
    </w:p>
    <w:p>
      <w:pPr>
        <w:wordWrap w:val="0"/>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地点（网址）：</w:t>
      </w:r>
      <w:r>
        <w:rPr>
          <w:rFonts w:hint="eastAsia" w:ascii="仿宋" w:hAnsi="仿宋" w:eastAsia="仿宋" w:cs="仿宋"/>
          <w:sz w:val="24"/>
          <w:highlight w:val="none"/>
        </w:rPr>
        <w:t xml:space="preserve">政采云平台（https://www.zcygov.cn/） </w:t>
      </w:r>
    </w:p>
    <w:p>
      <w:pPr>
        <w:wordWrap w:val="0"/>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方式：</w:t>
      </w:r>
      <w:r>
        <w:rPr>
          <w:rFonts w:hint="eastAsia" w:ascii="仿宋" w:hAnsi="仿宋" w:eastAsia="仿宋" w:cs="仿宋"/>
          <w:sz w:val="24"/>
          <w:highlight w:val="none"/>
        </w:rPr>
        <w:t xml:space="preserve">供应商登录政采云平台https://www.zcygov.cn/在线申请获取采购文件（进入“项目采购”应用，在获取采购文件菜单中选择项目，申请获取采购文件）。 </w:t>
      </w:r>
    </w:p>
    <w:p>
      <w:pPr>
        <w:wordWrap w:val="0"/>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售价（元）：</w:t>
      </w:r>
      <w:r>
        <w:rPr>
          <w:rFonts w:hint="eastAsia" w:ascii="仿宋" w:hAnsi="仿宋" w:eastAsia="仿宋" w:cs="仿宋"/>
          <w:sz w:val="24"/>
          <w:highlight w:val="none"/>
        </w:rPr>
        <w:t xml:space="preserve">0 </w:t>
      </w:r>
      <w:r>
        <w:rPr>
          <w:rFonts w:hint="eastAsia" w:ascii="仿宋" w:hAnsi="仿宋" w:eastAsia="仿宋" w:cs="仿宋"/>
          <w:sz w:val="24"/>
          <w:highlight w:val="none"/>
        </w:rPr>
        <w:tab/>
      </w:r>
    </w:p>
    <w:p>
      <w:pPr>
        <w:wordWrap w:val="0"/>
        <w:spacing w:line="360" w:lineRule="auto"/>
        <w:rPr>
          <w:rFonts w:ascii="仿宋" w:hAnsi="仿宋" w:eastAsia="仿宋" w:cs="仿宋"/>
          <w:b/>
          <w:sz w:val="24"/>
          <w:highlight w:val="none"/>
        </w:rPr>
      </w:pPr>
      <w:r>
        <w:rPr>
          <w:rFonts w:hint="eastAsia" w:ascii="仿宋" w:hAnsi="仿宋" w:eastAsia="仿宋" w:cs="仿宋"/>
          <w:b/>
          <w:sz w:val="24"/>
          <w:highlight w:val="none"/>
        </w:rPr>
        <w:t>四、提交投标文件截止时间、开标时间和地点</w:t>
      </w:r>
    </w:p>
    <w:p>
      <w:pPr>
        <w:wordWrap w:val="0"/>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提交投标文件截止时间：</w:t>
      </w:r>
      <w:r>
        <w:rPr>
          <w:rFonts w:hint="eastAsia" w:ascii="仿宋" w:hAnsi="仿宋" w:eastAsia="仿宋" w:cs="仿宋"/>
          <w:color w:val="0000FF"/>
          <w:sz w:val="24"/>
          <w:highlight w:val="none"/>
          <w:u w:val="single"/>
        </w:rPr>
        <w:t xml:space="preserve"> 2024年7月8日9点30分</w:t>
      </w:r>
      <w:r>
        <w:rPr>
          <w:rFonts w:hint="eastAsia" w:ascii="仿宋" w:hAnsi="仿宋" w:eastAsia="仿宋" w:cs="仿宋"/>
          <w:bCs/>
          <w:color w:val="0000FF"/>
          <w:sz w:val="24"/>
          <w:highlight w:val="none"/>
          <w:u w:val="single"/>
        </w:rPr>
        <w:t xml:space="preserve"> </w:t>
      </w:r>
      <w:r>
        <w:rPr>
          <w:rFonts w:hint="eastAsia" w:ascii="仿宋" w:hAnsi="仿宋" w:eastAsia="仿宋" w:cs="仿宋"/>
          <w:sz w:val="24"/>
          <w:highlight w:val="none"/>
        </w:rPr>
        <w:t>（北京时间）</w:t>
      </w:r>
    </w:p>
    <w:p>
      <w:pPr>
        <w:wordWrap w:val="0"/>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投标地点（网址）：</w:t>
      </w:r>
      <w:r>
        <w:rPr>
          <w:rFonts w:hint="eastAsia" w:ascii="仿宋" w:hAnsi="仿宋" w:eastAsia="仿宋" w:cs="仿宋"/>
          <w:sz w:val="24"/>
          <w:highlight w:val="none"/>
        </w:rPr>
        <w:t xml:space="preserve">政采云平台（https://www.zcygov.cn/） </w:t>
      </w:r>
    </w:p>
    <w:p>
      <w:pPr>
        <w:wordWrap w:val="0"/>
        <w:spacing w:line="360" w:lineRule="auto"/>
        <w:ind w:firstLine="482" w:firstLineChars="200"/>
        <w:rPr>
          <w:rFonts w:ascii="仿宋" w:hAnsi="仿宋" w:eastAsia="仿宋" w:cs="仿宋"/>
          <w:bCs/>
          <w:sz w:val="24"/>
          <w:highlight w:val="none"/>
          <w:u w:val="single"/>
        </w:rPr>
      </w:pPr>
      <w:r>
        <w:rPr>
          <w:rFonts w:hint="eastAsia" w:ascii="仿宋" w:hAnsi="仿宋" w:eastAsia="仿宋" w:cs="仿宋"/>
          <w:b/>
          <w:sz w:val="24"/>
          <w:highlight w:val="none"/>
        </w:rPr>
        <w:t>开标时间：</w:t>
      </w:r>
      <w:r>
        <w:rPr>
          <w:rFonts w:hint="eastAsia" w:ascii="仿宋" w:hAnsi="仿宋" w:eastAsia="仿宋" w:cs="仿宋"/>
          <w:color w:val="0000FF"/>
          <w:sz w:val="24"/>
          <w:highlight w:val="none"/>
          <w:u w:val="single"/>
        </w:rPr>
        <w:t>2024年7月8日9点30分</w:t>
      </w:r>
      <w:r>
        <w:rPr>
          <w:rFonts w:hint="eastAsia" w:ascii="仿宋" w:hAnsi="仿宋" w:eastAsia="仿宋" w:cs="仿宋"/>
          <w:bCs/>
          <w:sz w:val="24"/>
          <w:highlight w:val="none"/>
          <w:u w:val="single"/>
        </w:rPr>
        <w:t xml:space="preserve"> </w:t>
      </w:r>
    </w:p>
    <w:p>
      <w:pPr>
        <w:wordWrap w:val="0"/>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开标地点（网址）：</w:t>
      </w:r>
      <w:r>
        <w:rPr>
          <w:rFonts w:hint="eastAsia" w:ascii="仿宋" w:hAnsi="仿宋" w:eastAsia="仿宋" w:cs="仿宋"/>
          <w:sz w:val="24"/>
          <w:highlight w:val="none"/>
        </w:rPr>
        <w:t>政采云平台（https://www.zcygov.cn/）；现场组织地点：杭州市西湖区古墩路701号紫金广场A座15楼。</w:t>
      </w:r>
    </w:p>
    <w:p>
      <w:pPr>
        <w:wordWrap w:val="0"/>
        <w:spacing w:line="360" w:lineRule="auto"/>
        <w:rPr>
          <w:rFonts w:ascii="仿宋" w:hAnsi="仿宋" w:eastAsia="仿宋" w:cs="仿宋"/>
          <w:b/>
          <w:sz w:val="24"/>
          <w:highlight w:val="none"/>
        </w:rPr>
      </w:pPr>
      <w:r>
        <w:rPr>
          <w:rFonts w:hint="eastAsia" w:ascii="仿宋" w:hAnsi="仿宋" w:eastAsia="仿宋" w:cs="仿宋"/>
          <w:b/>
          <w:sz w:val="24"/>
          <w:highlight w:val="none"/>
        </w:rPr>
        <w:t>五、采购意向公开链接</w:t>
      </w:r>
    </w:p>
    <w:p>
      <w:pPr>
        <w:wordWrap w:val="0"/>
        <w:spacing w:line="360" w:lineRule="auto"/>
        <w:ind w:firstLine="480" w:firstLineChars="200"/>
        <w:rPr>
          <w:rFonts w:ascii="仿宋" w:hAnsi="仿宋" w:eastAsia="仿宋" w:cs="仿宋"/>
          <w:b w:val="0"/>
          <w:bCs/>
          <w:sz w:val="24"/>
          <w:highlight w:val="none"/>
        </w:rPr>
      </w:pPr>
      <w:r>
        <w:rPr>
          <w:rFonts w:hint="eastAsia" w:ascii="仿宋" w:hAnsi="仿宋" w:eastAsia="仿宋" w:cs="仿宋"/>
          <w:b w:val="0"/>
          <w:bCs/>
          <w:sz w:val="24"/>
          <w:highlight w:val="none"/>
        </w:rPr>
        <w:t>https://zfcg.czt.zj.gov.cn/site/detail?categoryCode=ZcyAnnouncement&amp;parentId=600007&amp;articleId=OHwsaMJHXkRn7+qjQIHMHw==&amp;utm=site.site-PC-36449.972-pc-websitegroup-zhejiang-mainSearchPage-front.3.71224f20f6ed11eebc68137b2cb0b1ed</w:t>
      </w:r>
    </w:p>
    <w:p>
      <w:pPr>
        <w:wordWrap w:val="0"/>
        <w:spacing w:line="360" w:lineRule="auto"/>
        <w:rPr>
          <w:rFonts w:ascii="仿宋" w:hAnsi="仿宋" w:eastAsia="仿宋" w:cs="仿宋"/>
          <w:sz w:val="24"/>
          <w:highlight w:val="none"/>
        </w:rPr>
      </w:pPr>
      <w:r>
        <w:rPr>
          <w:rFonts w:hint="eastAsia" w:ascii="仿宋" w:hAnsi="仿宋" w:eastAsia="仿宋" w:cs="仿宋"/>
          <w:b/>
          <w:sz w:val="24"/>
          <w:highlight w:val="none"/>
        </w:rPr>
        <w:t xml:space="preserve">六、公告期限 </w:t>
      </w: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自本公告发布之日起5个工作日。</w:t>
      </w:r>
    </w:p>
    <w:p>
      <w:pPr>
        <w:wordWrap w:val="0"/>
        <w:spacing w:line="360" w:lineRule="auto"/>
        <w:rPr>
          <w:rFonts w:ascii="仿宋" w:hAnsi="仿宋" w:eastAsia="仿宋" w:cs="仿宋"/>
          <w:b/>
          <w:sz w:val="24"/>
          <w:highlight w:val="none"/>
        </w:rPr>
      </w:pPr>
      <w:r>
        <w:rPr>
          <w:rFonts w:hint="eastAsia" w:ascii="仿宋" w:hAnsi="仿宋" w:eastAsia="仿宋" w:cs="仿宋"/>
          <w:b/>
          <w:sz w:val="24"/>
          <w:highlight w:val="none"/>
        </w:rPr>
        <w:t>七、其他补充事宜</w:t>
      </w: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ordWrap w:val="0"/>
        <w:spacing w:line="360" w:lineRule="auto"/>
        <w:ind w:firstLine="480" w:firstLineChars="200"/>
        <w:rPr>
          <w:rFonts w:ascii="仿宋" w:hAnsi="仿宋" w:eastAsia="仿宋" w:cs="仿宋"/>
          <w:b/>
          <w:sz w:val="24"/>
          <w:highlight w:val="none"/>
        </w:rPr>
      </w:pPr>
      <w:r>
        <w:rPr>
          <w:rFonts w:hint="eastAsia" w:ascii="仿宋" w:hAnsi="仿宋" w:eastAsia="仿宋" w:cs="仿宋"/>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公告期限为发布之日起至</w:t>
      </w:r>
      <w:r>
        <w:rPr>
          <w:rFonts w:hint="eastAsia" w:ascii="仿宋" w:hAnsi="仿宋" w:eastAsia="仿宋" w:cs="仿宋"/>
          <w:color w:val="0000FF"/>
          <w:sz w:val="24"/>
          <w:highlight w:val="none"/>
        </w:rPr>
        <w:t>2024年</w:t>
      </w:r>
      <w:r>
        <w:rPr>
          <w:rFonts w:hint="eastAsia" w:ascii="仿宋" w:hAnsi="仿宋" w:eastAsia="仿宋" w:cs="仿宋"/>
          <w:color w:val="0000FF"/>
          <w:sz w:val="24"/>
          <w:highlight w:val="none"/>
          <w:lang w:val="en-US" w:eastAsia="zh-CN"/>
        </w:rPr>
        <w:t>6</w:t>
      </w:r>
      <w:r>
        <w:rPr>
          <w:rFonts w:hint="eastAsia" w:ascii="仿宋" w:hAnsi="仿宋" w:eastAsia="仿宋" w:cs="仿宋"/>
          <w:color w:val="0000FF"/>
          <w:sz w:val="24"/>
          <w:highlight w:val="none"/>
        </w:rPr>
        <w:t>月</w:t>
      </w:r>
      <w:r>
        <w:rPr>
          <w:rFonts w:hint="eastAsia" w:ascii="仿宋" w:hAnsi="仿宋" w:eastAsia="仿宋" w:cs="仿宋"/>
          <w:color w:val="0000FF"/>
          <w:sz w:val="24"/>
          <w:highlight w:val="none"/>
          <w:lang w:val="en-US" w:eastAsia="zh-CN"/>
        </w:rPr>
        <w:t>21</w:t>
      </w:r>
      <w:r>
        <w:rPr>
          <w:rFonts w:hint="eastAsia" w:ascii="仿宋" w:hAnsi="仿宋" w:eastAsia="仿宋" w:cs="仿宋"/>
          <w:color w:val="0000FF"/>
          <w:sz w:val="24"/>
          <w:highlight w:val="none"/>
        </w:rPr>
        <w:t>日</w:t>
      </w:r>
      <w:r>
        <w:rPr>
          <w:rFonts w:hint="eastAsia" w:ascii="仿宋" w:hAnsi="仿宋" w:eastAsia="仿宋" w:cs="仿宋"/>
          <w:sz w:val="24"/>
          <w:highlight w:val="none"/>
        </w:rPr>
        <w:t>。</w:t>
      </w:r>
    </w:p>
    <w:p>
      <w:pPr>
        <w:wordWrap w:val="0"/>
        <w:spacing w:line="360" w:lineRule="auto"/>
        <w:rPr>
          <w:rFonts w:ascii="仿宋" w:hAnsi="仿宋" w:eastAsia="仿宋" w:cs="仿宋"/>
          <w:b/>
          <w:sz w:val="24"/>
          <w:highlight w:val="none"/>
        </w:rPr>
      </w:pPr>
      <w:r>
        <w:rPr>
          <w:rFonts w:hint="eastAsia" w:ascii="仿宋" w:hAnsi="仿宋" w:eastAsia="仿宋" w:cs="仿宋"/>
          <w:b/>
          <w:sz w:val="24"/>
          <w:highlight w:val="none"/>
        </w:rPr>
        <w:t>八、对本次采购提出询问、质疑、投诉，请按以下方式联系</w:t>
      </w:r>
    </w:p>
    <w:p>
      <w:pPr>
        <w:wordWrap w:val="0"/>
        <w:spacing w:line="440" w:lineRule="exact"/>
        <w:rPr>
          <w:rFonts w:ascii="仿宋" w:hAnsi="仿宋" w:eastAsia="仿宋" w:cs="仿宋"/>
          <w:sz w:val="24"/>
          <w:highlight w:val="none"/>
        </w:rPr>
      </w:pPr>
      <w:r>
        <w:rPr>
          <w:rFonts w:hint="eastAsia" w:ascii="仿宋" w:hAnsi="仿宋" w:eastAsia="仿宋" w:cs="仿宋"/>
          <w:sz w:val="24"/>
          <w:highlight w:val="none"/>
        </w:rPr>
        <w:t xml:space="preserve">    1.采购人信息</w:t>
      </w:r>
    </w:p>
    <w:p>
      <w:pPr>
        <w:wordWrap w:val="0"/>
        <w:spacing w:line="440" w:lineRule="exact"/>
        <w:ind w:firstLine="480" w:firstLineChars="200"/>
        <w:jc w:val="left"/>
        <w:rPr>
          <w:rFonts w:hint="eastAsia" w:ascii="仿宋" w:hAnsi="仿宋" w:eastAsia="仿宋" w:cs="仿宋"/>
          <w:sz w:val="24"/>
          <w:highlight w:val="none"/>
          <w:lang w:val="zh-TW" w:eastAsia="zh-CN"/>
        </w:rPr>
      </w:pPr>
      <w:r>
        <w:rPr>
          <w:rFonts w:hint="eastAsia" w:ascii="仿宋" w:hAnsi="仿宋" w:eastAsia="仿宋" w:cs="仿宋"/>
          <w:sz w:val="24"/>
          <w:highlight w:val="none"/>
          <w:lang w:val="zh-TW" w:eastAsia="zh-TW"/>
        </w:rPr>
        <w:t>名</w:t>
      </w:r>
      <w:r>
        <w:rPr>
          <w:rFonts w:hint="eastAsia" w:ascii="仿宋" w:hAnsi="仿宋" w:eastAsia="仿宋" w:cs="仿宋"/>
          <w:sz w:val="24"/>
          <w:highlight w:val="none"/>
          <w:lang w:val="zh-TW"/>
        </w:rPr>
        <w:t xml:space="preserve"> </w:t>
      </w:r>
      <w:r>
        <w:rPr>
          <w:rFonts w:hint="eastAsia" w:ascii="仿宋" w:hAnsi="仿宋" w:eastAsia="仿宋" w:cs="仿宋"/>
          <w:sz w:val="24"/>
          <w:highlight w:val="none"/>
          <w:lang w:val="zh-TW" w:eastAsia="zh-TW"/>
        </w:rPr>
        <w:t xml:space="preserve">  称：</w:t>
      </w:r>
      <w:r>
        <w:rPr>
          <w:rFonts w:hint="eastAsia" w:ascii="仿宋" w:hAnsi="仿宋" w:eastAsia="仿宋" w:cs="仿宋"/>
          <w:sz w:val="24"/>
          <w:highlight w:val="none"/>
          <w:lang w:val="zh-TW" w:eastAsia="zh-CN"/>
        </w:rPr>
        <w:t>杭州市市政设施管理中心</w:t>
      </w:r>
    </w:p>
    <w:p>
      <w:pPr>
        <w:wordWrap w:val="0"/>
        <w:spacing w:line="440" w:lineRule="exact"/>
        <w:ind w:firstLine="480" w:firstLineChars="200"/>
        <w:rPr>
          <w:rFonts w:hint="eastAsia" w:ascii="仿宋" w:hAnsi="仿宋" w:eastAsia="仿宋" w:cs="仿宋"/>
          <w:sz w:val="24"/>
          <w:highlight w:val="none"/>
          <w:lang w:val="zh-TW" w:eastAsia="zh-CN"/>
        </w:rPr>
      </w:pPr>
      <w:r>
        <w:rPr>
          <w:rFonts w:hint="eastAsia" w:ascii="仿宋" w:hAnsi="仿宋" w:eastAsia="仿宋" w:cs="仿宋"/>
          <w:sz w:val="24"/>
          <w:highlight w:val="none"/>
          <w:lang w:val="zh-TW"/>
        </w:rPr>
        <w:t xml:space="preserve">地 </w:t>
      </w:r>
      <w:r>
        <w:rPr>
          <w:rFonts w:hint="eastAsia" w:ascii="仿宋" w:hAnsi="仿宋" w:eastAsia="仿宋" w:cs="仿宋"/>
          <w:sz w:val="24"/>
          <w:highlight w:val="none"/>
          <w:lang w:val="zh-TW" w:eastAsia="zh-TW"/>
        </w:rPr>
        <w:t xml:space="preserve">  </w:t>
      </w:r>
      <w:r>
        <w:rPr>
          <w:rFonts w:hint="eastAsia" w:ascii="仿宋" w:hAnsi="仿宋" w:eastAsia="仿宋" w:cs="仿宋"/>
          <w:sz w:val="24"/>
          <w:highlight w:val="none"/>
          <w:lang w:val="zh-TW"/>
        </w:rPr>
        <w:t>址：</w:t>
      </w:r>
      <w:r>
        <w:rPr>
          <w:rFonts w:hint="eastAsia" w:ascii="仿宋" w:hAnsi="仿宋" w:eastAsia="仿宋" w:cs="仿宋"/>
          <w:sz w:val="24"/>
          <w:highlight w:val="none"/>
          <w:lang w:val="zh-TW" w:eastAsia="zh-CN"/>
        </w:rPr>
        <w:t>杭州市体育场路231号</w:t>
      </w:r>
    </w:p>
    <w:p>
      <w:pPr>
        <w:wordWrap w:val="0"/>
        <w:spacing w:line="440" w:lineRule="exact"/>
        <w:ind w:firstLine="480" w:firstLineChars="200"/>
        <w:rPr>
          <w:rFonts w:hint="eastAsia" w:ascii="仿宋" w:hAnsi="仿宋" w:eastAsia="仿宋" w:cs="仿宋"/>
          <w:color w:val="auto"/>
          <w:sz w:val="24"/>
          <w:highlight w:val="none"/>
          <w:lang w:val="zh-TW" w:eastAsia="zh-TW"/>
        </w:rPr>
      </w:pPr>
      <w:r>
        <w:rPr>
          <w:rFonts w:hint="eastAsia" w:ascii="仿宋" w:hAnsi="仿宋" w:eastAsia="仿宋" w:cs="仿宋"/>
          <w:color w:val="auto"/>
          <w:sz w:val="24"/>
          <w:highlight w:val="none"/>
          <w:lang w:val="zh-TW" w:eastAsia="zh-TW"/>
        </w:rPr>
        <w:t>项目联系人（询问）：</w:t>
      </w:r>
      <w:r>
        <w:rPr>
          <w:rFonts w:hint="eastAsia" w:ascii="仿宋" w:hAnsi="仿宋" w:eastAsia="仿宋" w:cs="仿宋"/>
          <w:color w:val="auto"/>
          <w:sz w:val="24"/>
          <w:highlight w:val="none"/>
          <w:lang w:val="zh-TW"/>
        </w:rPr>
        <w:t>张</w:t>
      </w:r>
      <w:r>
        <w:rPr>
          <w:rFonts w:hint="eastAsia" w:ascii="仿宋" w:hAnsi="仿宋" w:eastAsia="仿宋" w:cs="仿宋"/>
          <w:color w:val="auto"/>
          <w:sz w:val="24"/>
          <w:highlight w:val="none"/>
          <w:lang w:val="en-US" w:eastAsia="zh-CN"/>
        </w:rPr>
        <w:t>锋</w:t>
      </w:r>
      <w:r>
        <w:rPr>
          <w:rFonts w:hint="eastAsia" w:ascii="仿宋" w:hAnsi="仿宋" w:eastAsia="仿宋" w:cs="仿宋"/>
          <w:color w:val="auto"/>
          <w:sz w:val="24"/>
          <w:highlight w:val="none"/>
          <w:lang w:val="zh-TW" w:eastAsia="zh-TW"/>
        </w:rPr>
        <w:t xml:space="preserve">    </w:t>
      </w:r>
    </w:p>
    <w:p>
      <w:pPr>
        <w:wordWrap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TW" w:eastAsia="zh-TW"/>
        </w:rPr>
        <w:t>项目联系方式（询问）：0571-85808028</w:t>
      </w:r>
    </w:p>
    <w:p>
      <w:pPr>
        <w:wordWrap w:val="0"/>
        <w:spacing w:line="44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zh-TW" w:eastAsia="zh-TW"/>
        </w:rPr>
        <w:t>质疑联系人：</w:t>
      </w:r>
      <w:r>
        <w:rPr>
          <w:rFonts w:hint="eastAsia" w:ascii="仿宋" w:hAnsi="仿宋" w:eastAsia="仿宋" w:cs="仿宋"/>
          <w:color w:val="auto"/>
          <w:sz w:val="24"/>
          <w:highlight w:val="none"/>
          <w:lang w:val="en-US" w:eastAsia="zh-CN"/>
        </w:rPr>
        <w:t>孟利吉</w:t>
      </w:r>
    </w:p>
    <w:p>
      <w:pPr>
        <w:wordWrap w:val="0"/>
        <w:spacing w:line="44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zh-TW" w:eastAsia="zh-TW"/>
        </w:rPr>
        <w:t>质疑联系方式 ：</w:t>
      </w:r>
      <w:r>
        <w:rPr>
          <w:rFonts w:hint="eastAsia" w:ascii="仿宋" w:hAnsi="仿宋" w:eastAsia="仿宋" w:cs="仿宋"/>
          <w:color w:val="auto"/>
          <w:sz w:val="24"/>
          <w:highlight w:val="none"/>
        </w:rPr>
        <w:t>0571-85808018</w:t>
      </w:r>
    </w:p>
    <w:p>
      <w:pPr>
        <w:wordWrap w:val="0"/>
        <w:spacing w:line="440" w:lineRule="exact"/>
        <w:rPr>
          <w:rFonts w:ascii="仿宋" w:hAnsi="仿宋" w:eastAsia="仿宋" w:cs="仿宋"/>
          <w:sz w:val="24"/>
          <w:highlight w:val="none"/>
        </w:rPr>
      </w:pPr>
      <w:r>
        <w:rPr>
          <w:rFonts w:hint="eastAsia" w:ascii="仿宋" w:hAnsi="仿宋" w:eastAsia="仿宋" w:cs="仿宋"/>
          <w:sz w:val="24"/>
          <w:highlight w:val="none"/>
        </w:rPr>
        <w:t xml:space="preserve">    2.采购代理机构信息            </w:t>
      </w:r>
    </w:p>
    <w:p>
      <w:pPr>
        <w:wordWrap w:val="0"/>
        <w:spacing w:line="440" w:lineRule="exact"/>
        <w:ind w:firstLine="480" w:firstLineChars="200"/>
        <w:rPr>
          <w:rFonts w:ascii="仿宋" w:hAnsi="仿宋" w:eastAsia="仿宋" w:cs="仿宋"/>
          <w:sz w:val="24"/>
          <w:highlight w:val="none"/>
          <w:lang w:val="zh-TW" w:eastAsia="zh-TW"/>
        </w:rPr>
      </w:pPr>
      <w:r>
        <w:rPr>
          <w:rFonts w:hint="eastAsia" w:ascii="仿宋" w:hAnsi="仿宋" w:eastAsia="仿宋" w:cs="仿宋"/>
          <w:sz w:val="24"/>
          <w:highlight w:val="none"/>
          <w:lang w:val="zh-TW" w:eastAsia="zh-TW"/>
        </w:rPr>
        <w:t>名 称：</w:t>
      </w:r>
      <w:r>
        <w:rPr>
          <w:rFonts w:hint="eastAsia" w:ascii="仿宋" w:hAnsi="仿宋" w:eastAsia="仿宋" w:cs="仿宋"/>
          <w:sz w:val="24"/>
          <w:highlight w:val="none"/>
          <w:lang w:val="zh-TW"/>
        </w:rPr>
        <w:t>浙江省成套工程有限公司</w:t>
      </w:r>
      <w:r>
        <w:rPr>
          <w:rFonts w:hint="eastAsia" w:ascii="仿宋" w:hAnsi="仿宋" w:eastAsia="仿宋" w:cs="仿宋"/>
          <w:sz w:val="24"/>
          <w:highlight w:val="none"/>
          <w:lang w:val="zh-TW" w:eastAsia="zh-TW"/>
        </w:rPr>
        <w:t> 　　　　　　　　　　　</w:t>
      </w:r>
    </w:p>
    <w:p>
      <w:pPr>
        <w:wordWrap w:val="0"/>
        <w:spacing w:line="440" w:lineRule="exact"/>
        <w:ind w:firstLine="480" w:firstLineChars="200"/>
        <w:rPr>
          <w:rFonts w:ascii="仿宋" w:hAnsi="仿宋" w:eastAsia="仿宋" w:cs="仿宋"/>
          <w:sz w:val="24"/>
          <w:highlight w:val="none"/>
          <w:lang w:val="zh-TW" w:eastAsia="zh-TW"/>
        </w:rPr>
      </w:pPr>
      <w:r>
        <w:rPr>
          <w:rFonts w:hint="eastAsia" w:ascii="仿宋" w:hAnsi="仿宋" w:eastAsia="仿宋" w:cs="仿宋"/>
          <w:sz w:val="24"/>
          <w:highlight w:val="none"/>
          <w:lang w:val="zh-TW" w:eastAsia="zh-TW"/>
        </w:rPr>
        <w:t>地 址：</w:t>
      </w:r>
      <w:r>
        <w:rPr>
          <w:rFonts w:hint="eastAsia" w:ascii="仿宋" w:hAnsi="仿宋" w:eastAsia="仿宋" w:cs="仿宋"/>
          <w:sz w:val="24"/>
          <w:highlight w:val="none"/>
          <w:lang w:val="zh-TW"/>
        </w:rPr>
        <w:t>浙江省杭州市西湖区古墩路701号紫金广场A座12楼</w:t>
      </w:r>
      <w:r>
        <w:rPr>
          <w:rFonts w:hint="eastAsia" w:ascii="仿宋" w:hAnsi="仿宋" w:eastAsia="仿宋" w:cs="仿宋"/>
          <w:sz w:val="24"/>
          <w:highlight w:val="none"/>
          <w:lang w:val="zh-TW" w:eastAsia="zh-TW"/>
        </w:rPr>
        <w:t xml:space="preserve">  　   　</w:t>
      </w:r>
    </w:p>
    <w:p>
      <w:pPr>
        <w:wordWrap w:val="0"/>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zh-TW" w:eastAsia="zh-TW"/>
        </w:rPr>
        <w:t>项目联系人（询问）：吕婷、杨钰沛、</w:t>
      </w:r>
      <w:r>
        <w:rPr>
          <w:rFonts w:hint="eastAsia" w:ascii="仿宋" w:hAnsi="仿宋" w:eastAsia="仿宋" w:cs="仿宋"/>
          <w:sz w:val="24"/>
          <w:highlight w:val="none"/>
          <w:lang w:val="zh-TW"/>
        </w:rPr>
        <w:t>陈宽</w:t>
      </w:r>
      <w:r>
        <w:rPr>
          <w:rFonts w:hint="eastAsia" w:ascii="仿宋" w:hAnsi="仿宋" w:eastAsia="仿宋" w:cs="仿宋"/>
          <w:sz w:val="24"/>
          <w:highlight w:val="none"/>
          <w:lang w:val="zh-TW" w:eastAsia="zh-TW"/>
        </w:rPr>
        <w:t xml:space="preserve"> </w:t>
      </w:r>
      <w:r>
        <w:rPr>
          <w:rFonts w:hint="eastAsia" w:ascii="仿宋" w:hAnsi="仿宋" w:eastAsia="仿宋" w:cs="仿宋"/>
          <w:sz w:val="24"/>
          <w:highlight w:val="none"/>
        </w:rPr>
        <w:t xml:space="preserve"> </w:t>
      </w:r>
    </w:p>
    <w:p>
      <w:pPr>
        <w:wordWrap w:val="0"/>
        <w:spacing w:line="440" w:lineRule="exact"/>
        <w:ind w:firstLine="480" w:firstLineChars="200"/>
        <w:rPr>
          <w:rFonts w:ascii="仿宋" w:hAnsi="仿宋" w:eastAsia="仿宋" w:cs="仿宋"/>
          <w:sz w:val="24"/>
          <w:highlight w:val="none"/>
          <w:lang w:val="zh-TW"/>
        </w:rPr>
      </w:pPr>
      <w:r>
        <w:rPr>
          <w:rFonts w:hint="eastAsia" w:ascii="仿宋" w:hAnsi="仿宋" w:eastAsia="仿宋" w:cs="仿宋"/>
          <w:sz w:val="24"/>
          <w:highlight w:val="none"/>
          <w:lang w:val="zh-TW" w:eastAsia="zh-TW"/>
        </w:rPr>
        <w:t>项目联系方式（询问）：</w:t>
      </w:r>
      <w:r>
        <w:rPr>
          <w:rFonts w:hint="eastAsia" w:ascii="仿宋" w:hAnsi="仿宋" w:eastAsia="仿宋" w:cs="仿宋"/>
          <w:sz w:val="24"/>
          <w:highlight w:val="none"/>
        </w:rPr>
        <w:t>0571-85152323</w:t>
      </w:r>
    </w:p>
    <w:p>
      <w:pPr>
        <w:wordWrap w:val="0"/>
        <w:spacing w:line="440" w:lineRule="exact"/>
        <w:ind w:firstLine="480" w:firstLineChars="200"/>
        <w:rPr>
          <w:rFonts w:ascii="仿宋" w:hAnsi="仿宋" w:eastAsia="仿宋" w:cs="仿宋"/>
          <w:sz w:val="24"/>
          <w:highlight w:val="none"/>
          <w:lang w:val="zh-TW" w:eastAsia="zh-TW"/>
        </w:rPr>
      </w:pPr>
      <w:r>
        <w:rPr>
          <w:rFonts w:hint="eastAsia" w:ascii="仿宋" w:hAnsi="仿宋" w:eastAsia="仿宋" w:cs="仿宋"/>
          <w:sz w:val="24"/>
          <w:highlight w:val="none"/>
          <w:lang w:val="zh-TW" w:eastAsia="zh-TW"/>
        </w:rPr>
        <w:t>质疑联系人：</w:t>
      </w:r>
      <w:r>
        <w:rPr>
          <w:rFonts w:hint="eastAsia" w:ascii="仿宋" w:hAnsi="仿宋" w:eastAsia="仿宋" w:cs="仿宋"/>
          <w:sz w:val="24"/>
          <w:highlight w:val="none"/>
        </w:rPr>
        <w:t>范翱雁</w:t>
      </w:r>
    </w:p>
    <w:p>
      <w:pPr>
        <w:wordWrap w:val="0"/>
        <w:spacing w:line="440" w:lineRule="exact"/>
        <w:ind w:firstLine="480" w:firstLineChars="200"/>
        <w:rPr>
          <w:rFonts w:ascii="仿宋" w:hAnsi="仿宋" w:eastAsia="仿宋" w:cs="仿宋"/>
          <w:sz w:val="24"/>
          <w:highlight w:val="none"/>
          <w:lang w:val="zh-TW" w:eastAsia="zh-TW"/>
        </w:rPr>
      </w:pPr>
      <w:r>
        <w:rPr>
          <w:rFonts w:hint="eastAsia" w:ascii="仿宋" w:hAnsi="仿宋" w:eastAsia="仿宋" w:cs="仿宋"/>
          <w:sz w:val="24"/>
          <w:highlight w:val="none"/>
          <w:lang w:val="zh-TW" w:eastAsia="zh-TW"/>
        </w:rPr>
        <w:t>质疑联系方式：</w:t>
      </w:r>
      <w:r>
        <w:rPr>
          <w:rFonts w:hint="eastAsia" w:ascii="仿宋" w:hAnsi="仿宋" w:eastAsia="仿宋" w:cs="仿宋"/>
          <w:sz w:val="24"/>
          <w:highlight w:val="none"/>
        </w:rPr>
        <w:t>0571-88955383</w:t>
      </w:r>
    </w:p>
    <w:p>
      <w:pPr>
        <w:wordWrap w:val="0"/>
        <w:spacing w:line="440" w:lineRule="exact"/>
        <w:ind w:firstLine="480" w:firstLineChars="200"/>
        <w:rPr>
          <w:rFonts w:ascii="仿宋" w:hAnsi="仿宋" w:eastAsia="仿宋" w:cs="仿宋"/>
          <w:bCs/>
          <w:sz w:val="24"/>
          <w:highlight w:val="none"/>
        </w:rPr>
      </w:pPr>
      <w:r>
        <w:rPr>
          <w:rFonts w:hint="eastAsia" w:ascii="仿宋" w:hAnsi="仿宋" w:eastAsia="仿宋" w:cs="仿宋"/>
          <w:bCs/>
          <w:sz w:val="24"/>
          <w:highlight w:val="none"/>
        </w:rPr>
        <w:t xml:space="preserve">3.同级政府采购监督管理部门            </w:t>
      </w:r>
    </w:p>
    <w:p>
      <w:pPr>
        <w:wordWrap w:val="0"/>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名 称：杭州市财政局政府采购监管处/浙江省政府采购行政裁决服务中心（杭州）　　地 址：杭州市上城区四季青街道新业路市民之家G03办公室 　　　　　　　　　　　传  真： /　   </w:t>
      </w:r>
    </w:p>
    <w:p>
      <w:pPr>
        <w:wordWrap w:val="0"/>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联系人 ：朱女士、王女士  　　　　　　　　　　　</w:t>
      </w:r>
    </w:p>
    <w:p>
      <w:pPr>
        <w:wordWrap w:val="0"/>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监督投诉电话：0571-85252453</w:t>
      </w:r>
    </w:p>
    <w:p>
      <w:pPr>
        <w:wordWrap w:val="0"/>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政策咨询：陈先生、厉先生，0571-89580460、89580456</w:t>
      </w:r>
    </w:p>
    <w:p>
      <w:pPr>
        <w:wordWrap w:val="0"/>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若对项目采购电子交易系统操作有疑问，可登录政采云（https://www.zcygov.cn/），点击右侧咨询小采，获取采小蜜智能服务管家帮助，或拨打政采云服务热线95763获取热线服务帮助。</w:t>
      </w:r>
    </w:p>
    <w:p>
      <w:pPr>
        <w:wordWrap w:val="0"/>
        <w:spacing w:line="440" w:lineRule="exact"/>
        <w:ind w:firstLine="480" w:firstLineChars="200"/>
        <w:rPr>
          <w:rFonts w:ascii="仿宋" w:hAnsi="仿宋" w:eastAsia="仿宋" w:cs="仿宋"/>
          <w:sz w:val="24"/>
          <w:highlight w:val="none"/>
        </w:rPr>
        <w:sectPr>
          <w:footerReference r:id="rId8" w:type="default"/>
          <w:pgSz w:w="11905" w:h="16838"/>
          <w:pgMar w:top="652" w:right="1417" w:bottom="680" w:left="1417" w:header="539" w:footer="425" w:gutter="0"/>
          <w:pgNumType w:start="1"/>
          <w:cols w:space="0" w:num="1"/>
          <w:docGrid w:linePitch="312" w:charSpace="0"/>
        </w:sectPr>
      </w:pPr>
      <w:r>
        <w:rPr>
          <w:rFonts w:hint="eastAsia" w:ascii="仿宋" w:hAnsi="仿宋" w:eastAsia="仿宋" w:cs="仿宋"/>
          <w:sz w:val="24"/>
          <w:highlight w:val="none"/>
        </w:rPr>
        <w:t>CA问题联系电话（人工）：汇信CA 400-888-4636；天谷CA 400-087-8198。</w:t>
      </w:r>
    </w:p>
    <w:p>
      <w:pPr>
        <w:wordWrap w:val="0"/>
        <w:adjustRightInd/>
        <w:spacing w:line="360" w:lineRule="auto"/>
        <w:jc w:val="center"/>
        <w:outlineLvl w:val="0"/>
        <w:rPr>
          <w:rFonts w:ascii="仿宋" w:hAnsi="仿宋" w:eastAsia="仿宋" w:cs="仿宋"/>
          <w:b/>
          <w:sz w:val="36"/>
          <w:szCs w:val="20"/>
          <w:highlight w:val="none"/>
        </w:rPr>
      </w:pPr>
      <w:bookmarkStart w:id="17" w:name="_Toc24964"/>
      <w:bookmarkStart w:id="18" w:name="_Toc27972"/>
      <w:bookmarkStart w:id="19" w:name="_Toc25593"/>
      <w:bookmarkStart w:id="20" w:name="_Toc26106"/>
      <w:bookmarkStart w:id="21" w:name="_Toc24511"/>
      <w:bookmarkStart w:id="22" w:name="_Toc30254"/>
      <w:bookmarkStart w:id="23" w:name="_Toc29805"/>
      <w:r>
        <w:rPr>
          <w:rFonts w:hint="eastAsia" w:ascii="仿宋" w:hAnsi="仿宋" w:eastAsia="仿宋" w:cs="仿宋"/>
          <w:b/>
          <w:sz w:val="36"/>
          <w:szCs w:val="20"/>
          <w:highlight w:val="none"/>
        </w:rPr>
        <w:t>第二部分</w:t>
      </w:r>
      <w:bookmarkEnd w:id="13"/>
      <w:r>
        <w:rPr>
          <w:rFonts w:hint="eastAsia" w:ascii="仿宋" w:hAnsi="仿宋" w:eastAsia="仿宋" w:cs="仿宋"/>
          <w:b/>
          <w:sz w:val="36"/>
          <w:szCs w:val="20"/>
          <w:highlight w:val="none"/>
        </w:rPr>
        <w:t xml:space="preserve"> 投标人须知</w:t>
      </w:r>
      <w:bookmarkEnd w:id="14"/>
      <w:bookmarkEnd w:id="17"/>
      <w:bookmarkEnd w:id="18"/>
      <w:bookmarkEnd w:id="19"/>
      <w:bookmarkEnd w:id="20"/>
      <w:bookmarkEnd w:id="21"/>
      <w:bookmarkEnd w:id="22"/>
      <w:bookmarkEnd w:id="23"/>
    </w:p>
    <w:p>
      <w:pPr>
        <w:wordWrap w:val="0"/>
        <w:snapToGrid w:val="0"/>
        <w:spacing w:line="360" w:lineRule="auto"/>
        <w:jc w:val="center"/>
        <w:rPr>
          <w:rFonts w:ascii="仿宋" w:hAnsi="仿宋" w:eastAsia="仿宋" w:cs="仿宋"/>
          <w:b/>
          <w:sz w:val="32"/>
          <w:szCs w:val="20"/>
          <w:highlight w:val="none"/>
        </w:rPr>
      </w:pPr>
      <w:r>
        <w:rPr>
          <w:rFonts w:hint="eastAsia" w:ascii="仿宋" w:hAnsi="仿宋" w:eastAsia="仿宋" w:cs="仿宋"/>
          <w:b/>
          <w:sz w:val="32"/>
          <w:szCs w:val="20"/>
          <w:highlight w:val="none"/>
        </w:rPr>
        <w:t>前附表</w:t>
      </w:r>
    </w:p>
    <w:tbl>
      <w:tblPr>
        <w:tblStyle w:val="62"/>
        <w:tblW w:w="868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2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exact"/>
              <w:jc w:val="center"/>
              <w:rPr>
                <w:rFonts w:ascii="仿宋" w:hAnsi="仿宋" w:eastAsia="仿宋" w:cs="仿宋"/>
                <w:b/>
                <w:sz w:val="24"/>
                <w:highlight w:val="none"/>
              </w:rPr>
            </w:pPr>
            <w:r>
              <w:rPr>
                <w:rFonts w:hint="eastAsia" w:ascii="仿宋" w:hAnsi="仿宋" w:eastAsia="仿宋" w:cs="仿宋"/>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wordWrap w:val="0"/>
              <w:snapToGrid w:val="0"/>
              <w:spacing w:line="360" w:lineRule="exact"/>
              <w:jc w:val="center"/>
              <w:rPr>
                <w:rFonts w:ascii="仿宋" w:hAnsi="仿宋" w:eastAsia="仿宋" w:cs="仿宋"/>
                <w:b/>
                <w:sz w:val="24"/>
                <w:highlight w:val="none"/>
              </w:rPr>
            </w:pPr>
            <w:r>
              <w:rPr>
                <w:rFonts w:hint="eastAsia" w:ascii="仿宋" w:hAnsi="仿宋" w:eastAsia="仿宋" w:cs="仿宋"/>
                <w:b/>
                <w:sz w:val="24"/>
                <w:highlight w:val="none"/>
              </w:rPr>
              <w:t>事项</w:t>
            </w:r>
          </w:p>
        </w:tc>
        <w:tc>
          <w:tcPr>
            <w:tcW w:w="6216" w:type="dxa"/>
            <w:tcBorders>
              <w:top w:val="single" w:color="000000" w:sz="8" w:space="0"/>
              <w:left w:val="single" w:color="000000" w:sz="2" w:space="0"/>
              <w:bottom w:val="single" w:color="000000" w:sz="8" w:space="0"/>
              <w:right w:val="single" w:color="000000" w:sz="8" w:space="0"/>
            </w:tcBorders>
            <w:vAlign w:val="center"/>
          </w:tcPr>
          <w:p>
            <w:pPr>
              <w:wordWrap w:val="0"/>
              <w:snapToGrid w:val="0"/>
              <w:spacing w:line="360" w:lineRule="exact"/>
              <w:jc w:val="center"/>
              <w:rPr>
                <w:rFonts w:ascii="仿宋" w:hAnsi="仿宋" w:eastAsia="仿宋" w:cs="仿宋"/>
                <w:b/>
                <w:sz w:val="24"/>
                <w:highlight w:val="none"/>
              </w:rPr>
            </w:pPr>
            <w:r>
              <w:rPr>
                <w:rFonts w:hint="eastAsia" w:ascii="仿宋" w:hAnsi="仿宋" w:eastAsia="仿宋" w:cs="仿宋"/>
                <w:b/>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exact"/>
              <w:jc w:val="center"/>
              <w:rPr>
                <w:rFonts w:ascii="仿宋" w:hAnsi="仿宋" w:eastAsia="仿宋" w:cs="仿宋"/>
                <w:bCs/>
                <w:sz w:val="24"/>
                <w:highlight w:val="none"/>
              </w:rPr>
            </w:pPr>
            <w:r>
              <w:rPr>
                <w:rFonts w:hint="eastAsia" w:ascii="仿宋" w:hAnsi="仿宋" w:eastAsia="仿宋" w:cs="仿宋"/>
                <w:bCs/>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wordWrap w:val="0"/>
              <w:snapToGrid w:val="0"/>
              <w:spacing w:line="360" w:lineRule="exact"/>
              <w:jc w:val="center"/>
              <w:rPr>
                <w:rFonts w:ascii="仿宋" w:hAnsi="仿宋" w:eastAsia="仿宋" w:cs="仿宋"/>
                <w:b/>
                <w:sz w:val="24"/>
                <w:highlight w:val="none"/>
              </w:rPr>
            </w:pPr>
            <w:r>
              <w:rPr>
                <w:rFonts w:hint="eastAsia" w:ascii="仿宋" w:hAnsi="仿宋" w:eastAsia="仿宋" w:cs="仿宋"/>
                <w:b/>
                <w:sz w:val="24"/>
                <w:highlight w:val="none"/>
              </w:rPr>
              <w:t>项目属性</w:t>
            </w:r>
          </w:p>
        </w:tc>
        <w:tc>
          <w:tcPr>
            <w:tcW w:w="6216"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exact"/>
              <w:rPr>
                <w:rFonts w:ascii="仿宋" w:hAnsi="仿宋" w:eastAsia="仿宋" w:cs="仿宋"/>
                <w:sz w:val="24"/>
                <w:highlight w:val="none"/>
              </w:rPr>
            </w:pPr>
            <w:r>
              <w:rPr>
                <w:rFonts w:hint="eastAsia" w:ascii="仿宋" w:hAnsi="仿宋" w:eastAsia="仿宋" w:cs="仿宋"/>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exact"/>
              <w:jc w:val="center"/>
              <w:rPr>
                <w:rFonts w:ascii="仿宋" w:hAnsi="仿宋" w:eastAsia="仿宋" w:cs="仿宋"/>
                <w:bCs/>
                <w:sz w:val="24"/>
                <w:highlight w:val="none"/>
              </w:rPr>
            </w:pPr>
            <w:r>
              <w:rPr>
                <w:rFonts w:hint="eastAsia" w:ascii="仿宋" w:hAnsi="仿宋" w:eastAsia="仿宋" w:cs="仿宋"/>
                <w:bCs/>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wordWrap w:val="0"/>
              <w:snapToGrid w:val="0"/>
              <w:spacing w:line="360" w:lineRule="exact"/>
              <w:jc w:val="center"/>
              <w:rPr>
                <w:rFonts w:ascii="仿宋" w:hAnsi="仿宋" w:eastAsia="仿宋" w:cs="仿宋"/>
                <w:b/>
                <w:sz w:val="24"/>
                <w:highlight w:val="none"/>
              </w:rPr>
            </w:pPr>
            <w:r>
              <w:rPr>
                <w:rFonts w:hint="eastAsia" w:ascii="仿宋" w:hAnsi="仿宋" w:eastAsia="仿宋" w:cs="仿宋"/>
                <w:b/>
                <w:sz w:val="24"/>
                <w:highlight w:val="none"/>
              </w:rPr>
              <w:t>采购标的及其对应的中小企业划分标准所属行业</w:t>
            </w:r>
          </w:p>
        </w:tc>
        <w:tc>
          <w:tcPr>
            <w:tcW w:w="6216" w:type="dxa"/>
            <w:tcBorders>
              <w:top w:val="single" w:color="000000" w:sz="8" w:space="0"/>
              <w:left w:val="single" w:color="000000" w:sz="2" w:space="0"/>
              <w:bottom w:val="single" w:color="000000" w:sz="8" w:space="0"/>
              <w:right w:val="single" w:color="000000" w:sz="8" w:space="0"/>
            </w:tcBorders>
            <w:vAlign w:val="center"/>
          </w:tcPr>
          <w:p>
            <w:pPr>
              <w:wordWrap w:val="0"/>
              <w:snapToGrid w:val="0"/>
              <w:spacing w:line="360" w:lineRule="exact"/>
              <w:rPr>
                <w:rFonts w:ascii="仿宋" w:hAnsi="仿宋" w:eastAsia="仿宋" w:cs="仿宋"/>
                <w:kern w:val="0"/>
                <w:sz w:val="24"/>
                <w:highlight w:val="none"/>
              </w:rPr>
            </w:pPr>
            <w:r>
              <w:rPr>
                <w:rFonts w:hint="eastAsia" w:ascii="仿宋" w:hAnsi="仿宋" w:eastAsia="仿宋" w:cs="仿宋"/>
                <w:kern w:val="0"/>
                <w:sz w:val="24"/>
                <w:highlight w:val="none"/>
              </w:rPr>
              <w:t>标的：</w:t>
            </w:r>
            <w:r>
              <w:rPr>
                <w:rFonts w:hint="eastAsia" w:ascii="仿宋" w:hAnsi="仿宋" w:eastAsia="仿宋" w:cs="仿宋"/>
                <w:kern w:val="0"/>
                <w:sz w:val="24"/>
                <w:highlight w:val="none"/>
                <w:u w:val="single"/>
                <w:lang w:eastAsia="zh-CN"/>
              </w:rPr>
              <w:t>2024年桥梁定期检测项目</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，属于</w:t>
            </w:r>
            <w:r>
              <w:rPr>
                <w:rFonts w:hint="eastAsia" w:ascii="仿宋" w:hAnsi="仿宋" w:eastAsia="仿宋" w:cs="仿宋"/>
                <w:kern w:val="0"/>
                <w:sz w:val="24"/>
                <w:highlight w:val="none"/>
                <w:u w:val="single"/>
              </w:rPr>
              <w:t xml:space="preserve"> </w:t>
            </w:r>
            <w:r>
              <w:rPr>
                <w:rFonts w:hint="eastAsia" w:ascii="仿宋_GB2312" w:hAnsi="仿宋" w:eastAsia="仿宋_GB2312" w:cs="Arial"/>
                <w:color w:val="auto"/>
                <w:kern w:val="0"/>
                <w:sz w:val="24"/>
                <w:szCs w:val="24"/>
                <w:highlight w:val="none"/>
                <w:u w:val="single"/>
              </w:rPr>
              <w:t>其他未列明</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行业；</w:t>
            </w:r>
          </w:p>
          <w:p>
            <w:pPr>
              <w:wordWrap w:val="0"/>
              <w:snapToGrid w:val="0"/>
              <w:spacing w:line="360" w:lineRule="exact"/>
              <w:rPr>
                <w:rFonts w:ascii="仿宋" w:hAnsi="仿宋" w:eastAsia="仿宋" w:cs="仿宋"/>
                <w:b/>
                <w:sz w:val="24"/>
                <w:highlight w:val="none"/>
              </w:rPr>
            </w:pPr>
            <w:r>
              <w:rPr>
                <w:rFonts w:hint="eastAsia" w:ascii="仿宋" w:hAnsi="仿宋" w:eastAsia="仿宋" w:cs="仿宋"/>
                <w:color w:val="0000FF"/>
                <w:kern w:val="0"/>
                <w:sz w:val="24"/>
                <w:highlight w:val="none"/>
              </w:rPr>
              <w:t>其他未列明行业</w:t>
            </w:r>
            <w:r>
              <w:rPr>
                <w:rFonts w:hint="eastAsia" w:ascii="仿宋" w:hAnsi="仿宋" w:eastAsia="仿宋" w:cs="仿宋"/>
                <w:color w:val="0000FF"/>
                <w:kern w:val="0"/>
                <w:sz w:val="24"/>
                <w:highlight w:val="none"/>
                <w:lang w:eastAsia="zh-CN"/>
              </w:rPr>
              <w:t>：</w:t>
            </w:r>
            <w:r>
              <w:rPr>
                <w:rFonts w:hint="eastAsia" w:ascii="仿宋" w:hAnsi="仿宋" w:eastAsia="仿宋" w:cs="仿宋"/>
                <w:color w:val="0000FF"/>
                <w:kern w:val="0"/>
                <w:sz w:val="24"/>
                <w:highlight w:val="none"/>
              </w:rPr>
              <w:t>（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exact"/>
              <w:jc w:val="center"/>
              <w:rPr>
                <w:rFonts w:ascii="仿宋" w:hAnsi="仿宋" w:eastAsia="仿宋" w:cs="仿宋"/>
                <w:bCs/>
                <w:sz w:val="24"/>
                <w:highlight w:val="none"/>
              </w:rPr>
            </w:pPr>
            <w:r>
              <w:rPr>
                <w:rFonts w:hint="eastAsia" w:ascii="仿宋" w:hAnsi="仿宋" w:eastAsia="仿宋" w:cs="仿宋"/>
                <w:bCs/>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wordWrap w:val="0"/>
              <w:snapToGrid w:val="0"/>
              <w:spacing w:line="360" w:lineRule="exact"/>
              <w:jc w:val="center"/>
              <w:rPr>
                <w:rFonts w:ascii="仿宋" w:hAnsi="仿宋" w:eastAsia="仿宋" w:cs="仿宋"/>
                <w:b/>
                <w:sz w:val="24"/>
                <w:highlight w:val="none"/>
              </w:rPr>
            </w:pPr>
            <w:r>
              <w:rPr>
                <w:rFonts w:hint="eastAsia" w:ascii="仿宋" w:hAnsi="仿宋" w:eastAsia="仿宋" w:cs="仿宋"/>
                <w:b/>
                <w:sz w:val="24"/>
                <w:highlight w:val="none"/>
              </w:rPr>
              <w:t>是否允许采购</w:t>
            </w:r>
          </w:p>
          <w:p>
            <w:pPr>
              <w:wordWrap w:val="0"/>
              <w:snapToGrid w:val="0"/>
              <w:spacing w:line="360" w:lineRule="exact"/>
              <w:jc w:val="center"/>
              <w:rPr>
                <w:rFonts w:ascii="仿宋" w:hAnsi="仿宋" w:eastAsia="仿宋" w:cs="仿宋"/>
                <w:bCs/>
                <w:sz w:val="24"/>
                <w:highlight w:val="none"/>
              </w:rPr>
            </w:pPr>
            <w:r>
              <w:rPr>
                <w:rFonts w:hint="eastAsia" w:ascii="仿宋" w:hAnsi="仿宋" w:eastAsia="仿宋" w:cs="仿宋"/>
                <w:b/>
                <w:sz w:val="24"/>
                <w:highlight w:val="none"/>
              </w:rPr>
              <w:t>进口产品</w:t>
            </w:r>
          </w:p>
        </w:tc>
        <w:tc>
          <w:tcPr>
            <w:tcW w:w="6216"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exact"/>
              <w:rPr>
                <w:rFonts w:ascii="仿宋" w:hAnsi="仿宋" w:eastAsia="仿宋" w:cs="仿宋"/>
                <w:kern w:val="0"/>
                <w:sz w:val="24"/>
                <w:highlight w:val="none"/>
              </w:rPr>
            </w:pPr>
            <w:sdt>
              <w:sdtPr>
                <w:rPr>
                  <w:rFonts w:hint="eastAsia" w:ascii="仿宋" w:hAnsi="仿宋" w:eastAsia="仿宋" w:cs="仿宋"/>
                  <w:kern w:val="0"/>
                  <w:sz w:val="24"/>
                  <w:highlight w:val="none"/>
                </w:rPr>
                <w:id w:val="-212966419"/>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F0FE"/>
                </w:r>
              </w:sdtContent>
            </w:sdt>
            <w:r>
              <w:rPr>
                <w:rFonts w:hint="eastAsia" w:ascii="仿宋" w:hAnsi="仿宋" w:eastAsia="仿宋" w:cs="仿宋"/>
                <w:sz w:val="24"/>
                <w:highlight w:val="none"/>
              </w:rPr>
              <w:t>服务类项目不适用</w:t>
            </w:r>
            <w:r>
              <w:rPr>
                <w:rFonts w:hint="eastAsia" w:ascii="仿宋" w:hAnsi="仿宋" w:eastAsia="仿宋" w:cs="仿宋"/>
                <w:kern w:val="0"/>
                <w:sz w:val="24"/>
                <w:highlight w:val="none"/>
              </w:rPr>
              <w:t>。</w:t>
            </w:r>
          </w:p>
          <w:p>
            <w:pPr>
              <w:wordWrap w:val="0"/>
              <w:snapToGrid w:val="0"/>
              <w:spacing w:line="360" w:lineRule="exact"/>
              <w:rPr>
                <w:rFonts w:ascii="仿宋" w:hAnsi="仿宋" w:eastAsia="仿宋" w:cs="仿宋"/>
                <w:kern w:val="0"/>
                <w:sz w:val="24"/>
                <w:highlight w:val="none"/>
              </w:rPr>
            </w:pPr>
            <w:sdt>
              <w:sdtPr>
                <w:rPr>
                  <w:rFonts w:hint="eastAsia" w:ascii="仿宋" w:hAnsi="仿宋" w:eastAsia="仿宋" w:cs="仿宋"/>
                  <w:kern w:val="0"/>
                  <w:sz w:val="24"/>
                  <w:highlight w:val="none"/>
                </w:rPr>
                <w:id w:val="-242419329"/>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本项目不允许采购进口产品。</w:t>
            </w:r>
          </w:p>
          <w:p>
            <w:pPr>
              <w:wordWrap w:val="0"/>
              <w:snapToGrid w:val="0"/>
              <w:spacing w:line="360" w:lineRule="exact"/>
              <w:rPr>
                <w:rFonts w:ascii="仿宋" w:hAnsi="仿宋" w:eastAsia="仿宋" w:cs="仿宋"/>
                <w:kern w:val="0"/>
                <w:sz w:val="24"/>
                <w:highlight w:val="none"/>
              </w:rPr>
            </w:pPr>
            <w:sdt>
              <w:sdtPr>
                <w:rPr>
                  <w:rFonts w:hint="eastAsia" w:ascii="仿宋" w:hAnsi="仿宋" w:eastAsia="仿宋" w:cs="仿宋"/>
                  <w:kern w:val="0"/>
                  <w:sz w:val="24"/>
                  <w:highlight w:val="none"/>
                </w:rPr>
                <w:id w:val="-52852824"/>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可以采购进口产品。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exact"/>
              <w:jc w:val="center"/>
              <w:rPr>
                <w:rFonts w:ascii="仿宋" w:hAnsi="仿宋" w:eastAsia="仿宋" w:cs="仿宋"/>
                <w:bCs/>
                <w:sz w:val="24"/>
                <w:highlight w:val="none"/>
              </w:rPr>
            </w:pPr>
            <w:r>
              <w:rPr>
                <w:rFonts w:hint="eastAsia" w:ascii="仿宋" w:hAnsi="仿宋" w:eastAsia="仿宋" w:cs="仿宋"/>
                <w:bCs/>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wordWrap w:val="0"/>
              <w:snapToGrid w:val="0"/>
              <w:spacing w:line="36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分包</w:t>
            </w:r>
          </w:p>
        </w:tc>
        <w:tc>
          <w:tcPr>
            <w:tcW w:w="6216"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exact"/>
              <w:rPr>
                <w:rFonts w:ascii="仿宋" w:hAnsi="仿宋" w:eastAsia="仿宋" w:cs="仿宋"/>
                <w:sz w:val="24"/>
                <w:highlight w:val="none"/>
              </w:rPr>
            </w:pPr>
            <w:sdt>
              <w:sdtPr>
                <w:rPr>
                  <w:rFonts w:hint="eastAsia" w:ascii="仿宋" w:hAnsi="仿宋" w:eastAsia="仿宋" w:cs="仿宋"/>
                  <w:kern w:val="0"/>
                  <w:sz w:val="24"/>
                  <w:highlight w:val="none"/>
                </w:rPr>
                <w:id w:val="2021194472"/>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F0FE"/>
                </w:r>
              </w:sdtContent>
            </w:sdt>
            <w:r>
              <w:rPr>
                <w:rFonts w:hint="eastAsia" w:ascii="仿宋" w:hAnsi="仿宋" w:eastAsia="仿宋" w:cs="仿宋"/>
                <w:kern w:val="0"/>
                <w:sz w:val="24"/>
                <w:highlight w:val="none"/>
              </w:rPr>
              <w:t>同</w:t>
            </w:r>
            <w:r>
              <w:rPr>
                <w:rFonts w:hint="eastAsia" w:ascii="仿宋" w:hAnsi="仿宋" w:eastAsia="仿宋" w:cs="仿宋"/>
                <w:sz w:val="24"/>
                <w:highlight w:val="none"/>
              </w:rPr>
              <w:t>意分包，同意将</w:t>
            </w:r>
            <w:r>
              <w:rPr>
                <w:rFonts w:hint="eastAsia" w:ascii="仿宋" w:hAnsi="仿宋" w:eastAsia="仿宋" w:cs="仿宋"/>
                <w:sz w:val="24"/>
                <w:highlight w:val="none"/>
                <w:u w:val="single"/>
                <w:lang w:eastAsia="zh-CN"/>
              </w:rPr>
              <w:t>文本资料印刷、</w:t>
            </w:r>
            <w:r>
              <w:rPr>
                <w:rFonts w:hint="eastAsia" w:ascii="仿宋" w:hAnsi="仿宋" w:eastAsia="仿宋" w:cs="仿宋"/>
                <w:sz w:val="24"/>
                <w:highlight w:val="none"/>
                <w:u w:val="single"/>
                <w:lang w:val="en-US" w:eastAsia="zh-CN"/>
              </w:rPr>
              <w:t>特种设备租赁</w:t>
            </w:r>
            <w:r>
              <w:rPr>
                <w:rFonts w:hint="eastAsia" w:ascii="仿宋" w:hAnsi="仿宋" w:eastAsia="仿宋" w:cs="仿宋"/>
                <w:sz w:val="24"/>
                <w:highlight w:val="none"/>
              </w:rPr>
              <w:t>工作分包。（若</w:t>
            </w:r>
            <w:r>
              <w:rPr>
                <w:rFonts w:hint="eastAsia" w:ascii="仿宋" w:hAnsi="仿宋" w:eastAsia="仿宋" w:cs="仿宋"/>
                <w:sz w:val="24"/>
                <w:highlight w:val="none"/>
                <w:u w:val="single"/>
                <w:lang w:eastAsia="zh-CN"/>
              </w:rPr>
              <w:t>文本资料印刷、</w:t>
            </w:r>
            <w:r>
              <w:rPr>
                <w:rFonts w:hint="eastAsia" w:ascii="仿宋" w:hAnsi="仿宋" w:eastAsia="仿宋" w:cs="仿宋"/>
                <w:sz w:val="24"/>
                <w:highlight w:val="none"/>
                <w:u w:val="single"/>
                <w:lang w:val="en-US" w:eastAsia="zh-CN"/>
              </w:rPr>
              <w:t>特种设备租赁</w:t>
            </w:r>
            <w:r>
              <w:rPr>
                <w:rFonts w:hint="eastAsia" w:ascii="仿宋" w:hAnsi="仿宋" w:eastAsia="仿宋" w:cs="仿宋"/>
                <w:sz w:val="24"/>
                <w:highlight w:val="none"/>
              </w:rPr>
              <w:t>工作已由联合体成员承担的，则不允许分包。）</w:t>
            </w:r>
          </w:p>
          <w:p>
            <w:pPr>
              <w:wordWrap w:val="0"/>
              <w:spacing w:line="360" w:lineRule="exact"/>
              <w:rPr>
                <w:rFonts w:ascii="仿宋" w:hAnsi="仿宋" w:eastAsia="仿宋" w:cs="仿宋"/>
                <w:sz w:val="24"/>
                <w:highlight w:val="none"/>
              </w:rPr>
            </w:pPr>
            <w:r>
              <w:rPr>
                <w:rFonts w:hint="eastAsia" w:ascii="仿宋" w:hAnsi="仿宋" w:eastAsia="仿宋" w:cs="仿宋"/>
                <w:sz w:val="24"/>
                <w:highlight w:val="none"/>
              </w:rPr>
              <w:t>☐不同意分包。</w:t>
            </w:r>
          </w:p>
          <w:p>
            <w:pPr>
              <w:wordWrap w:val="0"/>
              <w:spacing w:line="360" w:lineRule="exact"/>
              <w:rPr>
                <w:rFonts w:ascii="仿宋" w:hAnsi="仿宋" w:eastAsia="仿宋" w:cs="仿宋"/>
                <w:sz w:val="24"/>
                <w:highlight w:val="none"/>
              </w:rPr>
            </w:pPr>
            <w:r>
              <w:rPr>
                <w:rFonts w:hint="eastAsia" w:ascii="仿宋" w:hAnsi="仿宋" w:eastAsia="仿宋" w:cs="仿宋"/>
                <w:sz w:val="24"/>
                <w:highlight w:val="none"/>
              </w:rPr>
              <w:t>▲注：分包份额不得超过总包单位。投标人中标后以分包方式履行合同的，提供分包意向协议（附件7）；不以分包方式履行合同的，则无需提供。不得限制大中型企业向小微企业合理分包。</w:t>
            </w:r>
            <w:r>
              <w:rPr>
                <w:rFonts w:ascii="仿宋" w:hAnsi="仿宋" w:eastAsia="仿宋" w:cs="仿宋"/>
                <w:color w:val="0000FF"/>
                <w:sz w:val="24"/>
                <w:highlight w:val="none"/>
              </w:rPr>
              <w:sym w:font="Wingdings" w:char="00A8"/>
            </w:r>
            <w:r>
              <w:rPr>
                <w:rFonts w:hint="eastAsia" w:ascii="仿宋" w:hAnsi="仿宋" w:eastAsia="仿宋" w:cs="仿宋"/>
                <w:color w:val="0000FF"/>
                <w:sz w:val="24"/>
                <w:highlight w:val="none"/>
              </w:rPr>
              <w:t>本项目专门面向</w:t>
            </w:r>
            <w:r>
              <w:rPr>
                <w:rFonts w:hint="eastAsia" w:ascii="仿宋" w:hAnsi="仿宋" w:eastAsia="仿宋" w:cs="仿宋"/>
                <w:color w:val="0000FF"/>
                <w:sz w:val="24"/>
                <w:highlight w:val="none"/>
                <w:u w:val="single"/>
              </w:rPr>
              <w:t xml:space="preserve"> 中小 </w:t>
            </w:r>
            <w:r>
              <w:rPr>
                <w:rFonts w:hint="eastAsia" w:ascii="仿宋" w:hAnsi="仿宋" w:eastAsia="仿宋" w:cs="仿宋"/>
                <w:color w:val="0000FF"/>
                <w:sz w:val="24"/>
                <w:highlight w:val="none"/>
              </w:rPr>
              <w:t>企业采购，分包单位必须为</w:t>
            </w:r>
            <w:r>
              <w:rPr>
                <w:rFonts w:hint="eastAsia" w:ascii="仿宋" w:hAnsi="仿宋" w:eastAsia="仿宋" w:cs="仿宋"/>
                <w:color w:val="0000FF"/>
                <w:sz w:val="24"/>
                <w:highlight w:val="none"/>
                <w:u w:val="single"/>
              </w:rPr>
              <w:t xml:space="preserve"> 中小  </w:t>
            </w:r>
            <w:r>
              <w:rPr>
                <w:rFonts w:hint="eastAsia" w:ascii="仿宋" w:hAnsi="仿宋" w:eastAsia="仿宋" w:cs="仿宋"/>
                <w:color w:val="0000FF"/>
                <w:sz w:val="24"/>
                <w:highlight w:val="none"/>
              </w:rPr>
              <w:t>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exact"/>
              <w:jc w:val="center"/>
              <w:rPr>
                <w:rFonts w:ascii="仿宋" w:hAnsi="仿宋" w:eastAsia="仿宋" w:cs="仿宋"/>
                <w:bCs/>
                <w:sz w:val="24"/>
                <w:highlight w:val="none"/>
              </w:rPr>
            </w:pPr>
            <w:r>
              <w:rPr>
                <w:rFonts w:hint="eastAsia" w:ascii="仿宋" w:hAnsi="仿宋" w:eastAsia="仿宋" w:cs="仿宋"/>
                <w:bCs/>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wordWrap w:val="0"/>
              <w:snapToGrid w:val="0"/>
              <w:spacing w:line="360" w:lineRule="exact"/>
              <w:jc w:val="center"/>
              <w:rPr>
                <w:rFonts w:ascii="仿宋" w:hAnsi="仿宋" w:eastAsia="仿宋" w:cs="仿宋"/>
                <w:b/>
                <w:sz w:val="24"/>
                <w:highlight w:val="none"/>
              </w:rPr>
            </w:pPr>
            <w:r>
              <w:rPr>
                <w:rFonts w:hint="eastAsia" w:ascii="仿宋" w:hAnsi="仿宋" w:eastAsia="仿宋" w:cs="仿宋"/>
                <w:b/>
                <w:sz w:val="24"/>
                <w:highlight w:val="none"/>
              </w:rPr>
              <w:t>开标前答疑会或现场考察</w:t>
            </w:r>
          </w:p>
        </w:tc>
        <w:tc>
          <w:tcPr>
            <w:tcW w:w="6216"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exact"/>
              <w:rPr>
                <w:rFonts w:ascii="仿宋" w:hAnsi="仿宋" w:eastAsia="仿宋" w:cs="仿宋"/>
                <w:sz w:val="24"/>
                <w:highlight w:val="none"/>
              </w:rPr>
            </w:pPr>
            <w:r>
              <w:rPr>
                <w:rFonts w:hint="eastAsia" w:ascii="仿宋" w:hAnsi="仿宋" w:eastAsia="仿宋" w:cs="仿宋"/>
                <w:kern w:val="0"/>
                <w:sz w:val="24"/>
                <w:highlight w:val="none"/>
              </w:rPr>
              <w:sym w:font="Wingdings" w:char="F0FE"/>
            </w:r>
            <w:r>
              <w:rPr>
                <w:rFonts w:hint="eastAsia" w:ascii="仿宋" w:hAnsi="仿宋" w:eastAsia="仿宋" w:cs="仿宋"/>
                <w:kern w:val="0"/>
                <w:sz w:val="24"/>
                <w:highlight w:val="none"/>
              </w:rPr>
              <w:t>A</w:t>
            </w:r>
            <w:r>
              <w:rPr>
                <w:rFonts w:hint="eastAsia" w:ascii="仿宋" w:hAnsi="仿宋" w:eastAsia="仿宋" w:cs="仿宋"/>
                <w:sz w:val="24"/>
                <w:highlight w:val="none"/>
              </w:rPr>
              <w:t>不组织。投标截止前，投标人可自行到项目所在地予以踏勘，对项目实施现场及周边环境等进行勘察，以获取编制投标文件和签署合同所需的所有资料。无论投标人是否踏勘现场，均被视作对项目现场的了解已完全满足本采购项目投标报价的需要。有关踏勘现场需要发生的一切费用由投标人自理，投标人自行负责在踏勘现场中所发生的任何风险责任和财产损失。</w:t>
            </w:r>
          </w:p>
          <w:p>
            <w:pPr>
              <w:wordWrap w:val="0"/>
              <w:spacing w:line="360" w:lineRule="exact"/>
              <w:rPr>
                <w:rFonts w:ascii="仿宋" w:hAnsi="仿宋" w:eastAsia="仿宋" w:cs="仿宋"/>
                <w:sz w:val="24"/>
                <w:highlight w:val="none"/>
              </w:rPr>
            </w:pPr>
            <w:sdt>
              <w:sdtPr>
                <w:rPr>
                  <w:rFonts w:hint="eastAsia" w:ascii="仿宋" w:hAnsi="仿宋" w:eastAsia="仿宋" w:cs="仿宋"/>
                  <w:kern w:val="0"/>
                  <w:sz w:val="24"/>
                  <w:highlight w:val="none"/>
                </w:rPr>
                <w:id w:val="-999802974"/>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B组织，</w:t>
            </w:r>
            <w:r>
              <w:rPr>
                <w:rFonts w:hint="eastAsia" w:ascii="仿宋" w:hAnsi="仿宋" w:eastAsia="仿宋" w:cs="仿宋"/>
                <w:sz w:val="24"/>
                <w:highlight w:val="none"/>
              </w:rPr>
              <w:t>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,地点：</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，联系人：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，联系方式：</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exact"/>
              <w:jc w:val="center"/>
              <w:rPr>
                <w:rFonts w:ascii="仿宋" w:hAnsi="仿宋" w:eastAsia="仿宋" w:cs="仿宋"/>
                <w:sz w:val="24"/>
                <w:highlight w:val="none"/>
              </w:rPr>
            </w:pPr>
            <w:r>
              <w:rPr>
                <w:rFonts w:hint="eastAsia" w:ascii="仿宋" w:hAnsi="仿宋" w:eastAsia="仿宋" w:cs="仿宋"/>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wordWrap w:val="0"/>
              <w:snapToGrid w:val="0"/>
              <w:spacing w:line="360" w:lineRule="exact"/>
              <w:jc w:val="center"/>
              <w:rPr>
                <w:rFonts w:ascii="仿宋" w:hAnsi="仿宋" w:eastAsia="仿宋" w:cs="仿宋"/>
                <w:b/>
                <w:sz w:val="24"/>
                <w:highlight w:val="none"/>
              </w:rPr>
            </w:pPr>
            <w:r>
              <w:rPr>
                <w:rFonts w:hint="eastAsia" w:ascii="仿宋" w:hAnsi="仿宋" w:eastAsia="仿宋" w:cs="仿宋"/>
                <w:b/>
                <w:sz w:val="24"/>
                <w:highlight w:val="none"/>
              </w:rPr>
              <w:t>样品提供</w:t>
            </w:r>
          </w:p>
        </w:tc>
        <w:tc>
          <w:tcPr>
            <w:tcW w:w="6216"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exact"/>
              <w:rPr>
                <w:rFonts w:ascii="仿宋" w:hAnsi="仿宋" w:eastAsia="仿宋" w:cs="仿宋"/>
                <w:sz w:val="24"/>
                <w:highlight w:val="none"/>
              </w:rPr>
            </w:pPr>
            <w:r>
              <w:rPr>
                <w:rFonts w:hint="eastAsia" w:ascii="仿宋" w:hAnsi="仿宋" w:eastAsia="仿宋" w:cs="仿宋"/>
                <w:kern w:val="0"/>
                <w:sz w:val="24"/>
                <w:highlight w:val="none"/>
              </w:rPr>
              <w:sym w:font="Wingdings" w:char="F0FE"/>
            </w:r>
            <w:r>
              <w:rPr>
                <w:rFonts w:hint="eastAsia" w:ascii="仿宋" w:hAnsi="仿宋" w:eastAsia="仿宋" w:cs="仿宋"/>
                <w:kern w:val="0"/>
                <w:sz w:val="24"/>
                <w:highlight w:val="none"/>
              </w:rPr>
              <w:t>A</w:t>
            </w:r>
            <w:r>
              <w:rPr>
                <w:rFonts w:hint="eastAsia" w:ascii="仿宋" w:hAnsi="仿宋" w:eastAsia="仿宋" w:cs="仿宋"/>
                <w:sz w:val="24"/>
                <w:highlight w:val="none"/>
              </w:rPr>
              <w:t>不要求提供。</w:t>
            </w:r>
          </w:p>
          <w:p>
            <w:pPr>
              <w:wordWrap w:val="0"/>
              <w:spacing w:line="360" w:lineRule="exact"/>
              <w:rPr>
                <w:rFonts w:ascii="仿宋" w:hAnsi="仿宋" w:eastAsia="仿宋" w:cs="仿宋"/>
                <w:kern w:val="0"/>
                <w:sz w:val="24"/>
                <w:highlight w:val="none"/>
              </w:rPr>
            </w:pPr>
            <w:sdt>
              <w:sdtPr>
                <w:rPr>
                  <w:rFonts w:hint="eastAsia" w:ascii="仿宋" w:hAnsi="仿宋" w:eastAsia="仿宋" w:cs="仿宋"/>
                  <w:kern w:val="0"/>
                  <w:sz w:val="24"/>
                  <w:highlight w:val="none"/>
                </w:rPr>
                <w:id w:val="1026831988"/>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B要求提供，</w:t>
            </w:r>
          </w:p>
          <w:p>
            <w:pPr>
              <w:wordWrap w:val="0"/>
              <w:spacing w:line="360" w:lineRule="exact"/>
              <w:rPr>
                <w:rFonts w:ascii="仿宋" w:hAnsi="仿宋" w:eastAsia="仿宋" w:cs="仿宋"/>
                <w:kern w:val="0"/>
                <w:sz w:val="24"/>
                <w:highlight w:val="none"/>
              </w:rPr>
            </w:pPr>
            <w:r>
              <w:rPr>
                <w:rFonts w:hint="eastAsia" w:ascii="仿宋" w:hAnsi="仿宋" w:eastAsia="仿宋" w:cs="仿宋"/>
                <w:kern w:val="0"/>
                <w:sz w:val="24"/>
                <w:highlight w:val="none"/>
              </w:rPr>
              <w:t>（1）</w:t>
            </w:r>
            <w:r>
              <w:rPr>
                <w:rFonts w:hint="eastAsia" w:ascii="仿宋" w:hAnsi="仿宋" w:eastAsia="仿宋" w:cs="仿宋"/>
                <w:snapToGrid w:val="0"/>
                <w:kern w:val="28"/>
                <w:sz w:val="24"/>
                <w:highlight w:val="none"/>
              </w:rPr>
              <w:t>样品：</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w:t>
            </w:r>
          </w:p>
          <w:p>
            <w:pPr>
              <w:wordWrap w:val="0"/>
              <w:spacing w:line="360" w:lineRule="exact"/>
              <w:rPr>
                <w:rFonts w:ascii="仿宋" w:hAnsi="仿宋" w:eastAsia="仿宋" w:cs="仿宋"/>
                <w:kern w:val="0"/>
                <w:sz w:val="24"/>
                <w:highlight w:val="none"/>
              </w:rPr>
            </w:pPr>
            <w:r>
              <w:rPr>
                <w:rFonts w:hint="eastAsia" w:ascii="仿宋" w:hAnsi="仿宋" w:eastAsia="仿宋" w:cs="仿宋"/>
                <w:kern w:val="0"/>
                <w:sz w:val="24"/>
                <w:highlight w:val="none"/>
              </w:rPr>
              <w:t>（2）</w:t>
            </w:r>
            <w:r>
              <w:rPr>
                <w:rFonts w:hint="eastAsia" w:ascii="仿宋" w:hAnsi="仿宋" w:eastAsia="仿宋" w:cs="仿宋"/>
                <w:snapToGrid w:val="0"/>
                <w:kern w:val="28"/>
                <w:sz w:val="24"/>
                <w:highlight w:val="none"/>
              </w:rPr>
              <w:t>样品制作的标准和要求：</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w:t>
            </w:r>
          </w:p>
          <w:p>
            <w:pPr>
              <w:wordWrap w:val="0"/>
              <w:spacing w:line="360" w:lineRule="exact"/>
              <w:rPr>
                <w:rFonts w:ascii="仿宋" w:hAnsi="仿宋" w:eastAsia="仿宋" w:cs="仿宋"/>
                <w:kern w:val="0"/>
                <w:sz w:val="24"/>
                <w:highlight w:val="none"/>
              </w:rPr>
            </w:pPr>
            <w:r>
              <w:rPr>
                <w:rFonts w:hint="eastAsia" w:ascii="仿宋" w:hAnsi="仿宋" w:eastAsia="仿宋" w:cs="仿宋"/>
                <w:kern w:val="0"/>
                <w:sz w:val="24"/>
                <w:highlight w:val="none"/>
              </w:rPr>
              <w:t>（3）样品的评审方法以及评审标准</w:t>
            </w:r>
            <w:r>
              <w:rPr>
                <w:rFonts w:hint="eastAsia" w:ascii="仿宋" w:hAnsi="仿宋" w:eastAsia="仿宋" w:cs="仿宋"/>
                <w:snapToGrid w:val="0"/>
                <w:kern w:val="28"/>
                <w:sz w:val="24"/>
                <w:highlight w:val="none"/>
              </w:rPr>
              <w:t>：详见</w:t>
            </w:r>
            <w:r>
              <w:rPr>
                <w:rFonts w:hint="eastAsia" w:ascii="仿宋" w:hAnsi="仿宋" w:eastAsia="仿宋" w:cs="仿宋"/>
                <w:sz w:val="24"/>
                <w:highlight w:val="none"/>
                <w:u w:val="single"/>
              </w:rPr>
              <w:t>评标办法</w:t>
            </w:r>
            <w:r>
              <w:rPr>
                <w:rFonts w:hint="eastAsia" w:ascii="仿宋" w:hAnsi="仿宋" w:eastAsia="仿宋" w:cs="仿宋"/>
                <w:kern w:val="0"/>
                <w:sz w:val="24"/>
                <w:highlight w:val="none"/>
              </w:rPr>
              <w:t>；</w:t>
            </w:r>
          </w:p>
          <w:p>
            <w:pPr>
              <w:wordWrap w:val="0"/>
              <w:spacing w:line="360" w:lineRule="exact"/>
              <w:rPr>
                <w:rFonts w:ascii="仿宋" w:hAnsi="仿宋" w:eastAsia="仿宋" w:cs="仿宋"/>
                <w:kern w:val="0"/>
                <w:sz w:val="24"/>
                <w:highlight w:val="none"/>
              </w:rPr>
            </w:pPr>
            <w:r>
              <w:rPr>
                <w:rFonts w:hint="eastAsia" w:ascii="仿宋" w:hAnsi="仿宋" w:eastAsia="仿宋" w:cs="仿宋"/>
                <w:kern w:val="0"/>
                <w:sz w:val="24"/>
                <w:highlight w:val="none"/>
              </w:rPr>
              <w:t>（4）是否需要随样品提交检测报告：</w:t>
            </w:r>
            <w:sdt>
              <w:sdtPr>
                <w:rPr>
                  <w:rFonts w:hint="eastAsia" w:ascii="仿宋" w:hAnsi="仿宋" w:eastAsia="仿宋" w:cs="仿宋"/>
                  <w:kern w:val="0"/>
                  <w:sz w:val="24"/>
                  <w:highlight w:val="none"/>
                </w:rPr>
                <w:id w:val="1303421454"/>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否；</w:t>
            </w:r>
            <w:sdt>
              <w:sdtPr>
                <w:rPr>
                  <w:rFonts w:hint="eastAsia" w:ascii="仿宋" w:hAnsi="仿宋" w:eastAsia="仿宋" w:cs="仿宋"/>
                  <w:kern w:val="0"/>
                  <w:sz w:val="24"/>
                  <w:highlight w:val="none"/>
                </w:rPr>
                <w:id w:val="1621728433"/>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是，检测机构的要求</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；检测内容</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w:t>
            </w:r>
          </w:p>
          <w:p>
            <w:pPr>
              <w:wordWrap w:val="0"/>
              <w:spacing w:line="360" w:lineRule="exact"/>
              <w:rPr>
                <w:rFonts w:ascii="仿宋" w:hAnsi="仿宋" w:eastAsia="仿宋" w:cs="仿宋"/>
                <w:sz w:val="24"/>
                <w:highlight w:val="none"/>
              </w:rPr>
            </w:pPr>
            <w:r>
              <w:rPr>
                <w:rFonts w:hint="eastAsia" w:ascii="仿宋" w:hAnsi="仿宋" w:eastAsia="仿宋" w:cs="仿宋"/>
                <w:sz w:val="24"/>
                <w:highlight w:val="none"/>
              </w:rPr>
              <w:t>（5）提供样品的时间：</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；地点：</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；联系人</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28"/>
                <w:sz w:val="24"/>
                <w:highlight w:val="none"/>
              </w:rPr>
              <w:t>联系电话：</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。请投标人在上述时间内提供样品并按规定位置安装完毕。超过截止时间的，采购人或采购代理机构将不予接收，并将清场并封闭样品现场。</w:t>
            </w:r>
          </w:p>
          <w:p>
            <w:pPr>
              <w:wordWrap w:val="0"/>
              <w:spacing w:line="360" w:lineRule="exact"/>
              <w:rPr>
                <w:rFonts w:ascii="仿宋" w:hAnsi="仿宋" w:eastAsia="仿宋" w:cs="仿宋"/>
                <w:sz w:val="24"/>
                <w:highlight w:val="none"/>
              </w:rPr>
            </w:pPr>
            <w:r>
              <w:rPr>
                <w:rFonts w:hint="eastAsia" w:ascii="仿宋" w:hAnsi="仿宋" w:eastAsia="仿宋" w:cs="仿宋"/>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wordWrap w:val="0"/>
              <w:spacing w:line="360" w:lineRule="exact"/>
              <w:rPr>
                <w:rFonts w:ascii="仿宋" w:hAnsi="仿宋" w:eastAsia="仿宋" w:cs="仿宋"/>
                <w:kern w:val="0"/>
                <w:sz w:val="24"/>
                <w:highlight w:val="none"/>
              </w:rPr>
            </w:pPr>
            <w:r>
              <w:rPr>
                <w:rFonts w:hint="eastAsia" w:ascii="仿宋" w:hAnsi="仿宋" w:eastAsia="仿宋" w:cs="仿宋"/>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exact"/>
              <w:jc w:val="center"/>
              <w:rPr>
                <w:rFonts w:ascii="仿宋" w:hAnsi="仿宋" w:eastAsia="仿宋" w:cs="仿宋"/>
                <w:sz w:val="24"/>
                <w:highlight w:val="none"/>
              </w:rPr>
            </w:pPr>
            <w:r>
              <w:rPr>
                <w:rFonts w:hint="eastAsia" w:ascii="仿宋" w:hAnsi="仿宋" w:eastAsia="仿宋" w:cs="仿宋"/>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wordWrap w:val="0"/>
              <w:snapToGrid w:val="0"/>
              <w:spacing w:line="360" w:lineRule="exact"/>
              <w:jc w:val="center"/>
              <w:rPr>
                <w:rFonts w:ascii="仿宋" w:hAnsi="仿宋" w:eastAsia="仿宋" w:cs="仿宋"/>
                <w:b/>
                <w:sz w:val="24"/>
                <w:highlight w:val="none"/>
              </w:rPr>
            </w:pPr>
            <w:r>
              <w:rPr>
                <w:rFonts w:hint="eastAsia" w:ascii="仿宋" w:hAnsi="仿宋" w:eastAsia="仿宋" w:cs="仿宋"/>
                <w:b/>
                <w:sz w:val="24"/>
                <w:highlight w:val="none"/>
              </w:rPr>
              <w:t>方案讲解演示</w:t>
            </w:r>
          </w:p>
        </w:tc>
        <w:tc>
          <w:tcPr>
            <w:tcW w:w="6216"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exact"/>
              <w:rPr>
                <w:rFonts w:ascii="仿宋" w:hAnsi="仿宋" w:eastAsia="仿宋" w:cs="仿宋"/>
                <w:sz w:val="24"/>
                <w:highlight w:val="none"/>
              </w:rPr>
            </w:pPr>
            <w:r>
              <w:rPr>
                <w:rFonts w:hint="eastAsia" w:ascii="仿宋" w:hAnsi="仿宋" w:eastAsia="仿宋" w:cs="仿宋"/>
                <w:kern w:val="0"/>
                <w:sz w:val="24"/>
                <w:highlight w:val="none"/>
              </w:rPr>
              <w:sym w:font="Wingdings" w:char="F0FE"/>
            </w:r>
            <w:r>
              <w:rPr>
                <w:rFonts w:hint="eastAsia" w:ascii="仿宋" w:hAnsi="仿宋" w:eastAsia="仿宋" w:cs="仿宋"/>
                <w:kern w:val="0"/>
                <w:sz w:val="24"/>
                <w:highlight w:val="none"/>
              </w:rPr>
              <w:t>A</w:t>
            </w:r>
            <w:r>
              <w:rPr>
                <w:rFonts w:hint="eastAsia" w:ascii="仿宋" w:hAnsi="仿宋" w:eastAsia="仿宋" w:cs="仿宋"/>
                <w:sz w:val="24"/>
                <w:highlight w:val="none"/>
              </w:rPr>
              <w:t>不组织。</w:t>
            </w:r>
          </w:p>
          <w:p>
            <w:pPr>
              <w:wordWrap w:val="0"/>
              <w:spacing w:line="360" w:lineRule="exact"/>
              <w:rPr>
                <w:rFonts w:ascii="仿宋" w:hAnsi="仿宋" w:eastAsia="仿宋" w:cs="仿宋"/>
                <w:kern w:val="0"/>
                <w:sz w:val="24"/>
                <w:highlight w:val="none"/>
              </w:rPr>
            </w:pPr>
            <w:sdt>
              <w:sdtPr>
                <w:rPr>
                  <w:rFonts w:hint="eastAsia" w:ascii="仿宋" w:hAnsi="仿宋" w:eastAsia="仿宋" w:cs="仿宋"/>
                  <w:kern w:val="0"/>
                  <w:sz w:val="24"/>
                  <w:highlight w:val="none"/>
                </w:rPr>
                <w:id w:val="1174071719"/>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B组织。</w:t>
            </w:r>
          </w:p>
          <w:p>
            <w:pPr>
              <w:wordWrap w:val="0"/>
              <w:snapToGrid w:val="0"/>
              <w:spacing w:line="360" w:lineRule="exact"/>
              <w:rPr>
                <w:rFonts w:ascii="仿宋" w:hAnsi="仿宋" w:eastAsia="仿宋" w:cs="仿宋"/>
                <w:kern w:val="0"/>
                <w:sz w:val="24"/>
                <w:highlight w:val="none"/>
              </w:rPr>
            </w:pPr>
            <w:r>
              <w:rPr>
                <w:rFonts w:hint="eastAsia" w:ascii="仿宋" w:hAnsi="仿宋" w:eastAsia="仿宋" w:cs="仿宋"/>
                <w:kern w:val="0"/>
                <w:sz w:val="24"/>
                <w:highlight w:val="none"/>
              </w:rPr>
              <w:t>（1）在评标时安排每个投标人进行</w:t>
            </w:r>
            <w:r>
              <w:rPr>
                <w:rFonts w:hint="eastAsia" w:ascii="仿宋" w:hAnsi="仿宋" w:eastAsia="仿宋" w:cs="仿宋"/>
                <w:kern w:val="0"/>
                <w:sz w:val="24"/>
                <w:highlight w:val="none"/>
                <w:u w:val="single"/>
              </w:rPr>
              <w:t xml:space="preserve"> </w:t>
            </w:r>
            <w:r>
              <w:rPr>
                <w:rFonts w:hint="eastAsia" w:ascii="仿宋" w:hAnsi="仿宋" w:eastAsia="仿宋" w:cs="仿宋"/>
                <w:sz w:val="24"/>
                <w:highlight w:val="none"/>
                <w:u w:val="single"/>
              </w:rPr>
              <w:t>/</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讲解演示。每个投标人时间不超过</w:t>
            </w:r>
            <w:r>
              <w:rPr>
                <w:rFonts w:hint="eastAsia" w:ascii="仿宋" w:hAnsi="仿宋" w:eastAsia="仿宋" w:cs="仿宋"/>
                <w:kern w:val="0"/>
                <w:sz w:val="24"/>
                <w:highlight w:val="none"/>
                <w:u w:val="single"/>
              </w:rPr>
              <w:t xml:space="preserve">  10 </w:t>
            </w:r>
            <w:r>
              <w:rPr>
                <w:rFonts w:hint="eastAsia" w:ascii="仿宋" w:hAnsi="仿宋" w:eastAsia="仿宋" w:cs="仿宋"/>
                <w:kern w:val="0"/>
                <w:sz w:val="24"/>
                <w:highlight w:val="none"/>
              </w:rPr>
              <w:t>分钟，讲解次序以投标文件解密时间先后次序为准，讲解演示人员（</w:t>
            </w:r>
            <w:r>
              <w:rPr>
                <w:rFonts w:hint="eastAsia" w:ascii="仿宋" w:hAnsi="仿宋" w:eastAsia="仿宋" w:cs="仿宋"/>
                <w:kern w:val="0"/>
                <w:sz w:val="24"/>
                <w:highlight w:val="none"/>
                <w:u w:val="single"/>
              </w:rPr>
              <w:t xml:space="preserve"> </w:t>
            </w:r>
            <w:r>
              <w:rPr>
                <w:rFonts w:hint="eastAsia" w:ascii="仿宋" w:hAnsi="仿宋" w:eastAsia="仿宋" w:cs="仿宋"/>
                <w:sz w:val="24"/>
                <w:highlight w:val="none"/>
                <w:u w:val="single"/>
              </w:rPr>
              <w:t>项目组人员</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）不超过</w:t>
            </w:r>
            <w:r>
              <w:rPr>
                <w:rFonts w:hint="eastAsia" w:ascii="仿宋" w:hAnsi="仿宋" w:eastAsia="仿宋" w:cs="仿宋"/>
                <w:kern w:val="0"/>
                <w:sz w:val="24"/>
                <w:highlight w:val="none"/>
                <w:u w:val="single"/>
              </w:rPr>
              <w:t xml:space="preserve"> 2</w:t>
            </w:r>
            <w:r>
              <w:rPr>
                <w:rFonts w:hint="eastAsia" w:ascii="仿宋" w:hAnsi="仿宋" w:eastAsia="仿宋" w:cs="仿宋"/>
                <w:kern w:val="0"/>
                <w:sz w:val="24"/>
                <w:highlight w:val="none"/>
              </w:rPr>
              <w:t>人。讲解演示结束后按要求解答评标委员会提问。</w:t>
            </w:r>
          </w:p>
          <w:p>
            <w:pPr>
              <w:wordWrap w:val="0"/>
              <w:snapToGrid w:val="0"/>
              <w:spacing w:line="360" w:lineRule="exact"/>
              <w:rPr>
                <w:rFonts w:ascii="仿宋" w:hAnsi="仿宋" w:eastAsia="仿宋" w:cs="仿宋"/>
                <w:kern w:val="0"/>
                <w:sz w:val="24"/>
                <w:highlight w:val="none"/>
              </w:rPr>
            </w:pPr>
            <w:r>
              <w:rPr>
                <w:rFonts w:hint="eastAsia" w:ascii="仿宋" w:hAnsi="仿宋" w:eastAsia="仿宋" w:cs="仿宋"/>
                <w:kern w:val="0"/>
                <w:sz w:val="24"/>
                <w:highlight w:val="none"/>
              </w:rPr>
              <w:t>（2）方案讲解演示按以下方式</w:t>
            </w:r>
            <w:r>
              <w:rPr>
                <w:rFonts w:hint="eastAsia" w:ascii="仿宋" w:hAnsi="仿宋" w:eastAsia="仿宋" w:cs="仿宋"/>
                <w:kern w:val="0"/>
                <w:sz w:val="24"/>
                <w:highlight w:val="none"/>
                <w:u w:val="single"/>
              </w:rPr>
              <w:t xml:space="preserve"> / </w:t>
            </w:r>
            <w:r>
              <w:rPr>
                <w:rFonts w:hint="eastAsia" w:ascii="仿宋" w:hAnsi="仿宋" w:eastAsia="仿宋" w:cs="仿宋"/>
                <w:kern w:val="0"/>
                <w:sz w:val="24"/>
                <w:highlight w:val="none"/>
              </w:rPr>
              <w:t>：</w:t>
            </w:r>
          </w:p>
          <w:p>
            <w:pPr>
              <w:wordWrap w:val="0"/>
              <w:snapToGrid w:val="0"/>
              <w:spacing w:line="360" w:lineRule="exact"/>
              <w:rPr>
                <w:rFonts w:ascii="仿宋" w:hAnsi="仿宋" w:eastAsia="仿宋" w:cs="仿宋"/>
                <w:kern w:val="0"/>
                <w:sz w:val="24"/>
                <w:highlight w:val="none"/>
              </w:rPr>
            </w:pPr>
            <w:r>
              <w:rPr>
                <w:rFonts w:hint="eastAsia" w:ascii="仿宋" w:hAnsi="仿宋" w:eastAsia="仿宋" w:cs="仿宋"/>
                <w:kern w:val="0"/>
                <w:sz w:val="24"/>
                <w:highlight w:val="none"/>
              </w:rPr>
              <w:t>方式一：政采云平台在线讲解演示。政采云平台在线讲解需投标人根据政采云平台操作要求做好准备工作，提前完善软硬件配置环境。</w:t>
            </w:r>
          </w:p>
          <w:p>
            <w:pPr>
              <w:wordWrap w:val="0"/>
              <w:snapToGrid w:val="0"/>
              <w:spacing w:line="360" w:lineRule="exact"/>
              <w:rPr>
                <w:rFonts w:ascii="仿宋" w:hAnsi="仿宋" w:eastAsia="仿宋" w:cs="仿宋"/>
                <w:kern w:val="0"/>
                <w:sz w:val="24"/>
                <w:highlight w:val="none"/>
              </w:rPr>
            </w:pPr>
            <w:r>
              <w:rPr>
                <w:rFonts w:hint="eastAsia" w:ascii="仿宋" w:hAnsi="仿宋" w:eastAsia="仿宋" w:cs="仿宋"/>
                <w:kern w:val="0"/>
                <w:sz w:val="24"/>
                <w:highlight w:val="none"/>
              </w:rPr>
              <w:t>方式二：代理机构评标场所现场讲解演示。现场讲解地点为</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，讲解演示所用电脑等设备由投标人自备。现场讲解演示人员进场时提供讲解人员名单（加盖公章）及身份证明，否则不得讲解演示。</w:t>
            </w:r>
          </w:p>
          <w:p>
            <w:pPr>
              <w:wordWrap w:val="0"/>
              <w:snapToGrid w:val="0"/>
              <w:spacing w:line="360" w:lineRule="exact"/>
              <w:rPr>
                <w:rFonts w:ascii="仿宋" w:hAnsi="仿宋" w:eastAsia="仿宋" w:cs="仿宋"/>
                <w:kern w:val="0"/>
                <w:sz w:val="24"/>
                <w:highlight w:val="none"/>
              </w:rPr>
            </w:pPr>
            <w:r>
              <w:rPr>
                <w:rFonts w:hint="eastAsia" w:ascii="仿宋" w:hAnsi="仿宋" w:eastAsia="仿宋" w:cs="仿宋"/>
                <w:kern w:val="0"/>
                <w:sz w:val="24"/>
                <w:highlight w:val="none"/>
              </w:rPr>
              <w:t>方式三：采用视频录制方式，用U盘介质储存快递或邮寄至代理机构（公告中列明的地址），视频中演示人应出示身份证。未派遣投标文件中的</w:t>
            </w:r>
            <w:r>
              <w:rPr>
                <w:rFonts w:hint="eastAsia" w:ascii="仿宋" w:hAnsi="仿宋" w:eastAsia="仿宋" w:cs="仿宋"/>
                <w:kern w:val="0"/>
                <w:sz w:val="24"/>
                <w:highlight w:val="none"/>
                <w:u w:val="single"/>
              </w:rPr>
              <w:t>项目组人员</w:t>
            </w:r>
            <w:r>
              <w:rPr>
                <w:rFonts w:hint="eastAsia" w:ascii="仿宋" w:hAnsi="仿宋" w:eastAsia="仿宋" w:cs="仿宋"/>
                <w:kern w:val="0"/>
                <w:sz w:val="24"/>
                <w:highlight w:val="none"/>
              </w:rPr>
              <w:t>进行演示讲解或未提供身份证明的，评分项不得分。若因U盘损坏或打不开则按视为未提交。</w:t>
            </w:r>
          </w:p>
          <w:p>
            <w:pPr>
              <w:wordWrap w:val="0"/>
              <w:snapToGrid w:val="0"/>
              <w:spacing w:line="360" w:lineRule="exact"/>
              <w:rPr>
                <w:rFonts w:ascii="仿宋" w:hAnsi="仿宋" w:eastAsia="仿宋" w:cs="仿宋"/>
                <w:kern w:val="0"/>
                <w:sz w:val="24"/>
                <w:highlight w:val="none"/>
              </w:rPr>
            </w:pPr>
            <w:r>
              <w:rPr>
                <w:rFonts w:hint="eastAsia" w:ascii="仿宋" w:hAnsi="仿宋" w:eastAsia="仿宋" w:cs="仿宋"/>
                <w:kern w:val="0"/>
                <w:sz w:val="24"/>
                <w:highlight w:val="none"/>
              </w:rPr>
              <w:t>方式四：采用现场钉钉直播演示的。开标后，演示人请加钉钉号</w:t>
            </w:r>
            <w:r>
              <w:rPr>
                <w:rFonts w:hint="eastAsia" w:ascii="仿宋" w:hAnsi="仿宋" w:eastAsia="仿宋" w:cs="仿宋"/>
                <w:kern w:val="0"/>
                <w:sz w:val="24"/>
                <w:highlight w:val="none"/>
                <w:u w:val="single"/>
              </w:rPr>
              <w:t xml:space="preserve"> /  </w:t>
            </w:r>
            <w:r>
              <w:rPr>
                <w:rFonts w:hint="eastAsia" w:ascii="仿宋" w:hAnsi="仿宋" w:eastAsia="仿宋" w:cs="仿宋"/>
                <w:kern w:val="0"/>
                <w:sz w:val="24"/>
                <w:highlight w:val="none"/>
              </w:rPr>
              <w:t>，请求发送后，代理工作人员将通过好友验证。直播演示前，首先演示人进行身份信息直播核对。未派遣投标文件中的项目组人员进行直播演示讲解或未提供身份证明的，评分项不得分。</w:t>
            </w:r>
          </w:p>
          <w:p>
            <w:pPr>
              <w:wordWrap w:val="0"/>
              <w:spacing w:line="360" w:lineRule="exact"/>
              <w:rPr>
                <w:rFonts w:ascii="仿宋" w:hAnsi="仿宋" w:eastAsia="仿宋" w:cs="仿宋"/>
                <w:sz w:val="24"/>
                <w:highlight w:val="none"/>
              </w:rPr>
            </w:pPr>
            <w:r>
              <w:rPr>
                <w:rFonts w:hint="eastAsia" w:ascii="仿宋" w:hAnsi="仿宋" w:eastAsia="仿宋" w:cs="仿宋"/>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vMerge w:val="restart"/>
            <w:tcBorders>
              <w:top w:val="single" w:color="auto" w:sz="4" w:space="0"/>
              <w:left w:val="single" w:color="000000" w:sz="8" w:space="0"/>
              <w:right w:val="single" w:color="000000" w:sz="2" w:space="0"/>
            </w:tcBorders>
            <w:vAlign w:val="center"/>
          </w:tcPr>
          <w:p>
            <w:pPr>
              <w:wordWrap w:val="0"/>
              <w:snapToGrid w:val="0"/>
              <w:spacing w:line="360" w:lineRule="exact"/>
              <w:jc w:val="center"/>
              <w:rPr>
                <w:rFonts w:ascii="仿宋" w:hAnsi="仿宋" w:eastAsia="仿宋" w:cs="仿宋"/>
                <w:sz w:val="24"/>
                <w:highlight w:val="none"/>
              </w:rPr>
            </w:pPr>
            <w:r>
              <w:rPr>
                <w:rFonts w:hint="eastAsia" w:ascii="仿宋" w:hAnsi="仿宋" w:eastAsia="仿宋" w:cs="仿宋"/>
                <w:sz w:val="24"/>
                <w:highlight w:val="none"/>
              </w:rPr>
              <w:t>8</w:t>
            </w:r>
          </w:p>
        </w:tc>
        <w:tc>
          <w:tcPr>
            <w:tcW w:w="1843" w:type="dxa"/>
            <w:vMerge w:val="restart"/>
            <w:tcBorders>
              <w:top w:val="single" w:color="000000" w:sz="8" w:space="0"/>
              <w:left w:val="single" w:color="000000" w:sz="2" w:space="0"/>
              <w:right w:val="single" w:color="000000" w:sz="8" w:space="0"/>
            </w:tcBorders>
            <w:vAlign w:val="center"/>
          </w:tcPr>
          <w:p>
            <w:pPr>
              <w:wordWrap w:val="0"/>
              <w:snapToGrid w:val="0"/>
              <w:spacing w:line="360" w:lineRule="exact"/>
              <w:jc w:val="center"/>
              <w:rPr>
                <w:rFonts w:ascii="仿宋" w:hAnsi="仿宋" w:eastAsia="仿宋" w:cs="仿宋"/>
                <w:b/>
                <w:sz w:val="24"/>
                <w:highlight w:val="none"/>
              </w:rPr>
            </w:pPr>
            <w:r>
              <w:rPr>
                <w:rFonts w:hint="eastAsia" w:ascii="仿宋" w:hAnsi="仿宋" w:eastAsia="仿宋" w:cs="仿宋"/>
                <w:b/>
                <w:sz w:val="24"/>
                <w:highlight w:val="none"/>
              </w:rPr>
              <w:t>投标人应当提供的资格、资信证明文件</w:t>
            </w:r>
          </w:p>
          <w:p>
            <w:pPr>
              <w:wordWrap w:val="0"/>
              <w:snapToGrid w:val="0"/>
              <w:spacing w:line="360" w:lineRule="exact"/>
              <w:jc w:val="center"/>
              <w:rPr>
                <w:rFonts w:ascii="仿宋" w:hAnsi="仿宋" w:eastAsia="仿宋" w:cs="仿宋"/>
                <w:b/>
                <w:sz w:val="24"/>
                <w:highlight w:val="none"/>
              </w:rPr>
            </w:pPr>
          </w:p>
        </w:tc>
        <w:tc>
          <w:tcPr>
            <w:tcW w:w="6216"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exact"/>
              <w:rPr>
                <w:rFonts w:ascii="仿宋" w:hAnsi="仿宋" w:eastAsia="仿宋" w:cs="仿宋"/>
                <w:snapToGrid w:val="0"/>
                <w:kern w:val="0"/>
                <w:sz w:val="24"/>
                <w:highlight w:val="none"/>
              </w:rPr>
            </w:pPr>
            <w:r>
              <w:rPr>
                <w:rFonts w:hint="eastAsia" w:ascii="仿宋" w:hAnsi="仿宋" w:eastAsia="仿宋" w:cs="仿宋"/>
                <w:sz w:val="24"/>
                <w:highlight w:val="none"/>
              </w:rPr>
              <w:t>（1）资格证明文件：见招标文件第二部分11.1。</w:t>
            </w:r>
            <w:r>
              <w:rPr>
                <w:rFonts w:hint="eastAsia" w:ascii="仿宋" w:hAnsi="仿宋" w:eastAsia="仿宋" w:cs="仿宋"/>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6" w:hRule="atLeast"/>
        </w:trPr>
        <w:tc>
          <w:tcPr>
            <w:tcW w:w="629" w:type="dxa"/>
            <w:vMerge w:val="continue"/>
            <w:tcBorders>
              <w:left w:val="single" w:color="000000" w:sz="8" w:space="0"/>
              <w:bottom w:val="single" w:color="auto" w:sz="4" w:space="0"/>
              <w:right w:val="single" w:color="000000" w:sz="2" w:space="0"/>
            </w:tcBorders>
            <w:vAlign w:val="center"/>
          </w:tcPr>
          <w:p>
            <w:pPr>
              <w:wordWrap w:val="0"/>
              <w:snapToGrid w:val="0"/>
              <w:spacing w:line="360" w:lineRule="exact"/>
              <w:jc w:val="center"/>
              <w:rPr>
                <w:rFonts w:ascii="仿宋" w:hAnsi="仿宋" w:eastAsia="仿宋" w:cs="仿宋"/>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wordWrap w:val="0"/>
              <w:snapToGrid w:val="0"/>
              <w:spacing w:line="360" w:lineRule="exact"/>
              <w:jc w:val="center"/>
              <w:rPr>
                <w:rFonts w:ascii="仿宋" w:hAnsi="仿宋" w:eastAsia="仿宋" w:cs="仿宋"/>
                <w:b/>
                <w:sz w:val="24"/>
                <w:highlight w:val="none"/>
              </w:rPr>
            </w:pPr>
          </w:p>
        </w:tc>
        <w:tc>
          <w:tcPr>
            <w:tcW w:w="6216"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exact"/>
              <w:rPr>
                <w:rFonts w:ascii="仿宋" w:hAnsi="仿宋" w:eastAsia="仿宋" w:cs="仿宋"/>
                <w:sz w:val="24"/>
                <w:highlight w:val="none"/>
              </w:rPr>
            </w:pPr>
            <w:r>
              <w:rPr>
                <w:rFonts w:hint="eastAsia" w:ascii="仿宋" w:hAnsi="仿宋" w:eastAsia="仿宋" w:cs="仿宋"/>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wordWrap w:val="0"/>
              <w:snapToGrid w:val="0"/>
              <w:spacing w:line="360" w:lineRule="exact"/>
              <w:jc w:val="center"/>
              <w:rPr>
                <w:rFonts w:ascii="仿宋" w:hAnsi="仿宋" w:eastAsia="仿宋" w:cs="仿宋"/>
                <w:sz w:val="24"/>
                <w:highlight w:val="none"/>
              </w:rPr>
            </w:pPr>
            <w:r>
              <w:rPr>
                <w:rFonts w:hint="eastAsia" w:ascii="仿宋" w:hAnsi="仿宋" w:eastAsia="仿宋" w:cs="仿宋"/>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wordWrap w:val="0"/>
              <w:snapToGrid w:val="0"/>
              <w:spacing w:line="360" w:lineRule="exact"/>
              <w:jc w:val="center"/>
              <w:rPr>
                <w:rFonts w:ascii="仿宋" w:hAnsi="仿宋" w:eastAsia="仿宋" w:cs="仿宋"/>
                <w:b/>
                <w:sz w:val="24"/>
                <w:highlight w:val="none"/>
              </w:rPr>
            </w:pPr>
            <w:r>
              <w:rPr>
                <w:rFonts w:hint="eastAsia" w:ascii="仿宋" w:hAnsi="仿宋" w:eastAsia="仿宋" w:cs="仿宋"/>
                <w:b/>
                <w:sz w:val="24"/>
                <w:highlight w:val="none"/>
              </w:rPr>
              <w:t>节能产品、环境标志产品（服务项目不适用）</w:t>
            </w:r>
          </w:p>
        </w:tc>
        <w:tc>
          <w:tcPr>
            <w:tcW w:w="6216"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exact"/>
              <w:rPr>
                <w:rFonts w:ascii="仿宋" w:hAnsi="仿宋" w:eastAsia="仿宋" w:cs="仿宋"/>
                <w:sz w:val="24"/>
                <w:highlight w:val="none"/>
              </w:rPr>
            </w:pPr>
            <w:r>
              <w:rPr>
                <w:rFonts w:hint="eastAsia" w:ascii="仿宋" w:hAnsi="仿宋" w:eastAsia="仿宋" w:cs="仿宋"/>
                <w:snapToGrid w:val="0"/>
                <w:kern w:val="28"/>
                <w:sz w:val="24"/>
                <w:highlight w:val="none"/>
              </w:rPr>
              <w:t>采购人拟采购的产品属于品目清单范围，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wordWrap w:val="0"/>
              <w:snapToGrid w:val="0"/>
              <w:spacing w:line="360" w:lineRule="exact"/>
              <w:jc w:val="center"/>
              <w:rPr>
                <w:rFonts w:ascii="仿宋" w:hAnsi="仿宋" w:eastAsia="仿宋" w:cs="仿宋"/>
                <w:sz w:val="24"/>
                <w:highlight w:val="none"/>
              </w:rPr>
            </w:pPr>
            <w:r>
              <w:rPr>
                <w:rFonts w:hint="eastAsia" w:ascii="仿宋" w:hAnsi="仿宋" w:eastAsia="仿宋" w:cs="仿宋"/>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wordWrap w:val="0"/>
              <w:snapToGrid w:val="0"/>
              <w:spacing w:line="360" w:lineRule="exact"/>
              <w:jc w:val="center"/>
              <w:rPr>
                <w:rFonts w:ascii="仿宋" w:hAnsi="仿宋" w:eastAsia="仿宋" w:cs="仿宋"/>
                <w:b/>
                <w:sz w:val="24"/>
                <w:highlight w:val="none"/>
              </w:rPr>
            </w:pPr>
            <w:r>
              <w:rPr>
                <w:rFonts w:hint="eastAsia" w:ascii="仿宋" w:hAnsi="仿宋" w:eastAsia="仿宋" w:cs="仿宋"/>
                <w:b/>
                <w:sz w:val="24"/>
                <w:highlight w:val="none"/>
              </w:rPr>
              <w:t>报价要求</w:t>
            </w:r>
          </w:p>
        </w:tc>
        <w:tc>
          <w:tcPr>
            <w:tcW w:w="6216" w:type="dxa"/>
            <w:tcBorders>
              <w:top w:val="single" w:color="000000" w:sz="8" w:space="0"/>
              <w:left w:val="single" w:color="000000" w:sz="2" w:space="0"/>
              <w:bottom w:val="single" w:color="000000" w:sz="8" w:space="0"/>
              <w:right w:val="single" w:color="000000" w:sz="8" w:space="0"/>
            </w:tcBorders>
            <w:vAlign w:val="center"/>
          </w:tcPr>
          <w:p>
            <w:pPr>
              <w:wordWrap w:val="0"/>
              <w:snapToGrid w:val="0"/>
              <w:spacing w:line="360" w:lineRule="exact"/>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有关本项目实施所需的所有费用（含税费）均计入报价，包括但不限于人工费、材料设备（仪器）使用费、交通费、通讯费、拆除费、破损修复费、组织措施费、技术措施费、成果资料打印装订费、企业管理费、利润、税金、招标代理费等。其中，人员每月工资不得低于杭州市最低工资标准，每月按时缴纳社会保险。员工加班费支付符合《中华人民共和国劳动合同法》规定。</w:t>
            </w:r>
          </w:p>
          <w:p>
            <w:pPr>
              <w:wordWrap w:val="0"/>
              <w:snapToGrid w:val="0"/>
              <w:spacing w:line="360" w:lineRule="exact"/>
              <w:jc w:val="left"/>
              <w:rPr>
                <w:rFonts w:ascii="仿宋" w:hAnsi="仿宋" w:eastAsia="仿宋" w:cs="仿宋"/>
                <w:kern w:val="0"/>
                <w:sz w:val="24"/>
                <w:highlight w:val="none"/>
                <w:lang w:val="zh-CN"/>
              </w:rPr>
            </w:pPr>
            <w:r>
              <w:rPr>
                <w:rFonts w:hint="eastAsia" w:ascii="仿宋" w:hAnsi="仿宋" w:eastAsia="仿宋" w:cs="仿宋"/>
                <w:b/>
                <w:bCs/>
                <w:kern w:val="0"/>
                <w:sz w:val="24"/>
                <w:highlight w:val="none"/>
                <w:lang w:val="zh-CN"/>
              </w:rPr>
              <w:t>投标文件开标一览表（报价表）是报价的唯一载体，如投标人在政府采购云平台填写的投标报价与投标文件报价文件中开标一览表（报价表）不一致的，以报价文件中开标一览表（报价表）为准。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kern w:val="0"/>
                <w:sz w:val="24"/>
                <w:highlight w:val="none"/>
                <w:lang w:val="zh-CN"/>
              </w:rPr>
              <w:t>投标文件中价格全部采用人民币报价。招标文件未列明，而投标人认为必需的费用也需列入报价。</w:t>
            </w:r>
          </w:p>
          <w:p>
            <w:pPr>
              <w:widowControl/>
              <w:wordWrap w:val="0"/>
              <w:snapToGrid w:val="0"/>
              <w:spacing w:line="360" w:lineRule="exact"/>
              <w:jc w:val="left"/>
              <w:rPr>
                <w:rFonts w:ascii="仿宋" w:hAnsi="仿宋" w:eastAsia="仿宋" w:cs="仿宋"/>
                <w:b/>
                <w:kern w:val="0"/>
                <w:sz w:val="24"/>
                <w:highlight w:val="none"/>
                <w:lang w:val="zh-CN"/>
              </w:rPr>
            </w:pPr>
            <w:r>
              <w:rPr>
                <w:rFonts w:hint="eastAsia" w:ascii="仿宋" w:hAnsi="仿宋" w:eastAsia="仿宋" w:cs="仿宋"/>
                <w:b/>
                <w:kern w:val="0"/>
                <w:sz w:val="24"/>
                <w:highlight w:val="none"/>
                <w:lang w:val="zh-CN"/>
              </w:rPr>
              <w:t>提醒：</w:t>
            </w:r>
            <w:r>
              <w:rPr>
                <w:rFonts w:hint="eastAsia" w:ascii="仿宋" w:hAnsi="仿宋" w:eastAsia="仿宋" w:cs="仿宋"/>
                <w:b/>
                <w:kern w:val="0"/>
                <w:sz w:val="24"/>
                <w:highlight w:val="none"/>
                <w:lang w:val="zh-CN"/>
              </w:rPr>
              <w:sym w:font="Wingdings" w:char="00A8"/>
            </w:r>
            <w:r>
              <w:rPr>
                <w:rFonts w:hint="eastAsia" w:ascii="仿宋" w:hAnsi="仿宋" w:eastAsia="仿宋" w:cs="仿宋"/>
                <w:b/>
                <w:kern w:val="0"/>
                <w:sz w:val="24"/>
                <w:highlight w:val="none"/>
                <w:lang w:val="zh-CN"/>
              </w:rPr>
              <w:t>本项目履约验收时委托第三方</w:t>
            </w:r>
            <w:r>
              <w:rPr>
                <w:rFonts w:hint="eastAsia" w:ascii="仿宋" w:hAnsi="仿宋" w:eastAsia="仿宋" w:cs="仿宋"/>
                <w:b/>
                <w:kern w:val="0"/>
                <w:sz w:val="24"/>
                <w:highlight w:val="none"/>
              </w:rPr>
              <w:t>检测/测量</w:t>
            </w:r>
            <w:r>
              <w:rPr>
                <w:rFonts w:hint="eastAsia" w:ascii="仿宋" w:hAnsi="仿宋" w:eastAsia="仿宋" w:cs="仿宋"/>
                <w:b/>
                <w:kern w:val="0"/>
                <w:sz w:val="24"/>
                <w:highlight w:val="none"/>
                <w:lang w:val="zh-CN"/>
              </w:rPr>
              <w:t>，</w:t>
            </w:r>
            <w:r>
              <w:rPr>
                <w:rFonts w:hint="eastAsia" w:ascii="仿宋" w:hAnsi="仿宋" w:eastAsia="仿宋" w:cs="仿宋"/>
                <w:b/>
                <w:kern w:val="0"/>
                <w:sz w:val="24"/>
                <w:highlight w:val="none"/>
              </w:rPr>
              <w:t>首次</w:t>
            </w:r>
            <w:r>
              <w:rPr>
                <w:rFonts w:hint="eastAsia" w:ascii="仿宋" w:hAnsi="仿宋" w:eastAsia="仿宋" w:cs="仿宋"/>
                <w:b/>
                <w:kern w:val="0"/>
                <w:sz w:val="24"/>
                <w:highlight w:val="none"/>
                <w:lang w:val="zh-CN"/>
              </w:rPr>
              <w:t>验收时</w:t>
            </w:r>
            <w:r>
              <w:rPr>
                <w:rFonts w:hint="eastAsia" w:ascii="仿宋" w:hAnsi="仿宋" w:eastAsia="仿宋" w:cs="仿宋"/>
                <w:b/>
                <w:kern w:val="0"/>
                <w:sz w:val="24"/>
                <w:highlight w:val="none"/>
              </w:rPr>
              <w:t>检测/测量</w:t>
            </w:r>
            <w:r>
              <w:rPr>
                <w:rFonts w:hint="eastAsia" w:ascii="仿宋" w:hAnsi="仿宋" w:eastAsia="仿宋" w:cs="仿宋"/>
                <w:b/>
                <w:kern w:val="0"/>
                <w:sz w:val="24"/>
                <w:highlight w:val="none"/>
                <w:lang w:val="zh-CN"/>
              </w:rPr>
              <w:t>费用由采购人承担，不包含在投标总价中。首次验收不合格，重新验收过程中产生的检测</w:t>
            </w:r>
            <w:r>
              <w:rPr>
                <w:rFonts w:hint="eastAsia" w:ascii="仿宋" w:hAnsi="仿宋" w:eastAsia="仿宋" w:cs="仿宋"/>
                <w:b/>
                <w:kern w:val="0"/>
                <w:sz w:val="24"/>
                <w:highlight w:val="none"/>
              </w:rPr>
              <w:t>/测量</w:t>
            </w:r>
            <w:r>
              <w:rPr>
                <w:rFonts w:hint="eastAsia" w:ascii="仿宋" w:hAnsi="仿宋" w:eastAsia="仿宋" w:cs="仿宋"/>
                <w:b/>
                <w:kern w:val="0"/>
                <w:sz w:val="24"/>
                <w:highlight w:val="none"/>
                <w:lang w:val="zh-CN"/>
              </w:rPr>
              <w:t>费用，由</w:t>
            </w:r>
            <w:r>
              <w:rPr>
                <w:rFonts w:hint="eastAsia" w:ascii="仿宋" w:hAnsi="仿宋" w:eastAsia="仿宋" w:cs="仿宋"/>
                <w:b/>
                <w:kern w:val="0"/>
                <w:sz w:val="24"/>
                <w:highlight w:val="none"/>
              </w:rPr>
              <w:t>供应商</w:t>
            </w:r>
            <w:r>
              <w:rPr>
                <w:rFonts w:hint="eastAsia" w:ascii="仿宋" w:hAnsi="仿宋" w:eastAsia="仿宋" w:cs="仿宋"/>
                <w:b/>
                <w:kern w:val="0"/>
                <w:sz w:val="24"/>
                <w:highlight w:val="none"/>
                <w:lang w:val="zh-CN"/>
              </w:rPr>
              <w:t>承担。</w:t>
            </w:r>
            <w:r>
              <w:rPr>
                <w:rFonts w:hint="eastAsia" w:ascii="仿宋" w:hAnsi="仿宋" w:eastAsia="仿宋" w:cs="仿宋"/>
                <w:b/>
                <w:kern w:val="0"/>
                <w:sz w:val="24"/>
                <w:highlight w:val="none"/>
                <w:lang w:val="zh-CN"/>
              </w:rPr>
              <w:sym w:font="Wingdings" w:char="00FE"/>
            </w:r>
            <w:r>
              <w:rPr>
                <w:rFonts w:hint="eastAsia" w:ascii="仿宋" w:hAnsi="仿宋" w:eastAsia="仿宋" w:cs="仿宋"/>
                <w:b/>
                <w:kern w:val="0"/>
                <w:sz w:val="24"/>
                <w:highlight w:val="none"/>
                <w:lang w:val="zh-CN"/>
              </w:rPr>
              <w:t>本项目履约验收时不委托第三方检测</w:t>
            </w:r>
            <w:r>
              <w:rPr>
                <w:rFonts w:hint="eastAsia" w:ascii="仿宋" w:hAnsi="仿宋" w:eastAsia="仿宋" w:cs="仿宋"/>
                <w:b/>
                <w:kern w:val="0"/>
                <w:sz w:val="24"/>
                <w:highlight w:val="none"/>
              </w:rPr>
              <w:t>/测量</w:t>
            </w:r>
            <w:r>
              <w:rPr>
                <w:rFonts w:hint="eastAsia" w:ascii="仿宋" w:hAnsi="仿宋" w:eastAsia="仿宋" w:cs="仿宋"/>
                <w:b/>
                <w:kern w:val="0"/>
                <w:sz w:val="24"/>
                <w:highlight w:val="none"/>
                <w:lang w:val="zh-CN"/>
              </w:rPr>
              <w:t>。</w:t>
            </w:r>
          </w:p>
          <w:p>
            <w:pPr>
              <w:wordWrap w:val="0"/>
              <w:snapToGrid w:val="0"/>
              <w:spacing w:line="360" w:lineRule="exact"/>
              <w:jc w:val="left"/>
              <w:rPr>
                <w:rFonts w:ascii="仿宋" w:hAnsi="仿宋" w:eastAsia="仿宋" w:cs="仿宋"/>
                <w:b/>
                <w:kern w:val="0"/>
                <w:sz w:val="24"/>
                <w:highlight w:val="none"/>
                <w:lang w:val="zh-CN"/>
              </w:rPr>
            </w:pPr>
            <w:r>
              <w:rPr>
                <w:rFonts w:hint="eastAsia" w:ascii="仿宋" w:hAnsi="仿宋" w:eastAsia="仿宋" w:cs="仿宋"/>
                <w:b/>
                <w:kern w:val="0"/>
                <w:sz w:val="24"/>
                <w:highlight w:val="none"/>
                <w:lang w:val="zh-CN"/>
              </w:rPr>
              <w:t>投标报价出现下列情形的，投标无效：</w:t>
            </w:r>
          </w:p>
          <w:p>
            <w:pPr>
              <w:wordWrap w:val="0"/>
              <w:snapToGrid w:val="0"/>
              <w:spacing w:line="360" w:lineRule="exact"/>
              <w:ind w:firstLine="482" w:firstLineChars="200"/>
              <w:jc w:val="left"/>
              <w:rPr>
                <w:rFonts w:ascii="仿宋" w:hAnsi="仿宋" w:eastAsia="仿宋" w:cs="仿宋"/>
                <w:b/>
                <w:kern w:val="0"/>
                <w:sz w:val="24"/>
                <w:highlight w:val="none"/>
                <w:lang w:val="zh-CN"/>
              </w:rPr>
            </w:pPr>
            <w:r>
              <w:rPr>
                <w:rFonts w:hint="eastAsia" w:ascii="仿宋" w:hAnsi="仿宋" w:eastAsia="仿宋" w:cs="仿宋"/>
                <w:b/>
                <w:kern w:val="0"/>
                <w:sz w:val="24"/>
                <w:highlight w:val="none"/>
              </w:rPr>
              <w:t>1.</w:t>
            </w:r>
            <w:r>
              <w:rPr>
                <w:rFonts w:hint="eastAsia" w:ascii="仿宋" w:hAnsi="仿宋" w:eastAsia="仿宋" w:cs="仿宋"/>
                <w:b/>
                <w:kern w:val="0"/>
                <w:sz w:val="24"/>
                <w:highlight w:val="none"/>
                <w:lang w:val="zh-CN"/>
              </w:rPr>
              <w:t>投标文件出现不是唯一的、有选择性投标报价的；</w:t>
            </w:r>
          </w:p>
          <w:p>
            <w:pPr>
              <w:wordWrap w:val="0"/>
              <w:snapToGrid w:val="0"/>
              <w:spacing w:line="360" w:lineRule="exact"/>
              <w:ind w:firstLine="482" w:firstLineChars="200"/>
              <w:jc w:val="left"/>
              <w:rPr>
                <w:rFonts w:ascii="仿宋" w:hAnsi="仿宋" w:eastAsia="仿宋" w:cs="仿宋"/>
                <w:kern w:val="0"/>
                <w:sz w:val="24"/>
                <w:highlight w:val="none"/>
                <w:lang w:val="zh-CN"/>
              </w:rPr>
            </w:pPr>
            <w:r>
              <w:rPr>
                <w:rFonts w:hint="eastAsia" w:ascii="仿宋" w:hAnsi="仿宋" w:eastAsia="仿宋" w:cs="仿宋"/>
                <w:b/>
                <w:kern w:val="0"/>
                <w:sz w:val="24"/>
                <w:highlight w:val="none"/>
              </w:rPr>
              <w:t>2.</w:t>
            </w:r>
            <w:r>
              <w:rPr>
                <w:rFonts w:hint="eastAsia" w:ascii="仿宋" w:hAnsi="仿宋" w:eastAsia="仿宋" w:cs="仿宋"/>
                <w:b/>
                <w:kern w:val="0"/>
                <w:sz w:val="24"/>
                <w:highlight w:val="none"/>
                <w:lang w:val="zh-CN"/>
              </w:rPr>
              <w:t>投标报价超过招标文件中规定的预算金额或者最高限价的;</w:t>
            </w:r>
          </w:p>
          <w:p>
            <w:pPr>
              <w:wordWrap w:val="0"/>
              <w:spacing w:line="360" w:lineRule="exact"/>
              <w:ind w:firstLine="482" w:firstLineChars="200"/>
              <w:rPr>
                <w:rFonts w:ascii="仿宋" w:hAnsi="仿宋" w:eastAsia="仿宋" w:cs="仿宋"/>
                <w:b/>
                <w:sz w:val="24"/>
                <w:highlight w:val="none"/>
              </w:rPr>
            </w:pPr>
            <w:r>
              <w:rPr>
                <w:rFonts w:hint="eastAsia" w:ascii="仿宋" w:hAnsi="仿宋" w:eastAsia="仿宋" w:cs="仿宋"/>
                <w:b/>
                <w:kern w:val="0"/>
                <w:sz w:val="24"/>
                <w:highlight w:val="none"/>
              </w:rPr>
              <w:t>3.报价明显低于其他通过符合性审查投标人的报价，有可能影响产品质量或者不能诚信履约的，未能按要求提供书面说明或者提交相关证明材料证明其报价合理性的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highlight w:val="none"/>
              </w:rPr>
              <w:t>;</w:t>
            </w:r>
          </w:p>
          <w:p>
            <w:pPr>
              <w:wordWrap w:val="0"/>
              <w:spacing w:line="360" w:lineRule="exact"/>
              <w:ind w:firstLine="482" w:firstLineChars="200"/>
              <w:rPr>
                <w:rFonts w:ascii="仿宋" w:hAnsi="仿宋" w:eastAsia="仿宋" w:cs="仿宋"/>
                <w:sz w:val="24"/>
                <w:highlight w:val="none"/>
              </w:rPr>
            </w:pPr>
            <w:r>
              <w:rPr>
                <w:rFonts w:hint="eastAsia" w:ascii="仿宋" w:hAnsi="仿宋" w:eastAsia="仿宋" w:cs="仿宋"/>
                <w:b/>
                <w:kern w:val="0"/>
                <w:sz w:val="24"/>
                <w:highlight w:val="none"/>
              </w:rPr>
              <w:t>4.投标人对根据修正原则修正后的报价不确认的</w:t>
            </w:r>
            <w:r>
              <w:rPr>
                <w:rFonts w:hint="eastAsia" w:ascii="仿宋" w:hAnsi="仿宋" w:eastAsia="仿宋" w:cs="仿宋"/>
                <w:b/>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wordWrap w:val="0"/>
              <w:snapToGrid w:val="0"/>
              <w:spacing w:line="360" w:lineRule="exact"/>
              <w:jc w:val="center"/>
              <w:rPr>
                <w:rFonts w:ascii="仿宋" w:hAnsi="仿宋" w:eastAsia="仿宋" w:cs="仿宋"/>
                <w:sz w:val="24"/>
                <w:highlight w:val="none"/>
              </w:rPr>
            </w:pPr>
            <w:r>
              <w:rPr>
                <w:rFonts w:hint="eastAsia" w:ascii="仿宋" w:hAnsi="仿宋" w:eastAsia="仿宋" w:cs="仿宋"/>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wordWrap w:val="0"/>
              <w:snapToGrid w:val="0"/>
              <w:spacing w:line="360" w:lineRule="exact"/>
              <w:jc w:val="center"/>
              <w:rPr>
                <w:rFonts w:ascii="仿宋" w:hAnsi="仿宋" w:eastAsia="仿宋" w:cs="仿宋"/>
                <w:b/>
                <w:sz w:val="24"/>
                <w:highlight w:val="none"/>
              </w:rPr>
            </w:pPr>
            <w:r>
              <w:rPr>
                <w:rFonts w:hint="eastAsia" w:ascii="仿宋" w:hAnsi="仿宋" w:eastAsia="仿宋" w:cs="仿宋"/>
                <w:b/>
                <w:sz w:val="24"/>
                <w:highlight w:val="none"/>
              </w:rPr>
              <w:t>中小企业信用</w:t>
            </w:r>
          </w:p>
          <w:p>
            <w:pPr>
              <w:wordWrap w:val="0"/>
              <w:snapToGrid w:val="0"/>
              <w:spacing w:line="360" w:lineRule="exact"/>
              <w:jc w:val="center"/>
              <w:rPr>
                <w:rFonts w:ascii="仿宋" w:hAnsi="仿宋" w:eastAsia="仿宋" w:cs="仿宋"/>
                <w:b/>
                <w:sz w:val="24"/>
                <w:highlight w:val="none"/>
              </w:rPr>
            </w:pPr>
            <w:r>
              <w:rPr>
                <w:rFonts w:hint="eastAsia" w:ascii="仿宋" w:hAnsi="仿宋" w:eastAsia="仿宋" w:cs="仿宋"/>
                <w:b/>
                <w:sz w:val="24"/>
                <w:highlight w:val="none"/>
              </w:rPr>
              <w:t>融资</w:t>
            </w:r>
          </w:p>
        </w:tc>
        <w:tc>
          <w:tcPr>
            <w:tcW w:w="6216"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exact"/>
              <w:rPr>
                <w:rFonts w:ascii="仿宋" w:hAnsi="仿宋" w:eastAsia="仿宋" w:cs="仿宋"/>
                <w:snapToGrid w:val="0"/>
                <w:kern w:val="28"/>
                <w:sz w:val="24"/>
                <w:highlight w:val="none"/>
              </w:rPr>
            </w:pPr>
            <w:r>
              <w:rPr>
                <w:rFonts w:hint="eastAsia" w:ascii="仿宋" w:hAnsi="仿宋" w:eastAsia="仿宋" w:cs="仿宋"/>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7" w:hRule="atLeast"/>
        </w:trPr>
        <w:tc>
          <w:tcPr>
            <w:tcW w:w="629" w:type="dxa"/>
            <w:tcBorders>
              <w:top w:val="single" w:color="auto" w:sz="4" w:space="0"/>
              <w:left w:val="single" w:color="000000" w:sz="8" w:space="0"/>
              <w:bottom w:val="single" w:color="auto" w:sz="4" w:space="0"/>
              <w:right w:val="single" w:color="000000" w:sz="2" w:space="0"/>
            </w:tcBorders>
            <w:vAlign w:val="center"/>
          </w:tcPr>
          <w:p>
            <w:pPr>
              <w:wordWrap w:val="0"/>
              <w:snapToGrid w:val="0"/>
              <w:spacing w:line="360" w:lineRule="exact"/>
              <w:jc w:val="center"/>
              <w:rPr>
                <w:rFonts w:ascii="仿宋" w:hAnsi="仿宋" w:eastAsia="仿宋" w:cs="仿宋"/>
                <w:sz w:val="24"/>
                <w:highlight w:val="none"/>
              </w:rPr>
            </w:pPr>
            <w:r>
              <w:rPr>
                <w:rFonts w:hint="eastAsia" w:ascii="仿宋" w:hAnsi="仿宋" w:eastAsia="仿宋" w:cs="仿宋"/>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wordWrap w:val="0"/>
              <w:snapToGrid w:val="0"/>
              <w:spacing w:line="360" w:lineRule="exact"/>
              <w:jc w:val="center"/>
              <w:rPr>
                <w:rFonts w:ascii="仿宋" w:hAnsi="仿宋" w:eastAsia="仿宋" w:cs="仿宋"/>
                <w:b/>
                <w:sz w:val="24"/>
                <w:highlight w:val="none"/>
              </w:rPr>
            </w:pPr>
            <w:r>
              <w:rPr>
                <w:rFonts w:hint="eastAsia" w:ascii="仿宋" w:hAnsi="仿宋" w:eastAsia="仿宋" w:cs="仿宋"/>
                <w:b/>
                <w:sz w:val="24"/>
                <w:highlight w:val="none"/>
              </w:rPr>
              <w:t>备份投标文件送达地点和签收</w:t>
            </w:r>
          </w:p>
          <w:p>
            <w:pPr>
              <w:wordWrap w:val="0"/>
              <w:snapToGrid w:val="0"/>
              <w:spacing w:line="360" w:lineRule="exact"/>
              <w:jc w:val="center"/>
              <w:rPr>
                <w:rFonts w:ascii="仿宋" w:hAnsi="仿宋" w:eastAsia="仿宋" w:cs="仿宋"/>
                <w:b/>
                <w:sz w:val="24"/>
                <w:highlight w:val="none"/>
              </w:rPr>
            </w:pPr>
            <w:r>
              <w:rPr>
                <w:rFonts w:hint="eastAsia" w:ascii="仿宋" w:hAnsi="仿宋" w:eastAsia="仿宋" w:cs="仿宋"/>
                <w:b/>
                <w:sz w:val="24"/>
                <w:highlight w:val="none"/>
              </w:rPr>
              <w:t xml:space="preserve">人员 </w:t>
            </w:r>
          </w:p>
        </w:tc>
        <w:tc>
          <w:tcPr>
            <w:tcW w:w="6216" w:type="dxa"/>
            <w:tcBorders>
              <w:top w:val="single" w:color="000000" w:sz="8" w:space="0"/>
              <w:left w:val="single" w:color="000000" w:sz="2" w:space="0"/>
              <w:bottom w:val="single" w:color="000000" w:sz="8" w:space="0"/>
              <w:right w:val="single" w:color="000000" w:sz="8" w:space="0"/>
            </w:tcBorders>
            <w:vAlign w:val="center"/>
          </w:tcPr>
          <w:p>
            <w:pPr>
              <w:pStyle w:val="32"/>
              <w:wordWrap w:val="0"/>
              <w:spacing w:line="360" w:lineRule="exact"/>
              <w:rPr>
                <w:rFonts w:ascii="仿宋" w:hAnsi="仿宋" w:eastAsia="仿宋" w:cs="仿宋"/>
                <w:kern w:val="28"/>
                <w:sz w:val="24"/>
                <w:szCs w:val="24"/>
                <w:highlight w:val="none"/>
              </w:rPr>
            </w:pPr>
            <w:r>
              <w:rPr>
                <w:rFonts w:hint="eastAsia" w:ascii="仿宋" w:hAnsi="仿宋" w:eastAsia="仿宋" w:cs="仿宋"/>
                <w:kern w:val="28"/>
                <w:sz w:val="24"/>
                <w:szCs w:val="24"/>
                <w:highlight w:val="none"/>
              </w:rPr>
              <w:t>投标人如提交备份投标文件的，请送至</w:t>
            </w:r>
            <w:r>
              <w:rPr>
                <w:rFonts w:hint="eastAsia" w:ascii="仿宋" w:hAnsi="仿宋" w:eastAsia="仿宋" w:cs="仿宋"/>
                <w:sz w:val="24"/>
                <w:szCs w:val="24"/>
                <w:highlight w:val="none"/>
                <w:u w:val="single"/>
              </w:rPr>
              <w:t xml:space="preserve"> 杭州市西湖区古墩路701号紫金广场A座1208室 </w:t>
            </w:r>
            <w:r>
              <w:rPr>
                <w:rFonts w:hint="eastAsia" w:ascii="仿宋" w:hAnsi="仿宋" w:eastAsia="仿宋" w:cs="仿宋"/>
                <w:kern w:val="28"/>
                <w:sz w:val="24"/>
                <w:szCs w:val="24"/>
                <w:highlight w:val="none"/>
              </w:rPr>
              <w:t>；备份投标文件签收人员：</w:t>
            </w:r>
            <w:r>
              <w:rPr>
                <w:rFonts w:hint="eastAsia" w:ascii="仿宋" w:hAnsi="仿宋" w:eastAsia="仿宋" w:cs="仿宋"/>
                <w:sz w:val="24"/>
                <w:szCs w:val="24"/>
                <w:highlight w:val="none"/>
                <w:u w:val="single"/>
              </w:rPr>
              <w:t>杨工</w:t>
            </w:r>
            <w:r>
              <w:rPr>
                <w:rFonts w:hint="eastAsia" w:ascii="仿宋" w:hAnsi="仿宋" w:eastAsia="仿宋" w:cs="仿宋"/>
                <w:sz w:val="24"/>
                <w:szCs w:val="24"/>
                <w:highlight w:val="none"/>
              </w:rPr>
              <w:t>，</w:t>
            </w:r>
            <w:r>
              <w:rPr>
                <w:rFonts w:hint="eastAsia" w:ascii="仿宋" w:hAnsi="仿宋" w:eastAsia="仿宋" w:cs="仿宋"/>
                <w:kern w:val="28"/>
                <w:sz w:val="24"/>
                <w:szCs w:val="24"/>
                <w:highlight w:val="none"/>
              </w:rPr>
              <w:t>联系电话：</w:t>
            </w:r>
            <w:r>
              <w:rPr>
                <w:rFonts w:hint="eastAsia" w:ascii="仿宋" w:hAnsi="仿宋" w:eastAsia="仿宋" w:cs="仿宋"/>
                <w:sz w:val="24"/>
                <w:szCs w:val="24"/>
                <w:highlight w:val="none"/>
                <w:u w:val="single"/>
              </w:rPr>
              <w:t xml:space="preserve"> 0571-85152323 </w:t>
            </w:r>
            <w:r>
              <w:rPr>
                <w:rFonts w:hint="eastAsia" w:ascii="仿宋" w:hAnsi="仿宋" w:eastAsia="仿宋" w:cs="仿宋"/>
                <w:sz w:val="24"/>
                <w:szCs w:val="24"/>
                <w:highlight w:val="none"/>
              </w:rPr>
              <w:t>。</w:t>
            </w:r>
            <w:r>
              <w:rPr>
                <w:rFonts w:hint="eastAsia" w:ascii="仿宋" w:hAnsi="仿宋" w:eastAsia="仿宋" w:cs="仿宋"/>
                <w:b/>
                <w:bCs/>
                <w:sz w:val="24"/>
                <w:szCs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7" w:hRule="atLeast"/>
        </w:trPr>
        <w:tc>
          <w:tcPr>
            <w:tcW w:w="629" w:type="dxa"/>
            <w:vMerge w:val="restart"/>
            <w:tcBorders>
              <w:top w:val="single" w:color="auto" w:sz="4" w:space="0"/>
              <w:left w:val="single" w:color="000000" w:sz="8" w:space="0"/>
              <w:right w:val="single" w:color="000000" w:sz="2" w:space="0"/>
            </w:tcBorders>
            <w:vAlign w:val="center"/>
          </w:tcPr>
          <w:p>
            <w:pPr>
              <w:wordWrap w:val="0"/>
              <w:snapToGrid w:val="0"/>
              <w:spacing w:line="360" w:lineRule="exact"/>
              <w:jc w:val="center"/>
              <w:rPr>
                <w:rFonts w:ascii="仿宋" w:hAnsi="仿宋" w:eastAsia="仿宋" w:cs="仿宋"/>
                <w:sz w:val="24"/>
                <w:highlight w:val="none"/>
              </w:rPr>
            </w:pPr>
            <w:r>
              <w:rPr>
                <w:rFonts w:hint="eastAsia" w:ascii="仿宋" w:hAnsi="仿宋" w:eastAsia="仿宋" w:cs="仿宋"/>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wordWrap w:val="0"/>
              <w:snapToGrid w:val="0"/>
              <w:spacing w:line="360" w:lineRule="exact"/>
              <w:jc w:val="center"/>
              <w:rPr>
                <w:rFonts w:ascii="仿宋" w:hAnsi="仿宋" w:eastAsia="仿宋" w:cs="仿宋"/>
                <w:b/>
                <w:sz w:val="24"/>
                <w:highlight w:val="none"/>
              </w:rPr>
            </w:pPr>
            <w:r>
              <w:rPr>
                <w:rFonts w:hint="eastAsia" w:ascii="仿宋" w:hAnsi="仿宋" w:eastAsia="仿宋" w:cs="仿宋"/>
                <w:b/>
                <w:sz w:val="24"/>
                <w:highlight w:val="none"/>
              </w:rPr>
              <w:t>特别说明</w:t>
            </w:r>
          </w:p>
        </w:tc>
        <w:tc>
          <w:tcPr>
            <w:tcW w:w="621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kern w:val="28"/>
                <w:sz w:val="24"/>
                <w:szCs w:val="24"/>
                <w:highlight w:val="none"/>
                <w:lang w:val="en-US" w:eastAsia="zh-CN" w:bidi="ar-SA"/>
              </w:rPr>
            </w:pPr>
            <w:sdt>
              <w:sdtPr>
                <w:rPr>
                  <w:rFonts w:hint="eastAsia" w:ascii="仿宋" w:hAnsi="仿宋" w:eastAsia="仿宋" w:cs="仿宋"/>
                  <w:kern w:val="0"/>
                  <w:sz w:val="24"/>
                  <w:highlight w:val="none"/>
                </w:rPr>
                <w:id w:val="-1816336663"/>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snapToGrid w:val="0"/>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7" w:hRule="atLeast"/>
        </w:trPr>
        <w:tc>
          <w:tcPr>
            <w:tcW w:w="629" w:type="dxa"/>
            <w:vMerge w:val="continue"/>
            <w:tcBorders>
              <w:left w:val="single" w:color="000000" w:sz="8" w:space="0"/>
              <w:right w:val="single" w:color="000000" w:sz="2" w:space="0"/>
            </w:tcBorders>
            <w:vAlign w:val="center"/>
          </w:tcPr>
          <w:p>
            <w:pPr>
              <w:wordWrap w:val="0"/>
              <w:snapToGrid w:val="0"/>
              <w:spacing w:line="360" w:lineRule="exact"/>
              <w:jc w:val="center"/>
              <w:rPr>
                <w:rFonts w:hint="eastAsia" w:ascii="仿宋" w:hAnsi="仿宋" w:eastAsia="仿宋" w:cs="仿宋"/>
                <w:sz w:val="24"/>
                <w:highlight w:val="none"/>
              </w:rPr>
            </w:pPr>
          </w:p>
        </w:tc>
        <w:tc>
          <w:tcPr>
            <w:tcW w:w="1843" w:type="dxa"/>
            <w:vMerge w:val="continue"/>
            <w:tcBorders>
              <w:left w:val="single" w:color="000000" w:sz="2" w:space="0"/>
              <w:right w:val="single" w:color="000000" w:sz="8" w:space="0"/>
            </w:tcBorders>
            <w:vAlign w:val="center"/>
          </w:tcPr>
          <w:p>
            <w:pPr>
              <w:wordWrap w:val="0"/>
              <w:snapToGrid w:val="0"/>
              <w:spacing w:line="360" w:lineRule="exact"/>
              <w:jc w:val="center"/>
              <w:rPr>
                <w:rFonts w:hint="eastAsia" w:ascii="仿宋" w:hAnsi="仿宋" w:eastAsia="仿宋" w:cs="仿宋"/>
                <w:b/>
                <w:sz w:val="24"/>
                <w:highlight w:val="none"/>
              </w:rPr>
            </w:pPr>
          </w:p>
        </w:tc>
        <w:tc>
          <w:tcPr>
            <w:tcW w:w="621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color w:val="FF0000"/>
                <w:kern w:val="28"/>
                <w:sz w:val="24"/>
                <w:highlight w:val="none"/>
              </w:rPr>
            </w:pPr>
            <w:sdt>
              <w:sdtPr>
                <w:rPr>
                  <w:rFonts w:hint="eastAsia" w:ascii="仿宋" w:hAnsi="仿宋" w:eastAsia="仿宋" w:cs="仿宋"/>
                  <w:color w:val="FF0000"/>
                  <w:kern w:val="0"/>
                  <w:sz w:val="24"/>
                  <w:highlight w:val="none"/>
                </w:rPr>
                <w:id w:val="-1897042086"/>
                <w14:checkbox>
                  <w14:checked w14:val="1"/>
                  <w14:checkedState w14:val="00FE" w14:font="Wingdings"/>
                  <w14:uncheckedState w14:val="2610" w14:font="MS Gothic"/>
                </w14:checkbox>
              </w:sdtPr>
              <w:sdtEndPr>
                <w:rPr>
                  <w:rFonts w:hint="eastAsia" w:ascii="仿宋" w:hAnsi="仿宋" w:eastAsia="仿宋" w:cs="仿宋"/>
                  <w:color w:val="FF0000"/>
                  <w:kern w:val="0"/>
                  <w:sz w:val="24"/>
                  <w:highlight w:val="none"/>
                </w:rPr>
              </w:sdtEndPr>
              <w:sdtContent>
                <w:r>
                  <w:rPr>
                    <w:rFonts w:hint="eastAsia" w:ascii="Wingdings" w:hAnsi="Wingdings" w:eastAsia="仿宋" w:cs="仿宋"/>
                    <w:color w:val="FF0000"/>
                    <w:kern w:val="0"/>
                    <w:sz w:val="24"/>
                    <w:szCs w:val="24"/>
                    <w:highlight w:val="none"/>
                    <w:lang w:val="en-US" w:eastAsia="zh-CN" w:bidi="ar-SA"/>
                  </w:rPr>
                  <w:t>þ</w:t>
                </w:r>
              </w:sdtContent>
            </w:sdt>
            <w:r>
              <w:rPr>
                <w:rFonts w:hint="eastAsia" w:ascii="仿宋" w:hAnsi="仿宋" w:eastAsia="仿宋" w:cs="仿宋"/>
                <w:snapToGrid w:val="0"/>
                <w:color w:val="FF0000"/>
                <w:kern w:val="28"/>
                <w:sz w:val="24"/>
                <w:highlight w:val="none"/>
              </w:rPr>
              <w:t>联合体投标的，联合体各方均需按招标文件第四部分评标标准要求提供资信证明文件，否则视为不符合相关要求。</w:t>
            </w:r>
          </w:p>
          <w:p>
            <w:pPr>
              <w:spacing w:line="360" w:lineRule="auto"/>
              <w:rPr>
                <w:rFonts w:hint="eastAsia" w:ascii="仿宋" w:hAnsi="仿宋" w:eastAsia="仿宋" w:cs="仿宋"/>
                <w:snapToGrid w:val="0"/>
                <w:kern w:val="28"/>
                <w:sz w:val="24"/>
                <w:szCs w:val="24"/>
                <w:highlight w:val="none"/>
                <w:lang w:val="en-US" w:eastAsia="zh-CN" w:bidi="ar-SA"/>
              </w:rPr>
            </w:pPr>
            <w:sdt>
              <w:sdtPr>
                <w:rPr>
                  <w:rFonts w:hint="eastAsia" w:ascii="仿宋" w:hAnsi="仿宋" w:eastAsia="仿宋" w:cs="仿宋"/>
                  <w:kern w:val="0"/>
                  <w:sz w:val="24"/>
                  <w:highlight w:val="none"/>
                </w:rPr>
                <w:id w:val="-232311894"/>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napToGrid w:val="0"/>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4" w:hRule="atLeast"/>
        </w:trPr>
        <w:tc>
          <w:tcPr>
            <w:tcW w:w="629" w:type="dxa"/>
            <w:vMerge w:val="continue"/>
            <w:tcBorders>
              <w:left w:val="single" w:color="000000" w:sz="8" w:space="0"/>
              <w:bottom w:val="single" w:color="auto" w:sz="4" w:space="0"/>
              <w:right w:val="single" w:color="000000" w:sz="2" w:space="0"/>
            </w:tcBorders>
            <w:vAlign w:val="center"/>
          </w:tcPr>
          <w:p>
            <w:pPr>
              <w:wordWrap w:val="0"/>
              <w:snapToGrid w:val="0"/>
              <w:spacing w:line="360" w:lineRule="exact"/>
              <w:jc w:val="center"/>
              <w:rPr>
                <w:rFonts w:ascii="仿宋" w:hAnsi="仿宋" w:eastAsia="仿宋" w:cs="仿宋"/>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wordWrap w:val="0"/>
              <w:snapToGrid w:val="0"/>
              <w:spacing w:line="360" w:lineRule="exact"/>
              <w:jc w:val="center"/>
              <w:rPr>
                <w:rFonts w:ascii="仿宋" w:hAnsi="仿宋" w:eastAsia="仿宋" w:cs="仿宋"/>
                <w:b/>
                <w:sz w:val="24"/>
                <w:highlight w:val="none"/>
              </w:rPr>
            </w:pPr>
          </w:p>
        </w:tc>
        <w:tc>
          <w:tcPr>
            <w:tcW w:w="6216" w:type="dxa"/>
            <w:tcBorders>
              <w:top w:val="single" w:color="000000" w:sz="8" w:space="0"/>
              <w:left w:val="single" w:color="000000" w:sz="2" w:space="0"/>
              <w:bottom w:val="single" w:color="000000" w:sz="8" w:space="0"/>
              <w:right w:val="single" w:color="000000" w:sz="8" w:space="0"/>
            </w:tcBorders>
            <w:vAlign w:val="center"/>
          </w:tcPr>
          <w:p>
            <w:pPr>
              <w:numPr>
                <w:ilvl w:val="255"/>
                <w:numId w:val="0"/>
              </w:numPr>
              <w:wordWrap w:val="0"/>
              <w:spacing w:line="400" w:lineRule="exact"/>
              <w:rPr>
                <w:rFonts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rPr>
              <w:t>按《关于杭州市招标代理服务收费管理有关问题的通知》（杭价费[2003]148号）文件服务类型收费标准的</w:t>
            </w:r>
            <w:r>
              <w:rPr>
                <w:rFonts w:hint="eastAsia" w:ascii="仿宋" w:hAnsi="仿宋" w:eastAsia="仿宋" w:cs="仿宋"/>
                <w:sz w:val="24"/>
                <w:highlight w:val="none"/>
                <w:lang w:val="en-US" w:eastAsia="zh-CN"/>
              </w:rPr>
              <w:t>65</w:t>
            </w:r>
            <w:r>
              <w:rPr>
                <w:rFonts w:hint="eastAsia" w:ascii="仿宋" w:hAnsi="仿宋" w:eastAsia="仿宋" w:cs="仿宋"/>
                <w:sz w:val="24"/>
                <w:highlight w:val="none"/>
              </w:rPr>
              <w:t>%收取，收费基数为中标价。采购代理服务费由中标供应商在领取中标通知书时支付。</w:t>
            </w:r>
            <w:r>
              <w:rPr>
                <w:rFonts w:hint="eastAsia" w:ascii="仿宋" w:hAnsi="仿宋" w:eastAsia="仿宋" w:cs="仿宋"/>
                <w:b/>
                <w:bCs/>
                <w:sz w:val="24"/>
                <w:highlight w:val="none"/>
              </w:rPr>
              <w:t>由于中标供应商原因导致重新采购的，应当承担支付代理费和专家评审费等费用在内的赔偿责任。</w:t>
            </w:r>
          </w:p>
          <w:p>
            <w:pPr>
              <w:numPr>
                <w:ilvl w:val="255"/>
                <w:numId w:val="0"/>
              </w:numPr>
              <w:spacing w:line="400" w:lineRule="exact"/>
              <w:rPr>
                <w:rFonts w:ascii="仿宋" w:hAnsi="仿宋" w:eastAsia="仿宋" w:cs="仿宋"/>
                <w:sz w:val="24"/>
                <w:highlight w:val="none"/>
              </w:rPr>
            </w:pPr>
            <w:r>
              <w:rPr>
                <w:rFonts w:hint="eastAsia" w:ascii="仿宋" w:hAnsi="仿宋" w:eastAsia="仿宋" w:cs="仿宋"/>
                <w:sz w:val="24"/>
                <w:highlight w:val="none"/>
              </w:rPr>
              <w:t>2.投标文件存在下列情况之一的，视为撤回：</w:t>
            </w:r>
          </w:p>
          <w:p>
            <w:pPr>
              <w:numPr>
                <w:ilvl w:val="255"/>
                <w:numId w:val="0"/>
              </w:numPr>
              <w:wordWrap w:val="0"/>
              <w:spacing w:line="400" w:lineRule="exact"/>
              <w:rPr>
                <w:rFonts w:ascii="仿宋" w:hAnsi="仿宋" w:eastAsia="仿宋" w:cs="仿宋"/>
                <w:sz w:val="24"/>
                <w:highlight w:val="none"/>
              </w:rPr>
            </w:pPr>
            <w:r>
              <w:rPr>
                <w:rFonts w:hint="eastAsia" w:ascii="仿宋" w:hAnsi="仿宋" w:eastAsia="仿宋" w:cs="仿宋"/>
                <w:sz w:val="24"/>
                <w:highlight w:val="none"/>
              </w:rPr>
              <w:t>（1）电子投标文件（含备份文件）无法解密的；</w:t>
            </w:r>
          </w:p>
          <w:p>
            <w:pPr>
              <w:numPr>
                <w:ilvl w:val="255"/>
                <w:numId w:val="0"/>
              </w:numPr>
              <w:wordWrap w:val="0"/>
              <w:spacing w:line="400" w:lineRule="exact"/>
              <w:rPr>
                <w:rFonts w:ascii="仿宋" w:hAnsi="仿宋" w:eastAsia="仿宋" w:cs="仿宋"/>
                <w:sz w:val="24"/>
                <w:highlight w:val="none"/>
              </w:rPr>
            </w:pPr>
            <w:r>
              <w:rPr>
                <w:rFonts w:hint="eastAsia" w:ascii="仿宋" w:hAnsi="仿宋" w:eastAsia="仿宋" w:cs="仿宋"/>
                <w:sz w:val="24"/>
                <w:highlight w:val="none"/>
              </w:rPr>
              <w:t>（2）投标文件未按时解密或备份文件无法成功导入的；</w:t>
            </w:r>
          </w:p>
          <w:p>
            <w:pPr>
              <w:numPr>
                <w:ilvl w:val="255"/>
                <w:numId w:val="0"/>
              </w:numPr>
              <w:wordWrap w:val="0"/>
              <w:spacing w:line="400" w:lineRule="exact"/>
              <w:jc w:val="left"/>
              <w:rPr>
                <w:rFonts w:ascii="仿宋" w:hAnsi="仿宋" w:eastAsia="仿宋" w:cs="仿宋"/>
                <w:sz w:val="24"/>
                <w:highlight w:val="none"/>
              </w:rPr>
            </w:pPr>
            <w:r>
              <w:rPr>
                <w:rFonts w:hint="eastAsia" w:ascii="仿宋" w:hAnsi="仿宋" w:eastAsia="仿宋" w:cs="仿宋"/>
                <w:sz w:val="24"/>
                <w:highlight w:val="none"/>
              </w:rPr>
              <w:t>（3）投标截止时间前，投标人仅递交了“备份投标文件”而未将“电子加密投标文件”成功上传至“政府采购云平台”的。</w:t>
            </w:r>
          </w:p>
          <w:p>
            <w:pPr>
              <w:numPr>
                <w:ilvl w:val="255"/>
                <w:numId w:val="0"/>
              </w:numPr>
              <w:spacing w:line="400" w:lineRule="exact"/>
              <w:rPr>
                <w:rFonts w:ascii="仿宋" w:hAnsi="仿宋" w:eastAsia="仿宋" w:cs="仿宋"/>
                <w:sz w:val="24"/>
                <w:highlight w:val="none"/>
              </w:rPr>
            </w:pPr>
            <w:r>
              <w:rPr>
                <w:rFonts w:hint="eastAsia" w:ascii="仿宋" w:hAnsi="仿宋" w:eastAsia="仿宋" w:cs="仿宋"/>
                <w:sz w:val="24"/>
                <w:highlight w:val="none"/>
              </w:rPr>
              <w:t>3.政采云平台如对电子化开标及评审程序有调整的，按调整后的程序操作。</w:t>
            </w:r>
          </w:p>
          <w:p>
            <w:pPr>
              <w:numPr>
                <w:ilvl w:val="255"/>
                <w:numId w:val="0"/>
              </w:numPr>
              <w:spacing w:line="400" w:lineRule="exact"/>
              <w:rPr>
                <w:rFonts w:ascii="仿宋" w:hAnsi="仿宋" w:eastAsia="仿宋" w:cs="仿宋"/>
                <w:sz w:val="24"/>
                <w:highlight w:val="none"/>
              </w:rPr>
            </w:pPr>
            <w:bookmarkStart w:id="24" w:name="_Hlk96025558"/>
            <w:r>
              <w:rPr>
                <w:rFonts w:hint="eastAsia" w:ascii="仿宋" w:hAnsi="仿宋" w:eastAsia="仿宋" w:cs="仿宋"/>
                <w:sz w:val="24"/>
                <w:highlight w:val="none"/>
              </w:rPr>
              <w:t>4.</w:t>
            </w:r>
            <w:bookmarkEnd w:id="24"/>
            <w:r>
              <w:rPr>
                <w:rFonts w:hint="eastAsia" w:ascii="仿宋" w:hAnsi="仿宋" w:eastAsia="仿宋" w:cs="仿宋"/>
                <w:sz w:val="24"/>
                <w:highlight w:val="none"/>
              </w:rPr>
              <w:t>中标供应商在领取中标通知书时提供纸质投标文件三份（电子投标文件打印，装订成册，采用胶订或线订；封面再加盖单位公章（物理章）。</w:t>
            </w:r>
          </w:p>
        </w:tc>
      </w:tr>
      <w:bookmarkEnd w:id="15"/>
    </w:tbl>
    <w:p>
      <w:pPr>
        <w:wordWrap w:val="0"/>
        <w:rPr>
          <w:rFonts w:ascii="仿宋" w:hAnsi="仿宋" w:eastAsia="仿宋" w:cs="仿宋"/>
          <w:b/>
          <w:sz w:val="32"/>
          <w:szCs w:val="20"/>
          <w:highlight w:val="none"/>
        </w:rPr>
      </w:pPr>
      <w:bookmarkStart w:id="25" w:name="第三部分"/>
      <w:bookmarkStart w:id="26" w:name="_Toc164416483"/>
      <w:r>
        <w:rPr>
          <w:rFonts w:hint="eastAsia" w:ascii="仿宋" w:hAnsi="仿宋" w:eastAsia="仿宋" w:cs="仿宋"/>
          <w:b/>
          <w:sz w:val="32"/>
          <w:szCs w:val="20"/>
          <w:highlight w:val="none"/>
        </w:rPr>
        <w:br w:type="page"/>
      </w:r>
    </w:p>
    <w:p>
      <w:pPr>
        <w:wordWrap w:val="0"/>
        <w:adjustRightInd/>
        <w:spacing w:line="360" w:lineRule="auto"/>
        <w:ind w:firstLine="3845" w:firstLineChars="1197"/>
        <w:outlineLvl w:val="1"/>
        <w:rPr>
          <w:rFonts w:ascii="仿宋" w:hAnsi="仿宋" w:eastAsia="仿宋" w:cs="仿宋"/>
          <w:b/>
          <w:sz w:val="32"/>
          <w:szCs w:val="20"/>
          <w:highlight w:val="none"/>
        </w:rPr>
      </w:pPr>
      <w:r>
        <w:rPr>
          <w:rFonts w:hint="eastAsia" w:ascii="仿宋" w:hAnsi="仿宋" w:eastAsia="仿宋" w:cs="仿宋"/>
          <w:b/>
          <w:sz w:val="32"/>
          <w:szCs w:val="20"/>
          <w:highlight w:val="none"/>
        </w:rPr>
        <w:t>一、总则</w:t>
      </w:r>
    </w:p>
    <w:p>
      <w:pPr>
        <w:wordWrap w:val="0"/>
        <w:snapToGrid w:val="0"/>
        <w:spacing w:line="360" w:lineRule="auto"/>
        <w:jc w:val="left"/>
        <w:outlineLvl w:val="2"/>
        <w:rPr>
          <w:rFonts w:ascii="仿宋" w:hAnsi="仿宋" w:eastAsia="仿宋" w:cs="仿宋"/>
          <w:b/>
          <w:sz w:val="24"/>
          <w:highlight w:val="none"/>
        </w:rPr>
      </w:pPr>
      <w:r>
        <w:rPr>
          <w:rFonts w:hint="eastAsia" w:ascii="仿宋" w:hAnsi="仿宋" w:eastAsia="仿宋" w:cs="仿宋"/>
          <w:b/>
          <w:sz w:val="24"/>
          <w:highlight w:val="none"/>
        </w:rPr>
        <w:t>1. 适用范围</w:t>
      </w:r>
    </w:p>
    <w:p>
      <w:pPr>
        <w:wordWrap w:val="0"/>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本招标文件适用于该项目的招标、投标、开标、资格审查及信用信息查询、评标、定标、合同、验收等行为（法律、法规另有规定的，从其规定）。</w:t>
      </w:r>
    </w:p>
    <w:p>
      <w:pPr>
        <w:numPr>
          <w:ilvl w:val="0"/>
          <w:numId w:val="1"/>
        </w:numPr>
        <w:wordWrap w:val="0"/>
        <w:adjustRightInd/>
        <w:spacing w:line="360" w:lineRule="auto"/>
        <w:outlineLvl w:val="2"/>
        <w:rPr>
          <w:rFonts w:ascii="仿宋" w:hAnsi="仿宋" w:eastAsia="仿宋" w:cs="仿宋"/>
          <w:b/>
          <w:sz w:val="24"/>
          <w:highlight w:val="none"/>
        </w:rPr>
      </w:pPr>
      <w:r>
        <w:rPr>
          <w:rFonts w:hint="eastAsia" w:ascii="仿宋" w:hAnsi="仿宋" w:eastAsia="仿宋" w:cs="仿宋"/>
          <w:b/>
          <w:sz w:val="24"/>
          <w:highlight w:val="none"/>
        </w:rPr>
        <w:t>定义</w:t>
      </w: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 “采购人”系指招标公告中载明的本项目的采购人。</w:t>
      </w: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2.2 “采购代理机构”系指招标公告中载明的本项目的采购代理机构。</w:t>
      </w: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2.3 “投标人”系指是指响应招标、参加投标竞争的法人、其他组织或者自然人。</w:t>
      </w: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2.4 “负责人”系指法人企业的法定负责人，或其他组织为法律、行政法规规定代表单位行使职权的主要负责人，或自然人本人。</w:t>
      </w: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2.6“电子交易平台”是指本项目政府采购活动所依托的政府采购云平台（https://www.zcygov.cn/）。</w:t>
      </w: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2.7 “▲” 系指实质性要求条款，“</w:t>
      </w:r>
      <w:sdt>
        <w:sdtPr>
          <w:rPr>
            <w:rFonts w:hint="eastAsia" w:ascii="仿宋" w:hAnsi="仿宋" w:eastAsia="仿宋" w:cs="仿宋"/>
            <w:kern w:val="0"/>
            <w:sz w:val="24"/>
            <w:highlight w:val="none"/>
          </w:rPr>
          <w:id w:val="213700383"/>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F0FE"/>
          </w:r>
        </w:sdtContent>
      </w:sdt>
      <w:r>
        <w:rPr>
          <w:rFonts w:hint="eastAsia" w:ascii="仿宋" w:hAnsi="仿宋" w:eastAsia="仿宋" w:cs="仿宋"/>
          <w:sz w:val="24"/>
          <w:highlight w:val="none"/>
        </w:rPr>
        <w:t>”系指适用本项目的要求，“</w:t>
      </w:r>
      <w:sdt>
        <w:sdtPr>
          <w:rPr>
            <w:rFonts w:hint="eastAsia" w:ascii="仿宋" w:hAnsi="仿宋" w:eastAsia="仿宋" w:cs="仿宋"/>
            <w:kern w:val="0"/>
            <w:sz w:val="24"/>
            <w:highlight w:val="none"/>
          </w:rPr>
          <w:id w:val="404888855"/>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”系指不适用本项目的要求。</w:t>
      </w:r>
    </w:p>
    <w:p>
      <w:pPr>
        <w:wordWrap w:val="0"/>
        <w:spacing w:line="360" w:lineRule="auto"/>
        <w:rPr>
          <w:rFonts w:ascii="仿宋" w:hAnsi="仿宋" w:eastAsia="仿宋" w:cs="仿宋"/>
          <w:b/>
          <w:sz w:val="24"/>
          <w:highlight w:val="none"/>
        </w:rPr>
      </w:pPr>
      <w:r>
        <w:rPr>
          <w:rFonts w:hint="eastAsia" w:ascii="仿宋" w:hAnsi="仿宋" w:eastAsia="仿宋" w:cs="仿宋"/>
          <w:b/>
          <w:sz w:val="24"/>
          <w:highlight w:val="none"/>
        </w:rPr>
        <w:t>3.</w:t>
      </w:r>
      <w:r>
        <w:rPr>
          <w:rFonts w:hint="eastAsia" w:ascii="仿宋" w:hAnsi="仿宋" w:eastAsia="仿宋" w:cs="仿宋"/>
          <w:highlight w:val="none"/>
        </w:rPr>
        <w:t xml:space="preserve"> </w:t>
      </w:r>
      <w:r>
        <w:rPr>
          <w:rFonts w:hint="eastAsia" w:ascii="仿宋" w:hAnsi="仿宋" w:eastAsia="仿宋" w:cs="仿宋"/>
          <w:b/>
          <w:sz w:val="24"/>
          <w:highlight w:val="none"/>
        </w:rPr>
        <w:t>采购项目需要落实的政府采购政策</w:t>
      </w: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本项目不适用）</w:t>
      </w: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3.2 支持绿色发展</w:t>
      </w:r>
    </w:p>
    <w:p>
      <w:pPr>
        <w:wordWrap w:val="0"/>
        <w:spacing w:line="360" w:lineRule="auto"/>
        <w:ind w:firstLine="480" w:firstLineChars="200"/>
        <w:rPr>
          <w:rFonts w:ascii="仿宋" w:hAnsi="仿宋" w:eastAsia="仿宋" w:cs="仿宋"/>
          <w:b/>
          <w:sz w:val="24"/>
          <w:highlight w:val="none"/>
        </w:rPr>
      </w:pPr>
      <w:r>
        <w:rPr>
          <w:rFonts w:hint="eastAsia" w:ascii="仿宋" w:hAnsi="仿宋" w:eastAsia="仿宋" w:cs="仿宋"/>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highlight w:val="none"/>
        </w:rPr>
        <w:t>采购人拟采购的产品属于政府强制采购的节能产品品目清单范围的，投标人未按招标文件要求提供国家确定的认证机构出具的、处于有效期之内的节能产品认证证书的，投标无效。</w:t>
      </w:r>
      <w:r>
        <w:rPr>
          <w:rFonts w:hint="eastAsia" w:ascii="仿宋" w:hAnsi="仿宋" w:eastAsia="仿宋" w:cs="仿宋"/>
          <w:sz w:val="24"/>
          <w:highlight w:val="none"/>
        </w:rPr>
        <w:t>（本项目不适用）</w:t>
      </w: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3.2.2 </w:t>
      </w:r>
      <w:r>
        <w:rPr>
          <w:rFonts w:hint="eastAsia" w:ascii="仿宋" w:hAnsi="仿宋" w:eastAsia="仿宋" w:cs="仿宋"/>
          <w:sz w:val="24"/>
          <w:highlight w:val="none"/>
        </w:rPr>
        <w:sym w:font="Wingdings" w:char="00A8"/>
      </w:r>
      <w:r>
        <w:rPr>
          <w:rFonts w:hint="eastAsia" w:ascii="仿宋" w:hAnsi="仿宋" w:eastAsia="仿宋" w:cs="仿宋"/>
          <w:sz w:val="24"/>
          <w:highlight w:val="none"/>
        </w:rPr>
        <w:t>本项目为修缮、装修类项目，采购的建材绿色建筑和绿色建材性能、指标等实质性条件详见采购需求和合同。</w:t>
      </w: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3.3支持中小企业发展</w:t>
      </w: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符合中小企业划分标准的个体工商户，在政府采购活动中视同中小企业。</w:t>
      </w:r>
    </w:p>
    <w:p>
      <w:pPr>
        <w:widowControl/>
        <w:wordWrap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bCs/>
          <w:sz w:val="24"/>
          <w:highlight w:val="none"/>
        </w:rPr>
        <w:t>3.3.2</w:t>
      </w:r>
      <w:r>
        <w:rPr>
          <w:rFonts w:hint="eastAsia" w:ascii="仿宋" w:hAnsi="仿宋" w:eastAsia="仿宋" w:cs="仿宋"/>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wordWrap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在货物采购项目中，投标人提供的货物既有中小企业制造货物，也有大型企业制造货物的，不享受中小企业扶持政策。</w:t>
      </w:r>
    </w:p>
    <w:p>
      <w:pPr>
        <w:widowControl/>
        <w:wordWrap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以联合体形式参加政府采购活动，联合体各方均为中小企业的，联合体视同中小企业。其中，联合体各方均为小微企业的，联合体视同小微企业。</w:t>
      </w: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3.3.3对于未预留份额专门面向中小企业的政府采购货物或服务项目，以及预留份额政府采购货物或服务项目中的非预留部分标项，对小型和微型企业的投标报价给予10%-20%（本项目具体扣除比例详见“评审办法”）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本项目具体扣除比例详见“评审办法”）的扣除，用扣除后的价格参加评审。组成联合体或者接受分包的小微企业与联合体内其他企业、分包企业之间存在直接控股、管理关系的，不享受价格扣除优惠政策。</w:t>
      </w: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3.3.4符合《关于促进残疾人就业政府采购政策的通知》（财库〔2017〕141号）规定的条件并提供《残疾人福利性单位声明函》（附件1）的残疾人福利性单位视同小型、微型企业；</w:t>
      </w: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的，依法承担法律责任。</w:t>
      </w: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3.3.7中小企业享受扶持政策获得政府采购合同的，小微企业不得将合同分包给大中型企业，中型企业不得将合同分包给大型企业。</w:t>
      </w: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3.4</w:t>
      </w:r>
      <w:r>
        <w:rPr>
          <w:rFonts w:hint="eastAsia" w:ascii="仿宋" w:hAnsi="仿宋" w:eastAsia="仿宋" w:cs="仿宋"/>
          <w:bCs/>
          <w:sz w:val="24"/>
          <w:highlight w:val="none"/>
        </w:rPr>
        <w:t>支持创新发展（本项目不适用）</w:t>
      </w: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3.4.1 采购人优先采购被认定为首台套产品和“制造精品”的自主创新产品。</w:t>
      </w: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3.4.3 采购人应当贯彻落实知识产权保护相关法律法规，应当采购使用正版软件。</w:t>
      </w:r>
    </w:p>
    <w:p>
      <w:pPr>
        <w:wordWrap w:val="0"/>
        <w:spacing w:line="360" w:lineRule="auto"/>
        <w:ind w:firstLine="480" w:firstLineChars="200"/>
        <w:rPr>
          <w:rFonts w:ascii="仿宋" w:hAnsi="仿宋" w:eastAsia="仿宋" w:cs="仿宋"/>
          <w:b/>
          <w:sz w:val="24"/>
          <w:highlight w:val="none"/>
        </w:rPr>
      </w:pPr>
      <w:r>
        <w:rPr>
          <w:rFonts w:hint="eastAsia" w:ascii="仿宋" w:hAnsi="仿宋" w:eastAsia="仿宋" w:cs="仿宋"/>
          <w:sz w:val="24"/>
          <w:highlight w:val="none"/>
        </w:rPr>
        <w:t>3.5平等对待内外资企业和符合条件的破产重整企业，平等对待内外资企业和符合条件的破产重整企业，切实保障企业公平竞争，平等维护企业的合法利益。</w:t>
      </w:r>
      <w:r>
        <w:rPr>
          <w:rFonts w:hint="eastAsia" w:ascii="仿宋" w:hAnsi="仿宋" w:eastAsia="仿宋" w:cs="仿宋"/>
          <w:sz w:val="24"/>
          <w:highlight w:val="none"/>
        </w:rPr>
        <w:cr/>
      </w:r>
      <w:r>
        <w:rPr>
          <w:rFonts w:hint="eastAsia" w:ascii="仿宋" w:hAnsi="仿宋" w:eastAsia="仿宋" w:cs="仿宋"/>
          <w:b/>
          <w:sz w:val="24"/>
          <w:highlight w:val="none"/>
        </w:rPr>
        <w:t>4. 询问、质疑、投诉、补偿救济</w:t>
      </w:r>
    </w:p>
    <w:p>
      <w:pPr>
        <w:wordWrap w:val="0"/>
        <w:autoSpaceDE w:val="0"/>
        <w:autoSpaceDN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ordWrap w:val="0"/>
        <w:autoSpaceDE w:val="0"/>
        <w:autoSpaceDN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4.</w:t>
      </w:r>
      <w:r>
        <w:rPr>
          <w:rFonts w:hint="eastAsia" w:ascii="仿宋" w:hAnsi="仿宋" w:eastAsia="仿宋" w:cs="仿宋"/>
          <w:kern w:val="0"/>
          <w:sz w:val="24"/>
          <w:highlight w:val="none"/>
        </w:rPr>
        <w:t>2</w:t>
      </w:r>
      <w:r>
        <w:rPr>
          <w:rFonts w:hint="eastAsia" w:ascii="仿宋" w:hAnsi="仿宋" w:eastAsia="仿宋" w:cs="仿宋"/>
          <w:kern w:val="0"/>
          <w:sz w:val="24"/>
          <w:highlight w:val="none"/>
          <w:lang w:val="zh-CN"/>
        </w:rPr>
        <w:t>供应商询问</w:t>
      </w:r>
    </w:p>
    <w:p>
      <w:pPr>
        <w:wordWrap w:val="0"/>
        <w:autoSpaceDE w:val="0"/>
        <w:autoSpaceDN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wordWrap w:val="0"/>
        <w:autoSpaceDE w:val="0"/>
        <w:autoSpaceDN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4.</w:t>
      </w:r>
      <w:r>
        <w:rPr>
          <w:rFonts w:hint="eastAsia" w:ascii="仿宋" w:hAnsi="仿宋" w:eastAsia="仿宋" w:cs="仿宋"/>
          <w:kern w:val="0"/>
          <w:sz w:val="24"/>
          <w:highlight w:val="none"/>
        </w:rPr>
        <w:t>3</w:t>
      </w:r>
      <w:r>
        <w:rPr>
          <w:rFonts w:hint="eastAsia" w:ascii="仿宋" w:hAnsi="仿宋" w:eastAsia="仿宋" w:cs="仿宋"/>
          <w:kern w:val="0"/>
          <w:sz w:val="24"/>
          <w:highlight w:val="none"/>
          <w:lang w:val="zh-CN"/>
        </w:rPr>
        <w:t>供应商质疑</w:t>
      </w:r>
    </w:p>
    <w:p>
      <w:pPr>
        <w:pStyle w:val="32"/>
        <w:wordWrap w:val="0"/>
        <w:spacing w:line="360" w:lineRule="auto"/>
        <w:ind w:firstLine="480" w:firstLineChars="200"/>
        <w:rPr>
          <w:rFonts w:ascii="仿宋" w:hAnsi="仿宋" w:eastAsia="仿宋" w:cs="仿宋"/>
          <w:sz w:val="24"/>
          <w:highlight w:val="none"/>
        </w:rPr>
      </w:pPr>
      <w:r>
        <w:rPr>
          <w:rFonts w:hint="eastAsia" w:ascii="仿宋" w:hAnsi="仿宋" w:eastAsia="仿宋" w:cs="仿宋"/>
          <w:kern w:val="0"/>
          <w:sz w:val="24"/>
          <w:highlight w:val="none"/>
          <w:lang w:val="zh-CN"/>
        </w:rPr>
        <w:t>4.</w:t>
      </w:r>
      <w:r>
        <w:rPr>
          <w:rFonts w:hint="eastAsia" w:ascii="仿宋" w:hAnsi="仿宋" w:eastAsia="仿宋" w:cs="仿宋"/>
          <w:kern w:val="0"/>
          <w:sz w:val="24"/>
          <w:highlight w:val="none"/>
        </w:rPr>
        <w:t>3</w:t>
      </w:r>
      <w:r>
        <w:rPr>
          <w:rFonts w:hint="eastAsia" w:ascii="仿宋" w:hAnsi="仿宋" w:eastAsia="仿宋" w:cs="仿宋"/>
          <w:sz w:val="24"/>
          <w:highlight w:val="none"/>
        </w:rPr>
        <w:t>.1提出质疑的供应商应当是参与所质疑项目采购活动的供应商。潜在供应商已依法获取其可质疑的招标文件的，可以对该文件提出质疑。</w:t>
      </w:r>
    </w:p>
    <w:p>
      <w:pPr>
        <w:pStyle w:val="32"/>
        <w:wordWrap w:val="0"/>
        <w:spacing w:line="360" w:lineRule="auto"/>
        <w:ind w:firstLine="480" w:firstLineChars="200"/>
        <w:rPr>
          <w:rFonts w:ascii="仿宋" w:hAnsi="仿宋" w:eastAsia="仿宋" w:cs="仿宋"/>
          <w:sz w:val="24"/>
          <w:highlight w:val="none"/>
        </w:rPr>
      </w:pPr>
      <w:r>
        <w:rPr>
          <w:rFonts w:hint="eastAsia" w:ascii="仿宋" w:hAnsi="仿宋" w:eastAsia="仿宋" w:cs="仿宋"/>
          <w:kern w:val="0"/>
          <w:sz w:val="24"/>
          <w:highlight w:val="none"/>
          <w:lang w:val="zh-CN"/>
        </w:rPr>
        <w:t>4.</w:t>
      </w:r>
      <w:r>
        <w:rPr>
          <w:rFonts w:hint="eastAsia" w:ascii="仿宋" w:hAnsi="仿宋" w:eastAsia="仿宋" w:cs="仿宋"/>
          <w:kern w:val="0"/>
          <w:sz w:val="24"/>
          <w:highlight w:val="none"/>
        </w:rPr>
        <w:t>3</w:t>
      </w:r>
      <w:r>
        <w:rPr>
          <w:rFonts w:hint="eastAsia" w:ascii="仿宋" w:hAnsi="仿宋" w:eastAsia="仿宋" w:cs="仿宋"/>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5"/>
        <w:wordWrap w:val="0"/>
        <w:spacing w:line="360" w:lineRule="auto"/>
        <w:ind w:firstLine="480" w:firstLineChars="200"/>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pPr>
        <w:pStyle w:val="32"/>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4.3.2.2对采购过程提出质疑的，质疑期限为各采购程序环节结束之日起计算。</w:t>
      </w:r>
    </w:p>
    <w:p>
      <w:pPr>
        <w:pStyle w:val="32"/>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4.3.2.3对采购结果提出质疑的，质疑期限自采购结果公告期限届满之日起计算。</w:t>
      </w:r>
    </w:p>
    <w:p>
      <w:pPr>
        <w:pStyle w:val="32"/>
        <w:wordWrap w:val="0"/>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4.</w:t>
      </w:r>
      <w:r>
        <w:rPr>
          <w:rFonts w:hint="eastAsia" w:ascii="仿宋" w:hAnsi="仿宋" w:eastAsia="仿宋" w:cs="仿宋"/>
          <w:kern w:val="0"/>
          <w:sz w:val="24"/>
          <w:highlight w:val="none"/>
        </w:rPr>
        <w:t>3</w:t>
      </w:r>
      <w:r>
        <w:rPr>
          <w:rFonts w:hint="eastAsia" w:ascii="仿宋" w:hAnsi="仿宋" w:eastAsia="仿宋" w:cs="仿宋"/>
          <w:kern w:val="0"/>
          <w:sz w:val="24"/>
          <w:highlight w:val="none"/>
          <w:lang w:val="zh-CN"/>
        </w:rPr>
        <w:t>.3</w:t>
      </w:r>
      <w:r>
        <w:rPr>
          <w:rFonts w:hint="eastAsia" w:ascii="仿宋" w:hAnsi="仿宋" w:eastAsia="仿宋" w:cs="仿宋"/>
          <w:sz w:val="24"/>
          <w:highlight w:val="none"/>
        </w:rPr>
        <w:t>供应商提出质疑应当提交质疑函和必要的证明材料。质疑函应当包括下列内容：</w:t>
      </w:r>
    </w:p>
    <w:p>
      <w:pPr>
        <w:pStyle w:val="32"/>
        <w:wordWrap w:val="0"/>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4.</w:t>
      </w:r>
      <w:r>
        <w:rPr>
          <w:rFonts w:hint="eastAsia" w:ascii="仿宋" w:hAnsi="仿宋" w:eastAsia="仿宋" w:cs="仿宋"/>
          <w:kern w:val="0"/>
          <w:sz w:val="24"/>
          <w:highlight w:val="none"/>
        </w:rPr>
        <w:t>3</w:t>
      </w:r>
      <w:r>
        <w:rPr>
          <w:rFonts w:hint="eastAsia" w:ascii="仿宋" w:hAnsi="仿宋" w:eastAsia="仿宋" w:cs="仿宋"/>
          <w:kern w:val="0"/>
          <w:sz w:val="24"/>
          <w:highlight w:val="none"/>
          <w:lang w:val="zh-CN"/>
        </w:rPr>
        <w:t>.3.1供应商的姓名或者名称、地址、邮编、联系人及联系电话；</w:t>
      </w:r>
    </w:p>
    <w:p>
      <w:pPr>
        <w:pStyle w:val="32"/>
        <w:wordWrap w:val="0"/>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4.</w:t>
      </w:r>
      <w:r>
        <w:rPr>
          <w:rFonts w:hint="eastAsia" w:ascii="仿宋" w:hAnsi="仿宋" w:eastAsia="仿宋" w:cs="仿宋"/>
          <w:kern w:val="0"/>
          <w:sz w:val="24"/>
          <w:highlight w:val="none"/>
        </w:rPr>
        <w:t>3</w:t>
      </w:r>
      <w:r>
        <w:rPr>
          <w:rFonts w:hint="eastAsia" w:ascii="仿宋" w:hAnsi="仿宋" w:eastAsia="仿宋" w:cs="仿宋"/>
          <w:kern w:val="0"/>
          <w:sz w:val="24"/>
          <w:highlight w:val="none"/>
          <w:lang w:val="zh-CN"/>
        </w:rPr>
        <w:t>.3.2质疑项目的名称、编号；</w:t>
      </w:r>
    </w:p>
    <w:p>
      <w:pPr>
        <w:pStyle w:val="32"/>
        <w:wordWrap w:val="0"/>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4.</w:t>
      </w:r>
      <w:r>
        <w:rPr>
          <w:rFonts w:hint="eastAsia" w:ascii="仿宋" w:hAnsi="仿宋" w:eastAsia="仿宋" w:cs="仿宋"/>
          <w:kern w:val="0"/>
          <w:sz w:val="24"/>
          <w:highlight w:val="none"/>
        </w:rPr>
        <w:t>3</w:t>
      </w:r>
      <w:r>
        <w:rPr>
          <w:rFonts w:hint="eastAsia" w:ascii="仿宋" w:hAnsi="仿宋" w:eastAsia="仿宋" w:cs="仿宋"/>
          <w:kern w:val="0"/>
          <w:sz w:val="24"/>
          <w:highlight w:val="none"/>
          <w:lang w:val="zh-CN"/>
        </w:rPr>
        <w:t>.3.3具体、明确的质疑事项和与质疑事项相关的请求；</w:t>
      </w:r>
    </w:p>
    <w:p>
      <w:pPr>
        <w:pStyle w:val="32"/>
        <w:wordWrap w:val="0"/>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4.</w:t>
      </w:r>
      <w:r>
        <w:rPr>
          <w:rFonts w:hint="eastAsia" w:ascii="仿宋" w:hAnsi="仿宋" w:eastAsia="仿宋" w:cs="仿宋"/>
          <w:kern w:val="0"/>
          <w:sz w:val="24"/>
          <w:highlight w:val="none"/>
        </w:rPr>
        <w:t>3</w:t>
      </w:r>
      <w:r>
        <w:rPr>
          <w:rFonts w:hint="eastAsia" w:ascii="仿宋" w:hAnsi="仿宋" w:eastAsia="仿宋" w:cs="仿宋"/>
          <w:kern w:val="0"/>
          <w:sz w:val="24"/>
          <w:highlight w:val="none"/>
          <w:lang w:val="zh-CN"/>
        </w:rPr>
        <w:t>.3.4事实依据；</w:t>
      </w:r>
    </w:p>
    <w:p>
      <w:pPr>
        <w:pStyle w:val="32"/>
        <w:wordWrap w:val="0"/>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4.</w:t>
      </w:r>
      <w:r>
        <w:rPr>
          <w:rFonts w:hint="eastAsia" w:ascii="仿宋" w:hAnsi="仿宋" w:eastAsia="仿宋" w:cs="仿宋"/>
          <w:kern w:val="0"/>
          <w:sz w:val="24"/>
          <w:highlight w:val="none"/>
        </w:rPr>
        <w:t>3</w:t>
      </w:r>
      <w:r>
        <w:rPr>
          <w:rFonts w:hint="eastAsia" w:ascii="仿宋" w:hAnsi="仿宋" w:eastAsia="仿宋" w:cs="仿宋"/>
          <w:kern w:val="0"/>
          <w:sz w:val="24"/>
          <w:highlight w:val="none"/>
          <w:lang w:val="zh-CN"/>
        </w:rPr>
        <w:t>.3.5必要的法律依据；</w:t>
      </w:r>
    </w:p>
    <w:p>
      <w:pPr>
        <w:pStyle w:val="32"/>
        <w:wordWrap w:val="0"/>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4.</w:t>
      </w:r>
      <w:r>
        <w:rPr>
          <w:rFonts w:hint="eastAsia" w:ascii="仿宋" w:hAnsi="仿宋" w:eastAsia="仿宋" w:cs="仿宋"/>
          <w:kern w:val="0"/>
          <w:sz w:val="24"/>
          <w:highlight w:val="none"/>
        </w:rPr>
        <w:t>3</w:t>
      </w:r>
      <w:r>
        <w:rPr>
          <w:rFonts w:hint="eastAsia" w:ascii="仿宋" w:hAnsi="仿宋" w:eastAsia="仿宋" w:cs="仿宋"/>
          <w:kern w:val="0"/>
          <w:sz w:val="24"/>
          <w:highlight w:val="none"/>
          <w:lang w:val="zh-CN"/>
        </w:rPr>
        <w:t>.3.6提出质疑的日期。</w:t>
      </w:r>
    </w:p>
    <w:p>
      <w:pPr>
        <w:pStyle w:val="888"/>
        <w:shd w:val="clear" w:color="auto" w:fill="FFFFFF"/>
        <w:wordWrap w:val="0"/>
        <w:snapToGrid w:val="0"/>
        <w:spacing w:before="0" w:beforeAutospacing="0" w:after="0" w:afterAutospacing="0" w:line="360" w:lineRule="auto"/>
        <w:ind w:firstLine="403"/>
        <w:contextualSpacing/>
        <w:rPr>
          <w:rFonts w:ascii="仿宋" w:hAnsi="仿宋" w:eastAsia="仿宋" w:cs="仿宋"/>
          <w:highlight w:val="none"/>
        </w:rPr>
      </w:pPr>
      <w:r>
        <w:rPr>
          <w:rFonts w:hint="eastAsia" w:ascii="仿宋" w:hAnsi="仿宋" w:eastAsia="仿宋" w:cs="仿宋"/>
          <w:highlight w:val="none"/>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wordWrap w:val="0"/>
        <w:snapToGrid w:val="0"/>
        <w:spacing w:after="240" w:afterAutospacing="0" w:line="360" w:lineRule="auto"/>
        <w:ind w:firstLine="480" w:firstLineChars="200"/>
        <w:contextualSpacing/>
        <w:rPr>
          <w:rFonts w:ascii="仿宋" w:hAnsi="仿宋" w:eastAsia="仿宋" w:cs="仿宋"/>
          <w:highlight w:val="none"/>
        </w:rPr>
      </w:pPr>
      <w:r>
        <w:rPr>
          <w:rFonts w:hint="eastAsia" w:ascii="仿宋" w:hAnsi="仿宋" w:eastAsia="仿宋" w:cs="仿宋"/>
          <w:highlight w:val="none"/>
        </w:rPr>
        <w:t>质疑函范本及制作说明详见附件2。</w:t>
      </w:r>
    </w:p>
    <w:p>
      <w:pPr>
        <w:pStyle w:val="888"/>
        <w:shd w:val="clear" w:color="auto" w:fill="FFFFFF"/>
        <w:wordWrap w:val="0"/>
        <w:snapToGrid w:val="0"/>
        <w:spacing w:after="240" w:afterAutospacing="0" w:line="360" w:lineRule="auto"/>
        <w:ind w:firstLine="400"/>
        <w:contextualSpacing/>
        <w:rPr>
          <w:rFonts w:ascii="仿宋" w:hAnsi="仿宋" w:eastAsia="仿宋" w:cs="仿宋"/>
          <w:highlight w:val="none"/>
        </w:rPr>
      </w:pPr>
      <w:r>
        <w:rPr>
          <w:rFonts w:hint="eastAsia" w:ascii="仿宋" w:hAnsi="仿宋" w:eastAsia="仿宋" w:cs="仿宋"/>
          <w:highlight w:val="none"/>
          <w:lang w:val="zh-CN"/>
        </w:rPr>
        <w:t>4.</w:t>
      </w:r>
      <w:r>
        <w:rPr>
          <w:rFonts w:hint="eastAsia" w:ascii="仿宋" w:hAnsi="仿宋" w:eastAsia="仿宋" w:cs="仿宋"/>
          <w:highlight w:val="none"/>
        </w:rPr>
        <w:t>3.4对同一采购程序环节的质疑，供应商须在法定质疑期内一次性提出。</w:t>
      </w:r>
    </w:p>
    <w:p>
      <w:pPr>
        <w:pStyle w:val="888"/>
        <w:shd w:val="clear" w:color="auto" w:fill="FFFFFF"/>
        <w:wordWrap w:val="0"/>
        <w:snapToGrid w:val="0"/>
        <w:spacing w:after="240" w:afterAutospacing="0" w:line="360" w:lineRule="auto"/>
        <w:ind w:firstLine="400"/>
        <w:contextualSpacing/>
        <w:rPr>
          <w:rFonts w:ascii="仿宋" w:hAnsi="仿宋" w:eastAsia="仿宋" w:cs="仿宋"/>
          <w:highlight w:val="none"/>
        </w:rPr>
      </w:pPr>
      <w:r>
        <w:rPr>
          <w:rFonts w:hint="eastAsia" w:ascii="仿宋" w:hAnsi="仿宋" w:eastAsia="仿宋" w:cs="仿宋"/>
          <w:highlight w:val="none"/>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8"/>
        <w:shd w:val="clear" w:color="auto" w:fill="FFFFFF"/>
        <w:wordWrap w:val="0"/>
        <w:snapToGrid w:val="0"/>
        <w:spacing w:after="240" w:afterAutospacing="0" w:line="360" w:lineRule="auto"/>
        <w:ind w:firstLine="400"/>
        <w:contextualSpacing/>
        <w:rPr>
          <w:rFonts w:ascii="仿宋" w:hAnsi="仿宋" w:eastAsia="仿宋" w:cs="仿宋"/>
          <w:highlight w:val="none"/>
        </w:rPr>
      </w:pPr>
      <w:r>
        <w:rPr>
          <w:rFonts w:hint="eastAsia" w:ascii="仿宋" w:hAnsi="仿宋" w:eastAsia="仿宋" w:cs="仿宋"/>
          <w:highlight w:val="none"/>
          <w:lang w:val="zh-CN"/>
        </w:rPr>
        <w:t>4.</w:t>
      </w:r>
      <w:r>
        <w:rPr>
          <w:rFonts w:hint="eastAsia" w:ascii="仿宋" w:hAnsi="仿宋" w:eastAsia="仿宋" w:cs="仿宋"/>
          <w:highlight w:val="none"/>
        </w:rPr>
        <w:t>3.6询问或者质疑事项可能影响采购结果的，采购人应当暂停签订合同，已经签订合同的，应当中止履行合同。</w:t>
      </w:r>
    </w:p>
    <w:p>
      <w:pPr>
        <w:pStyle w:val="888"/>
        <w:shd w:val="clear" w:color="auto" w:fill="FFFFFF"/>
        <w:wordWrap w:val="0"/>
        <w:snapToGrid w:val="0"/>
        <w:spacing w:after="240" w:afterAutospacing="0" w:line="360" w:lineRule="auto"/>
        <w:ind w:firstLine="480" w:firstLineChars="200"/>
        <w:contextualSpacing/>
        <w:rPr>
          <w:rFonts w:ascii="仿宋" w:hAnsi="仿宋" w:eastAsia="仿宋" w:cs="仿宋"/>
          <w:highlight w:val="none"/>
          <w:lang w:val="zh-CN"/>
        </w:rPr>
      </w:pPr>
      <w:r>
        <w:rPr>
          <w:rFonts w:hint="eastAsia" w:ascii="仿宋" w:hAnsi="仿宋" w:eastAsia="仿宋" w:cs="仿宋"/>
          <w:highlight w:val="none"/>
          <w:lang w:val="zh-CN"/>
        </w:rPr>
        <w:t>4.</w:t>
      </w:r>
      <w:r>
        <w:rPr>
          <w:rFonts w:hint="eastAsia" w:ascii="仿宋" w:hAnsi="仿宋" w:eastAsia="仿宋" w:cs="仿宋"/>
          <w:highlight w:val="none"/>
        </w:rPr>
        <w:t>4</w:t>
      </w:r>
      <w:r>
        <w:rPr>
          <w:rFonts w:hint="eastAsia" w:ascii="仿宋" w:hAnsi="仿宋" w:eastAsia="仿宋" w:cs="仿宋"/>
          <w:highlight w:val="none"/>
          <w:lang w:val="zh-CN"/>
        </w:rPr>
        <w:t>供应商投诉</w:t>
      </w:r>
    </w:p>
    <w:p>
      <w:pPr>
        <w:pStyle w:val="888"/>
        <w:shd w:val="clear" w:color="auto" w:fill="FFFFFF"/>
        <w:wordWrap w:val="0"/>
        <w:snapToGrid w:val="0"/>
        <w:spacing w:after="240" w:afterAutospacing="0" w:line="360" w:lineRule="auto"/>
        <w:ind w:firstLine="400"/>
        <w:contextualSpacing/>
        <w:rPr>
          <w:rFonts w:ascii="仿宋" w:hAnsi="仿宋" w:eastAsia="仿宋" w:cs="仿宋"/>
          <w:highlight w:val="none"/>
        </w:rPr>
      </w:pPr>
      <w:r>
        <w:rPr>
          <w:rFonts w:hint="eastAsia" w:ascii="仿宋" w:hAnsi="仿宋" w:eastAsia="仿宋" w:cs="仿宋"/>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888"/>
        <w:shd w:val="clear" w:color="auto" w:fill="FFFFFF"/>
        <w:wordWrap w:val="0"/>
        <w:snapToGrid w:val="0"/>
        <w:spacing w:after="240" w:afterAutospacing="0" w:line="360" w:lineRule="auto"/>
        <w:ind w:firstLine="400"/>
        <w:contextualSpacing/>
        <w:rPr>
          <w:rFonts w:ascii="仿宋" w:hAnsi="仿宋" w:eastAsia="仿宋" w:cs="仿宋"/>
          <w:highlight w:val="none"/>
        </w:rPr>
      </w:pPr>
      <w:r>
        <w:rPr>
          <w:rFonts w:hint="eastAsia" w:ascii="仿宋" w:hAnsi="仿宋" w:eastAsia="仿宋" w:cs="仿宋"/>
          <w:highlight w:val="none"/>
        </w:rPr>
        <w:t>4.4.</w:t>
      </w:r>
      <w:r>
        <w:rPr>
          <w:rFonts w:hint="eastAsia" w:ascii="仿宋" w:hAnsi="仿宋" w:eastAsia="仿宋" w:cs="仿宋"/>
          <w:highlight w:val="none"/>
          <w:lang w:val="zh-CN"/>
        </w:rPr>
        <w:t>2</w:t>
      </w:r>
      <w:r>
        <w:rPr>
          <w:rFonts w:hint="eastAsia" w:ascii="仿宋" w:hAnsi="仿宋" w:eastAsia="仿宋" w:cs="仿宋"/>
          <w:highlight w:val="none"/>
        </w:rPr>
        <w:t>供应商投诉的事项不得超出已质疑事项的范围，基于质疑答复内容提出的投诉事项除外。</w:t>
      </w:r>
    </w:p>
    <w:p>
      <w:pPr>
        <w:pStyle w:val="888"/>
        <w:shd w:val="clear" w:color="auto" w:fill="FFFFFF"/>
        <w:wordWrap w:val="0"/>
        <w:snapToGrid w:val="0"/>
        <w:spacing w:after="240" w:afterAutospacing="0" w:line="360" w:lineRule="auto"/>
        <w:ind w:firstLine="400"/>
        <w:contextualSpacing/>
        <w:rPr>
          <w:rFonts w:ascii="仿宋" w:hAnsi="仿宋" w:eastAsia="仿宋" w:cs="仿宋"/>
          <w:highlight w:val="none"/>
        </w:rPr>
      </w:pPr>
      <w:r>
        <w:rPr>
          <w:rFonts w:hint="eastAsia" w:ascii="仿宋" w:hAnsi="仿宋" w:eastAsia="仿宋" w:cs="仿宋"/>
          <w:highlight w:val="none"/>
        </w:rPr>
        <w:t>4.4.3供应商投诉应当有明确的请求和必要的证明材料。</w:t>
      </w:r>
    </w:p>
    <w:p>
      <w:pPr>
        <w:pStyle w:val="888"/>
        <w:shd w:val="clear" w:color="auto" w:fill="FFFFFF"/>
        <w:wordWrap w:val="0"/>
        <w:snapToGrid w:val="0"/>
        <w:spacing w:after="240" w:afterAutospacing="0" w:line="360" w:lineRule="auto"/>
        <w:ind w:firstLine="400"/>
        <w:contextualSpacing/>
        <w:rPr>
          <w:rFonts w:ascii="仿宋" w:hAnsi="仿宋" w:eastAsia="仿宋" w:cs="仿宋"/>
          <w:highlight w:val="none"/>
        </w:rPr>
      </w:pPr>
      <w:r>
        <w:rPr>
          <w:rFonts w:hint="eastAsia" w:ascii="仿宋" w:hAnsi="仿宋" w:eastAsia="仿宋" w:cs="仿宋"/>
          <w:highlight w:val="none"/>
        </w:rPr>
        <w:t>4.4.4 以联合体形式参加政府采购活动的，其投诉应当由组成联合体的所有供应商共同提出。</w:t>
      </w:r>
    </w:p>
    <w:p>
      <w:pPr>
        <w:pStyle w:val="888"/>
        <w:widowControl w:val="0"/>
        <w:shd w:val="clear" w:color="auto" w:fill="FFFFFF"/>
        <w:wordWrap w:val="0"/>
        <w:snapToGrid w:val="0"/>
        <w:spacing w:after="240" w:afterAutospacing="0" w:line="360" w:lineRule="auto"/>
        <w:ind w:firstLine="480" w:firstLineChars="200"/>
        <w:contextualSpacing/>
        <w:rPr>
          <w:rFonts w:ascii="仿宋" w:hAnsi="仿宋" w:eastAsia="仿宋" w:cs="仿宋"/>
          <w:highlight w:val="none"/>
        </w:rPr>
      </w:pPr>
      <w:r>
        <w:rPr>
          <w:rFonts w:hint="eastAsia" w:ascii="仿宋" w:hAnsi="仿宋" w:eastAsia="仿宋" w:cs="仿宋"/>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8"/>
        <w:shd w:val="clear" w:color="auto" w:fill="FFFFFF"/>
        <w:snapToGrid w:val="0"/>
        <w:spacing w:before="0" w:beforeAutospacing="0" w:after="0" w:afterAutospacing="0" w:line="360" w:lineRule="auto"/>
        <w:ind w:firstLine="480" w:firstLineChars="200"/>
        <w:contextualSpacing/>
        <w:rPr>
          <w:rFonts w:ascii="仿宋" w:hAnsi="仿宋" w:eastAsia="仿宋" w:cs="仿宋"/>
          <w:highlight w:val="none"/>
        </w:rPr>
      </w:pPr>
      <w:r>
        <w:rPr>
          <w:rFonts w:hint="eastAsia" w:ascii="仿宋" w:hAnsi="仿宋" w:eastAsia="仿宋" w:cs="仿宋"/>
          <w:highlight w:val="none"/>
        </w:rPr>
        <w:t>投诉书范本及制作说明详见附件3。</w:t>
      </w:r>
    </w:p>
    <w:p>
      <w:pPr>
        <w:pStyle w:val="888"/>
        <w:shd w:val="clear" w:color="auto" w:fill="FFFFFF"/>
        <w:snapToGrid w:val="0"/>
        <w:spacing w:before="0" w:beforeAutospacing="0" w:after="0" w:afterAutospacing="0" w:line="360" w:lineRule="auto"/>
        <w:ind w:firstLine="480" w:firstLineChars="200"/>
        <w:contextualSpacing/>
        <w:rPr>
          <w:rFonts w:ascii="仿宋" w:hAnsi="仿宋" w:eastAsia="仿宋" w:cs="仿宋"/>
          <w:highlight w:val="none"/>
        </w:rPr>
      </w:pPr>
      <w:r>
        <w:rPr>
          <w:rFonts w:hint="eastAsia" w:ascii="仿宋" w:hAnsi="仿宋" w:eastAsia="仿宋" w:cs="仿宋"/>
          <w:highlight w:val="none"/>
        </w:rPr>
        <w:t>4.5 补偿救济</w:t>
      </w:r>
    </w:p>
    <w:p>
      <w:pPr>
        <w:pStyle w:val="888"/>
        <w:shd w:val="clear" w:color="auto" w:fill="FFFFFF"/>
        <w:snapToGrid w:val="0"/>
        <w:spacing w:before="0" w:beforeAutospacing="0" w:after="0" w:afterAutospacing="0" w:line="360" w:lineRule="auto"/>
        <w:ind w:firstLine="480" w:firstLineChars="200"/>
        <w:contextualSpacing/>
        <w:rPr>
          <w:rFonts w:ascii="仿宋" w:hAnsi="仿宋" w:eastAsia="仿宋" w:cs="仿宋"/>
          <w:highlight w:val="none"/>
        </w:rPr>
      </w:pPr>
      <w:r>
        <w:rPr>
          <w:rFonts w:hint="eastAsia" w:ascii="仿宋" w:hAnsi="仿宋" w:eastAsia="仿宋" w:cs="仿宋"/>
          <w:highlight w:val="none"/>
        </w:rPr>
        <w:t>采购人（行政机关）因政策变化、规划调整而不履行政府采购合同的，供应商可依据《杭州市涉企补偿救济实施办法（试行）》向采购人（行政机关）提起补偿申请。</w:t>
      </w:r>
    </w:p>
    <w:p>
      <w:pPr>
        <w:pStyle w:val="131"/>
        <w:wordWrap w:val="0"/>
        <w:snapToGrid w:val="0"/>
        <w:spacing w:before="0"/>
        <w:ind w:firstLine="360"/>
        <w:rPr>
          <w:rFonts w:ascii="仿宋" w:hAnsi="仿宋" w:eastAsia="仿宋" w:cs="仿宋"/>
          <w:sz w:val="18"/>
          <w:szCs w:val="18"/>
          <w:highlight w:val="none"/>
        </w:rPr>
      </w:pPr>
    </w:p>
    <w:p>
      <w:pPr>
        <w:wordWrap w:val="0"/>
        <w:adjustRightInd/>
        <w:spacing w:line="360" w:lineRule="auto"/>
        <w:jc w:val="center"/>
        <w:outlineLvl w:val="1"/>
        <w:rPr>
          <w:rFonts w:ascii="仿宋" w:hAnsi="仿宋" w:eastAsia="仿宋" w:cs="仿宋"/>
          <w:b/>
          <w:sz w:val="32"/>
          <w:szCs w:val="20"/>
          <w:highlight w:val="none"/>
        </w:rPr>
      </w:pPr>
      <w:r>
        <w:rPr>
          <w:rFonts w:hint="eastAsia" w:ascii="仿宋" w:hAnsi="仿宋" w:eastAsia="仿宋" w:cs="仿宋"/>
          <w:b/>
          <w:sz w:val="32"/>
          <w:szCs w:val="20"/>
          <w:highlight w:val="none"/>
        </w:rPr>
        <w:t>二、招标文件的构成、澄清、修改</w:t>
      </w:r>
    </w:p>
    <w:p>
      <w:pPr>
        <w:pStyle w:val="32"/>
        <w:wordWrap w:val="0"/>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5．招标文件的构成</w:t>
      </w:r>
    </w:p>
    <w:p>
      <w:pPr>
        <w:pStyle w:val="32"/>
        <w:wordWrap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5.1 招标文件包括下列文件及附件：</w:t>
      </w:r>
    </w:p>
    <w:p>
      <w:pPr>
        <w:pStyle w:val="32"/>
        <w:tabs>
          <w:tab w:val="left" w:pos="840"/>
        </w:tabs>
        <w:wordWrap w:val="0"/>
        <w:spacing w:line="360" w:lineRule="auto"/>
        <w:ind w:firstLine="960" w:firstLineChars="400"/>
        <w:rPr>
          <w:rFonts w:ascii="仿宋" w:hAnsi="仿宋" w:eastAsia="仿宋" w:cs="仿宋"/>
          <w:sz w:val="24"/>
          <w:szCs w:val="24"/>
          <w:highlight w:val="none"/>
        </w:rPr>
      </w:pPr>
      <w:r>
        <w:rPr>
          <w:rFonts w:hint="eastAsia" w:ascii="仿宋" w:hAnsi="仿宋" w:eastAsia="仿宋" w:cs="仿宋"/>
          <w:sz w:val="24"/>
          <w:szCs w:val="24"/>
          <w:highlight w:val="none"/>
        </w:rPr>
        <w:t>5.1.1招标公告；</w:t>
      </w:r>
    </w:p>
    <w:p>
      <w:pPr>
        <w:pStyle w:val="32"/>
        <w:tabs>
          <w:tab w:val="left" w:pos="840"/>
        </w:tabs>
        <w:wordWrap w:val="0"/>
        <w:spacing w:line="360" w:lineRule="auto"/>
        <w:ind w:firstLine="960" w:firstLineChars="400"/>
        <w:rPr>
          <w:rFonts w:ascii="仿宋" w:hAnsi="仿宋" w:eastAsia="仿宋" w:cs="仿宋"/>
          <w:sz w:val="24"/>
          <w:szCs w:val="24"/>
          <w:highlight w:val="none"/>
        </w:rPr>
      </w:pPr>
      <w:r>
        <w:rPr>
          <w:rFonts w:hint="eastAsia" w:ascii="仿宋" w:hAnsi="仿宋" w:eastAsia="仿宋" w:cs="仿宋"/>
          <w:sz w:val="24"/>
          <w:szCs w:val="24"/>
          <w:highlight w:val="none"/>
        </w:rPr>
        <w:t>5.1.2投标人须知；</w:t>
      </w:r>
    </w:p>
    <w:p>
      <w:pPr>
        <w:pStyle w:val="32"/>
        <w:tabs>
          <w:tab w:val="left" w:pos="840"/>
        </w:tabs>
        <w:wordWrap w:val="0"/>
        <w:spacing w:line="360" w:lineRule="auto"/>
        <w:ind w:firstLine="960" w:firstLineChars="400"/>
        <w:rPr>
          <w:rFonts w:ascii="仿宋" w:hAnsi="仿宋" w:eastAsia="仿宋" w:cs="仿宋"/>
          <w:sz w:val="24"/>
          <w:szCs w:val="24"/>
          <w:highlight w:val="none"/>
        </w:rPr>
      </w:pPr>
      <w:r>
        <w:rPr>
          <w:rFonts w:hint="eastAsia" w:ascii="仿宋" w:hAnsi="仿宋" w:eastAsia="仿宋" w:cs="仿宋"/>
          <w:sz w:val="24"/>
          <w:szCs w:val="24"/>
          <w:highlight w:val="none"/>
        </w:rPr>
        <w:t>5.1.3采购需求；</w:t>
      </w:r>
    </w:p>
    <w:p>
      <w:pPr>
        <w:pStyle w:val="32"/>
        <w:tabs>
          <w:tab w:val="left" w:pos="840"/>
        </w:tabs>
        <w:wordWrap w:val="0"/>
        <w:spacing w:line="360" w:lineRule="auto"/>
        <w:ind w:firstLine="960" w:firstLineChars="400"/>
        <w:rPr>
          <w:rFonts w:ascii="仿宋" w:hAnsi="仿宋" w:eastAsia="仿宋" w:cs="仿宋"/>
          <w:sz w:val="24"/>
          <w:szCs w:val="24"/>
          <w:highlight w:val="none"/>
        </w:rPr>
      </w:pPr>
      <w:r>
        <w:rPr>
          <w:rFonts w:hint="eastAsia" w:ascii="仿宋" w:hAnsi="仿宋" w:eastAsia="仿宋" w:cs="仿宋"/>
          <w:sz w:val="24"/>
          <w:szCs w:val="24"/>
          <w:highlight w:val="none"/>
        </w:rPr>
        <w:t>5.1.4评标办法；</w:t>
      </w:r>
    </w:p>
    <w:p>
      <w:pPr>
        <w:pStyle w:val="32"/>
        <w:tabs>
          <w:tab w:val="left" w:pos="840"/>
        </w:tabs>
        <w:wordWrap w:val="0"/>
        <w:spacing w:line="360" w:lineRule="auto"/>
        <w:ind w:firstLine="960" w:firstLineChars="400"/>
        <w:rPr>
          <w:rFonts w:ascii="仿宋" w:hAnsi="仿宋" w:eastAsia="仿宋" w:cs="仿宋"/>
          <w:sz w:val="24"/>
          <w:szCs w:val="24"/>
          <w:highlight w:val="none"/>
        </w:rPr>
      </w:pPr>
      <w:r>
        <w:rPr>
          <w:rFonts w:hint="eastAsia" w:ascii="仿宋" w:hAnsi="仿宋" w:eastAsia="仿宋" w:cs="仿宋"/>
          <w:sz w:val="24"/>
          <w:szCs w:val="24"/>
          <w:highlight w:val="none"/>
        </w:rPr>
        <w:t>5.1.5拟签订的合同文本；</w:t>
      </w:r>
    </w:p>
    <w:p>
      <w:pPr>
        <w:pStyle w:val="32"/>
        <w:tabs>
          <w:tab w:val="left" w:pos="840"/>
        </w:tabs>
        <w:wordWrap w:val="0"/>
        <w:spacing w:line="360" w:lineRule="auto"/>
        <w:ind w:firstLine="960" w:firstLineChars="400"/>
        <w:rPr>
          <w:rFonts w:ascii="仿宋" w:hAnsi="仿宋" w:eastAsia="仿宋" w:cs="仿宋"/>
          <w:sz w:val="24"/>
          <w:szCs w:val="24"/>
          <w:highlight w:val="none"/>
        </w:rPr>
      </w:pPr>
      <w:r>
        <w:rPr>
          <w:rFonts w:hint="eastAsia" w:ascii="仿宋" w:hAnsi="仿宋" w:eastAsia="仿宋" w:cs="仿宋"/>
          <w:sz w:val="24"/>
          <w:highlight w:val="none"/>
        </w:rPr>
        <w:t>5.1.6</w:t>
      </w:r>
      <w:r>
        <w:rPr>
          <w:rFonts w:hint="eastAsia" w:ascii="仿宋" w:hAnsi="仿宋" w:eastAsia="仿宋" w:cs="仿宋"/>
          <w:sz w:val="24"/>
          <w:szCs w:val="24"/>
          <w:highlight w:val="none"/>
        </w:rPr>
        <w:t>应提交的有关格式范例。</w:t>
      </w: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5.2与本项目有关的</w:t>
      </w:r>
      <w:r>
        <w:rPr>
          <w:rFonts w:hint="eastAsia" w:ascii="仿宋" w:hAnsi="仿宋" w:eastAsia="仿宋" w:cs="仿宋"/>
          <w:bCs/>
          <w:sz w:val="24"/>
          <w:highlight w:val="none"/>
        </w:rPr>
        <w:t>澄清或者修改的内容为招标文件的组成部分</w:t>
      </w:r>
      <w:r>
        <w:rPr>
          <w:rFonts w:hint="eastAsia" w:ascii="仿宋" w:hAnsi="仿宋" w:eastAsia="仿宋" w:cs="仿宋"/>
          <w:sz w:val="24"/>
          <w:highlight w:val="none"/>
        </w:rPr>
        <w:t>。</w:t>
      </w:r>
    </w:p>
    <w:p>
      <w:pPr>
        <w:pStyle w:val="32"/>
        <w:wordWrap w:val="0"/>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6. 招标文件的澄清、修改</w:t>
      </w:r>
    </w:p>
    <w:p>
      <w:pPr>
        <w:pStyle w:val="131"/>
        <w:wordWrap w:val="0"/>
        <w:snapToGrid w:val="0"/>
        <w:spacing w:before="0"/>
        <w:ind w:firstLine="480"/>
        <w:rPr>
          <w:rFonts w:ascii="仿宋" w:hAnsi="仿宋" w:eastAsia="仿宋" w:cs="仿宋"/>
          <w:highlight w:val="none"/>
        </w:rPr>
      </w:pPr>
      <w:r>
        <w:rPr>
          <w:rFonts w:hint="eastAsia" w:ascii="仿宋" w:hAnsi="仿宋" w:eastAsia="仿宋" w:cs="仿宋"/>
          <w:highlight w:val="none"/>
        </w:rPr>
        <w:t>6.1已获取招标文件的潜在投标人，若有问题需要澄清，应于投标截止时间前，以书面形式或政采云线上询问方式向采购代理机构提出。</w:t>
      </w:r>
    </w:p>
    <w:p>
      <w:pPr>
        <w:pStyle w:val="131"/>
        <w:wordWrap w:val="0"/>
        <w:snapToGrid w:val="0"/>
        <w:spacing w:before="0"/>
        <w:ind w:firstLine="480"/>
        <w:rPr>
          <w:rFonts w:ascii="仿宋" w:hAnsi="仿宋" w:eastAsia="仿宋" w:cs="仿宋"/>
          <w:highlight w:val="none"/>
        </w:rPr>
      </w:pPr>
      <w:r>
        <w:rPr>
          <w:rFonts w:hint="eastAsia" w:ascii="仿宋" w:hAnsi="仿宋" w:eastAsia="仿宋" w:cs="仿宋"/>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wordWrap w:val="0"/>
        <w:rPr>
          <w:rFonts w:ascii="仿宋" w:hAnsi="仿宋" w:eastAsia="仿宋" w:cs="仿宋"/>
          <w:sz w:val="18"/>
          <w:szCs w:val="18"/>
          <w:highlight w:val="none"/>
          <w:lang w:val="en-US"/>
        </w:rPr>
      </w:pPr>
      <w:r>
        <w:rPr>
          <w:rFonts w:hint="eastAsia" w:ascii="仿宋" w:hAnsi="仿宋" w:eastAsia="仿宋" w:cs="仿宋"/>
          <w:szCs w:val="24"/>
          <w:highlight w:val="none"/>
          <w:lang w:val="en-US"/>
        </w:rPr>
        <w:t xml:space="preserve">    </w:t>
      </w:r>
    </w:p>
    <w:p>
      <w:pPr>
        <w:wordWrap w:val="0"/>
        <w:adjustRightInd/>
        <w:spacing w:line="360" w:lineRule="auto"/>
        <w:jc w:val="center"/>
        <w:outlineLvl w:val="1"/>
        <w:rPr>
          <w:rFonts w:ascii="仿宋" w:hAnsi="仿宋" w:eastAsia="仿宋" w:cs="仿宋"/>
          <w:b/>
          <w:sz w:val="30"/>
          <w:szCs w:val="20"/>
          <w:highlight w:val="none"/>
        </w:rPr>
      </w:pPr>
      <w:r>
        <w:rPr>
          <w:rFonts w:hint="eastAsia" w:ascii="仿宋" w:hAnsi="仿宋" w:eastAsia="仿宋" w:cs="仿宋"/>
          <w:b/>
          <w:sz w:val="30"/>
          <w:szCs w:val="20"/>
          <w:highlight w:val="none"/>
        </w:rPr>
        <w:t>三、投标</w:t>
      </w:r>
    </w:p>
    <w:p>
      <w:pPr>
        <w:pStyle w:val="32"/>
        <w:wordWrap w:val="0"/>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7. 招标文件的获取</w:t>
      </w:r>
    </w:p>
    <w:p>
      <w:pPr>
        <w:wordWrap w:val="0"/>
        <w:spacing w:line="360" w:lineRule="auto"/>
        <w:ind w:firstLine="480" w:firstLineChars="200"/>
        <w:rPr>
          <w:rFonts w:ascii="仿宋" w:hAnsi="仿宋" w:eastAsia="仿宋" w:cs="仿宋"/>
          <w:snapToGrid w:val="0"/>
          <w:kern w:val="28"/>
          <w:sz w:val="24"/>
          <w:highlight w:val="none"/>
        </w:rPr>
      </w:pPr>
      <w:r>
        <w:rPr>
          <w:rFonts w:hint="eastAsia" w:ascii="仿宋" w:hAnsi="仿宋" w:eastAsia="仿宋" w:cs="仿宋"/>
          <w:snapToGrid w:val="0"/>
          <w:kern w:val="28"/>
          <w:sz w:val="24"/>
          <w:highlight w:val="none"/>
        </w:rPr>
        <w:t>详见招标公告中获取招标文件的时间期限、地点、方式及招标文件售价。</w:t>
      </w:r>
    </w:p>
    <w:p>
      <w:pPr>
        <w:pStyle w:val="32"/>
        <w:numPr>
          <w:ilvl w:val="0"/>
          <w:numId w:val="2"/>
        </w:numPr>
        <w:wordWrap w:val="0"/>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开标前答疑会或现场考察</w:t>
      </w:r>
    </w:p>
    <w:p>
      <w:pPr>
        <w:pStyle w:val="32"/>
        <w:wordWrap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采购人组织潜在投标人现场考察或者召开开标前答疑会的，潜在投标人按第二部分投标人须知前附表的规定参加现场考察或者开标前答疑会。</w:t>
      </w:r>
    </w:p>
    <w:p>
      <w:pPr>
        <w:pStyle w:val="32"/>
        <w:numPr>
          <w:ilvl w:val="0"/>
          <w:numId w:val="2"/>
        </w:numPr>
        <w:wordWrap w:val="0"/>
        <w:spacing w:line="360" w:lineRule="auto"/>
        <w:rPr>
          <w:rFonts w:ascii="仿宋" w:hAnsi="仿宋" w:eastAsia="仿宋" w:cs="仿宋"/>
          <w:b/>
          <w:szCs w:val="24"/>
          <w:highlight w:val="none"/>
        </w:rPr>
      </w:pPr>
      <w:r>
        <w:rPr>
          <w:rFonts w:hint="eastAsia" w:ascii="仿宋" w:hAnsi="仿宋" w:eastAsia="仿宋" w:cs="仿宋"/>
          <w:b/>
          <w:kern w:val="28"/>
          <w:sz w:val="24"/>
          <w:szCs w:val="24"/>
          <w:highlight w:val="none"/>
        </w:rPr>
        <w:t>投标保证金</w:t>
      </w:r>
    </w:p>
    <w:p>
      <w:pPr>
        <w:pStyle w:val="15"/>
        <w:wordWrap w:val="0"/>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2"/>
        <w:wordWrap w:val="0"/>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10. 投标文件的语言</w:t>
      </w:r>
    </w:p>
    <w:p>
      <w:pPr>
        <w:wordWrap w:val="0"/>
        <w:autoSpaceDE w:val="0"/>
        <w:autoSpaceDN w:val="0"/>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rPr>
        <w:t>投标文件及投标人与采购有关的来往通知、函件和文件均应使用中文。</w:t>
      </w:r>
    </w:p>
    <w:p>
      <w:pPr>
        <w:pStyle w:val="32"/>
        <w:wordWrap w:val="0"/>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11. 投标文件的组成</w:t>
      </w:r>
    </w:p>
    <w:p>
      <w:pPr>
        <w:wordWrap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11.1</w:t>
      </w:r>
      <w:r>
        <w:rPr>
          <w:rFonts w:hint="eastAsia" w:ascii="仿宋" w:hAnsi="仿宋" w:eastAsia="仿宋" w:cs="仿宋"/>
          <w:b/>
          <w:sz w:val="24"/>
          <w:highlight w:val="none"/>
        </w:rPr>
        <w:t>资格文件</w:t>
      </w:r>
      <w:r>
        <w:rPr>
          <w:rFonts w:hint="eastAsia" w:ascii="仿宋" w:hAnsi="仿宋" w:eastAsia="仿宋" w:cs="仿宋"/>
          <w:sz w:val="24"/>
          <w:highlight w:val="none"/>
        </w:rPr>
        <w:t>：</w:t>
      </w:r>
    </w:p>
    <w:p>
      <w:pPr>
        <w:wordWrap w:val="0"/>
        <w:snapToGrid w:val="0"/>
        <w:spacing w:line="360" w:lineRule="auto"/>
        <w:ind w:firstLine="960" w:firstLineChars="400"/>
        <w:rPr>
          <w:rFonts w:ascii="仿宋" w:hAnsi="仿宋" w:eastAsia="仿宋" w:cs="仿宋"/>
          <w:sz w:val="24"/>
          <w:highlight w:val="none"/>
        </w:rPr>
      </w:pPr>
      <w:r>
        <w:rPr>
          <w:rFonts w:hint="eastAsia" w:ascii="仿宋" w:hAnsi="仿宋" w:eastAsia="仿宋" w:cs="仿宋"/>
          <w:sz w:val="24"/>
          <w:highlight w:val="none"/>
        </w:rPr>
        <w:t xml:space="preserve">11.1.1供应商（联合体参加的指联合体双方）的营业执照或者其他由国家相关部门出具的具有独立承担民事责任能力的证明文件；        </w:t>
      </w:r>
    </w:p>
    <w:p>
      <w:pPr>
        <w:wordWrap w:val="0"/>
        <w:snapToGrid w:val="0"/>
        <w:spacing w:line="360" w:lineRule="auto"/>
        <w:ind w:firstLine="960" w:firstLineChars="400"/>
        <w:rPr>
          <w:rFonts w:ascii="仿宋" w:hAnsi="仿宋" w:eastAsia="仿宋" w:cs="仿宋"/>
          <w:sz w:val="24"/>
          <w:highlight w:val="none"/>
        </w:rPr>
      </w:pPr>
      <w:r>
        <w:rPr>
          <w:rFonts w:hint="eastAsia" w:ascii="仿宋" w:hAnsi="仿宋" w:eastAsia="仿宋" w:cs="仿宋"/>
          <w:sz w:val="24"/>
          <w:highlight w:val="none"/>
        </w:rPr>
        <w:t>11.1.2符合参加政府采购活动应当具备的一般条件、特殊资格条件的承诺函；</w:t>
      </w:r>
    </w:p>
    <w:p>
      <w:pPr>
        <w:wordWrap w:val="0"/>
        <w:snapToGrid w:val="0"/>
        <w:spacing w:line="360" w:lineRule="auto"/>
        <w:ind w:firstLine="960" w:firstLineChars="400"/>
        <w:rPr>
          <w:rFonts w:ascii="仿宋" w:hAnsi="仿宋" w:eastAsia="仿宋" w:cs="仿宋"/>
          <w:sz w:val="24"/>
          <w:highlight w:val="none"/>
        </w:rPr>
      </w:pPr>
      <w:r>
        <w:rPr>
          <w:rFonts w:hint="eastAsia" w:ascii="仿宋" w:hAnsi="仿宋" w:eastAsia="仿宋" w:cs="仿宋"/>
          <w:sz w:val="24"/>
          <w:highlight w:val="none"/>
        </w:rPr>
        <w:t>11.1.3联合协议（联合体参加的提供）；</w:t>
      </w:r>
    </w:p>
    <w:p>
      <w:pPr>
        <w:wordWrap w:val="0"/>
        <w:snapToGrid w:val="0"/>
        <w:spacing w:line="360" w:lineRule="auto"/>
        <w:ind w:firstLine="960" w:firstLineChars="400"/>
        <w:rPr>
          <w:rFonts w:ascii="仿宋" w:hAnsi="仿宋" w:eastAsia="仿宋" w:cs="仿宋"/>
          <w:sz w:val="24"/>
          <w:highlight w:val="none"/>
        </w:rPr>
      </w:pPr>
      <w:r>
        <w:rPr>
          <w:rFonts w:hint="eastAsia" w:ascii="仿宋" w:hAnsi="仿宋" w:eastAsia="仿宋" w:cs="仿宋"/>
          <w:sz w:val="24"/>
          <w:highlight w:val="none"/>
        </w:rPr>
        <w:t>11.1.4满足政府采购政策的资格要求证明材料；</w:t>
      </w:r>
    </w:p>
    <w:p>
      <w:pPr>
        <w:wordWrap w:val="0"/>
        <w:snapToGrid w:val="0"/>
        <w:spacing w:line="360" w:lineRule="auto"/>
        <w:ind w:firstLine="960" w:firstLineChars="400"/>
        <w:rPr>
          <w:rFonts w:ascii="仿宋" w:hAnsi="仿宋" w:eastAsia="仿宋" w:cs="仿宋"/>
          <w:sz w:val="24"/>
          <w:highlight w:val="none"/>
        </w:rPr>
      </w:pPr>
      <w:r>
        <w:rPr>
          <w:rFonts w:hint="eastAsia" w:ascii="仿宋" w:hAnsi="仿宋" w:eastAsia="仿宋" w:cs="仿宋"/>
          <w:sz w:val="24"/>
          <w:highlight w:val="none"/>
        </w:rPr>
        <w:t>11.1.5满足本项目特定资格要求的证明材料。</w:t>
      </w:r>
    </w:p>
    <w:p>
      <w:pPr>
        <w:wordWrap w:val="0"/>
        <w:snapToGrid w:val="0"/>
        <w:spacing w:line="360" w:lineRule="auto"/>
        <w:ind w:firstLine="482" w:firstLineChars="200"/>
        <w:rPr>
          <w:rFonts w:ascii="仿宋" w:hAnsi="仿宋" w:eastAsia="仿宋" w:cs="仿宋"/>
          <w:b/>
          <w:bCs/>
          <w:sz w:val="24"/>
          <w:highlight w:val="none"/>
          <w:lang w:val="zh-CN"/>
        </w:rPr>
      </w:pPr>
      <w:r>
        <w:rPr>
          <w:rFonts w:hint="eastAsia" w:ascii="仿宋" w:hAnsi="仿宋" w:eastAsia="仿宋" w:cs="仿宋"/>
          <w:b/>
          <w:bCs/>
          <w:sz w:val="24"/>
          <w:highlight w:val="none"/>
          <w:lang w:val="zh-CN"/>
        </w:rPr>
        <w:t>11.</w:t>
      </w:r>
      <w:r>
        <w:rPr>
          <w:rFonts w:hint="eastAsia" w:ascii="仿宋" w:hAnsi="仿宋" w:eastAsia="仿宋" w:cs="仿宋"/>
          <w:b/>
          <w:bCs/>
          <w:sz w:val="24"/>
          <w:highlight w:val="none"/>
        </w:rPr>
        <w:t>2</w:t>
      </w:r>
      <w:r>
        <w:rPr>
          <w:rFonts w:hint="eastAsia" w:ascii="仿宋" w:hAnsi="仿宋" w:eastAsia="仿宋" w:cs="仿宋"/>
          <w:b/>
          <w:bCs/>
          <w:sz w:val="24"/>
          <w:highlight w:val="none"/>
          <w:lang w:val="zh-CN"/>
        </w:rPr>
        <w:t xml:space="preserve">  </w:t>
      </w:r>
      <w:r>
        <w:rPr>
          <w:rFonts w:hint="eastAsia" w:ascii="仿宋" w:hAnsi="仿宋" w:eastAsia="仿宋" w:cs="仿宋"/>
          <w:b/>
          <w:bCs/>
          <w:sz w:val="24"/>
          <w:highlight w:val="none"/>
        </w:rPr>
        <w:t>商务技术</w:t>
      </w:r>
      <w:r>
        <w:rPr>
          <w:rFonts w:hint="eastAsia" w:ascii="仿宋" w:hAnsi="仿宋" w:eastAsia="仿宋" w:cs="仿宋"/>
          <w:b/>
          <w:bCs/>
          <w:sz w:val="24"/>
          <w:highlight w:val="none"/>
          <w:lang w:val="zh-CN"/>
        </w:rPr>
        <w:t>文件：</w:t>
      </w:r>
    </w:p>
    <w:p>
      <w:pPr>
        <w:wordWrap w:val="0"/>
        <w:snapToGrid w:val="0"/>
        <w:spacing w:line="360" w:lineRule="auto"/>
        <w:ind w:firstLine="960" w:firstLineChars="400"/>
        <w:rPr>
          <w:rFonts w:ascii="仿宋" w:hAnsi="仿宋" w:eastAsia="仿宋" w:cs="仿宋"/>
          <w:sz w:val="24"/>
          <w:highlight w:val="none"/>
        </w:rPr>
      </w:pPr>
      <w:r>
        <w:rPr>
          <w:rFonts w:hint="eastAsia" w:ascii="仿宋" w:hAnsi="仿宋" w:eastAsia="仿宋" w:cs="仿宋"/>
          <w:sz w:val="24"/>
          <w:highlight w:val="none"/>
        </w:rPr>
        <w:t>11.2.1投标函；</w:t>
      </w:r>
      <w:r>
        <w:rPr>
          <w:rFonts w:hint="eastAsia" w:ascii="仿宋" w:hAnsi="仿宋" w:eastAsia="仿宋" w:cs="仿宋"/>
          <w:sz w:val="24"/>
          <w:highlight w:val="none"/>
          <w:lang w:val="zh-CN"/>
        </w:rPr>
        <w:t xml:space="preserve"> </w:t>
      </w:r>
    </w:p>
    <w:p>
      <w:pPr>
        <w:wordWrap w:val="0"/>
        <w:snapToGrid w:val="0"/>
        <w:spacing w:line="360" w:lineRule="auto"/>
        <w:ind w:firstLine="960" w:firstLineChars="400"/>
        <w:rPr>
          <w:rFonts w:ascii="仿宋" w:hAnsi="仿宋" w:eastAsia="仿宋" w:cs="仿宋"/>
          <w:sz w:val="24"/>
          <w:highlight w:val="none"/>
        </w:rPr>
      </w:pPr>
      <w:r>
        <w:rPr>
          <w:rFonts w:hint="eastAsia" w:ascii="仿宋" w:hAnsi="仿宋" w:eastAsia="仿宋" w:cs="仿宋"/>
          <w:sz w:val="24"/>
          <w:highlight w:val="none"/>
        </w:rPr>
        <w:t>11.2.2授权委托书或法定代表人（单位负责人）身份证明；</w:t>
      </w:r>
    </w:p>
    <w:p>
      <w:pPr>
        <w:wordWrap w:val="0"/>
        <w:snapToGrid w:val="0"/>
        <w:spacing w:line="360" w:lineRule="auto"/>
        <w:ind w:firstLine="960" w:firstLineChars="400"/>
        <w:rPr>
          <w:rFonts w:ascii="仿宋" w:hAnsi="仿宋" w:eastAsia="仿宋" w:cs="仿宋"/>
          <w:sz w:val="24"/>
          <w:highlight w:val="none"/>
        </w:rPr>
      </w:pPr>
      <w:r>
        <w:rPr>
          <w:rFonts w:hint="eastAsia" w:ascii="仿宋" w:hAnsi="仿宋" w:eastAsia="仿宋" w:cs="仿宋"/>
          <w:sz w:val="24"/>
          <w:highlight w:val="none"/>
        </w:rPr>
        <w:t>11.2.3分包意向协议（拟分包的提供)；</w:t>
      </w:r>
    </w:p>
    <w:p>
      <w:pPr>
        <w:wordWrap w:val="0"/>
        <w:snapToGrid w:val="0"/>
        <w:spacing w:line="360" w:lineRule="auto"/>
        <w:ind w:firstLine="960" w:firstLineChars="400"/>
        <w:rPr>
          <w:rFonts w:ascii="仿宋" w:hAnsi="仿宋" w:eastAsia="仿宋" w:cs="仿宋"/>
          <w:sz w:val="24"/>
          <w:highlight w:val="none"/>
        </w:rPr>
      </w:pPr>
      <w:r>
        <w:rPr>
          <w:rFonts w:hint="eastAsia" w:ascii="仿宋" w:hAnsi="仿宋" w:eastAsia="仿宋" w:cs="仿宋"/>
          <w:sz w:val="24"/>
          <w:highlight w:val="none"/>
        </w:rPr>
        <w:t>11.2.4符合性审查资料；</w:t>
      </w:r>
    </w:p>
    <w:p>
      <w:pPr>
        <w:wordWrap w:val="0"/>
        <w:snapToGrid w:val="0"/>
        <w:spacing w:line="360" w:lineRule="auto"/>
        <w:ind w:firstLine="960" w:firstLineChars="400"/>
        <w:rPr>
          <w:rFonts w:ascii="仿宋" w:hAnsi="仿宋" w:eastAsia="仿宋" w:cs="仿宋"/>
          <w:sz w:val="24"/>
          <w:highlight w:val="none"/>
        </w:rPr>
      </w:pPr>
      <w:r>
        <w:rPr>
          <w:rFonts w:hint="eastAsia" w:ascii="仿宋" w:hAnsi="仿宋" w:eastAsia="仿宋" w:cs="仿宋"/>
          <w:sz w:val="24"/>
          <w:highlight w:val="none"/>
        </w:rPr>
        <w:t>11.2.5评标标准相应的商务技术资料；</w:t>
      </w:r>
    </w:p>
    <w:p>
      <w:pPr>
        <w:wordWrap w:val="0"/>
        <w:snapToGrid w:val="0"/>
        <w:spacing w:line="360" w:lineRule="auto"/>
        <w:ind w:firstLine="960" w:firstLineChars="400"/>
        <w:rPr>
          <w:rFonts w:ascii="仿宋" w:hAnsi="仿宋" w:eastAsia="仿宋" w:cs="仿宋"/>
          <w:sz w:val="24"/>
          <w:highlight w:val="none"/>
          <w:lang w:val="zh-CN"/>
        </w:rPr>
      </w:pPr>
      <w:r>
        <w:rPr>
          <w:rFonts w:hint="eastAsia" w:ascii="仿宋" w:hAnsi="仿宋" w:eastAsia="仿宋" w:cs="仿宋"/>
          <w:sz w:val="24"/>
          <w:highlight w:val="none"/>
        </w:rPr>
        <w:t>11.2.6</w:t>
      </w:r>
      <w:r>
        <w:rPr>
          <w:rFonts w:hint="eastAsia" w:ascii="仿宋" w:hAnsi="仿宋" w:eastAsia="仿宋" w:cs="仿宋"/>
          <w:sz w:val="24"/>
          <w:highlight w:val="none"/>
          <w:lang w:val="zh-CN"/>
        </w:rPr>
        <w:t>政府采购供应商廉洁自律承诺书。</w:t>
      </w:r>
    </w:p>
    <w:p>
      <w:pPr>
        <w:wordWrap w:val="0"/>
        <w:snapToGrid w:val="0"/>
        <w:spacing w:line="360" w:lineRule="auto"/>
        <w:ind w:firstLine="480" w:firstLineChars="200"/>
        <w:rPr>
          <w:rFonts w:ascii="仿宋" w:hAnsi="仿宋" w:eastAsia="仿宋" w:cs="仿宋"/>
          <w:sz w:val="24"/>
          <w:highlight w:val="none"/>
          <w:u w:val="single"/>
          <w:lang w:val="zh-CN"/>
        </w:rPr>
      </w:pPr>
      <w:r>
        <w:rPr>
          <w:rFonts w:hint="eastAsia" w:ascii="仿宋" w:hAnsi="仿宋" w:eastAsia="仿宋" w:cs="仿宋"/>
          <w:kern w:val="0"/>
          <w:sz w:val="24"/>
          <w:highlight w:val="none"/>
          <w:lang w:val="zh-CN"/>
        </w:rPr>
        <w:t>11.</w:t>
      </w:r>
      <w:r>
        <w:rPr>
          <w:rFonts w:hint="eastAsia" w:ascii="仿宋" w:hAnsi="仿宋" w:eastAsia="仿宋" w:cs="仿宋"/>
          <w:kern w:val="0"/>
          <w:sz w:val="24"/>
          <w:highlight w:val="none"/>
        </w:rPr>
        <w:t>3</w:t>
      </w:r>
      <w:r>
        <w:rPr>
          <w:rFonts w:hint="eastAsia" w:ascii="仿宋" w:hAnsi="仿宋" w:eastAsia="仿宋" w:cs="仿宋"/>
          <w:b/>
          <w:sz w:val="24"/>
          <w:highlight w:val="none"/>
        </w:rPr>
        <w:t>报价文件：</w:t>
      </w:r>
      <w:r>
        <w:rPr>
          <w:rFonts w:hint="eastAsia" w:ascii="仿宋" w:hAnsi="仿宋" w:eastAsia="仿宋" w:cs="仿宋"/>
          <w:sz w:val="24"/>
          <w:highlight w:val="none"/>
        </w:rPr>
        <w:t xml:space="preserve"> </w:t>
      </w:r>
    </w:p>
    <w:p>
      <w:pPr>
        <w:wordWrap w:val="0"/>
        <w:adjustRightInd/>
        <w:snapToGrid w:val="0"/>
        <w:spacing w:line="360" w:lineRule="auto"/>
        <w:ind w:firstLine="960" w:firstLineChars="400"/>
        <w:jc w:val="left"/>
        <w:rPr>
          <w:rFonts w:ascii="仿宋" w:hAnsi="仿宋" w:eastAsia="仿宋" w:cs="仿宋"/>
          <w:sz w:val="24"/>
          <w:highlight w:val="none"/>
        </w:rPr>
      </w:pPr>
      <w:r>
        <w:rPr>
          <w:rFonts w:hint="eastAsia" w:ascii="仿宋" w:hAnsi="仿宋" w:eastAsia="仿宋" w:cs="仿宋"/>
          <w:sz w:val="24"/>
          <w:highlight w:val="none"/>
        </w:rPr>
        <w:t>11.3.1开标一览表（报价表）；</w:t>
      </w:r>
    </w:p>
    <w:p>
      <w:pPr>
        <w:wordWrap w:val="0"/>
        <w:adjustRightInd/>
        <w:snapToGrid w:val="0"/>
        <w:spacing w:line="360" w:lineRule="auto"/>
        <w:ind w:firstLine="960" w:firstLineChars="400"/>
        <w:jc w:val="left"/>
        <w:rPr>
          <w:rFonts w:ascii="仿宋" w:hAnsi="仿宋" w:eastAsia="仿宋" w:cs="仿宋"/>
          <w:sz w:val="24"/>
          <w:highlight w:val="none"/>
        </w:rPr>
      </w:pPr>
      <w:r>
        <w:rPr>
          <w:rFonts w:hint="eastAsia" w:ascii="仿宋" w:hAnsi="仿宋" w:eastAsia="仿宋" w:cs="仿宋"/>
          <w:sz w:val="24"/>
          <w:highlight w:val="none"/>
        </w:rPr>
        <w:t>11.3.2报价情况说明（如供应商报价低于最高限价50%的，应当提交本文档，详细阐述不影响服务质量或者诚信履约的具体原因）；</w:t>
      </w:r>
    </w:p>
    <w:p>
      <w:pPr>
        <w:wordWrap w:val="0"/>
        <w:spacing w:line="360" w:lineRule="auto"/>
        <w:ind w:firstLine="960" w:firstLineChars="400"/>
        <w:rPr>
          <w:rFonts w:hint="eastAsia" w:ascii="仿宋_GB2312" w:hAnsi="仿宋" w:eastAsia="仿宋_GB2312" w:cs="仿宋_GB2312"/>
          <w:color w:val="auto"/>
          <w:sz w:val="24"/>
          <w:highlight w:val="none"/>
        </w:rPr>
      </w:pPr>
      <w:r>
        <w:rPr>
          <w:rFonts w:hint="eastAsia" w:ascii="仿宋" w:hAnsi="仿宋" w:eastAsia="仿宋" w:cs="仿宋"/>
          <w:sz w:val="24"/>
          <w:highlight w:val="none"/>
        </w:rPr>
        <w:t>11.3.3</w:t>
      </w:r>
      <w:r>
        <w:rPr>
          <w:rFonts w:ascii="仿宋_GB2312" w:hAnsi="仿宋" w:eastAsia="仿宋_GB2312" w:cs="仿宋_GB2312"/>
          <w:color w:val="auto"/>
          <w:sz w:val="24"/>
          <w:highlight w:val="none"/>
        </w:rPr>
        <w:t>中小企业声明函</w:t>
      </w:r>
      <w:r>
        <w:rPr>
          <w:rFonts w:hint="eastAsia" w:ascii="仿宋_GB2312" w:hAnsi="仿宋" w:eastAsia="仿宋_GB2312" w:cs="仿宋_GB2312"/>
          <w:color w:val="auto"/>
          <w:sz w:val="24"/>
          <w:highlight w:val="none"/>
          <w:lang w:eastAsia="zh-CN"/>
        </w:rPr>
        <w:t>（</w:t>
      </w:r>
      <w:r>
        <w:rPr>
          <w:rFonts w:hint="eastAsia" w:ascii="仿宋" w:hAnsi="仿宋" w:eastAsia="仿宋" w:cs="仿宋_GB2312"/>
          <w:color w:val="auto"/>
          <w:sz w:val="24"/>
          <w:highlight w:val="none"/>
          <w:lang w:val="en-US" w:eastAsia="zh-CN"/>
        </w:rPr>
        <w:t>若</w:t>
      </w:r>
      <w:r>
        <w:rPr>
          <w:rFonts w:hint="eastAsia" w:ascii="仿宋_GB2312" w:hAnsi="宋体" w:eastAsia="仿宋_GB2312"/>
          <w:color w:val="auto"/>
          <w:sz w:val="24"/>
          <w:highlight w:val="none"/>
        </w:rPr>
        <w:t>供应商（含联合体中的中小企业、签订分包意向协议的中小企业）为小</w:t>
      </w:r>
      <w:r>
        <w:rPr>
          <w:rFonts w:hint="eastAsia" w:ascii="仿宋_GB2312" w:hAnsi="宋体" w:eastAsia="仿宋_GB2312"/>
          <w:color w:val="auto"/>
          <w:sz w:val="24"/>
          <w:highlight w:val="none"/>
          <w:lang w:val="en-US" w:eastAsia="zh-CN"/>
        </w:rPr>
        <w:t>微</w:t>
      </w:r>
      <w:r>
        <w:rPr>
          <w:rFonts w:hint="eastAsia" w:ascii="仿宋_GB2312" w:hAnsi="宋体" w:eastAsia="仿宋_GB2312"/>
          <w:color w:val="auto"/>
          <w:sz w:val="24"/>
          <w:highlight w:val="none"/>
        </w:rPr>
        <w:t>企业</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且</w:t>
      </w:r>
      <w:r>
        <w:rPr>
          <w:rFonts w:hint="eastAsia" w:ascii="仿宋_GB2312" w:hAnsi="宋体" w:eastAsia="仿宋_GB2312"/>
          <w:color w:val="auto"/>
          <w:sz w:val="24"/>
          <w:highlight w:val="none"/>
        </w:rPr>
        <w:t>提供</w:t>
      </w:r>
      <w:r>
        <w:rPr>
          <w:rFonts w:hint="eastAsia" w:ascii="仿宋_GB2312" w:hAnsi="宋体" w:eastAsia="仿宋_GB2312"/>
          <w:color w:val="auto"/>
          <w:sz w:val="24"/>
          <w:highlight w:val="none"/>
          <w:lang w:val="en-US" w:eastAsia="zh-CN"/>
        </w:rPr>
        <w:t>了中小企业声明函的，则可享受价格</w:t>
      </w:r>
      <w:r>
        <w:rPr>
          <w:rFonts w:hint="eastAsia" w:ascii="仿宋_GB2312" w:hAnsi="宋体" w:eastAsia="仿宋_GB2312"/>
          <w:color w:val="auto"/>
          <w:sz w:val="24"/>
          <w:highlight w:val="none"/>
        </w:rPr>
        <w:t>享受价格扣除优惠政策</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rPr>
        <w:t>。</w:t>
      </w:r>
    </w:p>
    <w:p>
      <w:pPr>
        <w:wordWrap w:val="0"/>
        <w:spacing w:line="360" w:lineRule="auto"/>
        <w:ind w:firstLine="960" w:firstLineChars="400"/>
        <w:rPr>
          <w:rFonts w:ascii="仿宋" w:hAnsi="仿宋" w:eastAsia="仿宋" w:cs="仿宋"/>
          <w:b/>
          <w:sz w:val="24"/>
          <w:highlight w:val="none"/>
        </w:rPr>
      </w:pPr>
      <w:r>
        <w:rPr>
          <w:rFonts w:hint="eastAsia" w:ascii="仿宋_GB2312" w:hAnsi="仿宋" w:eastAsia="仿宋_GB2312" w:cs="仿宋_GB2312"/>
          <w:color w:val="auto"/>
          <w:sz w:val="24"/>
          <w:highlight w:val="none"/>
          <w:lang w:val="en-US" w:eastAsia="zh-CN"/>
        </w:rPr>
        <w:t>11.3.4</w:t>
      </w:r>
      <w:r>
        <w:rPr>
          <w:rFonts w:hint="eastAsia" w:ascii="仿宋" w:hAnsi="仿宋" w:eastAsia="仿宋" w:cs="仿宋"/>
          <w:sz w:val="24"/>
          <w:highlight w:val="none"/>
        </w:rPr>
        <w:t>供应商针对报价需要说明的其他文件和说明（格式自拟）。</w:t>
      </w:r>
    </w:p>
    <w:p>
      <w:pPr>
        <w:wordWrap w:val="0"/>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投标文件含有采购人不能接受的附加条件的，投标无效；</w:t>
      </w:r>
    </w:p>
    <w:p>
      <w:pPr>
        <w:wordWrap w:val="0"/>
        <w:spacing w:line="360" w:lineRule="auto"/>
        <w:ind w:firstLine="482" w:firstLineChars="200"/>
        <w:rPr>
          <w:rFonts w:ascii="仿宋" w:hAnsi="仿宋" w:eastAsia="仿宋" w:cs="仿宋"/>
          <w:b/>
          <w:sz w:val="24"/>
          <w:szCs w:val="21"/>
          <w:highlight w:val="none"/>
        </w:rPr>
      </w:pPr>
      <w:r>
        <w:rPr>
          <w:rFonts w:hint="eastAsia" w:ascii="仿宋" w:hAnsi="仿宋" w:eastAsia="仿宋" w:cs="仿宋"/>
          <w:b/>
          <w:sz w:val="24"/>
          <w:highlight w:val="none"/>
        </w:rPr>
        <w:t>供应商应对响应文件中材料的真实性、合法性负责。投标人提供虚假材料投标的，投标无效。</w:t>
      </w:r>
    </w:p>
    <w:p>
      <w:pPr>
        <w:pStyle w:val="131"/>
        <w:numPr>
          <w:ilvl w:val="0"/>
          <w:numId w:val="3"/>
        </w:numPr>
        <w:wordWrap w:val="0"/>
        <w:snapToGrid w:val="0"/>
        <w:spacing w:before="0"/>
        <w:ind w:firstLine="0" w:firstLineChars="0"/>
        <w:outlineLvl w:val="2"/>
        <w:rPr>
          <w:rFonts w:ascii="仿宋" w:hAnsi="仿宋" w:eastAsia="仿宋" w:cs="仿宋"/>
          <w:b/>
          <w:szCs w:val="24"/>
          <w:highlight w:val="none"/>
        </w:rPr>
      </w:pPr>
      <w:r>
        <w:rPr>
          <w:rFonts w:hint="eastAsia" w:ascii="仿宋" w:hAnsi="仿宋" w:eastAsia="仿宋" w:cs="仿宋"/>
          <w:b/>
          <w:szCs w:val="24"/>
          <w:highlight w:val="none"/>
        </w:rPr>
        <w:t>投标文件的编制</w:t>
      </w:r>
    </w:p>
    <w:p>
      <w:pPr>
        <w:wordWrap w:val="0"/>
        <w:spacing w:line="360" w:lineRule="auto"/>
        <w:ind w:firstLine="480" w:firstLineChars="200"/>
        <w:rPr>
          <w:rFonts w:ascii="仿宋" w:hAnsi="仿宋" w:eastAsia="仿宋" w:cs="仿宋"/>
          <w:b/>
          <w:sz w:val="24"/>
          <w:highlight w:val="none"/>
        </w:rPr>
      </w:pPr>
      <w:r>
        <w:rPr>
          <w:rFonts w:hint="eastAsia" w:ascii="仿宋" w:hAnsi="仿宋" w:eastAsia="仿宋" w:cs="仿宋"/>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wordWrap w:val="0"/>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wordWrap w:val="0"/>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12.3使用“政采云电子交易客户端”需要提前申领CA数字证书，申领流程请自行前往“浙江政府采购网-下载专区-电子交易客户端-CA驱动和申领流程”进行查阅。</w:t>
      </w:r>
    </w:p>
    <w:p>
      <w:pPr>
        <w:numPr>
          <w:ilvl w:val="0"/>
          <w:numId w:val="3"/>
        </w:numPr>
        <w:wordWrap w:val="0"/>
        <w:snapToGrid w:val="0"/>
        <w:spacing w:line="360" w:lineRule="auto"/>
        <w:rPr>
          <w:rFonts w:ascii="仿宋" w:hAnsi="仿宋" w:eastAsia="仿宋" w:cs="仿宋"/>
          <w:b/>
          <w:sz w:val="24"/>
          <w:highlight w:val="none"/>
        </w:rPr>
      </w:pPr>
      <w:r>
        <w:rPr>
          <w:rFonts w:hint="eastAsia" w:ascii="仿宋" w:hAnsi="仿宋" w:eastAsia="仿宋" w:cs="仿宋"/>
          <w:b/>
          <w:sz w:val="24"/>
          <w:highlight w:val="none"/>
        </w:rPr>
        <w:t>投标文件的签署、盖章</w:t>
      </w:r>
    </w:p>
    <w:p>
      <w:pPr>
        <w:pStyle w:val="131"/>
        <w:wordWrap w:val="0"/>
        <w:snapToGrid w:val="0"/>
        <w:spacing w:before="0"/>
        <w:ind w:firstLine="480"/>
        <w:rPr>
          <w:rFonts w:ascii="仿宋" w:hAnsi="仿宋" w:eastAsia="仿宋" w:cs="仿宋"/>
          <w:b/>
          <w:highlight w:val="none"/>
        </w:rPr>
      </w:pPr>
      <w:r>
        <w:rPr>
          <w:rFonts w:hint="eastAsia" w:ascii="仿宋" w:hAnsi="仿宋" w:eastAsia="仿宋" w:cs="仿宋"/>
          <w:szCs w:val="24"/>
          <w:highlight w:val="none"/>
        </w:rPr>
        <w:t>13.1投标文件按照招标文件第六部分格式要</w:t>
      </w:r>
      <w:r>
        <w:rPr>
          <w:rFonts w:hint="eastAsia" w:ascii="仿宋" w:hAnsi="仿宋" w:eastAsia="仿宋" w:cs="仿宋"/>
          <w:highlight w:val="none"/>
        </w:rPr>
        <w:t>求进行签署、盖章。</w:t>
      </w:r>
      <w:r>
        <w:rPr>
          <w:rFonts w:hint="eastAsia" w:ascii="仿宋" w:hAnsi="仿宋" w:eastAsia="仿宋" w:cs="仿宋"/>
          <w:b/>
          <w:highlight w:val="none"/>
        </w:rPr>
        <w:t>▲投标人的投标文件未按照招标文件要求签署、盖章的，其投标无效</w:t>
      </w:r>
      <w:r>
        <w:rPr>
          <w:rFonts w:hint="eastAsia" w:ascii="仿宋" w:hAnsi="仿宋" w:eastAsia="仿宋" w:cs="仿宋"/>
          <w:szCs w:val="24"/>
          <w:highlight w:val="none"/>
        </w:rPr>
        <w:t>。</w:t>
      </w:r>
    </w:p>
    <w:p>
      <w:pPr>
        <w:pStyle w:val="131"/>
        <w:wordWrap w:val="0"/>
        <w:snapToGrid w:val="0"/>
        <w:spacing w:before="0"/>
        <w:ind w:firstLine="480"/>
        <w:rPr>
          <w:rFonts w:ascii="仿宋" w:hAnsi="仿宋" w:eastAsia="仿宋" w:cs="仿宋"/>
          <w:highlight w:val="none"/>
        </w:rPr>
      </w:pPr>
      <w:r>
        <w:rPr>
          <w:rFonts w:hint="eastAsia" w:ascii="仿宋" w:hAnsi="仿宋" w:eastAsia="仿宋" w:cs="仿宋"/>
          <w:highlight w:val="none"/>
        </w:rPr>
        <w:t>13.2为确保网上操作合法、有效和安全，投标人应当在投标截止时间前完成在“政府采购云平台”的身份认证，确保在电子投标过程中能够对相关数据电文进行加密和使用电子签名。</w:t>
      </w:r>
    </w:p>
    <w:p>
      <w:pPr>
        <w:pStyle w:val="131"/>
        <w:wordWrap w:val="0"/>
        <w:snapToGrid w:val="0"/>
        <w:spacing w:before="0"/>
        <w:ind w:firstLine="480"/>
        <w:rPr>
          <w:rFonts w:ascii="仿宋" w:hAnsi="仿宋" w:eastAsia="仿宋" w:cs="仿宋"/>
          <w:szCs w:val="24"/>
          <w:highlight w:val="none"/>
        </w:rPr>
      </w:pPr>
      <w:r>
        <w:rPr>
          <w:rFonts w:hint="eastAsia" w:ascii="仿宋" w:hAnsi="仿宋" w:eastAsia="仿宋" w:cs="仿宋"/>
          <w:highlight w:val="none"/>
        </w:rPr>
        <w:t>13.3招标文件对投标文件签署、盖章的要求适用于电子签名。</w:t>
      </w:r>
    </w:p>
    <w:p>
      <w:pPr>
        <w:pStyle w:val="131"/>
        <w:wordWrap w:val="0"/>
        <w:spacing w:before="0"/>
        <w:ind w:firstLine="0" w:firstLineChars="0"/>
        <w:rPr>
          <w:rFonts w:ascii="仿宋" w:hAnsi="仿宋" w:eastAsia="仿宋" w:cs="仿宋"/>
          <w:b/>
          <w:szCs w:val="24"/>
          <w:highlight w:val="none"/>
        </w:rPr>
      </w:pPr>
      <w:r>
        <w:rPr>
          <w:rFonts w:hint="eastAsia" w:ascii="仿宋" w:hAnsi="仿宋" w:eastAsia="仿宋" w:cs="仿宋"/>
          <w:b/>
          <w:szCs w:val="24"/>
          <w:highlight w:val="none"/>
        </w:rPr>
        <w:t>14. 投标文件的提交、补充、修改、撤回</w:t>
      </w:r>
    </w:p>
    <w:p>
      <w:pPr>
        <w:pStyle w:val="131"/>
        <w:wordWrap w:val="0"/>
        <w:ind w:firstLine="480"/>
        <w:rPr>
          <w:rFonts w:ascii="仿宋" w:hAnsi="仿宋" w:eastAsia="仿宋" w:cs="仿宋"/>
          <w:szCs w:val="24"/>
          <w:highlight w:val="none"/>
        </w:rPr>
      </w:pPr>
      <w:r>
        <w:rPr>
          <w:rFonts w:hint="eastAsia" w:ascii="仿宋" w:hAnsi="仿宋" w:eastAsia="仿宋" w:cs="仿宋"/>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wordWrap w:val="0"/>
        <w:spacing w:before="0"/>
        <w:ind w:firstLine="480"/>
        <w:rPr>
          <w:rFonts w:ascii="仿宋" w:hAnsi="仿宋" w:eastAsia="仿宋" w:cs="仿宋"/>
          <w:szCs w:val="24"/>
          <w:highlight w:val="none"/>
        </w:rPr>
      </w:pPr>
      <w:r>
        <w:rPr>
          <w:rFonts w:hint="eastAsia" w:ascii="仿宋" w:hAnsi="仿宋" w:eastAsia="仿宋" w:cs="仿宋"/>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1"/>
        <w:wordWrap w:val="0"/>
        <w:spacing w:before="0"/>
        <w:ind w:firstLine="480"/>
        <w:rPr>
          <w:rFonts w:ascii="仿宋" w:hAnsi="仿宋" w:eastAsia="仿宋" w:cs="仿宋"/>
          <w:szCs w:val="24"/>
          <w:highlight w:val="none"/>
        </w:rPr>
      </w:pPr>
      <w:r>
        <w:rPr>
          <w:rFonts w:hint="eastAsia" w:ascii="仿宋" w:hAnsi="仿宋" w:eastAsia="仿宋" w:cs="仿宋"/>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2"/>
        <w:wordWrap w:val="0"/>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15. 备份投标文件</w:t>
      </w:r>
    </w:p>
    <w:p>
      <w:pPr>
        <w:pStyle w:val="32"/>
        <w:wordWrap w:val="0"/>
        <w:spacing w:line="360" w:lineRule="auto"/>
        <w:ind w:firstLine="360" w:firstLineChars="150"/>
        <w:rPr>
          <w:rFonts w:ascii="仿宋" w:hAnsi="仿宋" w:eastAsia="仿宋" w:cs="仿宋"/>
          <w:b/>
          <w:sz w:val="24"/>
          <w:szCs w:val="24"/>
          <w:highlight w:val="none"/>
        </w:rPr>
      </w:pPr>
      <w:r>
        <w:rPr>
          <w:rFonts w:hint="eastAsia" w:ascii="仿宋" w:hAnsi="仿宋" w:eastAsia="仿宋" w:cs="仿宋"/>
          <w:sz w:val="24"/>
          <w:szCs w:val="24"/>
          <w:highlight w:val="none"/>
        </w:rPr>
        <w:t xml:space="preserve"> 15.1投标人在电子交易平台传输递交投标文件后，可以在投标截止时间前直接提交或者以快递方式递交备份投标文件1份（</w:t>
      </w:r>
      <w:r>
        <w:rPr>
          <w:rFonts w:hint="eastAsia" w:ascii="仿宋" w:hAnsi="仿宋" w:eastAsia="仿宋" w:cs="仿宋"/>
          <w:b/>
          <w:sz w:val="24"/>
          <w:szCs w:val="24"/>
          <w:highlight w:val="none"/>
        </w:rPr>
        <w:t>非强制要求，投标人自行考虑，快递到付或包裹破损拒绝接受）。</w:t>
      </w:r>
    </w:p>
    <w:p>
      <w:pPr>
        <w:pStyle w:val="32"/>
        <w:wordWrap w:val="0"/>
        <w:spacing w:line="360" w:lineRule="auto"/>
        <w:ind w:firstLine="480" w:firstLineChars="200"/>
        <w:rPr>
          <w:rFonts w:ascii="仿宋" w:hAnsi="仿宋" w:eastAsia="仿宋" w:cs="仿宋"/>
          <w:b/>
          <w:sz w:val="24"/>
          <w:szCs w:val="24"/>
          <w:highlight w:val="none"/>
        </w:rPr>
      </w:pPr>
      <w:r>
        <w:rPr>
          <w:rFonts w:hint="eastAsia" w:ascii="仿宋" w:hAnsi="仿宋" w:eastAsia="仿宋" w:cs="仿宋"/>
          <w:sz w:val="24"/>
          <w:szCs w:val="24"/>
          <w:highlight w:val="none"/>
        </w:rPr>
        <w:t>15.2备份投标文件须在“政采云投标客户端”制作生成，并储存在</w:t>
      </w:r>
      <w:r>
        <w:rPr>
          <w:rFonts w:hint="eastAsia" w:ascii="仿宋" w:hAnsi="仿宋" w:eastAsia="仿宋" w:cs="仿宋"/>
          <w:sz w:val="24"/>
          <w:highlight w:val="none"/>
        </w:rPr>
        <w:t>DVD光盘或U盘</w:t>
      </w:r>
      <w:r>
        <w:rPr>
          <w:rFonts w:hint="eastAsia" w:ascii="仿宋" w:hAnsi="仿宋" w:eastAsia="仿宋" w:cs="仿宋"/>
          <w:sz w:val="24"/>
          <w:szCs w:val="24"/>
          <w:highlight w:val="none"/>
        </w:rPr>
        <w:t>中。备份投标文件应当密封包装并在包装上加盖公章并注明投标项目名称，投标人名称(</w:t>
      </w:r>
      <w:r>
        <w:rPr>
          <w:rFonts w:hint="eastAsia" w:ascii="仿宋" w:hAnsi="仿宋" w:eastAsia="仿宋" w:cs="仿宋"/>
          <w:b/>
          <w:bCs/>
          <w:sz w:val="24"/>
          <w:szCs w:val="24"/>
          <w:highlight w:val="none"/>
        </w:rPr>
        <w:t>联合体投标的，包装物封面需注明联合体投标，并注明联合体成员各方的名称和联合协议中约定的牵头人的名称</w:t>
      </w:r>
      <w:r>
        <w:rPr>
          <w:rFonts w:hint="eastAsia" w:ascii="仿宋" w:hAnsi="仿宋" w:eastAsia="仿宋" w:cs="仿宋"/>
          <w:sz w:val="24"/>
          <w:szCs w:val="24"/>
          <w:highlight w:val="none"/>
        </w:rPr>
        <w:t>)。</w:t>
      </w:r>
      <w:r>
        <w:rPr>
          <w:rFonts w:hint="eastAsia" w:ascii="仿宋" w:hAnsi="仿宋" w:eastAsia="仿宋" w:cs="仿宋"/>
          <w:b/>
          <w:bCs/>
          <w:sz w:val="24"/>
          <w:highlight w:val="none"/>
        </w:rPr>
        <w:t>不符合上述制作、</w:t>
      </w:r>
      <w:r>
        <w:rPr>
          <w:rFonts w:hint="eastAsia" w:ascii="仿宋" w:hAnsi="仿宋" w:eastAsia="仿宋" w:cs="仿宋"/>
          <w:b/>
          <w:bCs/>
          <w:sz w:val="24"/>
          <w:szCs w:val="24"/>
          <w:highlight w:val="none"/>
        </w:rPr>
        <w:t>存储、密封规定的备份投标文件将被视为无效或者被拒绝接收。</w:t>
      </w:r>
    </w:p>
    <w:p>
      <w:pPr>
        <w:pStyle w:val="32"/>
        <w:wordWrap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2"/>
        <w:wordWrap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15.4以快递方式递交备份投标文件的，投标人应先将备份投标文件按要求密封和标记，再进行快递包装后邮寄。备份投标文件须在投标截止时间之前送达</w:t>
      </w:r>
      <w:r>
        <w:rPr>
          <w:rFonts w:hint="eastAsia" w:ascii="仿宋" w:hAnsi="仿宋" w:eastAsia="仿宋" w:cs="仿宋"/>
          <w:snapToGrid/>
          <w:sz w:val="24"/>
          <w:szCs w:val="24"/>
          <w:highlight w:val="none"/>
        </w:rPr>
        <w:t>招标文件第二部分投标人须知前附表规定的备份投标文件送达地点；</w:t>
      </w:r>
      <w:r>
        <w:rPr>
          <w:rFonts w:hint="eastAsia" w:ascii="仿宋" w:hAnsi="仿宋" w:eastAsia="仿宋" w:cs="仿宋"/>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2"/>
        <w:wordWrap w:val="0"/>
        <w:spacing w:line="360" w:lineRule="auto"/>
        <w:ind w:firstLine="479" w:firstLineChars="199"/>
        <w:rPr>
          <w:rFonts w:ascii="仿宋" w:hAnsi="仿宋" w:eastAsia="仿宋" w:cs="仿宋"/>
          <w:b/>
          <w:sz w:val="24"/>
          <w:szCs w:val="24"/>
          <w:highlight w:val="none"/>
        </w:rPr>
      </w:pPr>
      <w:r>
        <w:rPr>
          <w:rFonts w:hint="eastAsia" w:ascii="仿宋" w:hAnsi="仿宋" w:eastAsia="仿宋" w:cs="仿宋"/>
          <w:b/>
          <w:sz w:val="24"/>
          <w:szCs w:val="24"/>
          <w:highlight w:val="none"/>
        </w:rPr>
        <w:t>15.5投标人仅提交备份投标文件，未在电子交易平台传输递交投标文件的，投标无效。</w:t>
      </w:r>
    </w:p>
    <w:p>
      <w:pPr>
        <w:pStyle w:val="131"/>
        <w:numPr>
          <w:ilvl w:val="0"/>
          <w:numId w:val="4"/>
        </w:numPr>
        <w:wordWrap w:val="0"/>
        <w:spacing w:before="0"/>
        <w:ind w:firstLine="0" w:firstLineChars="0"/>
        <w:rPr>
          <w:rFonts w:ascii="仿宋" w:hAnsi="仿宋" w:eastAsia="仿宋" w:cs="仿宋"/>
          <w:b/>
          <w:szCs w:val="24"/>
          <w:highlight w:val="none"/>
        </w:rPr>
      </w:pPr>
      <w:r>
        <w:rPr>
          <w:rFonts w:hint="eastAsia" w:ascii="仿宋" w:hAnsi="仿宋" w:eastAsia="仿宋" w:cs="仿宋"/>
          <w:b/>
          <w:szCs w:val="24"/>
          <w:highlight w:val="none"/>
        </w:rPr>
        <w:t>投标文件的无效处理</w:t>
      </w:r>
    </w:p>
    <w:p>
      <w:pPr>
        <w:pStyle w:val="24"/>
        <w:wordWrap w:val="0"/>
        <w:spacing w:line="360" w:lineRule="auto"/>
        <w:ind w:firstLine="360" w:firstLineChars="150"/>
        <w:rPr>
          <w:rFonts w:ascii="仿宋" w:hAnsi="仿宋" w:eastAsia="仿宋" w:cs="仿宋"/>
          <w:szCs w:val="21"/>
          <w:highlight w:val="none"/>
        </w:rPr>
      </w:pPr>
      <w:r>
        <w:rPr>
          <w:rFonts w:hint="eastAsia" w:ascii="仿宋" w:hAnsi="仿宋" w:eastAsia="仿宋" w:cs="仿宋"/>
          <w:szCs w:val="21"/>
          <w:highlight w:val="none"/>
        </w:rPr>
        <w:t>有招标文件第四部分第</w:t>
      </w:r>
      <w:r>
        <w:rPr>
          <w:rFonts w:hint="eastAsia" w:ascii="仿宋" w:hAnsi="仿宋" w:eastAsia="仿宋" w:cs="仿宋"/>
          <w:highlight w:val="none"/>
        </w:rPr>
        <w:t>4.2项规定</w:t>
      </w:r>
      <w:r>
        <w:rPr>
          <w:rFonts w:hint="eastAsia" w:ascii="仿宋" w:hAnsi="仿宋" w:eastAsia="仿宋" w:cs="仿宋"/>
          <w:szCs w:val="21"/>
          <w:highlight w:val="none"/>
        </w:rPr>
        <w:t>的情形之一的，投标无效。</w:t>
      </w:r>
    </w:p>
    <w:p>
      <w:pPr>
        <w:pStyle w:val="131"/>
        <w:numPr>
          <w:ilvl w:val="0"/>
          <w:numId w:val="4"/>
        </w:numPr>
        <w:wordWrap w:val="0"/>
        <w:spacing w:before="0"/>
        <w:ind w:firstLine="0" w:firstLineChars="0"/>
        <w:rPr>
          <w:rFonts w:ascii="仿宋" w:hAnsi="仿宋" w:eastAsia="仿宋" w:cs="仿宋"/>
          <w:b/>
          <w:szCs w:val="24"/>
          <w:highlight w:val="none"/>
        </w:rPr>
      </w:pPr>
      <w:r>
        <w:rPr>
          <w:rFonts w:hint="eastAsia" w:ascii="仿宋" w:hAnsi="仿宋" w:eastAsia="仿宋" w:cs="仿宋"/>
          <w:b/>
          <w:szCs w:val="24"/>
          <w:highlight w:val="none"/>
        </w:rPr>
        <w:t>投标有效期</w:t>
      </w:r>
    </w:p>
    <w:p>
      <w:pPr>
        <w:wordWrap w:val="0"/>
        <w:spacing w:line="360" w:lineRule="auto"/>
        <w:ind w:firstLine="480" w:firstLineChars="200"/>
        <w:rPr>
          <w:rFonts w:ascii="仿宋" w:hAnsi="仿宋" w:eastAsia="仿宋" w:cs="仿宋"/>
          <w:b/>
          <w:sz w:val="24"/>
          <w:szCs w:val="21"/>
          <w:highlight w:val="none"/>
        </w:rPr>
      </w:pPr>
      <w:r>
        <w:rPr>
          <w:rFonts w:hint="eastAsia" w:ascii="仿宋" w:hAnsi="仿宋" w:eastAsia="仿宋" w:cs="仿宋"/>
          <w:sz w:val="24"/>
          <w:szCs w:val="20"/>
          <w:highlight w:val="none"/>
        </w:rPr>
        <w:t>17.1投标有效期为从提交投标文件的截止之日起90天。▲</w:t>
      </w:r>
      <w:r>
        <w:rPr>
          <w:rFonts w:hint="eastAsia" w:ascii="仿宋" w:hAnsi="仿宋" w:eastAsia="仿宋" w:cs="仿宋"/>
          <w:b/>
          <w:sz w:val="24"/>
          <w:szCs w:val="20"/>
          <w:highlight w:val="none"/>
        </w:rPr>
        <w:t>投标人的投标文件中承</w:t>
      </w:r>
      <w:r>
        <w:rPr>
          <w:rFonts w:hint="eastAsia" w:ascii="仿宋" w:hAnsi="仿宋" w:eastAsia="仿宋" w:cs="仿宋"/>
          <w:b/>
          <w:sz w:val="24"/>
          <w:szCs w:val="21"/>
          <w:highlight w:val="none"/>
        </w:rPr>
        <w:t>诺的投标有效期少于招标文件中载明的投标有效期的，投标无效。</w:t>
      </w:r>
    </w:p>
    <w:p>
      <w:pPr>
        <w:pStyle w:val="131"/>
        <w:wordWrap w:val="0"/>
        <w:spacing w:before="0"/>
        <w:ind w:firstLine="480"/>
        <w:rPr>
          <w:rFonts w:ascii="仿宋" w:hAnsi="仿宋" w:eastAsia="仿宋" w:cs="仿宋"/>
          <w:highlight w:val="none"/>
        </w:rPr>
      </w:pPr>
      <w:r>
        <w:rPr>
          <w:rFonts w:hint="eastAsia" w:ascii="仿宋" w:hAnsi="仿宋" w:eastAsia="仿宋" w:cs="仿宋"/>
          <w:highlight w:val="none"/>
        </w:rPr>
        <w:t>17.2投标文件合格投递后，自投标截止日期起，在投标有效期内有效。</w:t>
      </w:r>
    </w:p>
    <w:p>
      <w:pPr>
        <w:pStyle w:val="131"/>
        <w:wordWrap w:val="0"/>
        <w:spacing w:before="0"/>
        <w:ind w:firstLine="480"/>
        <w:rPr>
          <w:rFonts w:ascii="仿宋" w:hAnsi="仿宋" w:eastAsia="仿宋" w:cs="仿宋"/>
          <w:highlight w:val="none"/>
        </w:rPr>
      </w:pPr>
      <w:r>
        <w:rPr>
          <w:rFonts w:hint="eastAsia" w:ascii="仿宋" w:hAnsi="仿宋" w:eastAsia="仿宋" w:cs="仿宋"/>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1"/>
        <w:wordWrap w:val="0"/>
        <w:spacing w:before="0"/>
        <w:ind w:firstLine="643"/>
        <w:rPr>
          <w:rFonts w:ascii="仿宋" w:hAnsi="仿宋" w:eastAsia="仿宋" w:cs="仿宋"/>
          <w:b/>
          <w:sz w:val="32"/>
          <w:highlight w:val="none"/>
        </w:rPr>
      </w:pPr>
    </w:p>
    <w:p>
      <w:pPr>
        <w:pStyle w:val="131"/>
        <w:wordWrap w:val="0"/>
        <w:spacing w:before="0"/>
        <w:ind w:firstLine="1928" w:firstLineChars="600"/>
        <w:outlineLvl w:val="1"/>
        <w:rPr>
          <w:rFonts w:ascii="仿宋" w:hAnsi="仿宋" w:eastAsia="仿宋" w:cs="仿宋"/>
          <w:b/>
          <w:sz w:val="32"/>
          <w:highlight w:val="none"/>
        </w:rPr>
      </w:pPr>
      <w:r>
        <w:rPr>
          <w:rFonts w:hint="eastAsia" w:ascii="仿宋" w:hAnsi="仿宋" w:eastAsia="仿宋" w:cs="仿宋"/>
          <w:b/>
          <w:sz w:val="32"/>
          <w:highlight w:val="none"/>
        </w:rPr>
        <w:t>四、开标、资格审查与信用信息查询</w:t>
      </w:r>
    </w:p>
    <w:p>
      <w:pPr>
        <w:pStyle w:val="557"/>
        <w:wordWrap w:val="0"/>
        <w:spacing w:before="0" w:line="360" w:lineRule="auto"/>
        <w:ind w:left="0" w:firstLine="0"/>
        <w:contextualSpacing/>
        <w:rPr>
          <w:rFonts w:ascii="仿宋" w:hAnsi="仿宋" w:eastAsia="仿宋" w:cs="仿宋"/>
          <w:sz w:val="24"/>
          <w:highlight w:val="none"/>
        </w:rPr>
      </w:pPr>
      <w:r>
        <w:rPr>
          <w:rFonts w:hint="eastAsia" w:ascii="仿宋" w:hAnsi="仿宋" w:eastAsia="仿宋" w:cs="仿宋"/>
          <w:b/>
          <w:sz w:val="24"/>
          <w:szCs w:val="24"/>
          <w:highlight w:val="none"/>
        </w:rPr>
        <w:t>18. 开标</w:t>
      </w:r>
      <w:r>
        <w:rPr>
          <w:rFonts w:hint="eastAsia" w:ascii="仿宋" w:hAnsi="仿宋" w:eastAsia="仿宋" w:cs="仿宋"/>
          <w:sz w:val="24"/>
          <w:highlight w:val="none"/>
        </w:rPr>
        <w:t xml:space="preserve"> </w:t>
      </w:r>
    </w:p>
    <w:p>
      <w:pPr>
        <w:pStyle w:val="557"/>
        <w:wordWrap w:val="0"/>
        <w:spacing w:before="0" w:line="360" w:lineRule="auto"/>
        <w:ind w:left="0" w:firstLine="480" w:firstLineChars="200"/>
        <w:contextualSpacing/>
        <w:rPr>
          <w:rFonts w:ascii="仿宋" w:hAnsi="仿宋" w:eastAsia="仿宋" w:cs="仿宋"/>
          <w:sz w:val="24"/>
          <w:highlight w:val="none"/>
        </w:rPr>
      </w:pPr>
      <w:r>
        <w:rPr>
          <w:rFonts w:hint="eastAsia" w:ascii="仿宋" w:hAnsi="仿宋" w:eastAsia="仿宋" w:cs="仿宋"/>
          <w:sz w:val="24"/>
          <w:highlight w:val="none"/>
        </w:rPr>
        <w:t>18.1采购代理机构按照招标文件规定的时间通过电子交易平台组织开标，所有投标人均应当准时在线参加。投标人不足3家的，不得开标。</w:t>
      </w:r>
    </w:p>
    <w:p>
      <w:pPr>
        <w:pStyle w:val="557"/>
        <w:wordWrap w:val="0"/>
        <w:spacing w:before="0" w:line="360" w:lineRule="auto"/>
        <w:ind w:left="0" w:firstLine="240" w:firstLineChars="100"/>
        <w:contextualSpacing/>
        <w:rPr>
          <w:rFonts w:ascii="仿宋" w:hAnsi="仿宋" w:eastAsia="仿宋" w:cs="仿宋"/>
          <w:sz w:val="24"/>
          <w:highlight w:val="none"/>
        </w:rPr>
      </w:pPr>
      <w:r>
        <w:rPr>
          <w:rFonts w:hint="eastAsia" w:ascii="仿宋" w:hAnsi="仿宋" w:eastAsia="仿宋" w:cs="仿宋"/>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557"/>
        <w:wordWrap w:val="0"/>
        <w:spacing w:before="0" w:line="360" w:lineRule="auto"/>
        <w:ind w:left="0" w:firstLine="240" w:firstLineChars="100"/>
        <w:contextualSpacing/>
        <w:rPr>
          <w:rFonts w:ascii="仿宋" w:hAnsi="仿宋" w:eastAsia="仿宋" w:cs="仿宋"/>
          <w:b/>
          <w:sz w:val="24"/>
          <w:highlight w:val="none"/>
        </w:rPr>
      </w:pPr>
      <w:r>
        <w:rPr>
          <w:rFonts w:hint="eastAsia" w:ascii="仿宋" w:hAnsi="仿宋" w:eastAsia="仿宋" w:cs="仿宋"/>
          <w:sz w:val="24"/>
          <w:highlight w:val="none"/>
        </w:rPr>
        <w:t xml:space="preserve">  18.3</w:t>
      </w:r>
      <w:r>
        <w:rPr>
          <w:rFonts w:hint="eastAsia" w:ascii="仿宋" w:hAnsi="仿宋" w:eastAsia="仿宋" w:cs="仿宋"/>
          <w:b/>
          <w:sz w:val="24"/>
          <w:highlight w:val="none"/>
        </w:rPr>
        <w:t>投标文件未按时解密，投标人提供了备份投标文件的，以备份投标文件作为依据，否则视为投标文件撤回。投标文件已按时解密的，备份投标文件自动失效。</w:t>
      </w:r>
    </w:p>
    <w:p>
      <w:pPr>
        <w:pStyle w:val="557"/>
        <w:wordWrap w:val="0"/>
        <w:spacing w:before="0" w:line="360" w:lineRule="auto"/>
        <w:ind w:left="0" w:firstLine="480" w:firstLineChars="200"/>
        <w:contextualSpacing/>
        <w:rPr>
          <w:rFonts w:ascii="仿宋" w:hAnsi="仿宋" w:eastAsia="仿宋" w:cs="仿宋"/>
          <w:sz w:val="24"/>
          <w:highlight w:val="none"/>
          <w:u w:val="single"/>
        </w:rPr>
      </w:pPr>
      <w:r>
        <w:rPr>
          <w:rFonts w:hint="eastAsia" w:ascii="仿宋" w:hAnsi="仿宋" w:eastAsia="仿宋" w:cs="仿宋"/>
          <w:sz w:val="24"/>
          <w:highlight w:val="none"/>
          <w:u w:val="single"/>
        </w:rPr>
        <w:t>18.4本项目唱标顺序：</w:t>
      </w:r>
      <w:r>
        <w:rPr>
          <w:rFonts w:hint="eastAsia" w:ascii="仿宋" w:hAnsi="仿宋" w:eastAsia="仿宋" w:cs="仿宋"/>
          <w:sz w:val="24"/>
          <w:highlight w:val="none"/>
          <w:u w:val="single"/>
        </w:rPr>
        <w:sym w:font="Wingdings" w:char="00FE"/>
      </w:r>
      <w:r>
        <w:rPr>
          <w:rFonts w:hint="eastAsia" w:ascii="仿宋" w:hAnsi="仿宋" w:eastAsia="仿宋" w:cs="仿宋"/>
          <w:sz w:val="24"/>
          <w:highlight w:val="none"/>
          <w:u w:val="single"/>
        </w:rPr>
        <w:t>先技术商务后报价（后唱标），</w:t>
      </w:r>
      <w:r>
        <w:rPr>
          <w:rFonts w:hint="eastAsia" w:ascii="仿宋" w:hAnsi="仿宋" w:eastAsia="仿宋" w:cs="仿宋"/>
          <w:sz w:val="24"/>
          <w:highlight w:val="none"/>
          <w:u w:val="single"/>
        </w:rPr>
        <w:sym w:font="Wingdings" w:char="00A8"/>
      </w:r>
      <w:r>
        <w:rPr>
          <w:rFonts w:hint="eastAsia" w:ascii="仿宋" w:hAnsi="仿宋" w:eastAsia="仿宋" w:cs="仿宋"/>
          <w:sz w:val="24"/>
          <w:highlight w:val="none"/>
          <w:u w:val="single"/>
        </w:rPr>
        <w:t>报价技术商务同时开（先唱标）。</w:t>
      </w:r>
    </w:p>
    <w:p>
      <w:pPr>
        <w:pStyle w:val="557"/>
        <w:wordWrap w:val="0"/>
        <w:spacing w:before="0" w:line="360" w:lineRule="auto"/>
        <w:ind w:left="0" w:firstLine="0"/>
        <w:contextualSpacing/>
        <w:rPr>
          <w:rFonts w:ascii="仿宋" w:hAnsi="仿宋" w:eastAsia="仿宋" w:cs="仿宋"/>
          <w:b/>
          <w:sz w:val="24"/>
          <w:szCs w:val="24"/>
          <w:highlight w:val="none"/>
        </w:rPr>
      </w:pPr>
      <w:r>
        <w:rPr>
          <w:rFonts w:hint="eastAsia" w:ascii="仿宋" w:hAnsi="仿宋" w:eastAsia="仿宋" w:cs="仿宋"/>
          <w:b/>
          <w:sz w:val="24"/>
          <w:szCs w:val="24"/>
          <w:highlight w:val="none"/>
        </w:rPr>
        <w:t>19. 资格审查</w:t>
      </w:r>
    </w:p>
    <w:p>
      <w:pPr>
        <w:pStyle w:val="131"/>
        <w:wordWrap w:val="0"/>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19.1开标后，采购人或采购代理机构将依法对投标人的资格进行审查。</w:t>
      </w:r>
    </w:p>
    <w:p>
      <w:pPr>
        <w:wordWrap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kern w:val="0"/>
          <w:sz w:val="24"/>
          <w:highlight w:val="none"/>
        </w:rPr>
        <w:t>19.2</w:t>
      </w:r>
      <w:r>
        <w:rPr>
          <w:rFonts w:hint="eastAsia" w:ascii="仿宋" w:hAnsi="仿宋" w:eastAsia="仿宋" w:cs="仿宋"/>
          <w:sz w:val="24"/>
          <w:highlight w:val="none"/>
        </w:rPr>
        <w:t>采购人或采购代理机构依据法律法规和招标文件的规定，对投标人的基本资格条件、特定资格条件进行审查。</w:t>
      </w:r>
    </w:p>
    <w:p>
      <w:pPr>
        <w:pStyle w:val="131"/>
        <w:wordWrap w:val="0"/>
        <w:spacing w:before="0"/>
        <w:ind w:firstLine="480"/>
        <w:rPr>
          <w:rFonts w:ascii="仿宋" w:hAnsi="仿宋" w:eastAsia="仿宋" w:cs="仿宋"/>
          <w:highlight w:val="none"/>
        </w:rPr>
      </w:pPr>
      <w:r>
        <w:rPr>
          <w:rFonts w:hint="eastAsia" w:ascii="仿宋" w:hAnsi="仿宋" w:eastAsia="仿宋" w:cs="仿宋"/>
          <w:kern w:val="0"/>
          <w:szCs w:val="24"/>
          <w:highlight w:val="none"/>
        </w:rPr>
        <w:t>19.3投标人未按照招标文件要求提供与</w:t>
      </w:r>
      <w:r>
        <w:rPr>
          <w:rFonts w:hint="eastAsia" w:ascii="仿宋" w:hAnsi="仿宋" w:eastAsia="仿宋" w:cs="仿宋"/>
          <w:highlight w:val="none"/>
        </w:rPr>
        <w:t>基本资格条件、特定资格条件相应的</w:t>
      </w:r>
      <w:r>
        <w:rPr>
          <w:rFonts w:hint="eastAsia" w:ascii="仿宋" w:hAnsi="仿宋" w:eastAsia="仿宋" w:cs="仿宋"/>
          <w:kern w:val="0"/>
          <w:szCs w:val="24"/>
          <w:highlight w:val="none"/>
        </w:rPr>
        <w:t>有效资格证明材料的，视为</w:t>
      </w:r>
      <w:r>
        <w:rPr>
          <w:rFonts w:hint="eastAsia" w:ascii="仿宋" w:hAnsi="仿宋" w:eastAsia="仿宋" w:cs="仿宋"/>
          <w:highlight w:val="none"/>
        </w:rPr>
        <w:t>投标人不具备招标文件中规定的资格要求，其投标无效。</w:t>
      </w:r>
    </w:p>
    <w:p>
      <w:pPr>
        <w:pStyle w:val="131"/>
        <w:wordWrap w:val="0"/>
        <w:spacing w:before="0"/>
        <w:ind w:firstLine="480"/>
        <w:rPr>
          <w:rFonts w:ascii="仿宋" w:hAnsi="仿宋" w:eastAsia="仿宋" w:cs="仿宋"/>
          <w:highlight w:val="none"/>
        </w:rPr>
      </w:pPr>
      <w:r>
        <w:rPr>
          <w:rFonts w:hint="eastAsia" w:ascii="仿宋" w:hAnsi="仿宋" w:eastAsia="仿宋" w:cs="仿宋"/>
          <w:kern w:val="0"/>
          <w:szCs w:val="24"/>
          <w:highlight w:val="none"/>
        </w:rPr>
        <w:t>19.</w:t>
      </w:r>
      <w:r>
        <w:rPr>
          <w:rFonts w:hint="eastAsia" w:ascii="仿宋" w:hAnsi="仿宋" w:eastAsia="仿宋" w:cs="仿宋"/>
          <w:highlight w:val="none"/>
        </w:rPr>
        <w:t>4对未通过资格审查的投标人，采购人或采购代理机构告知其未通过的原因。</w:t>
      </w:r>
    </w:p>
    <w:p>
      <w:pPr>
        <w:pStyle w:val="131"/>
        <w:wordWrap w:val="0"/>
        <w:spacing w:before="0"/>
        <w:ind w:firstLine="480"/>
        <w:rPr>
          <w:rFonts w:ascii="仿宋" w:hAnsi="仿宋" w:eastAsia="仿宋" w:cs="仿宋"/>
          <w:highlight w:val="none"/>
        </w:rPr>
      </w:pPr>
      <w:r>
        <w:rPr>
          <w:rFonts w:hint="eastAsia" w:ascii="仿宋" w:hAnsi="仿宋" w:eastAsia="仿宋" w:cs="仿宋"/>
          <w:kern w:val="0"/>
          <w:szCs w:val="24"/>
          <w:highlight w:val="none"/>
        </w:rPr>
        <w:t>19.</w:t>
      </w:r>
      <w:r>
        <w:rPr>
          <w:rFonts w:hint="eastAsia" w:ascii="仿宋" w:hAnsi="仿宋" w:eastAsia="仿宋" w:cs="仿宋"/>
          <w:highlight w:val="none"/>
        </w:rPr>
        <w:t>5合格投标人不足3家的，不再继续评标。</w:t>
      </w:r>
    </w:p>
    <w:p>
      <w:pPr>
        <w:pStyle w:val="131"/>
        <w:wordWrap w:val="0"/>
        <w:spacing w:before="0"/>
        <w:ind w:firstLine="480"/>
        <w:rPr>
          <w:rFonts w:ascii="仿宋" w:hAnsi="仿宋" w:eastAsia="仿宋" w:cs="仿宋"/>
          <w:highlight w:val="none"/>
        </w:rPr>
      </w:pPr>
      <w:r>
        <w:rPr>
          <w:rFonts w:hint="eastAsia" w:ascii="仿宋" w:hAnsi="仿宋" w:eastAsia="仿宋" w:cs="仿宋"/>
          <w:highlight w:val="none"/>
        </w:rPr>
        <w:t>19.6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1"/>
        <w:numPr>
          <w:ilvl w:val="0"/>
          <w:numId w:val="5"/>
        </w:numPr>
        <w:wordWrap w:val="0"/>
        <w:spacing w:before="0"/>
        <w:ind w:firstLine="0" w:firstLineChars="0"/>
        <w:rPr>
          <w:rFonts w:ascii="仿宋" w:hAnsi="仿宋" w:eastAsia="仿宋" w:cs="仿宋"/>
          <w:b/>
          <w:szCs w:val="24"/>
          <w:highlight w:val="none"/>
        </w:rPr>
      </w:pPr>
      <w:r>
        <w:rPr>
          <w:rFonts w:hint="eastAsia" w:ascii="仿宋" w:hAnsi="仿宋" w:eastAsia="仿宋" w:cs="仿宋"/>
          <w:b/>
          <w:szCs w:val="24"/>
          <w:highlight w:val="none"/>
        </w:rPr>
        <w:t>信用信息查询</w:t>
      </w:r>
    </w:p>
    <w:p>
      <w:pPr>
        <w:pStyle w:val="131"/>
        <w:wordWrap w:val="0"/>
        <w:spacing w:before="0"/>
        <w:ind w:firstLine="495" w:firstLineChars="0"/>
        <w:rPr>
          <w:rFonts w:ascii="仿宋" w:hAnsi="仿宋" w:eastAsia="仿宋" w:cs="仿宋"/>
          <w:kern w:val="0"/>
          <w:szCs w:val="24"/>
          <w:highlight w:val="none"/>
        </w:rPr>
      </w:pPr>
      <w:r>
        <w:rPr>
          <w:rFonts w:hint="eastAsia" w:ascii="仿宋" w:hAnsi="仿宋" w:eastAsia="仿宋" w:cs="仿宋"/>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pPr>
        <w:pStyle w:val="131"/>
        <w:wordWrap w:val="0"/>
        <w:spacing w:before="0"/>
        <w:ind w:firstLine="495" w:firstLineChars="0"/>
        <w:rPr>
          <w:rFonts w:ascii="仿宋" w:hAnsi="仿宋" w:eastAsia="仿宋" w:cs="仿宋"/>
          <w:kern w:val="0"/>
          <w:szCs w:val="24"/>
          <w:highlight w:val="none"/>
        </w:rPr>
      </w:pPr>
      <w:r>
        <w:rPr>
          <w:rFonts w:hint="eastAsia" w:ascii="仿宋" w:hAnsi="仿宋" w:eastAsia="仿宋" w:cs="仿宋"/>
          <w:kern w:val="0"/>
          <w:szCs w:val="24"/>
          <w:highlight w:val="none"/>
        </w:rPr>
        <w:t>20.2信用信息查询记录和证据留存的具体方式：现场查询的投标人的信用记录、查询结果经确认后将与采购文件一起存档。</w:t>
      </w:r>
    </w:p>
    <w:p>
      <w:pPr>
        <w:pStyle w:val="131"/>
        <w:wordWrap w:val="0"/>
        <w:spacing w:before="0"/>
        <w:ind w:firstLine="495" w:firstLineChars="0"/>
        <w:rPr>
          <w:rFonts w:ascii="仿宋" w:hAnsi="仿宋" w:eastAsia="仿宋" w:cs="仿宋"/>
          <w:kern w:val="0"/>
          <w:szCs w:val="24"/>
          <w:highlight w:val="none"/>
        </w:rPr>
      </w:pPr>
      <w:r>
        <w:rPr>
          <w:rFonts w:hint="eastAsia" w:ascii="仿宋" w:hAnsi="仿宋" w:eastAsia="仿宋" w:cs="仿宋"/>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1"/>
        <w:wordWrap w:val="0"/>
        <w:spacing w:before="0"/>
        <w:ind w:firstLine="480"/>
        <w:rPr>
          <w:rFonts w:ascii="仿宋" w:hAnsi="仿宋" w:eastAsia="仿宋" w:cs="仿宋"/>
          <w:highlight w:val="none"/>
        </w:rPr>
      </w:pPr>
      <w:r>
        <w:rPr>
          <w:rFonts w:hint="eastAsia" w:ascii="仿宋" w:hAnsi="仿宋" w:eastAsia="仿宋" w:cs="仿宋"/>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highlight w:val="none"/>
        </w:rPr>
        <w:t>。</w:t>
      </w:r>
    </w:p>
    <w:p>
      <w:pPr>
        <w:pStyle w:val="131"/>
        <w:wordWrap w:val="0"/>
        <w:spacing w:before="0"/>
        <w:ind w:firstLine="0" w:firstLineChars="0"/>
        <w:rPr>
          <w:rFonts w:ascii="仿宋" w:hAnsi="仿宋" w:eastAsia="仿宋" w:cs="仿宋"/>
          <w:kern w:val="0"/>
          <w:szCs w:val="24"/>
          <w:highlight w:val="none"/>
        </w:rPr>
      </w:pPr>
    </w:p>
    <w:p>
      <w:pPr>
        <w:wordWrap w:val="0"/>
        <w:snapToGrid w:val="0"/>
        <w:spacing w:line="360" w:lineRule="auto"/>
        <w:jc w:val="center"/>
        <w:outlineLvl w:val="1"/>
        <w:rPr>
          <w:rFonts w:ascii="仿宋" w:hAnsi="仿宋" w:eastAsia="仿宋" w:cs="仿宋"/>
          <w:b/>
          <w:sz w:val="36"/>
          <w:szCs w:val="36"/>
          <w:highlight w:val="none"/>
        </w:rPr>
      </w:pPr>
      <w:r>
        <w:rPr>
          <w:rFonts w:hint="eastAsia" w:ascii="仿宋" w:hAnsi="仿宋" w:eastAsia="仿宋" w:cs="仿宋"/>
          <w:b/>
          <w:sz w:val="36"/>
          <w:szCs w:val="36"/>
          <w:highlight w:val="none"/>
        </w:rPr>
        <w:t>五、评标</w:t>
      </w:r>
    </w:p>
    <w:p>
      <w:pPr>
        <w:wordWrap w:val="0"/>
        <w:spacing w:line="360" w:lineRule="auto"/>
        <w:ind w:firstLine="241" w:firstLineChars="100"/>
        <w:rPr>
          <w:rFonts w:ascii="仿宋" w:hAnsi="仿宋" w:eastAsia="仿宋" w:cs="仿宋"/>
          <w:b/>
          <w:sz w:val="24"/>
          <w:highlight w:val="none"/>
        </w:rPr>
      </w:pPr>
      <w:bookmarkStart w:id="27" w:name="_Toc91899903"/>
      <w:r>
        <w:rPr>
          <w:rFonts w:hint="eastAsia" w:ascii="仿宋" w:hAnsi="仿宋" w:eastAsia="仿宋" w:cs="仿宋"/>
          <w:b/>
          <w:sz w:val="24"/>
          <w:highlight w:val="none"/>
        </w:rPr>
        <w:t>21.</w:t>
      </w:r>
      <w:r>
        <w:rPr>
          <w:rFonts w:hint="eastAsia" w:ascii="仿宋" w:hAnsi="仿宋" w:eastAsia="仿宋" w:cs="仿宋"/>
          <w:highlight w:val="none"/>
        </w:rPr>
        <w:t xml:space="preserve"> </w:t>
      </w:r>
      <w:r>
        <w:rPr>
          <w:rFonts w:hint="eastAsia" w:ascii="仿宋" w:hAnsi="仿宋" w:eastAsia="仿宋" w:cs="仿宋"/>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highlight w:val="none"/>
        </w:rPr>
        <w:t>详见招标文件第四部分评标办法。</w:t>
      </w:r>
    </w:p>
    <w:p>
      <w:pPr>
        <w:wordWrap w:val="0"/>
        <w:spacing w:line="360" w:lineRule="auto"/>
        <w:rPr>
          <w:rFonts w:ascii="仿宋" w:hAnsi="仿宋" w:eastAsia="仿宋" w:cs="仿宋"/>
          <w:b/>
          <w:sz w:val="24"/>
          <w:highlight w:val="none"/>
        </w:rPr>
      </w:pPr>
    </w:p>
    <w:p>
      <w:pPr>
        <w:wordWrap w:val="0"/>
        <w:snapToGrid w:val="0"/>
        <w:spacing w:line="360" w:lineRule="auto"/>
        <w:jc w:val="center"/>
        <w:outlineLvl w:val="1"/>
        <w:rPr>
          <w:rFonts w:ascii="仿宋" w:hAnsi="仿宋" w:eastAsia="仿宋" w:cs="仿宋"/>
          <w:b/>
          <w:sz w:val="36"/>
          <w:szCs w:val="36"/>
          <w:highlight w:val="none"/>
        </w:rPr>
      </w:pPr>
      <w:r>
        <w:rPr>
          <w:rFonts w:hint="eastAsia" w:ascii="仿宋" w:hAnsi="仿宋" w:eastAsia="仿宋" w:cs="仿宋"/>
          <w:b/>
          <w:sz w:val="36"/>
          <w:szCs w:val="36"/>
          <w:highlight w:val="none"/>
        </w:rPr>
        <w:t>六、定 标</w:t>
      </w:r>
    </w:p>
    <w:p>
      <w:pPr>
        <w:pStyle w:val="24"/>
        <w:wordWrap w:val="0"/>
        <w:spacing w:line="360" w:lineRule="auto"/>
        <w:ind w:left="479" w:hanging="479" w:hangingChars="199"/>
        <w:rPr>
          <w:rFonts w:ascii="仿宋" w:hAnsi="仿宋" w:eastAsia="仿宋" w:cs="仿宋"/>
          <w:b/>
          <w:highlight w:val="none"/>
        </w:rPr>
      </w:pPr>
      <w:r>
        <w:rPr>
          <w:rFonts w:hint="eastAsia" w:ascii="仿宋" w:hAnsi="仿宋" w:eastAsia="仿宋" w:cs="仿宋"/>
          <w:b/>
          <w:highlight w:val="none"/>
        </w:rPr>
        <w:t>22. 确定中标供应商</w:t>
      </w:r>
    </w:p>
    <w:p>
      <w:pPr>
        <w:pStyle w:val="131"/>
        <w:wordWrap w:val="0"/>
        <w:snapToGrid w:val="0"/>
        <w:spacing w:before="0"/>
        <w:ind w:firstLine="480"/>
        <w:rPr>
          <w:rFonts w:ascii="仿宋" w:hAnsi="仿宋" w:eastAsia="仿宋" w:cs="仿宋"/>
          <w:b/>
          <w:szCs w:val="24"/>
          <w:highlight w:val="none"/>
        </w:rPr>
      </w:pPr>
      <w:r>
        <w:rPr>
          <w:rFonts w:hint="eastAsia" w:ascii="仿宋" w:hAnsi="仿宋" w:eastAsia="仿宋" w:cs="仿宋"/>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供应商，为提高政府采购效率，一般在收到评审报告当天确定中标供应商。中标通知书和中标结果公告应当在规定时间内同时发出。</w:t>
      </w:r>
    </w:p>
    <w:p>
      <w:pPr>
        <w:pStyle w:val="131"/>
        <w:wordWrap w:val="0"/>
        <w:snapToGrid w:val="0"/>
        <w:spacing w:before="0"/>
        <w:ind w:firstLine="0" w:firstLineChars="0"/>
        <w:rPr>
          <w:rFonts w:ascii="仿宋" w:hAnsi="仿宋" w:eastAsia="仿宋" w:cs="仿宋"/>
          <w:b/>
          <w:szCs w:val="24"/>
          <w:highlight w:val="none"/>
        </w:rPr>
      </w:pPr>
      <w:r>
        <w:rPr>
          <w:rFonts w:hint="eastAsia" w:ascii="仿宋" w:hAnsi="仿宋" w:eastAsia="仿宋" w:cs="仿宋"/>
          <w:b/>
          <w:szCs w:val="24"/>
          <w:highlight w:val="none"/>
        </w:rPr>
        <w:t>23. 中标通知与中标结果公告</w:t>
      </w:r>
    </w:p>
    <w:p>
      <w:pPr>
        <w:widowControl/>
        <w:shd w:val="clear" w:color="auto" w:fill="FFFFFF"/>
        <w:wordWrap w:val="0"/>
        <w:spacing w:line="360" w:lineRule="auto"/>
        <w:ind w:firstLine="480"/>
        <w:jc w:val="left"/>
        <w:rPr>
          <w:rFonts w:ascii="仿宋" w:hAnsi="仿宋" w:eastAsia="仿宋" w:cs="仿宋"/>
          <w:sz w:val="24"/>
          <w:highlight w:val="none"/>
        </w:rPr>
      </w:pPr>
      <w:r>
        <w:rPr>
          <w:rFonts w:hint="eastAsia" w:ascii="仿宋" w:hAnsi="仿宋" w:eastAsia="仿宋" w:cs="仿宋"/>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wordWrap w:val="0"/>
        <w:spacing w:line="360" w:lineRule="auto"/>
        <w:ind w:firstLine="480"/>
        <w:jc w:val="left"/>
        <w:rPr>
          <w:rFonts w:ascii="仿宋" w:hAnsi="仿宋" w:eastAsia="仿宋" w:cs="仿宋"/>
          <w:sz w:val="24"/>
          <w:highlight w:val="none"/>
        </w:rPr>
      </w:pPr>
      <w:r>
        <w:rPr>
          <w:rFonts w:hint="eastAsia" w:ascii="仿宋" w:hAnsi="仿宋" w:eastAsia="仿宋" w:cs="仿宋"/>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wordWrap w:val="0"/>
        <w:spacing w:line="360" w:lineRule="auto"/>
        <w:ind w:firstLine="480"/>
        <w:jc w:val="left"/>
        <w:rPr>
          <w:rFonts w:ascii="仿宋" w:hAnsi="仿宋" w:eastAsia="仿宋" w:cs="仿宋"/>
          <w:sz w:val="24"/>
          <w:highlight w:val="none"/>
        </w:rPr>
      </w:pPr>
      <w:r>
        <w:rPr>
          <w:rFonts w:hint="eastAsia" w:ascii="仿宋" w:hAnsi="仿宋" w:eastAsia="仿宋" w:cs="仿宋"/>
          <w:sz w:val="24"/>
          <w:highlight w:val="none"/>
        </w:rPr>
        <w:t>23.3公告期限为1个工作日。</w:t>
      </w:r>
    </w:p>
    <w:p>
      <w:pPr>
        <w:widowControl/>
        <w:shd w:val="clear" w:color="auto" w:fill="FFFFFF"/>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24.由于中标供应商原因导致重新采购的，应当承担支付代理费和专家评审费等费用在内的赔偿责任。</w:t>
      </w:r>
    </w:p>
    <w:p>
      <w:pPr>
        <w:wordWrap w:val="0"/>
        <w:snapToGrid w:val="0"/>
        <w:spacing w:line="360" w:lineRule="auto"/>
        <w:ind w:left="120" w:leftChars="57" w:firstLine="482" w:firstLineChars="150"/>
        <w:jc w:val="center"/>
        <w:outlineLvl w:val="1"/>
        <w:rPr>
          <w:rFonts w:ascii="仿宋" w:hAnsi="仿宋" w:eastAsia="仿宋" w:cs="仿宋"/>
          <w:b/>
          <w:sz w:val="32"/>
          <w:highlight w:val="none"/>
        </w:rPr>
      </w:pPr>
      <w:r>
        <w:rPr>
          <w:rFonts w:hint="eastAsia" w:ascii="仿宋" w:hAnsi="仿宋" w:eastAsia="仿宋" w:cs="仿宋"/>
          <w:b/>
          <w:sz w:val="32"/>
          <w:highlight w:val="none"/>
        </w:rPr>
        <w:t>七、合同授予</w:t>
      </w:r>
    </w:p>
    <w:p>
      <w:pPr>
        <w:pStyle w:val="24"/>
        <w:wordWrap w:val="0"/>
        <w:spacing w:line="360" w:lineRule="auto"/>
        <w:ind w:left="479" w:hanging="479" w:hangingChars="199"/>
        <w:rPr>
          <w:rFonts w:ascii="仿宋" w:hAnsi="仿宋" w:eastAsia="仿宋" w:cs="仿宋"/>
          <w:b/>
          <w:highlight w:val="none"/>
        </w:rPr>
      </w:pPr>
      <w:r>
        <w:rPr>
          <w:rFonts w:hint="eastAsia" w:ascii="仿宋" w:hAnsi="仿宋" w:eastAsia="仿宋" w:cs="仿宋"/>
          <w:b/>
          <w:highlight w:val="none"/>
        </w:rPr>
        <w:t xml:space="preserve">25. </w:t>
      </w:r>
      <w:r>
        <w:rPr>
          <w:rFonts w:hint="eastAsia" w:ascii="仿宋" w:hAnsi="仿宋" w:eastAsia="仿宋" w:cs="仿宋"/>
          <w:highlight w:val="none"/>
        </w:rPr>
        <w:t>合同主要条款详见第五部分拟签订的合同文本。</w:t>
      </w:r>
    </w:p>
    <w:p>
      <w:pPr>
        <w:pStyle w:val="24"/>
        <w:wordWrap w:val="0"/>
        <w:spacing w:line="360" w:lineRule="auto"/>
        <w:ind w:left="479" w:hanging="479" w:hangingChars="199"/>
        <w:rPr>
          <w:rFonts w:ascii="仿宋" w:hAnsi="仿宋" w:eastAsia="仿宋" w:cs="仿宋"/>
          <w:b/>
          <w:highlight w:val="none"/>
        </w:rPr>
      </w:pPr>
      <w:r>
        <w:rPr>
          <w:rFonts w:hint="eastAsia" w:ascii="仿宋" w:hAnsi="仿宋" w:eastAsia="仿宋" w:cs="仿宋"/>
          <w:b/>
          <w:highlight w:val="none"/>
        </w:rPr>
        <w:t>26. 合同的签订</w:t>
      </w:r>
    </w:p>
    <w:p>
      <w:pPr>
        <w:widowControl/>
        <w:shd w:val="clear" w:color="auto" w:fill="FFFFFF"/>
        <w:wordWrap w:val="0"/>
        <w:spacing w:line="360" w:lineRule="auto"/>
        <w:ind w:firstLine="480"/>
        <w:jc w:val="left"/>
        <w:rPr>
          <w:rFonts w:ascii="仿宋" w:hAnsi="仿宋" w:eastAsia="仿宋" w:cs="仿宋"/>
          <w:kern w:val="0"/>
          <w:sz w:val="24"/>
          <w:highlight w:val="none"/>
        </w:rPr>
      </w:pPr>
      <w:r>
        <w:rPr>
          <w:rFonts w:hint="eastAsia" w:ascii="仿宋" w:hAnsi="仿宋" w:eastAsia="仿宋" w:cs="仿宋"/>
          <w:sz w:val="24"/>
          <w:highlight w:val="none"/>
        </w:rPr>
        <w:t>26.1</w:t>
      </w:r>
      <w:r>
        <w:rPr>
          <w:rFonts w:hint="eastAsia" w:ascii="仿宋" w:hAnsi="仿宋" w:eastAsia="仿宋" w:cs="仿宋"/>
          <w:kern w:val="0"/>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1"/>
        <w:wordWrap w:val="0"/>
        <w:snapToGrid w:val="0"/>
        <w:spacing w:before="0"/>
        <w:ind w:firstLine="480"/>
        <w:rPr>
          <w:rFonts w:ascii="仿宋" w:hAnsi="仿宋" w:eastAsia="仿宋" w:cs="仿宋"/>
          <w:kern w:val="0"/>
          <w:highlight w:val="none"/>
        </w:rPr>
      </w:pPr>
      <w:r>
        <w:rPr>
          <w:rFonts w:hint="eastAsia" w:ascii="仿宋" w:hAnsi="仿宋" w:eastAsia="仿宋" w:cs="仿宋"/>
          <w:kern w:val="0"/>
          <w:highlight w:val="none"/>
          <w:lang w:val="zh-CN"/>
        </w:rPr>
        <w:t>2</w:t>
      </w:r>
      <w:r>
        <w:rPr>
          <w:rFonts w:hint="eastAsia" w:ascii="仿宋" w:hAnsi="仿宋" w:eastAsia="仿宋" w:cs="仿宋"/>
          <w:kern w:val="0"/>
          <w:highlight w:val="none"/>
        </w:rPr>
        <w:t>6</w:t>
      </w:r>
      <w:r>
        <w:rPr>
          <w:rFonts w:hint="eastAsia" w:ascii="仿宋" w:hAnsi="仿宋" w:eastAsia="仿宋" w:cs="仿宋"/>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pPr>
        <w:pStyle w:val="131"/>
        <w:wordWrap w:val="0"/>
        <w:snapToGrid w:val="0"/>
        <w:spacing w:before="0"/>
        <w:ind w:firstLine="480"/>
        <w:rPr>
          <w:rFonts w:ascii="仿宋" w:hAnsi="仿宋" w:eastAsia="仿宋" w:cs="仿宋"/>
          <w:highlight w:val="none"/>
        </w:rPr>
      </w:pPr>
      <w:r>
        <w:rPr>
          <w:rFonts w:hint="eastAsia" w:ascii="仿宋" w:hAnsi="仿宋" w:eastAsia="仿宋" w:cs="仿宋"/>
          <w:highlight w:val="none"/>
        </w:rPr>
        <w:t>26.3如签订合同并生效后，供应商无故拒绝或延期，除按照合同条款处理外，列入不良行为记录一次，并给予通报。</w:t>
      </w:r>
    </w:p>
    <w:p>
      <w:pPr>
        <w:pStyle w:val="131"/>
        <w:wordWrap w:val="0"/>
        <w:snapToGrid w:val="0"/>
        <w:spacing w:before="0" w:after="120"/>
        <w:ind w:firstLine="480"/>
        <w:rPr>
          <w:rFonts w:ascii="仿宋" w:hAnsi="仿宋" w:eastAsia="仿宋" w:cs="仿宋"/>
          <w:highlight w:val="none"/>
        </w:rPr>
      </w:pPr>
      <w:r>
        <w:rPr>
          <w:rFonts w:hint="eastAsia" w:ascii="仿宋" w:hAnsi="仿宋" w:eastAsia="仿宋" w:cs="仿宋"/>
          <w:highlight w:val="none"/>
        </w:rPr>
        <w:t>26.4中标供应商拒绝与采购人签订合同的，采购人可以按照评标报告推荐的中标候选人名单排序，确定下一候选人为中标供应商，也可以重新开展政府采购活动。</w:t>
      </w:r>
    </w:p>
    <w:p>
      <w:pPr>
        <w:pStyle w:val="131"/>
        <w:wordWrap w:val="0"/>
        <w:snapToGrid w:val="0"/>
        <w:spacing w:before="0" w:after="120"/>
        <w:ind w:firstLine="480"/>
        <w:rPr>
          <w:rFonts w:ascii="仿宋" w:hAnsi="仿宋" w:eastAsia="仿宋" w:cs="仿宋"/>
          <w:highlight w:val="none"/>
        </w:rPr>
      </w:pPr>
      <w:r>
        <w:rPr>
          <w:rFonts w:hint="eastAsia" w:ascii="仿宋" w:hAnsi="仿宋" w:eastAsia="仿宋" w:cs="仿宋"/>
          <w:highlight w:val="none"/>
        </w:rPr>
        <w:t>26.5采购合同由采购人与中标供应商根据招标文件、投标文件等内容通过政府采购电子交易平台在线签订，自动备案。</w:t>
      </w:r>
    </w:p>
    <w:p>
      <w:pPr>
        <w:pStyle w:val="24"/>
        <w:numPr>
          <w:ilvl w:val="0"/>
          <w:numId w:val="6"/>
        </w:numPr>
        <w:wordWrap w:val="0"/>
        <w:spacing w:line="360" w:lineRule="auto"/>
        <w:ind w:left="479" w:hanging="479" w:hangingChars="199"/>
        <w:rPr>
          <w:rFonts w:ascii="仿宋" w:hAnsi="仿宋" w:eastAsia="仿宋" w:cs="仿宋"/>
          <w:b/>
          <w:highlight w:val="none"/>
        </w:rPr>
      </w:pPr>
      <w:r>
        <w:rPr>
          <w:rFonts w:hint="eastAsia" w:ascii="仿宋" w:hAnsi="仿宋" w:eastAsia="仿宋" w:cs="仿宋"/>
          <w:b/>
          <w:highlight w:val="none"/>
        </w:rPr>
        <w:t>履约保证金</w:t>
      </w:r>
    </w:p>
    <w:p>
      <w:pPr>
        <w:tabs>
          <w:tab w:val="left" w:pos="0"/>
        </w:tabs>
        <w:wordWrap w:val="0"/>
        <w:spacing w:line="360" w:lineRule="auto"/>
        <w:ind w:firstLine="482"/>
        <w:rPr>
          <w:rFonts w:ascii="仿宋" w:hAnsi="仿宋" w:eastAsia="仿宋" w:cs="仿宋"/>
          <w:b/>
          <w:sz w:val="24"/>
          <w:highlight w:val="none"/>
        </w:rPr>
      </w:pPr>
      <w:r>
        <w:rPr>
          <w:rFonts w:hint="eastAsia" w:ascii="仿宋" w:hAnsi="仿宋" w:eastAsia="仿宋" w:cs="仿宋"/>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wordWrap w:val="0"/>
        <w:spacing w:line="360" w:lineRule="auto"/>
        <w:ind w:firstLine="482"/>
        <w:rPr>
          <w:rFonts w:ascii="仿宋" w:hAnsi="仿宋" w:eastAsia="仿宋" w:cs="仿宋"/>
          <w:kern w:val="0"/>
          <w:sz w:val="24"/>
          <w:highlight w:val="none"/>
        </w:rPr>
      </w:pPr>
      <w:r>
        <w:rPr>
          <w:rFonts w:hint="eastAsia" w:ascii="仿宋" w:hAnsi="仿宋" w:eastAsia="仿宋" w:cs="仿宋"/>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numPr>
          <w:ilvl w:val="0"/>
          <w:numId w:val="6"/>
        </w:numPr>
        <w:tabs>
          <w:tab w:val="left" w:pos="0"/>
        </w:tabs>
        <w:wordWrap w:val="0"/>
        <w:spacing w:line="360" w:lineRule="auto"/>
        <w:ind w:left="479" w:hanging="479" w:hangingChars="199"/>
        <w:rPr>
          <w:rFonts w:ascii="仿宋" w:hAnsi="仿宋" w:eastAsia="仿宋" w:cs="仿宋"/>
          <w:b/>
          <w:sz w:val="24"/>
          <w:highlight w:val="none"/>
        </w:rPr>
      </w:pPr>
      <w:r>
        <w:rPr>
          <w:rFonts w:hint="eastAsia" w:ascii="仿宋" w:hAnsi="仿宋" w:eastAsia="仿宋" w:cs="仿宋"/>
          <w:b/>
          <w:sz w:val="24"/>
          <w:highlight w:val="none"/>
        </w:rPr>
        <w:t>预付款</w:t>
      </w:r>
    </w:p>
    <w:p>
      <w:pPr>
        <w:tabs>
          <w:tab w:val="left" w:pos="0"/>
        </w:tabs>
        <w:wordWrap w:val="0"/>
        <w:spacing w:line="360" w:lineRule="auto"/>
        <w:ind w:firstLine="482"/>
        <w:rPr>
          <w:rFonts w:ascii="仿宋" w:hAnsi="仿宋" w:eastAsia="仿宋" w:cs="仿宋"/>
          <w:kern w:val="0"/>
          <w:sz w:val="24"/>
          <w:highlight w:val="none"/>
        </w:rPr>
      </w:pPr>
      <w:r>
        <w:rPr>
          <w:rFonts w:hint="eastAsia" w:ascii="仿宋" w:hAnsi="仿宋" w:eastAsia="仿宋" w:cs="仿宋"/>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wordWrap w:val="0"/>
        <w:snapToGrid w:val="0"/>
        <w:spacing w:line="360" w:lineRule="auto"/>
        <w:ind w:firstLine="3357" w:firstLineChars="1045"/>
        <w:rPr>
          <w:rFonts w:ascii="仿宋" w:hAnsi="仿宋" w:eastAsia="仿宋" w:cs="仿宋"/>
          <w:b/>
          <w:sz w:val="32"/>
          <w:highlight w:val="none"/>
        </w:rPr>
      </w:pPr>
    </w:p>
    <w:p>
      <w:pPr>
        <w:wordWrap w:val="0"/>
        <w:snapToGrid w:val="0"/>
        <w:spacing w:line="360" w:lineRule="auto"/>
        <w:ind w:firstLine="3357" w:firstLineChars="1045"/>
        <w:outlineLvl w:val="1"/>
        <w:rPr>
          <w:rFonts w:ascii="仿宋" w:hAnsi="仿宋" w:eastAsia="仿宋" w:cs="仿宋"/>
          <w:b/>
          <w:sz w:val="24"/>
          <w:highlight w:val="none"/>
        </w:rPr>
      </w:pPr>
      <w:r>
        <w:rPr>
          <w:rFonts w:hint="eastAsia" w:ascii="仿宋" w:hAnsi="仿宋" w:eastAsia="仿宋" w:cs="仿宋"/>
          <w:b/>
          <w:sz w:val="32"/>
          <w:highlight w:val="none"/>
        </w:rPr>
        <w:t>八、电子交易活动的中止</w:t>
      </w:r>
    </w:p>
    <w:p>
      <w:pPr>
        <w:pStyle w:val="131"/>
        <w:wordWrap w:val="0"/>
        <w:snapToGrid w:val="0"/>
        <w:spacing w:before="0"/>
        <w:ind w:firstLine="0" w:firstLineChars="0"/>
        <w:rPr>
          <w:rFonts w:ascii="仿宋" w:hAnsi="仿宋" w:eastAsia="仿宋" w:cs="仿宋"/>
          <w:highlight w:val="none"/>
        </w:rPr>
      </w:pPr>
      <w:r>
        <w:rPr>
          <w:rFonts w:hint="eastAsia" w:ascii="仿宋" w:hAnsi="仿宋" w:eastAsia="仿宋" w:cs="仿宋"/>
          <w:b/>
          <w:bCs/>
          <w:highlight w:val="none"/>
        </w:rPr>
        <w:t>2</w:t>
      </w:r>
      <w:r>
        <w:rPr>
          <w:rFonts w:hint="eastAsia" w:ascii="仿宋" w:hAnsi="仿宋" w:eastAsia="仿宋" w:cs="仿宋"/>
          <w:b/>
          <w:bCs/>
          <w:szCs w:val="24"/>
          <w:highlight w:val="none"/>
        </w:rPr>
        <w:t xml:space="preserve">9. </w:t>
      </w:r>
      <w:r>
        <w:rPr>
          <w:rFonts w:hint="eastAsia" w:ascii="仿宋" w:hAnsi="仿宋" w:eastAsia="仿宋" w:cs="仿宋"/>
          <w:b/>
          <w:szCs w:val="24"/>
          <w:highlight w:val="none"/>
        </w:rPr>
        <w:t>电子交易活动的中止。</w:t>
      </w:r>
      <w:r>
        <w:rPr>
          <w:rFonts w:hint="eastAsia" w:ascii="仿宋" w:hAnsi="仿宋" w:eastAsia="仿宋" w:cs="仿宋"/>
          <w:highlight w:val="none"/>
        </w:rPr>
        <w:t>采购过程中出现以下情形，导致电子交易平台无法正常运行，或者无法保证电子交易的公平、公正和安全时，采购代理机构可中止电子交易活动：</w:t>
      </w:r>
    </w:p>
    <w:p>
      <w:pPr>
        <w:tabs>
          <w:tab w:val="left" w:pos="0"/>
        </w:tabs>
        <w:wordWrap w:val="0"/>
        <w:spacing w:line="360" w:lineRule="auto"/>
        <w:ind w:firstLine="480"/>
        <w:rPr>
          <w:rFonts w:ascii="仿宋" w:hAnsi="仿宋" w:eastAsia="仿宋" w:cs="仿宋"/>
          <w:sz w:val="24"/>
          <w:highlight w:val="none"/>
        </w:rPr>
      </w:pPr>
      <w:r>
        <w:rPr>
          <w:rFonts w:hint="eastAsia" w:ascii="仿宋" w:hAnsi="仿宋" w:eastAsia="仿宋" w:cs="仿宋"/>
          <w:sz w:val="24"/>
          <w:highlight w:val="none"/>
        </w:rPr>
        <w:t xml:space="preserve">29.1电子交易平台发生故障而无法登录访问的； </w:t>
      </w:r>
    </w:p>
    <w:p>
      <w:pPr>
        <w:tabs>
          <w:tab w:val="left" w:pos="0"/>
        </w:tabs>
        <w:wordWrap w:val="0"/>
        <w:spacing w:line="360" w:lineRule="auto"/>
        <w:ind w:firstLine="480"/>
        <w:rPr>
          <w:rFonts w:ascii="仿宋" w:hAnsi="仿宋" w:eastAsia="仿宋" w:cs="仿宋"/>
          <w:sz w:val="24"/>
          <w:highlight w:val="none"/>
        </w:rPr>
      </w:pPr>
      <w:r>
        <w:rPr>
          <w:rFonts w:hint="eastAsia" w:ascii="仿宋" w:hAnsi="仿宋" w:eastAsia="仿宋" w:cs="仿宋"/>
          <w:sz w:val="24"/>
          <w:highlight w:val="none"/>
        </w:rPr>
        <w:t>29.2电子交易平台应用或数据库出现错误，不能进行正常操作的；</w:t>
      </w:r>
    </w:p>
    <w:p>
      <w:pPr>
        <w:tabs>
          <w:tab w:val="left" w:pos="0"/>
        </w:tabs>
        <w:wordWrap w:val="0"/>
        <w:spacing w:line="360" w:lineRule="auto"/>
        <w:ind w:firstLine="480"/>
        <w:rPr>
          <w:rFonts w:ascii="仿宋" w:hAnsi="仿宋" w:eastAsia="仿宋" w:cs="仿宋"/>
          <w:sz w:val="24"/>
          <w:highlight w:val="none"/>
        </w:rPr>
      </w:pPr>
      <w:r>
        <w:rPr>
          <w:rFonts w:hint="eastAsia" w:ascii="仿宋" w:hAnsi="仿宋" w:eastAsia="仿宋" w:cs="仿宋"/>
          <w:sz w:val="24"/>
          <w:highlight w:val="none"/>
        </w:rPr>
        <w:t>29.3电子交易平台发现严重安全漏洞，有潜在泄密危险的；</w:t>
      </w:r>
    </w:p>
    <w:p>
      <w:pPr>
        <w:tabs>
          <w:tab w:val="left" w:pos="0"/>
        </w:tabs>
        <w:wordWrap w:val="0"/>
        <w:spacing w:line="360" w:lineRule="auto"/>
        <w:ind w:firstLine="480"/>
        <w:rPr>
          <w:rFonts w:ascii="仿宋" w:hAnsi="仿宋" w:eastAsia="仿宋" w:cs="仿宋"/>
          <w:sz w:val="24"/>
          <w:highlight w:val="none"/>
        </w:rPr>
      </w:pPr>
      <w:r>
        <w:rPr>
          <w:rFonts w:hint="eastAsia" w:ascii="仿宋" w:hAnsi="仿宋" w:eastAsia="仿宋" w:cs="仿宋"/>
          <w:sz w:val="24"/>
          <w:highlight w:val="none"/>
        </w:rPr>
        <w:t xml:space="preserve">29.4病毒发作导致不能进行正常操作的； </w:t>
      </w:r>
    </w:p>
    <w:p>
      <w:pPr>
        <w:tabs>
          <w:tab w:val="left" w:pos="0"/>
        </w:tabs>
        <w:wordWrap w:val="0"/>
        <w:spacing w:line="360" w:lineRule="auto"/>
        <w:ind w:firstLine="480"/>
        <w:rPr>
          <w:rFonts w:ascii="仿宋" w:hAnsi="仿宋" w:eastAsia="仿宋" w:cs="仿宋"/>
          <w:sz w:val="24"/>
          <w:highlight w:val="none"/>
        </w:rPr>
      </w:pPr>
      <w:r>
        <w:rPr>
          <w:rFonts w:hint="eastAsia" w:ascii="仿宋" w:hAnsi="仿宋" w:eastAsia="仿宋" w:cs="仿宋"/>
          <w:sz w:val="24"/>
          <w:highlight w:val="none"/>
        </w:rPr>
        <w:t>29.5其他无法保证电子交易的公平、公正和安全的情况。</w:t>
      </w:r>
    </w:p>
    <w:p>
      <w:pPr>
        <w:tabs>
          <w:tab w:val="left" w:pos="0"/>
        </w:tabs>
        <w:wordWrap w:val="0"/>
        <w:spacing w:line="360" w:lineRule="auto"/>
        <w:ind w:firstLine="480"/>
        <w:rPr>
          <w:rFonts w:ascii="仿宋" w:hAnsi="仿宋" w:eastAsia="仿宋" w:cs="仿宋"/>
          <w:sz w:val="24"/>
          <w:highlight w:val="none"/>
        </w:rPr>
      </w:pPr>
      <w:r>
        <w:rPr>
          <w:rFonts w:hint="eastAsia" w:ascii="仿宋" w:hAnsi="仿宋" w:eastAsia="仿宋" w:cs="仿宋"/>
          <w:sz w:val="24"/>
          <w:highlight w:val="none"/>
        </w:rPr>
        <w:t>30.出现以上情形，不影响采购公平、公正性的，采购组织机构可以待上述情形消除后继续组织电子交易活动，也可以决定某些环节以纸质形式进行；影响或可能影响采购公平、公正性的，应当重新采购。</w:t>
      </w:r>
    </w:p>
    <w:p>
      <w:pPr>
        <w:wordWrap w:val="0"/>
        <w:snapToGrid w:val="0"/>
        <w:spacing w:line="360" w:lineRule="auto"/>
        <w:ind w:left="120" w:leftChars="57" w:firstLine="482" w:firstLineChars="150"/>
        <w:jc w:val="center"/>
        <w:outlineLvl w:val="1"/>
        <w:rPr>
          <w:rFonts w:ascii="仿宋" w:hAnsi="仿宋" w:eastAsia="仿宋" w:cs="仿宋"/>
          <w:b/>
          <w:sz w:val="32"/>
          <w:highlight w:val="none"/>
        </w:rPr>
      </w:pPr>
      <w:r>
        <w:rPr>
          <w:rFonts w:hint="eastAsia" w:ascii="仿宋" w:hAnsi="仿宋" w:eastAsia="仿宋" w:cs="仿宋"/>
          <w:b/>
          <w:sz w:val="32"/>
          <w:highlight w:val="none"/>
        </w:rPr>
        <w:t>九、验收</w:t>
      </w:r>
    </w:p>
    <w:p>
      <w:pPr>
        <w:pStyle w:val="24"/>
        <w:wordWrap w:val="0"/>
        <w:spacing w:line="360" w:lineRule="auto"/>
        <w:ind w:firstLine="0" w:firstLineChars="0"/>
        <w:rPr>
          <w:rFonts w:ascii="仿宋" w:hAnsi="仿宋" w:eastAsia="仿宋" w:cs="仿宋"/>
          <w:b/>
          <w:highlight w:val="none"/>
        </w:rPr>
      </w:pPr>
      <w:r>
        <w:rPr>
          <w:rFonts w:hint="eastAsia" w:ascii="仿宋" w:hAnsi="仿宋" w:eastAsia="仿宋" w:cs="仿宋"/>
          <w:b/>
          <w:highlight w:val="none"/>
        </w:rPr>
        <w:t>31. 验收</w:t>
      </w:r>
    </w:p>
    <w:p>
      <w:pPr>
        <w:tabs>
          <w:tab w:val="left" w:pos="0"/>
        </w:tabs>
        <w:wordWrap w:val="0"/>
        <w:spacing w:line="360" w:lineRule="auto"/>
        <w:ind w:firstLine="480"/>
        <w:rPr>
          <w:rFonts w:ascii="仿宋" w:hAnsi="仿宋" w:eastAsia="仿宋" w:cs="仿宋"/>
          <w:kern w:val="0"/>
          <w:sz w:val="24"/>
          <w:highlight w:val="none"/>
        </w:rPr>
      </w:pPr>
      <w:r>
        <w:rPr>
          <w:rFonts w:hint="eastAsia" w:ascii="仿宋" w:hAnsi="仿宋" w:eastAsia="仿宋" w:cs="仿宋"/>
          <w:kern w:val="0"/>
          <w:sz w:val="24"/>
          <w:highlight w:val="none"/>
        </w:rPr>
        <w:t>31.1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wordWrap w:val="0"/>
        <w:spacing w:line="360" w:lineRule="auto"/>
        <w:ind w:firstLine="480"/>
        <w:rPr>
          <w:rFonts w:ascii="仿宋" w:hAnsi="仿宋" w:eastAsia="仿宋" w:cs="仿宋"/>
          <w:kern w:val="0"/>
          <w:sz w:val="24"/>
          <w:highlight w:val="none"/>
        </w:rPr>
      </w:pPr>
      <w:r>
        <w:rPr>
          <w:rFonts w:hint="eastAsia" w:ascii="仿宋" w:hAnsi="仿宋" w:eastAsia="仿宋" w:cs="仿宋"/>
          <w:kern w:val="0"/>
          <w:sz w:val="24"/>
          <w:highlight w:val="none"/>
        </w:rPr>
        <w:t>31.2采购人可以邀请参加本项目的其他投标人或者第三方机构参与验收。参与验收的投标人或者第三方机构的意见作为验收书的参考资料一并存档。</w:t>
      </w:r>
    </w:p>
    <w:p>
      <w:pPr>
        <w:tabs>
          <w:tab w:val="left" w:pos="0"/>
        </w:tabs>
        <w:wordWrap w:val="0"/>
        <w:spacing w:line="360" w:lineRule="auto"/>
        <w:ind w:firstLine="480"/>
        <w:rPr>
          <w:rFonts w:ascii="仿宋" w:hAnsi="仿宋" w:eastAsia="仿宋" w:cs="仿宋"/>
          <w:kern w:val="0"/>
          <w:sz w:val="24"/>
          <w:highlight w:val="none"/>
        </w:rPr>
      </w:pPr>
      <w:r>
        <w:rPr>
          <w:rFonts w:hint="eastAsia" w:ascii="仿宋" w:hAnsi="仿宋" w:eastAsia="仿宋" w:cs="仿宋"/>
          <w:kern w:val="0"/>
          <w:sz w:val="24"/>
          <w:highlight w:val="none"/>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31.4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spacing w:line="360" w:lineRule="auto"/>
        <w:ind w:firstLine="480" w:firstLineChars="200"/>
        <w:rPr>
          <w:rFonts w:ascii="仿宋" w:hAnsi="仿宋" w:eastAsia="仿宋" w:cs="仿宋"/>
          <w:sz w:val="18"/>
          <w:szCs w:val="18"/>
          <w:highlight w:val="none"/>
        </w:rPr>
      </w:pPr>
      <w:r>
        <w:rPr>
          <w:rFonts w:hint="eastAsia" w:ascii="仿宋" w:hAnsi="仿宋" w:eastAsia="仿宋" w:cs="仿宋"/>
          <w:kern w:val="0"/>
          <w:sz w:val="24"/>
          <w:highlight w:val="none"/>
        </w:rPr>
        <w:t>31.5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27"/>
    <w:p>
      <w:pPr>
        <w:tabs>
          <w:tab w:val="left" w:pos="0"/>
        </w:tabs>
        <w:wordWrap w:val="0"/>
        <w:spacing w:line="360" w:lineRule="auto"/>
        <w:ind w:firstLine="480"/>
        <w:rPr>
          <w:rFonts w:ascii="仿宋" w:hAnsi="仿宋" w:eastAsia="仿宋" w:cs="仿宋"/>
          <w:kern w:val="0"/>
          <w:sz w:val="24"/>
          <w:highlight w:val="none"/>
        </w:rPr>
        <w:sectPr>
          <w:pgSz w:w="11905" w:h="16838"/>
          <w:pgMar w:top="652" w:right="1417" w:bottom="680" w:left="1417" w:header="539" w:footer="425" w:gutter="0"/>
          <w:cols w:space="0" w:num="1"/>
          <w:titlePg/>
          <w:docGrid w:linePitch="312" w:charSpace="0"/>
        </w:sectPr>
      </w:pPr>
      <w:bookmarkStart w:id="28" w:name="_Hlt74714665"/>
      <w:bookmarkEnd w:id="28"/>
      <w:bookmarkStart w:id="29" w:name="_Hlt74729768"/>
      <w:bookmarkEnd w:id="29"/>
      <w:bookmarkStart w:id="30" w:name="_Hlt68403820"/>
      <w:bookmarkEnd w:id="30"/>
      <w:bookmarkStart w:id="31" w:name="_Hlt75236101"/>
      <w:bookmarkEnd w:id="31"/>
      <w:bookmarkStart w:id="32" w:name="_Hlt68073093"/>
      <w:bookmarkEnd w:id="32"/>
      <w:bookmarkStart w:id="33" w:name="_Hlt68072998"/>
      <w:bookmarkEnd w:id="33"/>
      <w:bookmarkStart w:id="34" w:name="_Hlt68057669"/>
      <w:bookmarkEnd w:id="34"/>
      <w:bookmarkStart w:id="35" w:name="_Hlt68072990"/>
      <w:bookmarkEnd w:id="35"/>
      <w:bookmarkStart w:id="36" w:name="_Hlt74730295"/>
      <w:bookmarkEnd w:id="36"/>
      <w:bookmarkStart w:id="37" w:name="_Hlt75236011"/>
      <w:bookmarkEnd w:id="37"/>
      <w:bookmarkStart w:id="38" w:name="_Hlt75236290"/>
      <w:bookmarkEnd w:id="38"/>
      <w:bookmarkStart w:id="39" w:name="_Hlt74707468"/>
      <w:bookmarkEnd w:id="39"/>
    </w:p>
    <w:bookmarkEnd w:id="25"/>
    <w:bookmarkEnd w:id="26"/>
    <w:p>
      <w:pPr>
        <w:wordWrap w:val="0"/>
        <w:spacing w:line="360" w:lineRule="auto"/>
        <w:jc w:val="center"/>
        <w:outlineLvl w:val="0"/>
        <w:rPr>
          <w:rFonts w:ascii="仿宋" w:hAnsi="仿宋" w:eastAsia="仿宋" w:cs="仿宋"/>
          <w:b/>
          <w:sz w:val="36"/>
          <w:szCs w:val="36"/>
          <w:highlight w:val="none"/>
        </w:rPr>
      </w:pPr>
      <w:bookmarkStart w:id="40" w:name="_Toc17637"/>
      <w:bookmarkStart w:id="41" w:name="_Toc8370"/>
      <w:bookmarkStart w:id="42" w:name="_Toc10476"/>
      <w:bookmarkStart w:id="43" w:name="_Toc23290"/>
      <w:bookmarkStart w:id="44" w:name="_Toc377"/>
      <w:bookmarkStart w:id="45" w:name="_Toc135"/>
      <w:bookmarkStart w:id="46" w:name="_Toc16672"/>
      <w:bookmarkStart w:id="47" w:name="第四部分"/>
      <w:r>
        <w:rPr>
          <w:rFonts w:hint="eastAsia" w:ascii="仿宋" w:hAnsi="仿宋" w:eastAsia="仿宋" w:cs="仿宋"/>
          <w:b/>
          <w:sz w:val="36"/>
          <w:szCs w:val="36"/>
          <w:highlight w:val="none"/>
        </w:rPr>
        <w:t>第三部分 采购需求</w:t>
      </w:r>
      <w:bookmarkEnd w:id="40"/>
      <w:bookmarkEnd w:id="41"/>
      <w:bookmarkEnd w:id="42"/>
      <w:bookmarkEnd w:id="43"/>
      <w:bookmarkEnd w:id="44"/>
      <w:bookmarkEnd w:id="45"/>
      <w:bookmarkEnd w:id="46"/>
    </w:p>
    <w:p>
      <w:pPr>
        <w:pStyle w:val="2"/>
        <w:ind w:left="0" w:firstLine="482" w:firstLineChars="200"/>
        <w:jc w:val="both"/>
        <w:rPr>
          <w:rFonts w:ascii="仿宋" w:eastAsia="仿宋" w:cs="仿宋"/>
          <w:color w:val="auto"/>
          <w:sz w:val="24"/>
          <w:szCs w:val="24"/>
          <w:highlight w:val="none"/>
        </w:rPr>
      </w:pPr>
      <w:bookmarkStart w:id="48" w:name="_Toc169952210"/>
      <w:bookmarkStart w:id="49" w:name="_Toc17094"/>
      <w:bookmarkStart w:id="50" w:name="_Toc5794"/>
      <w:bookmarkStart w:id="51" w:name="_Toc23824"/>
      <w:bookmarkStart w:id="52" w:name="_Toc6657"/>
      <w:bookmarkStart w:id="53" w:name="_Toc24799"/>
      <w:bookmarkStart w:id="54" w:name="_Toc28895"/>
      <w:bookmarkStart w:id="55" w:name="_Toc22598"/>
      <w:bookmarkStart w:id="56" w:name="_Toc12173"/>
      <w:r>
        <w:rPr>
          <w:rFonts w:hint="eastAsia" w:ascii="仿宋" w:eastAsia="仿宋" w:cs="仿宋"/>
          <w:color w:val="auto"/>
          <w:sz w:val="24"/>
          <w:szCs w:val="24"/>
          <w:highlight w:val="none"/>
        </w:rPr>
        <w:t>一、</w:t>
      </w:r>
      <w:r>
        <w:rPr>
          <w:rFonts w:hint="eastAsia" w:ascii="仿宋" w:eastAsia="仿宋" w:cs="仿宋"/>
          <w:color w:val="auto"/>
          <w:sz w:val="24"/>
          <w:szCs w:val="24"/>
          <w:highlight w:val="none"/>
          <w:lang w:val="en-US"/>
        </w:rPr>
        <w:t>项目概况</w:t>
      </w:r>
    </w:p>
    <w:p>
      <w:pPr>
        <w:pStyle w:val="2"/>
        <w:ind w:left="0" w:firstLine="480" w:firstLineChars="200"/>
        <w:jc w:val="both"/>
        <w:rPr>
          <w:rFonts w:ascii="仿宋" w:eastAsia="仿宋" w:cs="仿宋"/>
          <w:b w:val="0"/>
          <w:bCs w:val="0"/>
          <w:color w:val="auto"/>
          <w:sz w:val="24"/>
          <w:szCs w:val="24"/>
          <w:highlight w:val="none"/>
        </w:rPr>
      </w:pPr>
      <w:r>
        <w:rPr>
          <w:rFonts w:hint="eastAsia" w:ascii="仿宋" w:eastAsia="仿宋" w:cs="仿宋"/>
          <w:b w:val="0"/>
          <w:bCs w:val="0"/>
          <w:color w:val="auto"/>
          <w:sz w:val="24"/>
          <w:szCs w:val="24"/>
          <w:highlight w:val="none"/>
        </w:rPr>
        <w:t>为进一步加强市管大型城市桥梁设施的养护</w:t>
      </w:r>
      <w:r>
        <w:rPr>
          <w:rFonts w:hint="eastAsia" w:ascii="仿宋" w:eastAsia="仿宋" w:cs="仿宋"/>
          <w:b w:val="0"/>
          <w:bCs w:val="0"/>
          <w:color w:val="auto"/>
          <w:sz w:val="24"/>
          <w:szCs w:val="24"/>
          <w:highlight w:val="none"/>
          <w:lang w:val="en-US" w:eastAsia="zh-CN"/>
        </w:rPr>
        <w:t>管理</w:t>
      </w:r>
      <w:r>
        <w:rPr>
          <w:rFonts w:hint="eastAsia" w:ascii="仿宋" w:eastAsia="仿宋" w:cs="仿宋"/>
          <w:b w:val="0"/>
          <w:bCs w:val="0"/>
          <w:color w:val="auto"/>
          <w:sz w:val="24"/>
          <w:szCs w:val="24"/>
          <w:highlight w:val="none"/>
        </w:rPr>
        <w:t>工作，保障设施完好和安全运行，提高设施的养护水平，根据《城市桥梁养护技术标准》﹝CJJ99－2017﹞等相关规定</w:t>
      </w:r>
      <w:r>
        <w:rPr>
          <w:rFonts w:hint="eastAsia" w:ascii="仿宋" w:eastAsia="仿宋" w:cs="仿宋"/>
          <w:b w:val="0"/>
          <w:bCs w:val="0"/>
          <w:color w:val="auto"/>
          <w:sz w:val="24"/>
          <w:szCs w:val="24"/>
          <w:highlight w:val="none"/>
          <w:lang w:eastAsia="zh-CN"/>
        </w:rPr>
        <w:t>，结合我市城市桥梁实际状况，</w:t>
      </w:r>
      <w:r>
        <w:rPr>
          <w:rFonts w:hint="eastAsia" w:ascii="仿宋" w:eastAsia="仿宋" w:cs="仿宋"/>
          <w:b w:val="0"/>
          <w:bCs w:val="0"/>
          <w:color w:val="auto"/>
          <w:sz w:val="24"/>
          <w:szCs w:val="24"/>
          <w:highlight w:val="none"/>
          <w:lang w:val="en-US" w:eastAsia="zh-CN"/>
        </w:rPr>
        <w:t>对</w:t>
      </w:r>
      <w:r>
        <w:rPr>
          <w:rFonts w:hint="eastAsia" w:ascii="仿宋" w:eastAsia="仿宋" w:cs="仿宋"/>
          <w:b w:val="0"/>
          <w:bCs w:val="0"/>
          <w:color w:val="auto"/>
          <w:sz w:val="24"/>
          <w:szCs w:val="24"/>
          <w:highlight w:val="none"/>
          <w:lang w:eastAsia="zh-CN"/>
        </w:rPr>
        <w:t>市管大型城市桥梁</w:t>
      </w:r>
      <w:r>
        <w:rPr>
          <w:rFonts w:hint="eastAsia" w:ascii="仿宋" w:eastAsia="仿宋" w:cs="仿宋"/>
          <w:b w:val="0"/>
          <w:bCs w:val="0"/>
          <w:color w:val="auto"/>
          <w:sz w:val="24"/>
          <w:szCs w:val="24"/>
          <w:highlight w:val="none"/>
          <w:lang w:val="en-US" w:eastAsia="zh-CN"/>
        </w:rPr>
        <w:t>按照一定检测频率进行结构定期检测、常规定期检测和专项检测。</w:t>
      </w:r>
    </w:p>
    <w:p>
      <w:pPr>
        <w:pStyle w:val="2"/>
        <w:ind w:left="0" w:firstLine="482" w:firstLineChars="200"/>
        <w:jc w:val="both"/>
        <w:rPr>
          <w:rFonts w:hint="eastAsia" w:ascii="仿宋" w:eastAsia="仿宋" w:cs="仿宋"/>
          <w:b/>
          <w:bCs/>
          <w:color w:val="auto"/>
          <w:sz w:val="24"/>
          <w:szCs w:val="24"/>
          <w:highlight w:val="none"/>
          <w:lang w:val="en-US" w:eastAsia="zh-CN"/>
        </w:rPr>
      </w:pPr>
      <w:r>
        <w:rPr>
          <w:rFonts w:hint="eastAsia" w:ascii="仿宋" w:eastAsia="仿宋" w:cs="仿宋"/>
          <w:b/>
          <w:bCs/>
          <w:color w:val="auto"/>
          <w:sz w:val="24"/>
          <w:szCs w:val="24"/>
          <w:highlight w:val="none"/>
          <w:lang w:val="en-US" w:eastAsia="zh-CN"/>
        </w:rPr>
        <w:t>二、检测对象</w:t>
      </w:r>
    </w:p>
    <w:tbl>
      <w:tblPr>
        <w:tblStyle w:val="62"/>
        <w:tblW w:w="82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1"/>
        <w:gridCol w:w="1237"/>
        <w:gridCol w:w="1328"/>
        <w:gridCol w:w="1170"/>
        <w:gridCol w:w="2790"/>
        <w:gridCol w:w="10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61" w:type="dxa"/>
            <w:tcBorders>
              <w:tl2br w:val="nil"/>
              <w:tr2bl w:val="nil"/>
            </w:tcBorders>
            <w:tcMar>
              <w:top w:w="15" w:type="dxa"/>
              <w:left w:w="15" w:type="dxa"/>
              <w:right w:w="15" w:type="dxa"/>
            </w:tcMar>
            <w:vAlign w:val="center"/>
          </w:tcPr>
          <w:p>
            <w:pPr>
              <w:spacing w:beforeLines="0" w:afterLines="0"/>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val="en-US" w:eastAsia="zh-CN"/>
              </w:rPr>
              <w:t>序号</w:t>
            </w:r>
          </w:p>
        </w:tc>
        <w:tc>
          <w:tcPr>
            <w:tcW w:w="2565" w:type="dxa"/>
            <w:gridSpan w:val="2"/>
            <w:tcBorders>
              <w:tl2br w:val="nil"/>
              <w:tr2bl w:val="nil"/>
            </w:tcBorders>
            <w:tcMar>
              <w:top w:w="15" w:type="dxa"/>
              <w:left w:w="15" w:type="dxa"/>
              <w:right w:w="15" w:type="dxa"/>
            </w:tcMar>
            <w:vAlign w:val="center"/>
          </w:tcPr>
          <w:p>
            <w:pPr>
              <w:spacing w:beforeLines="0" w:afterLines="0"/>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val="en-US" w:eastAsia="zh-CN"/>
              </w:rPr>
              <w:t>设施</w:t>
            </w:r>
          </w:p>
        </w:tc>
        <w:tc>
          <w:tcPr>
            <w:tcW w:w="1170" w:type="dxa"/>
            <w:tcBorders>
              <w:tl2br w:val="nil"/>
              <w:tr2bl w:val="nil"/>
            </w:tcBorders>
            <w:tcMar>
              <w:top w:w="15" w:type="dxa"/>
              <w:left w:w="15" w:type="dxa"/>
              <w:right w:w="15" w:type="dxa"/>
            </w:tcMar>
            <w:vAlign w:val="center"/>
          </w:tcPr>
          <w:p>
            <w:pPr>
              <w:spacing w:beforeLines="0" w:afterLines="0"/>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val="en-US" w:eastAsia="zh-CN"/>
              </w:rPr>
              <w:t>长度（m）</w:t>
            </w:r>
          </w:p>
        </w:tc>
        <w:tc>
          <w:tcPr>
            <w:tcW w:w="2790" w:type="dxa"/>
            <w:tcBorders>
              <w:tl2br w:val="nil"/>
              <w:tr2bl w:val="nil"/>
            </w:tcBorders>
            <w:tcMar>
              <w:top w:w="15" w:type="dxa"/>
              <w:left w:w="15" w:type="dxa"/>
              <w:right w:w="15" w:type="dxa"/>
            </w:tcMar>
            <w:vAlign w:val="center"/>
          </w:tcPr>
          <w:p>
            <w:pPr>
              <w:spacing w:beforeLines="0" w:afterLines="0"/>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val="en-US" w:eastAsia="zh-CN"/>
              </w:rPr>
              <w:t>检测要求</w:t>
            </w:r>
          </w:p>
        </w:tc>
        <w:tc>
          <w:tcPr>
            <w:tcW w:w="1094"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61" w:type="dxa"/>
            <w:tcBorders>
              <w:tl2br w:val="nil"/>
              <w:tr2bl w:val="nil"/>
            </w:tcBorders>
            <w:tcMar>
              <w:top w:w="15" w:type="dxa"/>
              <w:left w:w="15" w:type="dxa"/>
              <w:right w:w="15" w:type="dxa"/>
            </w:tcMar>
            <w:vAlign w:val="center"/>
          </w:tcPr>
          <w:p>
            <w:pPr>
              <w:numPr>
                <w:ilvl w:val="0"/>
                <w:numId w:val="7"/>
              </w:numPr>
              <w:spacing w:beforeLines="0" w:afterLines="0"/>
              <w:ind w:left="425" w:leftChars="0" w:hanging="425" w:firstLineChars="0"/>
              <w:jc w:val="right"/>
              <w:textAlignment w:val="center"/>
              <w:rPr>
                <w:rFonts w:hint="eastAsia" w:ascii="仿宋" w:hAnsi="仿宋" w:eastAsia="仿宋" w:cs="仿宋"/>
                <w:color w:val="000000"/>
                <w:sz w:val="21"/>
                <w:szCs w:val="21"/>
                <w:highlight w:val="none"/>
              </w:rPr>
            </w:pPr>
          </w:p>
        </w:tc>
        <w:tc>
          <w:tcPr>
            <w:tcW w:w="2565"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color w:val="000000"/>
                <w:kern w:val="0"/>
                <w:sz w:val="21"/>
                <w:szCs w:val="21"/>
                <w:highlight w:val="none"/>
                <w:u w:val="none"/>
                <w:lang w:val="en-US" w:eastAsia="zh-CN" w:bidi="ar"/>
              </w:rPr>
              <w:t>复兴大桥</w:t>
            </w:r>
          </w:p>
        </w:tc>
        <w:tc>
          <w:tcPr>
            <w:tcW w:w="1170" w:type="dxa"/>
            <w:tcBorders>
              <w:tl2br w:val="nil"/>
              <w:tr2bl w:val="nil"/>
            </w:tcBorders>
            <w:tcMar>
              <w:top w:w="15" w:type="dxa"/>
              <w:left w:w="15" w:type="dxa"/>
              <w:right w:w="15" w:type="dxa"/>
            </w:tcMar>
            <w:vAlign w:val="center"/>
          </w:tcPr>
          <w:p>
            <w:pPr>
              <w:spacing w:beforeLines="0" w:afterLines="0"/>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2476</w:t>
            </w:r>
          </w:p>
        </w:tc>
        <w:tc>
          <w:tcPr>
            <w:tcW w:w="279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rPr>
              <w:t>外观检查</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lang w:val="en-US" w:eastAsia="zh-CN"/>
              </w:rPr>
              <w:t>结构无损检测</w:t>
            </w:r>
          </w:p>
        </w:tc>
        <w:tc>
          <w:tcPr>
            <w:tcW w:w="1094"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结构检测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61" w:type="dxa"/>
            <w:tcBorders>
              <w:tl2br w:val="nil"/>
              <w:tr2bl w:val="nil"/>
            </w:tcBorders>
            <w:tcMar>
              <w:top w:w="15" w:type="dxa"/>
              <w:left w:w="15" w:type="dxa"/>
              <w:right w:w="15" w:type="dxa"/>
            </w:tcMar>
            <w:vAlign w:val="center"/>
          </w:tcPr>
          <w:p>
            <w:pPr>
              <w:numPr>
                <w:ilvl w:val="0"/>
                <w:numId w:val="7"/>
              </w:numPr>
              <w:spacing w:beforeLines="0" w:afterLines="0"/>
              <w:ind w:left="425" w:leftChars="0" w:hanging="425" w:firstLineChars="0"/>
              <w:jc w:val="right"/>
              <w:textAlignment w:val="center"/>
              <w:rPr>
                <w:rFonts w:hint="eastAsia" w:ascii="仿宋" w:hAnsi="仿宋" w:eastAsia="仿宋" w:cs="仿宋"/>
                <w:color w:val="000000"/>
                <w:sz w:val="21"/>
                <w:szCs w:val="21"/>
                <w:highlight w:val="none"/>
              </w:rPr>
            </w:pPr>
          </w:p>
        </w:tc>
        <w:tc>
          <w:tcPr>
            <w:tcW w:w="2565"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color w:val="000000"/>
                <w:kern w:val="0"/>
                <w:sz w:val="21"/>
                <w:szCs w:val="21"/>
                <w:highlight w:val="none"/>
                <w:u w:val="none"/>
                <w:lang w:val="en-US" w:eastAsia="zh-CN" w:bidi="ar"/>
              </w:rPr>
              <w:t>文晖大桥</w:t>
            </w:r>
          </w:p>
        </w:tc>
        <w:tc>
          <w:tcPr>
            <w:tcW w:w="1170" w:type="dxa"/>
            <w:tcBorders>
              <w:tl2br w:val="nil"/>
              <w:tr2bl w:val="nil"/>
            </w:tcBorders>
            <w:tcMar>
              <w:top w:w="15" w:type="dxa"/>
              <w:left w:w="15" w:type="dxa"/>
              <w:right w:w="15" w:type="dxa"/>
            </w:tcMar>
            <w:vAlign w:val="center"/>
          </w:tcPr>
          <w:p>
            <w:pPr>
              <w:spacing w:beforeLines="0" w:afterLines="0"/>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700</w:t>
            </w:r>
          </w:p>
        </w:tc>
        <w:tc>
          <w:tcPr>
            <w:tcW w:w="279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外观检查</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lang w:val="en-US" w:eastAsia="zh-CN"/>
              </w:rPr>
              <w:t>结构无损检测</w:t>
            </w:r>
          </w:p>
        </w:tc>
        <w:tc>
          <w:tcPr>
            <w:tcW w:w="1094"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结构检测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61" w:type="dxa"/>
            <w:tcBorders>
              <w:tl2br w:val="nil"/>
              <w:tr2bl w:val="nil"/>
            </w:tcBorders>
            <w:tcMar>
              <w:top w:w="15" w:type="dxa"/>
              <w:left w:w="15" w:type="dxa"/>
              <w:right w:w="15" w:type="dxa"/>
            </w:tcMar>
            <w:vAlign w:val="center"/>
          </w:tcPr>
          <w:p>
            <w:pPr>
              <w:numPr>
                <w:ilvl w:val="0"/>
                <w:numId w:val="7"/>
              </w:numPr>
              <w:spacing w:beforeLines="0" w:afterLines="0"/>
              <w:ind w:left="425" w:leftChars="0" w:hanging="425" w:firstLineChars="0"/>
              <w:jc w:val="right"/>
              <w:textAlignment w:val="center"/>
              <w:rPr>
                <w:rFonts w:hint="eastAsia" w:ascii="仿宋" w:hAnsi="仿宋" w:eastAsia="仿宋" w:cs="仿宋"/>
                <w:color w:val="000000"/>
                <w:sz w:val="21"/>
                <w:szCs w:val="21"/>
                <w:highlight w:val="none"/>
              </w:rPr>
            </w:pPr>
          </w:p>
        </w:tc>
        <w:tc>
          <w:tcPr>
            <w:tcW w:w="2565"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九堡大桥</w:t>
            </w:r>
          </w:p>
        </w:tc>
        <w:tc>
          <w:tcPr>
            <w:tcW w:w="1170" w:type="dxa"/>
            <w:tcBorders>
              <w:tl2br w:val="nil"/>
              <w:tr2bl w:val="nil"/>
            </w:tcBorders>
            <w:tcMar>
              <w:top w:w="15" w:type="dxa"/>
              <w:left w:w="15" w:type="dxa"/>
              <w:right w:w="15" w:type="dxa"/>
            </w:tcMar>
            <w:vAlign w:val="center"/>
          </w:tcPr>
          <w:p>
            <w:pPr>
              <w:spacing w:beforeLines="0" w:afterLines="0"/>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1855</w:t>
            </w:r>
          </w:p>
        </w:tc>
        <w:tc>
          <w:tcPr>
            <w:tcW w:w="279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外观检查</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lang w:val="en-US" w:eastAsia="zh-CN"/>
              </w:rPr>
              <w:t>结构无损检测</w:t>
            </w:r>
          </w:p>
        </w:tc>
        <w:tc>
          <w:tcPr>
            <w:tcW w:w="1094"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结构检测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61" w:type="dxa"/>
            <w:tcBorders>
              <w:tl2br w:val="nil"/>
              <w:tr2bl w:val="nil"/>
            </w:tcBorders>
            <w:tcMar>
              <w:top w:w="15" w:type="dxa"/>
              <w:left w:w="15" w:type="dxa"/>
              <w:right w:w="15" w:type="dxa"/>
            </w:tcMar>
            <w:vAlign w:val="center"/>
          </w:tcPr>
          <w:p>
            <w:pPr>
              <w:numPr>
                <w:ilvl w:val="0"/>
                <w:numId w:val="7"/>
              </w:numPr>
              <w:spacing w:beforeLines="0" w:afterLines="0"/>
              <w:ind w:left="425" w:leftChars="0" w:hanging="425" w:firstLineChars="0"/>
              <w:jc w:val="right"/>
              <w:textAlignment w:val="center"/>
              <w:rPr>
                <w:rFonts w:hint="eastAsia" w:ascii="仿宋" w:hAnsi="仿宋" w:eastAsia="仿宋" w:cs="仿宋"/>
                <w:color w:val="000000"/>
                <w:sz w:val="21"/>
                <w:szCs w:val="21"/>
                <w:highlight w:val="none"/>
              </w:rPr>
            </w:pPr>
          </w:p>
        </w:tc>
        <w:tc>
          <w:tcPr>
            <w:tcW w:w="2565"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color w:val="000000"/>
                <w:kern w:val="0"/>
                <w:sz w:val="21"/>
                <w:szCs w:val="21"/>
                <w:highlight w:val="none"/>
                <w:u w:val="none"/>
                <w:lang w:val="en-US" w:eastAsia="zh-CN" w:bidi="ar"/>
              </w:rPr>
              <w:t>衍家桥</w:t>
            </w:r>
          </w:p>
        </w:tc>
        <w:tc>
          <w:tcPr>
            <w:tcW w:w="1170" w:type="dxa"/>
            <w:tcBorders>
              <w:tl2br w:val="nil"/>
              <w:tr2bl w:val="nil"/>
            </w:tcBorders>
            <w:tcMar>
              <w:top w:w="15" w:type="dxa"/>
              <w:left w:w="15" w:type="dxa"/>
              <w:right w:w="15" w:type="dxa"/>
            </w:tcMar>
            <w:vAlign w:val="center"/>
          </w:tcPr>
          <w:p>
            <w:pPr>
              <w:spacing w:beforeLines="0" w:afterLines="0"/>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314</w:t>
            </w:r>
          </w:p>
        </w:tc>
        <w:tc>
          <w:tcPr>
            <w:tcW w:w="279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外观检查</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lang w:val="en-US" w:eastAsia="zh-CN"/>
              </w:rPr>
              <w:t>结构无损检测</w:t>
            </w:r>
          </w:p>
        </w:tc>
        <w:tc>
          <w:tcPr>
            <w:tcW w:w="1094"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结构检测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61" w:type="dxa"/>
            <w:tcBorders>
              <w:tl2br w:val="nil"/>
              <w:tr2bl w:val="nil"/>
            </w:tcBorders>
            <w:tcMar>
              <w:top w:w="15" w:type="dxa"/>
              <w:left w:w="15" w:type="dxa"/>
              <w:right w:w="15" w:type="dxa"/>
            </w:tcMar>
            <w:vAlign w:val="center"/>
          </w:tcPr>
          <w:p>
            <w:pPr>
              <w:numPr>
                <w:ilvl w:val="0"/>
                <w:numId w:val="7"/>
              </w:numPr>
              <w:spacing w:beforeLines="0" w:afterLines="0"/>
              <w:ind w:left="425" w:leftChars="0" w:hanging="425" w:firstLineChars="0"/>
              <w:jc w:val="right"/>
              <w:textAlignment w:val="center"/>
              <w:rPr>
                <w:rFonts w:hint="eastAsia" w:ascii="仿宋" w:hAnsi="仿宋" w:eastAsia="仿宋" w:cs="仿宋"/>
                <w:color w:val="000000"/>
                <w:sz w:val="21"/>
                <w:szCs w:val="21"/>
                <w:highlight w:val="none"/>
              </w:rPr>
            </w:pPr>
          </w:p>
        </w:tc>
        <w:tc>
          <w:tcPr>
            <w:tcW w:w="2565"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color w:val="000000"/>
                <w:kern w:val="0"/>
                <w:sz w:val="21"/>
                <w:szCs w:val="21"/>
                <w:highlight w:val="none"/>
                <w:u w:val="none"/>
                <w:lang w:val="en-US" w:eastAsia="zh-CN" w:bidi="ar"/>
              </w:rPr>
              <w:t>康运桥</w:t>
            </w:r>
          </w:p>
        </w:tc>
        <w:tc>
          <w:tcPr>
            <w:tcW w:w="1170" w:type="dxa"/>
            <w:tcBorders>
              <w:tl2br w:val="nil"/>
              <w:tr2bl w:val="nil"/>
            </w:tcBorders>
            <w:tcMar>
              <w:top w:w="15" w:type="dxa"/>
              <w:left w:w="15" w:type="dxa"/>
              <w:right w:w="15" w:type="dxa"/>
            </w:tcMar>
            <w:vAlign w:val="center"/>
          </w:tcPr>
          <w:p>
            <w:pPr>
              <w:spacing w:beforeLines="0" w:afterLines="0"/>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753</w:t>
            </w:r>
          </w:p>
        </w:tc>
        <w:tc>
          <w:tcPr>
            <w:tcW w:w="279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外观检查</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lang w:val="en-US" w:eastAsia="zh-CN"/>
              </w:rPr>
              <w:t>结构无损检测</w:t>
            </w:r>
          </w:p>
        </w:tc>
        <w:tc>
          <w:tcPr>
            <w:tcW w:w="1094"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结构检测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61" w:type="dxa"/>
            <w:tcBorders>
              <w:tl2br w:val="nil"/>
              <w:tr2bl w:val="nil"/>
            </w:tcBorders>
            <w:tcMar>
              <w:top w:w="15" w:type="dxa"/>
              <w:left w:w="15" w:type="dxa"/>
              <w:right w:w="15" w:type="dxa"/>
            </w:tcMar>
            <w:vAlign w:val="center"/>
          </w:tcPr>
          <w:p>
            <w:pPr>
              <w:numPr>
                <w:ilvl w:val="0"/>
                <w:numId w:val="7"/>
              </w:numPr>
              <w:spacing w:beforeLines="0" w:afterLines="0"/>
              <w:ind w:left="425" w:leftChars="0" w:hanging="425" w:firstLineChars="0"/>
              <w:jc w:val="right"/>
              <w:textAlignment w:val="center"/>
              <w:rPr>
                <w:rFonts w:hint="eastAsia" w:ascii="仿宋" w:hAnsi="仿宋" w:eastAsia="仿宋" w:cs="仿宋"/>
                <w:color w:val="000000"/>
                <w:sz w:val="21"/>
                <w:szCs w:val="21"/>
                <w:highlight w:val="none"/>
              </w:rPr>
            </w:pPr>
          </w:p>
        </w:tc>
        <w:tc>
          <w:tcPr>
            <w:tcW w:w="2565"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color w:val="000000"/>
                <w:kern w:val="0"/>
                <w:sz w:val="21"/>
                <w:szCs w:val="21"/>
                <w:highlight w:val="none"/>
                <w:u w:val="none"/>
                <w:lang w:val="en-US" w:eastAsia="zh-CN" w:bidi="ar"/>
              </w:rPr>
              <w:t>叶青兜桥（朝晖桥）</w:t>
            </w:r>
          </w:p>
        </w:tc>
        <w:tc>
          <w:tcPr>
            <w:tcW w:w="1170" w:type="dxa"/>
            <w:tcBorders>
              <w:tl2br w:val="nil"/>
              <w:tr2bl w:val="nil"/>
            </w:tcBorders>
            <w:tcMar>
              <w:top w:w="15" w:type="dxa"/>
              <w:left w:w="15" w:type="dxa"/>
              <w:right w:w="15" w:type="dxa"/>
            </w:tcMar>
            <w:vAlign w:val="center"/>
          </w:tcPr>
          <w:p>
            <w:pPr>
              <w:spacing w:beforeLines="0" w:afterLines="0"/>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228</w:t>
            </w:r>
          </w:p>
        </w:tc>
        <w:tc>
          <w:tcPr>
            <w:tcW w:w="279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外观检查</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lang w:val="en-US" w:eastAsia="zh-CN"/>
              </w:rPr>
              <w:t>结构无损检测</w:t>
            </w:r>
          </w:p>
        </w:tc>
        <w:tc>
          <w:tcPr>
            <w:tcW w:w="1094"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结构检测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61" w:type="dxa"/>
            <w:tcBorders>
              <w:tl2br w:val="nil"/>
              <w:tr2bl w:val="nil"/>
            </w:tcBorders>
            <w:tcMar>
              <w:top w:w="15" w:type="dxa"/>
              <w:left w:w="15" w:type="dxa"/>
              <w:right w:w="15" w:type="dxa"/>
            </w:tcMar>
            <w:vAlign w:val="center"/>
          </w:tcPr>
          <w:p>
            <w:pPr>
              <w:numPr>
                <w:ilvl w:val="0"/>
                <w:numId w:val="7"/>
              </w:numPr>
              <w:spacing w:beforeLines="0" w:afterLines="0"/>
              <w:ind w:left="425" w:leftChars="0" w:hanging="425" w:firstLineChars="0"/>
              <w:jc w:val="right"/>
              <w:textAlignment w:val="center"/>
              <w:rPr>
                <w:rFonts w:hint="eastAsia" w:ascii="仿宋" w:hAnsi="仿宋" w:eastAsia="仿宋" w:cs="仿宋"/>
                <w:color w:val="000000"/>
                <w:sz w:val="21"/>
                <w:szCs w:val="21"/>
                <w:highlight w:val="none"/>
              </w:rPr>
            </w:pPr>
          </w:p>
        </w:tc>
        <w:tc>
          <w:tcPr>
            <w:tcW w:w="2565"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color w:val="000000"/>
                <w:kern w:val="0"/>
                <w:sz w:val="21"/>
                <w:szCs w:val="21"/>
                <w:highlight w:val="none"/>
                <w:u w:val="none"/>
                <w:lang w:val="en-US" w:eastAsia="zh-CN" w:bidi="ar"/>
              </w:rPr>
              <w:t>新塘路运河桥</w:t>
            </w:r>
          </w:p>
        </w:tc>
        <w:tc>
          <w:tcPr>
            <w:tcW w:w="1170" w:type="dxa"/>
            <w:tcBorders>
              <w:tl2br w:val="nil"/>
              <w:tr2bl w:val="nil"/>
            </w:tcBorders>
            <w:tcMar>
              <w:top w:w="15" w:type="dxa"/>
              <w:left w:w="15" w:type="dxa"/>
              <w:right w:w="15" w:type="dxa"/>
            </w:tcMar>
            <w:vAlign w:val="center"/>
          </w:tcPr>
          <w:p>
            <w:pPr>
              <w:spacing w:beforeLines="0" w:afterLines="0"/>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165</w:t>
            </w:r>
          </w:p>
        </w:tc>
        <w:tc>
          <w:tcPr>
            <w:tcW w:w="279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外观检查</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lang w:val="en-US" w:eastAsia="zh-CN"/>
              </w:rPr>
              <w:t>结构无损检测</w:t>
            </w:r>
          </w:p>
        </w:tc>
        <w:tc>
          <w:tcPr>
            <w:tcW w:w="1094"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结构检测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61" w:type="dxa"/>
            <w:tcBorders>
              <w:tl2br w:val="nil"/>
              <w:tr2bl w:val="nil"/>
            </w:tcBorders>
            <w:tcMar>
              <w:top w:w="15" w:type="dxa"/>
              <w:left w:w="15" w:type="dxa"/>
              <w:right w:w="15" w:type="dxa"/>
            </w:tcMar>
            <w:vAlign w:val="center"/>
          </w:tcPr>
          <w:p>
            <w:pPr>
              <w:numPr>
                <w:ilvl w:val="0"/>
                <w:numId w:val="7"/>
              </w:numPr>
              <w:spacing w:beforeLines="0" w:afterLines="0"/>
              <w:ind w:left="425" w:leftChars="0" w:hanging="425" w:firstLineChars="0"/>
              <w:jc w:val="right"/>
              <w:textAlignment w:val="center"/>
              <w:rPr>
                <w:rFonts w:hint="eastAsia" w:ascii="仿宋" w:hAnsi="仿宋" w:eastAsia="仿宋" w:cs="仿宋"/>
                <w:color w:val="000000"/>
                <w:sz w:val="21"/>
                <w:szCs w:val="21"/>
                <w:highlight w:val="none"/>
              </w:rPr>
            </w:pPr>
          </w:p>
        </w:tc>
        <w:tc>
          <w:tcPr>
            <w:tcW w:w="2565"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color w:val="000000"/>
                <w:kern w:val="0"/>
                <w:sz w:val="21"/>
                <w:szCs w:val="21"/>
                <w:highlight w:val="none"/>
                <w:u w:val="none"/>
                <w:lang w:val="en-US" w:eastAsia="zh-CN" w:bidi="ar"/>
              </w:rPr>
              <w:t>老德胜桥</w:t>
            </w:r>
          </w:p>
        </w:tc>
        <w:tc>
          <w:tcPr>
            <w:tcW w:w="1170" w:type="dxa"/>
            <w:tcBorders>
              <w:tl2br w:val="nil"/>
              <w:tr2bl w:val="nil"/>
            </w:tcBorders>
            <w:tcMar>
              <w:top w:w="15" w:type="dxa"/>
              <w:left w:w="15" w:type="dxa"/>
              <w:right w:w="15" w:type="dxa"/>
            </w:tcMar>
            <w:vAlign w:val="center"/>
          </w:tcPr>
          <w:p>
            <w:pPr>
              <w:spacing w:beforeLines="0" w:afterLines="0"/>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107</w:t>
            </w:r>
          </w:p>
        </w:tc>
        <w:tc>
          <w:tcPr>
            <w:tcW w:w="279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外观检查</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lang w:val="en-US" w:eastAsia="zh-CN"/>
              </w:rPr>
              <w:t>结构无损检测</w:t>
            </w:r>
          </w:p>
        </w:tc>
        <w:tc>
          <w:tcPr>
            <w:tcW w:w="1094"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结构检测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61" w:type="dxa"/>
            <w:tcBorders>
              <w:tl2br w:val="nil"/>
              <w:tr2bl w:val="nil"/>
            </w:tcBorders>
            <w:tcMar>
              <w:top w:w="15" w:type="dxa"/>
              <w:left w:w="15" w:type="dxa"/>
              <w:right w:w="15" w:type="dxa"/>
            </w:tcMar>
            <w:vAlign w:val="center"/>
          </w:tcPr>
          <w:p>
            <w:pPr>
              <w:numPr>
                <w:ilvl w:val="0"/>
                <w:numId w:val="7"/>
              </w:numPr>
              <w:spacing w:beforeLines="0" w:afterLines="0"/>
              <w:ind w:left="425" w:leftChars="0" w:hanging="425" w:firstLineChars="0"/>
              <w:jc w:val="right"/>
              <w:textAlignment w:val="center"/>
              <w:rPr>
                <w:rFonts w:hint="eastAsia" w:ascii="仿宋" w:hAnsi="仿宋" w:eastAsia="仿宋" w:cs="仿宋"/>
                <w:color w:val="000000"/>
                <w:sz w:val="21"/>
                <w:szCs w:val="21"/>
                <w:highlight w:val="none"/>
              </w:rPr>
            </w:pPr>
          </w:p>
        </w:tc>
        <w:tc>
          <w:tcPr>
            <w:tcW w:w="2565"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color w:val="000000"/>
                <w:kern w:val="0"/>
                <w:sz w:val="21"/>
                <w:szCs w:val="21"/>
                <w:highlight w:val="none"/>
                <w:u w:val="none"/>
                <w:lang w:val="en-US" w:eastAsia="zh-CN" w:bidi="ar"/>
              </w:rPr>
              <w:t>余杭塘河桥</w:t>
            </w:r>
          </w:p>
        </w:tc>
        <w:tc>
          <w:tcPr>
            <w:tcW w:w="1170" w:type="dxa"/>
            <w:tcBorders>
              <w:tl2br w:val="nil"/>
              <w:tr2bl w:val="nil"/>
            </w:tcBorders>
            <w:tcMar>
              <w:top w:w="15" w:type="dxa"/>
              <w:left w:w="15" w:type="dxa"/>
              <w:right w:w="15" w:type="dxa"/>
            </w:tcMar>
            <w:vAlign w:val="center"/>
          </w:tcPr>
          <w:p>
            <w:pPr>
              <w:spacing w:beforeLines="0" w:afterLines="0"/>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152</w:t>
            </w:r>
          </w:p>
        </w:tc>
        <w:tc>
          <w:tcPr>
            <w:tcW w:w="279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外观检查</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lang w:val="en-US" w:eastAsia="zh-CN"/>
              </w:rPr>
              <w:t>结构无损检测</w:t>
            </w:r>
          </w:p>
        </w:tc>
        <w:tc>
          <w:tcPr>
            <w:tcW w:w="1094"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结构检测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61" w:type="dxa"/>
            <w:tcBorders>
              <w:tl2br w:val="nil"/>
              <w:tr2bl w:val="nil"/>
            </w:tcBorders>
            <w:tcMar>
              <w:top w:w="15" w:type="dxa"/>
              <w:left w:w="15" w:type="dxa"/>
              <w:right w:w="15" w:type="dxa"/>
            </w:tcMar>
            <w:vAlign w:val="center"/>
          </w:tcPr>
          <w:p>
            <w:pPr>
              <w:numPr>
                <w:ilvl w:val="0"/>
                <w:numId w:val="7"/>
              </w:numPr>
              <w:spacing w:beforeLines="0" w:afterLines="0"/>
              <w:ind w:left="425" w:leftChars="0" w:hanging="425" w:firstLineChars="0"/>
              <w:jc w:val="right"/>
              <w:textAlignment w:val="center"/>
              <w:rPr>
                <w:rFonts w:hint="eastAsia" w:ascii="仿宋" w:hAnsi="仿宋" w:eastAsia="仿宋" w:cs="仿宋"/>
                <w:color w:val="000000"/>
                <w:sz w:val="21"/>
                <w:szCs w:val="21"/>
                <w:highlight w:val="none"/>
              </w:rPr>
            </w:pPr>
          </w:p>
        </w:tc>
        <w:tc>
          <w:tcPr>
            <w:tcW w:w="2565"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FF"/>
                <w:sz w:val="21"/>
                <w:szCs w:val="21"/>
                <w:highlight w:val="none"/>
              </w:rPr>
            </w:pPr>
            <w:r>
              <w:rPr>
                <w:rFonts w:hint="eastAsia" w:ascii="仿宋" w:hAnsi="仿宋" w:eastAsia="仿宋" w:cs="仿宋"/>
                <w:i w:val="0"/>
                <w:color w:val="000000"/>
                <w:kern w:val="0"/>
                <w:sz w:val="21"/>
                <w:szCs w:val="21"/>
                <w:highlight w:val="none"/>
                <w:u w:val="none"/>
                <w:lang w:val="en-US" w:eastAsia="zh-CN" w:bidi="ar"/>
              </w:rPr>
              <w:t>西联桥</w:t>
            </w:r>
          </w:p>
        </w:tc>
        <w:tc>
          <w:tcPr>
            <w:tcW w:w="1170" w:type="dxa"/>
            <w:tcBorders>
              <w:tl2br w:val="nil"/>
              <w:tr2bl w:val="nil"/>
            </w:tcBorders>
            <w:tcMar>
              <w:top w:w="15" w:type="dxa"/>
              <w:left w:w="15" w:type="dxa"/>
              <w:right w:w="15" w:type="dxa"/>
            </w:tcMar>
            <w:vAlign w:val="center"/>
          </w:tcPr>
          <w:p>
            <w:pPr>
              <w:spacing w:beforeLines="0" w:afterLines="0"/>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165</w:t>
            </w:r>
          </w:p>
        </w:tc>
        <w:tc>
          <w:tcPr>
            <w:tcW w:w="279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外观检查</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lang w:val="en-US" w:eastAsia="zh-CN"/>
              </w:rPr>
              <w:t>结构无损检测</w:t>
            </w:r>
          </w:p>
        </w:tc>
        <w:tc>
          <w:tcPr>
            <w:tcW w:w="1094"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结构检测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61" w:type="dxa"/>
            <w:tcBorders>
              <w:tl2br w:val="nil"/>
              <w:tr2bl w:val="nil"/>
            </w:tcBorders>
            <w:tcMar>
              <w:top w:w="15" w:type="dxa"/>
              <w:left w:w="15" w:type="dxa"/>
              <w:right w:w="15" w:type="dxa"/>
            </w:tcMar>
            <w:vAlign w:val="center"/>
          </w:tcPr>
          <w:p>
            <w:pPr>
              <w:numPr>
                <w:ilvl w:val="0"/>
                <w:numId w:val="7"/>
              </w:numPr>
              <w:spacing w:beforeLines="0" w:afterLines="0"/>
              <w:ind w:left="425" w:leftChars="0" w:hanging="425" w:firstLineChars="0"/>
              <w:jc w:val="right"/>
              <w:textAlignment w:val="center"/>
              <w:rPr>
                <w:rFonts w:hint="eastAsia" w:ascii="仿宋" w:hAnsi="仿宋" w:eastAsia="仿宋" w:cs="仿宋"/>
                <w:color w:val="000000"/>
                <w:sz w:val="21"/>
                <w:szCs w:val="21"/>
                <w:highlight w:val="none"/>
              </w:rPr>
            </w:pPr>
          </w:p>
        </w:tc>
        <w:tc>
          <w:tcPr>
            <w:tcW w:w="2565"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昙花庵路运河桥</w:t>
            </w:r>
          </w:p>
        </w:tc>
        <w:tc>
          <w:tcPr>
            <w:tcW w:w="1170" w:type="dxa"/>
            <w:tcBorders>
              <w:tl2br w:val="nil"/>
              <w:tr2bl w:val="nil"/>
            </w:tcBorders>
            <w:tcMar>
              <w:top w:w="15" w:type="dxa"/>
              <w:left w:w="15" w:type="dxa"/>
              <w:right w:w="15" w:type="dxa"/>
            </w:tcMar>
            <w:vAlign w:val="center"/>
          </w:tcPr>
          <w:p>
            <w:pPr>
              <w:spacing w:beforeLines="0" w:afterLines="0"/>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329</w:t>
            </w:r>
          </w:p>
        </w:tc>
        <w:tc>
          <w:tcPr>
            <w:tcW w:w="279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外观检查</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lang w:val="en-US" w:eastAsia="zh-CN"/>
              </w:rPr>
              <w:t>结构无损检测</w:t>
            </w:r>
          </w:p>
        </w:tc>
        <w:tc>
          <w:tcPr>
            <w:tcW w:w="1094"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结构检测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61" w:type="dxa"/>
            <w:tcBorders>
              <w:tl2br w:val="nil"/>
              <w:tr2bl w:val="nil"/>
            </w:tcBorders>
            <w:tcMar>
              <w:top w:w="15" w:type="dxa"/>
              <w:left w:w="15" w:type="dxa"/>
              <w:right w:w="15" w:type="dxa"/>
            </w:tcMar>
            <w:vAlign w:val="center"/>
          </w:tcPr>
          <w:p>
            <w:pPr>
              <w:numPr>
                <w:ilvl w:val="0"/>
                <w:numId w:val="7"/>
              </w:numPr>
              <w:spacing w:beforeLines="0" w:afterLines="0"/>
              <w:ind w:left="425" w:leftChars="0" w:hanging="425" w:firstLineChars="0"/>
              <w:jc w:val="right"/>
              <w:textAlignment w:val="center"/>
              <w:rPr>
                <w:rFonts w:hint="eastAsia" w:ascii="仿宋" w:hAnsi="仿宋" w:eastAsia="仿宋" w:cs="仿宋"/>
                <w:color w:val="000000"/>
                <w:kern w:val="0"/>
                <w:sz w:val="21"/>
                <w:szCs w:val="21"/>
                <w:highlight w:val="none"/>
                <w:lang w:val="en-US" w:eastAsia="zh-CN"/>
              </w:rPr>
            </w:pPr>
          </w:p>
        </w:tc>
        <w:tc>
          <w:tcPr>
            <w:tcW w:w="2565"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i w:val="0"/>
                <w:color w:val="000000"/>
                <w:kern w:val="0"/>
                <w:sz w:val="21"/>
                <w:szCs w:val="21"/>
                <w:highlight w:val="none"/>
                <w:u w:val="none"/>
                <w:lang w:val="en-US" w:eastAsia="zh-CN" w:bidi="ar"/>
              </w:rPr>
              <w:t>景御桥</w:t>
            </w:r>
          </w:p>
        </w:tc>
        <w:tc>
          <w:tcPr>
            <w:tcW w:w="117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225</w:t>
            </w:r>
          </w:p>
        </w:tc>
        <w:tc>
          <w:tcPr>
            <w:tcW w:w="279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外观检查</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lang w:val="en-US" w:eastAsia="zh-CN"/>
              </w:rPr>
              <w:t>结构无损检测</w:t>
            </w:r>
          </w:p>
        </w:tc>
        <w:tc>
          <w:tcPr>
            <w:tcW w:w="1094" w:type="dxa"/>
            <w:tcBorders>
              <w:tl2br w:val="nil"/>
              <w:tr2bl w:val="nil"/>
            </w:tcBorders>
            <w:tcMar>
              <w:top w:w="15" w:type="dxa"/>
              <w:left w:w="15" w:type="dxa"/>
              <w:right w:w="15" w:type="dxa"/>
            </w:tcMar>
            <w:vAlign w:val="center"/>
          </w:tcPr>
          <w:p>
            <w:pPr>
              <w:spacing w:beforeLines="0" w:afterLines="0"/>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kern w:val="0"/>
                <w:sz w:val="21"/>
                <w:szCs w:val="21"/>
                <w:highlight w:val="none"/>
                <w:lang w:val="en-US" w:eastAsia="zh-CN"/>
              </w:rPr>
              <w:t>结构检测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61" w:type="dxa"/>
            <w:tcBorders>
              <w:tl2br w:val="nil"/>
              <w:tr2bl w:val="nil"/>
            </w:tcBorders>
            <w:tcMar>
              <w:top w:w="15" w:type="dxa"/>
              <w:left w:w="15" w:type="dxa"/>
              <w:right w:w="15" w:type="dxa"/>
            </w:tcMar>
            <w:vAlign w:val="center"/>
          </w:tcPr>
          <w:p>
            <w:pPr>
              <w:numPr>
                <w:ilvl w:val="0"/>
                <w:numId w:val="7"/>
              </w:numPr>
              <w:spacing w:beforeLines="0" w:afterLines="0"/>
              <w:ind w:left="425" w:leftChars="0" w:hanging="425" w:firstLineChars="0"/>
              <w:jc w:val="right"/>
              <w:textAlignment w:val="center"/>
              <w:rPr>
                <w:rFonts w:hint="eastAsia" w:ascii="仿宋" w:hAnsi="仿宋" w:eastAsia="仿宋" w:cs="仿宋"/>
                <w:color w:val="000000"/>
                <w:sz w:val="21"/>
                <w:szCs w:val="21"/>
                <w:highlight w:val="none"/>
              </w:rPr>
            </w:pPr>
          </w:p>
        </w:tc>
        <w:tc>
          <w:tcPr>
            <w:tcW w:w="2565"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轻纺桥</w:t>
            </w:r>
          </w:p>
        </w:tc>
        <w:tc>
          <w:tcPr>
            <w:tcW w:w="1170" w:type="dxa"/>
            <w:tcBorders>
              <w:tl2br w:val="nil"/>
              <w:tr2bl w:val="nil"/>
            </w:tcBorders>
            <w:tcMar>
              <w:top w:w="15" w:type="dxa"/>
              <w:left w:w="15" w:type="dxa"/>
              <w:right w:w="15" w:type="dxa"/>
            </w:tcMar>
            <w:vAlign w:val="center"/>
          </w:tcPr>
          <w:p>
            <w:pPr>
              <w:spacing w:beforeLines="0" w:afterLines="0"/>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560</w:t>
            </w:r>
          </w:p>
        </w:tc>
        <w:tc>
          <w:tcPr>
            <w:tcW w:w="279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外观检查</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lang w:val="en-US" w:eastAsia="zh-CN"/>
              </w:rPr>
              <w:t>结构无损检测</w:t>
            </w:r>
          </w:p>
        </w:tc>
        <w:tc>
          <w:tcPr>
            <w:tcW w:w="1094"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结构检测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661" w:type="dxa"/>
            <w:tcBorders>
              <w:tl2br w:val="nil"/>
              <w:tr2bl w:val="nil"/>
            </w:tcBorders>
            <w:tcMar>
              <w:top w:w="15" w:type="dxa"/>
              <w:left w:w="15" w:type="dxa"/>
              <w:right w:w="15" w:type="dxa"/>
            </w:tcMar>
            <w:vAlign w:val="center"/>
          </w:tcPr>
          <w:p>
            <w:pPr>
              <w:numPr>
                <w:ilvl w:val="0"/>
                <w:numId w:val="7"/>
              </w:numPr>
              <w:spacing w:beforeLines="0" w:afterLines="0"/>
              <w:ind w:left="425" w:leftChars="0" w:hanging="425" w:firstLineChars="0"/>
              <w:jc w:val="right"/>
              <w:textAlignment w:val="center"/>
              <w:rPr>
                <w:rFonts w:hint="eastAsia" w:ascii="仿宋" w:hAnsi="仿宋" w:eastAsia="仿宋" w:cs="仿宋"/>
                <w:color w:val="000000"/>
                <w:sz w:val="21"/>
                <w:szCs w:val="21"/>
                <w:highlight w:val="none"/>
              </w:rPr>
            </w:pPr>
          </w:p>
        </w:tc>
        <w:tc>
          <w:tcPr>
            <w:tcW w:w="2565"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西塘桥</w:t>
            </w:r>
          </w:p>
        </w:tc>
        <w:tc>
          <w:tcPr>
            <w:tcW w:w="117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271</w:t>
            </w:r>
          </w:p>
        </w:tc>
        <w:tc>
          <w:tcPr>
            <w:tcW w:w="279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外观检查</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lang w:val="en-US" w:eastAsia="zh-CN"/>
              </w:rPr>
              <w:t>结构无损检测</w:t>
            </w:r>
          </w:p>
        </w:tc>
        <w:tc>
          <w:tcPr>
            <w:tcW w:w="1094"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lang w:val="en-US"/>
              </w:rPr>
            </w:pPr>
            <w:r>
              <w:rPr>
                <w:rFonts w:hint="eastAsia" w:ascii="仿宋" w:hAnsi="仿宋" w:eastAsia="仿宋" w:cs="仿宋"/>
                <w:color w:val="000000"/>
                <w:sz w:val="21"/>
                <w:szCs w:val="21"/>
                <w:highlight w:val="none"/>
                <w:lang w:val="en-US" w:eastAsia="zh-CN"/>
              </w:rPr>
              <w:t>结构检测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61" w:type="dxa"/>
            <w:tcBorders>
              <w:tl2br w:val="nil"/>
              <w:tr2bl w:val="nil"/>
            </w:tcBorders>
            <w:tcMar>
              <w:top w:w="15" w:type="dxa"/>
              <w:left w:w="15" w:type="dxa"/>
              <w:right w:w="15" w:type="dxa"/>
            </w:tcMar>
            <w:vAlign w:val="center"/>
          </w:tcPr>
          <w:p>
            <w:pPr>
              <w:numPr>
                <w:ilvl w:val="0"/>
                <w:numId w:val="7"/>
              </w:numPr>
              <w:spacing w:beforeLines="0" w:afterLines="0"/>
              <w:ind w:left="425" w:leftChars="0" w:hanging="425" w:firstLineChars="0"/>
              <w:jc w:val="right"/>
              <w:textAlignment w:val="center"/>
              <w:rPr>
                <w:rFonts w:hint="eastAsia" w:ascii="仿宋" w:hAnsi="仿宋" w:eastAsia="仿宋" w:cs="仿宋"/>
                <w:color w:val="000000"/>
                <w:sz w:val="21"/>
                <w:szCs w:val="21"/>
                <w:highlight w:val="none"/>
              </w:rPr>
            </w:pPr>
          </w:p>
        </w:tc>
        <w:tc>
          <w:tcPr>
            <w:tcW w:w="2565"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上闸首公路桥</w:t>
            </w:r>
          </w:p>
        </w:tc>
        <w:tc>
          <w:tcPr>
            <w:tcW w:w="117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120</w:t>
            </w:r>
          </w:p>
        </w:tc>
        <w:tc>
          <w:tcPr>
            <w:tcW w:w="279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外观检查</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lang w:val="en-US" w:eastAsia="zh-CN"/>
              </w:rPr>
              <w:t>结构无损检测</w:t>
            </w:r>
          </w:p>
        </w:tc>
        <w:tc>
          <w:tcPr>
            <w:tcW w:w="1094"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结构检测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61" w:type="dxa"/>
            <w:tcBorders>
              <w:tl2br w:val="nil"/>
              <w:tr2bl w:val="nil"/>
            </w:tcBorders>
            <w:tcMar>
              <w:top w:w="15" w:type="dxa"/>
              <w:left w:w="15" w:type="dxa"/>
              <w:right w:w="15" w:type="dxa"/>
            </w:tcMar>
            <w:vAlign w:val="center"/>
          </w:tcPr>
          <w:p>
            <w:pPr>
              <w:numPr>
                <w:ilvl w:val="0"/>
                <w:numId w:val="7"/>
              </w:numPr>
              <w:spacing w:beforeLines="0" w:afterLines="0"/>
              <w:ind w:left="425" w:leftChars="0" w:hanging="425" w:firstLineChars="0"/>
              <w:jc w:val="right"/>
              <w:textAlignment w:val="center"/>
              <w:rPr>
                <w:rFonts w:hint="eastAsia" w:ascii="仿宋" w:hAnsi="仿宋" w:eastAsia="仿宋" w:cs="仿宋"/>
                <w:color w:val="000000"/>
                <w:sz w:val="21"/>
                <w:szCs w:val="21"/>
                <w:highlight w:val="none"/>
              </w:rPr>
            </w:pPr>
          </w:p>
        </w:tc>
        <w:tc>
          <w:tcPr>
            <w:tcW w:w="2565"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清泰立交桥</w:t>
            </w:r>
          </w:p>
        </w:tc>
        <w:tc>
          <w:tcPr>
            <w:tcW w:w="117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843</w:t>
            </w:r>
          </w:p>
        </w:tc>
        <w:tc>
          <w:tcPr>
            <w:tcW w:w="279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外观检查</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lang w:val="en-US" w:eastAsia="zh-CN"/>
              </w:rPr>
              <w:t>结构无损检测</w:t>
            </w:r>
          </w:p>
        </w:tc>
        <w:tc>
          <w:tcPr>
            <w:tcW w:w="1094"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结构检测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61" w:type="dxa"/>
            <w:tcBorders>
              <w:tl2br w:val="nil"/>
              <w:tr2bl w:val="nil"/>
            </w:tcBorders>
            <w:tcMar>
              <w:top w:w="15" w:type="dxa"/>
              <w:left w:w="15" w:type="dxa"/>
              <w:right w:w="15" w:type="dxa"/>
            </w:tcMar>
            <w:vAlign w:val="center"/>
          </w:tcPr>
          <w:p>
            <w:pPr>
              <w:numPr>
                <w:ilvl w:val="0"/>
                <w:numId w:val="7"/>
              </w:numPr>
              <w:spacing w:beforeLines="0" w:afterLines="0"/>
              <w:ind w:left="425" w:leftChars="0" w:hanging="425" w:firstLineChars="0"/>
              <w:jc w:val="right"/>
              <w:textAlignment w:val="center"/>
              <w:rPr>
                <w:rFonts w:hint="eastAsia" w:ascii="仿宋" w:hAnsi="仿宋" w:eastAsia="仿宋" w:cs="仿宋"/>
                <w:color w:val="000000"/>
                <w:sz w:val="21"/>
                <w:szCs w:val="21"/>
                <w:highlight w:val="none"/>
              </w:rPr>
            </w:pPr>
          </w:p>
        </w:tc>
        <w:tc>
          <w:tcPr>
            <w:tcW w:w="2565"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袁富立交桥</w:t>
            </w:r>
          </w:p>
        </w:tc>
        <w:tc>
          <w:tcPr>
            <w:tcW w:w="117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407</w:t>
            </w:r>
          </w:p>
        </w:tc>
        <w:tc>
          <w:tcPr>
            <w:tcW w:w="279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外观检查</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lang w:val="en-US" w:eastAsia="zh-CN"/>
              </w:rPr>
              <w:t>结构无损检测</w:t>
            </w:r>
          </w:p>
        </w:tc>
        <w:tc>
          <w:tcPr>
            <w:tcW w:w="1094"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结构检测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61" w:type="dxa"/>
            <w:tcBorders>
              <w:tl2br w:val="nil"/>
              <w:tr2bl w:val="nil"/>
            </w:tcBorders>
            <w:tcMar>
              <w:top w:w="15" w:type="dxa"/>
              <w:left w:w="15" w:type="dxa"/>
              <w:right w:w="15" w:type="dxa"/>
            </w:tcMar>
            <w:vAlign w:val="center"/>
          </w:tcPr>
          <w:p>
            <w:pPr>
              <w:numPr>
                <w:ilvl w:val="0"/>
                <w:numId w:val="7"/>
              </w:numPr>
              <w:spacing w:beforeLines="0" w:afterLines="0"/>
              <w:ind w:left="425" w:leftChars="0" w:hanging="425" w:firstLineChars="0"/>
              <w:jc w:val="right"/>
              <w:textAlignment w:val="center"/>
              <w:rPr>
                <w:rFonts w:hint="eastAsia" w:ascii="仿宋" w:hAnsi="仿宋" w:eastAsia="仿宋" w:cs="仿宋"/>
                <w:color w:val="000000"/>
                <w:sz w:val="21"/>
                <w:szCs w:val="21"/>
                <w:highlight w:val="none"/>
              </w:rPr>
            </w:pPr>
          </w:p>
        </w:tc>
        <w:tc>
          <w:tcPr>
            <w:tcW w:w="1237" w:type="dxa"/>
            <w:vMerge w:val="restart"/>
            <w:tcBorders>
              <w:tl2br w:val="nil"/>
              <w:tr2bl w:val="nil"/>
            </w:tcBorders>
            <w:tcMar>
              <w:top w:w="15" w:type="dxa"/>
              <w:left w:w="15" w:type="dxa"/>
              <w:right w:w="15" w:type="dxa"/>
            </w:tcMar>
            <w:vAlign w:val="center"/>
          </w:tcPr>
          <w:p>
            <w:pPr>
              <w:spacing w:beforeLines="0" w:afterLines="0"/>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秋石高架</w:t>
            </w:r>
          </w:p>
        </w:tc>
        <w:tc>
          <w:tcPr>
            <w:tcW w:w="132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秋石二期半山路上下匝道</w:t>
            </w:r>
          </w:p>
        </w:tc>
        <w:tc>
          <w:tcPr>
            <w:tcW w:w="117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rPr>
            </w:pPr>
            <w:r>
              <w:rPr>
                <w:rFonts w:hint="eastAsia" w:ascii="仿宋" w:hAnsi="仿宋" w:eastAsia="仿宋" w:cs="仿宋"/>
                <w:sz w:val="21"/>
                <w:szCs w:val="21"/>
                <w:highlight w:val="none"/>
                <w:lang w:val="en-US" w:eastAsia="zh-CN"/>
              </w:rPr>
              <w:t>616</w:t>
            </w:r>
          </w:p>
        </w:tc>
        <w:tc>
          <w:tcPr>
            <w:tcW w:w="279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外观检查</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lang w:val="en-US" w:eastAsia="zh-CN"/>
              </w:rPr>
              <w:t>结构无损检测</w:t>
            </w:r>
          </w:p>
        </w:tc>
        <w:tc>
          <w:tcPr>
            <w:tcW w:w="1094"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结构检测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61" w:type="dxa"/>
            <w:tcBorders>
              <w:tl2br w:val="nil"/>
              <w:tr2bl w:val="nil"/>
            </w:tcBorders>
            <w:tcMar>
              <w:top w:w="15" w:type="dxa"/>
              <w:left w:w="15" w:type="dxa"/>
              <w:right w:w="15" w:type="dxa"/>
            </w:tcMar>
            <w:vAlign w:val="center"/>
          </w:tcPr>
          <w:p>
            <w:pPr>
              <w:numPr>
                <w:ilvl w:val="0"/>
                <w:numId w:val="7"/>
              </w:numPr>
              <w:spacing w:beforeLines="0" w:afterLines="0"/>
              <w:ind w:left="425" w:leftChars="0" w:hanging="425" w:firstLineChars="0"/>
              <w:jc w:val="right"/>
              <w:textAlignment w:val="center"/>
              <w:rPr>
                <w:rFonts w:hint="eastAsia" w:ascii="仿宋" w:hAnsi="仿宋" w:eastAsia="仿宋" w:cs="仿宋"/>
                <w:color w:val="000000"/>
                <w:sz w:val="21"/>
                <w:szCs w:val="21"/>
                <w:highlight w:val="none"/>
              </w:rPr>
            </w:pPr>
          </w:p>
        </w:tc>
        <w:tc>
          <w:tcPr>
            <w:tcW w:w="1237" w:type="dxa"/>
            <w:vMerge w:val="continue"/>
            <w:tcBorders>
              <w:tl2br w:val="nil"/>
              <w:tr2bl w:val="nil"/>
            </w:tcBorders>
            <w:tcMar>
              <w:top w:w="15" w:type="dxa"/>
              <w:left w:w="15" w:type="dxa"/>
              <w:right w:w="15" w:type="dxa"/>
            </w:tcMar>
            <w:vAlign w:val="center"/>
          </w:tcPr>
          <w:p>
            <w:pPr>
              <w:spacing w:beforeLines="0" w:afterLines="0"/>
              <w:jc w:val="center"/>
              <w:textAlignment w:val="center"/>
              <w:rPr>
                <w:rFonts w:hint="eastAsia" w:ascii="仿宋" w:hAnsi="仿宋" w:eastAsia="仿宋" w:cs="仿宋"/>
                <w:color w:val="000000"/>
                <w:sz w:val="21"/>
                <w:szCs w:val="21"/>
                <w:highlight w:val="none"/>
              </w:rPr>
            </w:pPr>
          </w:p>
        </w:tc>
        <w:tc>
          <w:tcPr>
            <w:tcW w:w="132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auto"/>
                <w:kern w:val="0"/>
                <w:sz w:val="21"/>
                <w:szCs w:val="21"/>
                <w:highlight w:val="none"/>
                <w:u w:val="none"/>
                <w:lang w:val="en-US" w:eastAsia="zh-CN" w:bidi="ar"/>
              </w:rPr>
              <w:t>秋石一期（机场路-杭玻路）</w:t>
            </w:r>
          </w:p>
        </w:tc>
        <w:tc>
          <w:tcPr>
            <w:tcW w:w="117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4178</w:t>
            </w:r>
          </w:p>
        </w:tc>
        <w:tc>
          <w:tcPr>
            <w:tcW w:w="279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外观检查</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lang w:val="en-US" w:eastAsia="zh-CN"/>
              </w:rPr>
              <w:t>结构无损检测</w:t>
            </w:r>
          </w:p>
        </w:tc>
        <w:tc>
          <w:tcPr>
            <w:tcW w:w="1094"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结构检测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61" w:type="dxa"/>
            <w:tcBorders>
              <w:tl2br w:val="nil"/>
              <w:tr2bl w:val="nil"/>
            </w:tcBorders>
            <w:tcMar>
              <w:top w:w="15" w:type="dxa"/>
              <w:left w:w="15" w:type="dxa"/>
              <w:right w:w="15" w:type="dxa"/>
            </w:tcMar>
            <w:vAlign w:val="center"/>
          </w:tcPr>
          <w:p>
            <w:pPr>
              <w:numPr>
                <w:ilvl w:val="0"/>
                <w:numId w:val="7"/>
              </w:numPr>
              <w:spacing w:beforeLines="0" w:afterLines="0"/>
              <w:ind w:left="425" w:leftChars="0" w:hanging="425" w:firstLineChars="0"/>
              <w:jc w:val="right"/>
              <w:textAlignment w:val="center"/>
              <w:rPr>
                <w:rFonts w:hint="eastAsia" w:ascii="仿宋" w:hAnsi="仿宋" w:eastAsia="仿宋" w:cs="仿宋"/>
                <w:color w:val="000000"/>
                <w:sz w:val="21"/>
                <w:szCs w:val="21"/>
                <w:highlight w:val="none"/>
              </w:rPr>
            </w:pPr>
          </w:p>
        </w:tc>
        <w:tc>
          <w:tcPr>
            <w:tcW w:w="1237" w:type="dxa"/>
            <w:vMerge w:val="continue"/>
            <w:tcBorders>
              <w:tl2br w:val="nil"/>
              <w:tr2bl w:val="nil"/>
            </w:tcBorders>
            <w:tcMar>
              <w:top w:w="15" w:type="dxa"/>
              <w:left w:w="15" w:type="dxa"/>
              <w:right w:w="15" w:type="dxa"/>
            </w:tcMar>
            <w:vAlign w:val="center"/>
          </w:tcPr>
          <w:p>
            <w:pPr>
              <w:spacing w:beforeLines="0" w:afterLines="0"/>
              <w:jc w:val="center"/>
              <w:textAlignment w:val="center"/>
              <w:rPr>
                <w:rFonts w:hint="eastAsia" w:ascii="仿宋" w:hAnsi="仿宋" w:eastAsia="仿宋" w:cs="仿宋"/>
                <w:color w:val="000000"/>
                <w:sz w:val="21"/>
                <w:szCs w:val="21"/>
                <w:highlight w:val="none"/>
              </w:rPr>
            </w:pPr>
          </w:p>
        </w:tc>
        <w:tc>
          <w:tcPr>
            <w:tcW w:w="132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石桥立交</w:t>
            </w:r>
          </w:p>
        </w:tc>
        <w:tc>
          <w:tcPr>
            <w:tcW w:w="117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54</w:t>
            </w:r>
            <w:r>
              <w:rPr>
                <w:rFonts w:hint="eastAsia" w:ascii="仿宋" w:hAnsi="仿宋" w:eastAsia="仿宋" w:cs="仿宋"/>
                <w:color w:val="000000"/>
                <w:sz w:val="21"/>
                <w:szCs w:val="21"/>
                <w:highlight w:val="none"/>
                <w:lang w:val="en-US" w:eastAsia="zh-CN"/>
              </w:rPr>
              <w:t>99</w:t>
            </w:r>
          </w:p>
        </w:tc>
        <w:tc>
          <w:tcPr>
            <w:tcW w:w="279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外观检查</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lang w:val="en-US" w:eastAsia="zh-CN"/>
              </w:rPr>
              <w:t>结构无损检测</w:t>
            </w:r>
          </w:p>
        </w:tc>
        <w:tc>
          <w:tcPr>
            <w:tcW w:w="1094"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结构检测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61" w:type="dxa"/>
            <w:tcBorders>
              <w:tl2br w:val="nil"/>
              <w:tr2bl w:val="nil"/>
            </w:tcBorders>
            <w:tcMar>
              <w:top w:w="15" w:type="dxa"/>
              <w:left w:w="15" w:type="dxa"/>
              <w:right w:w="15" w:type="dxa"/>
            </w:tcMar>
            <w:vAlign w:val="center"/>
          </w:tcPr>
          <w:p>
            <w:pPr>
              <w:numPr>
                <w:ilvl w:val="0"/>
                <w:numId w:val="7"/>
              </w:numPr>
              <w:spacing w:beforeLines="0" w:afterLines="0"/>
              <w:ind w:left="425" w:leftChars="0" w:hanging="425" w:firstLineChars="0"/>
              <w:jc w:val="right"/>
              <w:textAlignment w:val="center"/>
              <w:rPr>
                <w:rFonts w:hint="eastAsia" w:ascii="仿宋" w:hAnsi="仿宋" w:eastAsia="仿宋" w:cs="仿宋"/>
                <w:color w:val="000000"/>
                <w:sz w:val="21"/>
                <w:szCs w:val="21"/>
                <w:highlight w:val="none"/>
              </w:rPr>
            </w:pPr>
          </w:p>
        </w:tc>
        <w:tc>
          <w:tcPr>
            <w:tcW w:w="1237" w:type="dxa"/>
            <w:vMerge w:val="continue"/>
            <w:tcBorders>
              <w:tl2br w:val="nil"/>
              <w:tr2bl w:val="nil"/>
            </w:tcBorders>
            <w:tcMar>
              <w:top w:w="15" w:type="dxa"/>
              <w:left w:w="15" w:type="dxa"/>
              <w:right w:w="15" w:type="dxa"/>
            </w:tcMar>
            <w:vAlign w:val="center"/>
          </w:tcPr>
          <w:p>
            <w:pPr>
              <w:spacing w:beforeLines="0" w:afterLines="0"/>
              <w:jc w:val="center"/>
              <w:textAlignment w:val="center"/>
              <w:rPr>
                <w:rFonts w:hint="eastAsia" w:ascii="仿宋" w:hAnsi="仿宋" w:eastAsia="仿宋" w:cs="仿宋"/>
                <w:color w:val="0000FF"/>
                <w:sz w:val="21"/>
                <w:szCs w:val="21"/>
                <w:highlight w:val="none"/>
              </w:rPr>
            </w:pPr>
          </w:p>
        </w:tc>
        <w:tc>
          <w:tcPr>
            <w:tcW w:w="132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FF"/>
                <w:sz w:val="21"/>
                <w:szCs w:val="21"/>
                <w:highlight w:val="none"/>
              </w:rPr>
            </w:pPr>
            <w:r>
              <w:rPr>
                <w:rFonts w:hint="eastAsia" w:ascii="仿宋" w:hAnsi="仿宋" w:eastAsia="仿宋" w:cs="仿宋"/>
                <w:i w:val="0"/>
                <w:color w:val="000000"/>
                <w:kern w:val="0"/>
                <w:sz w:val="21"/>
                <w:szCs w:val="21"/>
                <w:highlight w:val="none"/>
                <w:u w:val="none"/>
                <w:lang w:val="en-US" w:eastAsia="zh-CN" w:bidi="ar"/>
              </w:rPr>
              <w:t>望秋立交</w:t>
            </w:r>
          </w:p>
        </w:tc>
        <w:tc>
          <w:tcPr>
            <w:tcW w:w="117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1127</w:t>
            </w:r>
          </w:p>
        </w:tc>
        <w:tc>
          <w:tcPr>
            <w:tcW w:w="279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外观检查</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lang w:val="en-US" w:eastAsia="zh-CN"/>
              </w:rPr>
              <w:t>结构无损检测</w:t>
            </w:r>
          </w:p>
        </w:tc>
        <w:tc>
          <w:tcPr>
            <w:tcW w:w="1094" w:type="dxa"/>
            <w:tcBorders>
              <w:tl2br w:val="nil"/>
              <w:tr2bl w:val="nil"/>
            </w:tcBorders>
            <w:tcMar>
              <w:top w:w="15" w:type="dxa"/>
              <w:left w:w="15" w:type="dxa"/>
              <w:right w:w="15" w:type="dxa"/>
            </w:tcMar>
            <w:vAlign w:val="center"/>
          </w:tcPr>
          <w:p>
            <w:pPr>
              <w:spacing w:beforeLines="0" w:afterLines="0"/>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kern w:val="0"/>
                <w:sz w:val="21"/>
                <w:szCs w:val="21"/>
                <w:highlight w:val="none"/>
                <w:lang w:val="en-US" w:eastAsia="zh-CN"/>
              </w:rPr>
              <w:t>结构检测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661" w:type="dxa"/>
            <w:tcBorders>
              <w:tl2br w:val="nil"/>
              <w:tr2bl w:val="nil"/>
            </w:tcBorders>
            <w:tcMar>
              <w:top w:w="15" w:type="dxa"/>
              <w:left w:w="15" w:type="dxa"/>
              <w:right w:w="15" w:type="dxa"/>
            </w:tcMar>
            <w:vAlign w:val="center"/>
          </w:tcPr>
          <w:p>
            <w:pPr>
              <w:numPr>
                <w:ilvl w:val="0"/>
                <w:numId w:val="7"/>
              </w:numPr>
              <w:spacing w:beforeLines="0" w:afterLines="0"/>
              <w:ind w:left="425" w:leftChars="0" w:hanging="425" w:firstLineChars="0"/>
              <w:jc w:val="right"/>
              <w:textAlignment w:val="center"/>
              <w:rPr>
                <w:rFonts w:hint="eastAsia" w:ascii="仿宋" w:hAnsi="仿宋" w:eastAsia="仿宋" w:cs="仿宋"/>
                <w:color w:val="000000"/>
                <w:kern w:val="0"/>
                <w:sz w:val="21"/>
                <w:szCs w:val="21"/>
                <w:highlight w:val="none"/>
                <w:lang w:val="en-US" w:eastAsia="zh-CN"/>
              </w:rPr>
            </w:pPr>
          </w:p>
        </w:tc>
        <w:tc>
          <w:tcPr>
            <w:tcW w:w="1237" w:type="dxa"/>
            <w:vMerge w:val="restart"/>
            <w:tcBorders>
              <w:tl2br w:val="nil"/>
              <w:tr2bl w:val="nil"/>
            </w:tcBorders>
            <w:tcMar>
              <w:top w:w="15" w:type="dxa"/>
              <w:left w:w="15" w:type="dxa"/>
              <w:right w:w="15" w:type="dxa"/>
            </w:tcMar>
            <w:vAlign w:val="center"/>
          </w:tcPr>
          <w:p>
            <w:pPr>
              <w:spacing w:beforeLines="0" w:afterLines="0"/>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留石高架</w:t>
            </w:r>
          </w:p>
        </w:tc>
        <w:tc>
          <w:tcPr>
            <w:tcW w:w="132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i w:val="0"/>
                <w:color w:val="000000"/>
                <w:kern w:val="0"/>
                <w:sz w:val="21"/>
                <w:szCs w:val="21"/>
                <w:highlight w:val="none"/>
                <w:u w:val="none"/>
                <w:lang w:val="en-US" w:eastAsia="zh-CN" w:bidi="ar"/>
              </w:rPr>
              <w:t>留石快速路一期跨上塘河</w:t>
            </w:r>
          </w:p>
        </w:tc>
        <w:tc>
          <w:tcPr>
            <w:tcW w:w="1170" w:type="dxa"/>
            <w:vMerge w:val="restart"/>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3367</w:t>
            </w:r>
          </w:p>
        </w:tc>
        <w:tc>
          <w:tcPr>
            <w:tcW w:w="279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sz w:val="21"/>
                <w:szCs w:val="21"/>
                <w:highlight w:val="none"/>
              </w:rPr>
              <w:t>外观检查</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lang w:val="en-US" w:eastAsia="zh-CN"/>
              </w:rPr>
              <w:t>结构无损检测</w:t>
            </w:r>
          </w:p>
        </w:tc>
        <w:tc>
          <w:tcPr>
            <w:tcW w:w="1094"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结构检测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661" w:type="dxa"/>
            <w:tcBorders>
              <w:tl2br w:val="nil"/>
              <w:tr2bl w:val="nil"/>
            </w:tcBorders>
            <w:tcMar>
              <w:top w:w="15" w:type="dxa"/>
              <w:left w:w="15" w:type="dxa"/>
              <w:right w:w="15" w:type="dxa"/>
            </w:tcMar>
            <w:vAlign w:val="center"/>
          </w:tcPr>
          <w:p>
            <w:pPr>
              <w:numPr>
                <w:ilvl w:val="0"/>
                <w:numId w:val="7"/>
              </w:numPr>
              <w:spacing w:beforeLines="0" w:afterLines="0"/>
              <w:ind w:left="425" w:leftChars="0" w:hanging="425" w:firstLineChars="0"/>
              <w:jc w:val="right"/>
              <w:textAlignment w:val="center"/>
              <w:rPr>
                <w:rFonts w:hint="eastAsia" w:ascii="仿宋" w:hAnsi="仿宋" w:eastAsia="仿宋" w:cs="仿宋"/>
                <w:color w:val="000000"/>
                <w:sz w:val="21"/>
                <w:szCs w:val="21"/>
                <w:highlight w:val="none"/>
              </w:rPr>
            </w:pPr>
          </w:p>
        </w:tc>
        <w:tc>
          <w:tcPr>
            <w:tcW w:w="1237" w:type="dxa"/>
            <w:vMerge w:val="continue"/>
            <w:tcBorders>
              <w:tl2br w:val="nil"/>
              <w:tr2bl w:val="nil"/>
            </w:tcBorders>
            <w:tcMar>
              <w:top w:w="15" w:type="dxa"/>
              <w:left w:w="15" w:type="dxa"/>
              <w:right w:w="15" w:type="dxa"/>
            </w:tcMar>
            <w:vAlign w:val="center"/>
          </w:tcPr>
          <w:p>
            <w:pPr>
              <w:spacing w:beforeLines="0" w:afterLines="0"/>
              <w:jc w:val="center"/>
              <w:textAlignment w:val="center"/>
              <w:rPr>
                <w:rFonts w:hint="eastAsia" w:ascii="仿宋" w:hAnsi="仿宋" w:eastAsia="仿宋" w:cs="仿宋"/>
                <w:color w:val="000000"/>
                <w:sz w:val="21"/>
                <w:szCs w:val="21"/>
                <w:highlight w:val="none"/>
              </w:rPr>
            </w:pPr>
          </w:p>
        </w:tc>
        <w:tc>
          <w:tcPr>
            <w:tcW w:w="132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留石快速路一期储鑫路</w:t>
            </w:r>
          </w:p>
        </w:tc>
        <w:tc>
          <w:tcPr>
            <w:tcW w:w="1170" w:type="dxa"/>
            <w:vMerge w:val="continue"/>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lang w:val="en-US" w:eastAsia="zh-CN"/>
              </w:rPr>
            </w:pPr>
          </w:p>
        </w:tc>
        <w:tc>
          <w:tcPr>
            <w:tcW w:w="279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外观检查</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lang w:val="en-US" w:eastAsia="zh-CN"/>
              </w:rPr>
              <w:t>结构无损检测</w:t>
            </w:r>
          </w:p>
        </w:tc>
        <w:tc>
          <w:tcPr>
            <w:tcW w:w="1094"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结构检测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661" w:type="dxa"/>
            <w:tcBorders>
              <w:tl2br w:val="nil"/>
              <w:tr2bl w:val="nil"/>
            </w:tcBorders>
            <w:tcMar>
              <w:top w:w="15" w:type="dxa"/>
              <w:left w:w="15" w:type="dxa"/>
              <w:right w:w="15" w:type="dxa"/>
            </w:tcMar>
            <w:vAlign w:val="center"/>
          </w:tcPr>
          <w:p>
            <w:pPr>
              <w:numPr>
                <w:ilvl w:val="0"/>
                <w:numId w:val="7"/>
              </w:numPr>
              <w:spacing w:beforeLines="0" w:afterLines="0"/>
              <w:ind w:left="425" w:leftChars="0" w:hanging="425" w:firstLineChars="0"/>
              <w:jc w:val="right"/>
              <w:textAlignment w:val="center"/>
              <w:rPr>
                <w:rFonts w:hint="eastAsia" w:ascii="仿宋" w:hAnsi="仿宋" w:eastAsia="仿宋" w:cs="仿宋"/>
                <w:color w:val="000000"/>
                <w:sz w:val="21"/>
                <w:szCs w:val="21"/>
                <w:highlight w:val="none"/>
              </w:rPr>
            </w:pPr>
          </w:p>
        </w:tc>
        <w:tc>
          <w:tcPr>
            <w:tcW w:w="1237" w:type="dxa"/>
            <w:vMerge w:val="continue"/>
            <w:tcBorders>
              <w:tl2br w:val="nil"/>
              <w:tr2bl w:val="nil"/>
            </w:tcBorders>
            <w:tcMar>
              <w:top w:w="15" w:type="dxa"/>
              <w:left w:w="15" w:type="dxa"/>
              <w:right w:w="15" w:type="dxa"/>
            </w:tcMar>
            <w:vAlign w:val="center"/>
          </w:tcPr>
          <w:p>
            <w:pPr>
              <w:spacing w:beforeLines="0" w:afterLines="0"/>
              <w:jc w:val="center"/>
              <w:textAlignment w:val="center"/>
              <w:rPr>
                <w:rFonts w:hint="eastAsia" w:ascii="仿宋" w:hAnsi="仿宋" w:eastAsia="仿宋" w:cs="仿宋"/>
                <w:color w:val="000000"/>
                <w:sz w:val="21"/>
                <w:szCs w:val="21"/>
                <w:highlight w:val="none"/>
              </w:rPr>
            </w:pPr>
          </w:p>
        </w:tc>
        <w:tc>
          <w:tcPr>
            <w:tcW w:w="132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留石快速路一期A、B、C标</w:t>
            </w:r>
          </w:p>
        </w:tc>
        <w:tc>
          <w:tcPr>
            <w:tcW w:w="1170" w:type="dxa"/>
            <w:vMerge w:val="continue"/>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lang w:val="en-US" w:eastAsia="zh-CN"/>
              </w:rPr>
            </w:pPr>
          </w:p>
        </w:tc>
        <w:tc>
          <w:tcPr>
            <w:tcW w:w="279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lang w:val="en-US"/>
              </w:rPr>
            </w:pPr>
            <w:r>
              <w:rPr>
                <w:rFonts w:hint="eastAsia" w:ascii="仿宋" w:hAnsi="仿宋" w:eastAsia="仿宋" w:cs="仿宋"/>
                <w:color w:val="000000"/>
                <w:sz w:val="21"/>
                <w:szCs w:val="21"/>
                <w:highlight w:val="none"/>
              </w:rPr>
              <w:t>外观检查</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lang w:val="en-US" w:eastAsia="zh-CN"/>
              </w:rPr>
              <w:t>结构无损检测</w:t>
            </w:r>
          </w:p>
        </w:tc>
        <w:tc>
          <w:tcPr>
            <w:tcW w:w="1094"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结构检测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661" w:type="dxa"/>
            <w:tcBorders>
              <w:tl2br w:val="nil"/>
              <w:tr2bl w:val="nil"/>
            </w:tcBorders>
            <w:tcMar>
              <w:top w:w="15" w:type="dxa"/>
              <w:left w:w="15" w:type="dxa"/>
              <w:right w:w="15" w:type="dxa"/>
            </w:tcMar>
            <w:vAlign w:val="center"/>
          </w:tcPr>
          <w:p>
            <w:pPr>
              <w:numPr>
                <w:ilvl w:val="0"/>
                <w:numId w:val="7"/>
              </w:numPr>
              <w:spacing w:beforeLines="0" w:afterLines="0"/>
              <w:ind w:left="425" w:leftChars="0" w:hanging="425" w:firstLineChars="0"/>
              <w:jc w:val="right"/>
              <w:textAlignment w:val="center"/>
              <w:rPr>
                <w:rFonts w:hint="eastAsia" w:ascii="仿宋" w:hAnsi="仿宋" w:eastAsia="仿宋" w:cs="仿宋"/>
                <w:color w:val="000000"/>
                <w:kern w:val="0"/>
                <w:sz w:val="21"/>
                <w:szCs w:val="21"/>
                <w:highlight w:val="none"/>
                <w:lang w:val="en-US" w:eastAsia="zh-CN"/>
              </w:rPr>
            </w:pPr>
          </w:p>
        </w:tc>
        <w:tc>
          <w:tcPr>
            <w:tcW w:w="1237" w:type="dxa"/>
            <w:vMerge w:val="restart"/>
            <w:tcBorders>
              <w:tl2br w:val="nil"/>
              <w:tr2bl w:val="nil"/>
            </w:tcBorders>
            <w:tcMar>
              <w:top w:w="15" w:type="dxa"/>
              <w:left w:w="15" w:type="dxa"/>
              <w:right w:w="15" w:type="dxa"/>
            </w:tcMar>
            <w:vAlign w:val="center"/>
          </w:tcPr>
          <w:p>
            <w:pPr>
              <w:spacing w:beforeLines="0" w:afterLines="0"/>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天桥</w:t>
            </w:r>
          </w:p>
        </w:tc>
        <w:tc>
          <w:tcPr>
            <w:tcW w:w="132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万石人行天桥</w:t>
            </w:r>
          </w:p>
        </w:tc>
        <w:tc>
          <w:tcPr>
            <w:tcW w:w="117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lang w:val="en-US" w:eastAsia="zh-CN"/>
              </w:rPr>
            </w:pPr>
            <w:r>
              <w:rPr>
                <w:rFonts w:hint="eastAsia" w:ascii="仿宋" w:hAnsi="仿宋" w:eastAsia="仿宋" w:cs="仿宋"/>
                <w:sz w:val="21"/>
                <w:szCs w:val="21"/>
                <w:highlight w:val="none"/>
                <w:vertAlign w:val="baseline"/>
                <w:lang w:val="en-US" w:eastAsia="zh-CN"/>
              </w:rPr>
              <w:t>287</w:t>
            </w:r>
          </w:p>
        </w:tc>
        <w:tc>
          <w:tcPr>
            <w:tcW w:w="279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lang w:val="en-US"/>
              </w:rPr>
            </w:pPr>
            <w:r>
              <w:rPr>
                <w:rFonts w:hint="eastAsia" w:ascii="仿宋" w:hAnsi="仿宋" w:eastAsia="仿宋" w:cs="仿宋"/>
                <w:color w:val="000000"/>
                <w:sz w:val="21"/>
                <w:szCs w:val="21"/>
                <w:highlight w:val="none"/>
              </w:rPr>
              <w:t>外观检查</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lang w:val="en-US" w:eastAsia="zh-CN"/>
              </w:rPr>
              <w:t>结构无损检测</w:t>
            </w:r>
          </w:p>
        </w:tc>
        <w:tc>
          <w:tcPr>
            <w:tcW w:w="1094"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结构检测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661" w:type="dxa"/>
            <w:tcBorders>
              <w:tl2br w:val="nil"/>
              <w:tr2bl w:val="nil"/>
            </w:tcBorders>
            <w:tcMar>
              <w:top w:w="15" w:type="dxa"/>
              <w:left w:w="15" w:type="dxa"/>
              <w:right w:w="15" w:type="dxa"/>
            </w:tcMar>
            <w:vAlign w:val="center"/>
          </w:tcPr>
          <w:p>
            <w:pPr>
              <w:numPr>
                <w:ilvl w:val="0"/>
                <w:numId w:val="7"/>
              </w:numPr>
              <w:spacing w:beforeLines="0" w:afterLines="0"/>
              <w:ind w:left="425" w:leftChars="0" w:hanging="425" w:firstLineChars="0"/>
              <w:jc w:val="right"/>
              <w:textAlignment w:val="center"/>
              <w:rPr>
                <w:rFonts w:hint="eastAsia" w:ascii="仿宋" w:hAnsi="仿宋" w:eastAsia="仿宋" w:cs="仿宋"/>
                <w:color w:val="000000"/>
                <w:kern w:val="0"/>
                <w:sz w:val="21"/>
                <w:szCs w:val="21"/>
                <w:highlight w:val="none"/>
                <w:lang w:val="en-US" w:eastAsia="zh-CN"/>
              </w:rPr>
            </w:pPr>
          </w:p>
        </w:tc>
        <w:tc>
          <w:tcPr>
            <w:tcW w:w="1237" w:type="dxa"/>
            <w:vMerge w:val="continue"/>
            <w:tcBorders>
              <w:tl2br w:val="nil"/>
              <w:tr2bl w:val="nil"/>
            </w:tcBorders>
            <w:tcMar>
              <w:top w:w="15" w:type="dxa"/>
              <w:left w:w="15" w:type="dxa"/>
              <w:right w:w="15" w:type="dxa"/>
            </w:tcMar>
            <w:vAlign w:val="center"/>
          </w:tcPr>
          <w:p>
            <w:pPr>
              <w:spacing w:beforeLines="0" w:afterLines="0"/>
              <w:jc w:val="center"/>
              <w:textAlignment w:val="center"/>
              <w:rPr>
                <w:rFonts w:hint="eastAsia" w:ascii="仿宋" w:hAnsi="仿宋" w:eastAsia="仿宋" w:cs="仿宋"/>
                <w:color w:val="000000"/>
                <w:sz w:val="21"/>
                <w:szCs w:val="21"/>
                <w:highlight w:val="none"/>
              </w:rPr>
            </w:pPr>
          </w:p>
        </w:tc>
        <w:tc>
          <w:tcPr>
            <w:tcW w:w="132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财经大学人行天桥</w:t>
            </w:r>
          </w:p>
        </w:tc>
        <w:tc>
          <w:tcPr>
            <w:tcW w:w="117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57</w:t>
            </w:r>
          </w:p>
        </w:tc>
        <w:tc>
          <w:tcPr>
            <w:tcW w:w="279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lang w:val="en-US"/>
              </w:rPr>
            </w:pPr>
            <w:r>
              <w:rPr>
                <w:rFonts w:hint="eastAsia" w:ascii="仿宋" w:hAnsi="仿宋" w:eastAsia="仿宋" w:cs="仿宋"/>
                <w:color w:val="000000"/>
                <w:sz w:val="21"/>
                <w:szCs w:val="21"/>
                <w:highlight w:val="none"/>
              </w:rPr>
              <w:t>外观检查</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lang w:val="en-US" w:eastAsia="zh-CN"/>
              </w:rPr>
              <w:t>结构无损检测</w:t>
            </w:r>
          </w:p>
        </w:tc>
        <w:tc>
          <w:tcPr>
            <w:tcW w:w="1094" w:type="dxa"/>
            <w:tcBorders>
              <w:tl2br w:val="nil"/>
              <w:tr2bl w:val="nil"/>
            </w:tcBorders>
            <w:tcMar>
              <w:top w:w="15" w:type="dxa"/>
              <w:left w:w="15" w:type="dxa"/>
              <w:right w:w="15" w:type="dxa"/>
            </w:tcMar>
            <w:vAlign w:val="center"/>
          </w:tcPr>
          <w:p>
            <w:pPr>
              <w:spacing w:beforeLines="0" w:afterLines="0"/>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kern w:val="0"/>
                <w:sz w:val="21"/>
                <w:szCs w:val="21"/>
                <w:highlight w:val="none"/>
                <w:lang w:val="en-US" w:eastAsia="zh-CN"/>
              </w:rPr>
              <w:t>结构检测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661" w:type="dxa"/>
            <w:tcBorders>
              <w:tl2br w:val="nil"/>
              <w:tr2bl w:val="nil"/>
            </w:tcBorders>
            <w:tcMar>
              <w:top w:w="15" w:type="dxa"/>
              <w:left w:w="15" w:type="dxa"/>
              <w:right w:w="15" w:type="dxa"/>
            </w:tcMar>
            <w:vAlign w:val="center"/>
          </w:tcPr>
          <w:p>
            <w:pPr>
              <w:numPr>
                <w:ilvl w:val="0"/>
                <w:numId w:val="7"/>
              </w:numPr>
              <w:spacing w:beforeLines="0" w:afterLines="0"/>
              <w:ind w:left="425" w:leftChars="0" w:hanging="425" w:firstLineChars="0"/>
              <w:jc w:val="right"/>
              <w:textAlignment w:val="center"/>
              <w:rPr>
                <w:rFonts w:hint="eastAsia" w:ascii="仿宋" w:hAnsi="仿宋" w:eastAsia="仿宋" w:cs="仿宋"/>
                <w:color w:val="000000"/>
                <w:kern w:val="0"/>
                <w:sz w:val="21"/>
                <w:szCs w:val="21"/>
                <w:highlight w:val="none"/>
                <w:lang w:val="en-US" w:eastAsia="zh-CN"/>
              </w:rPr>
            </w:pPr>
          </w:p>
        </w:tc>
        <w:tc>
          <w:tcPr>
            <w:tcW w:w="1237" w:type="dxa"/>
            <w:vMerge w:val="continue"/>
            <w:tcBorders>
              <w:tl2br w:val="nil"/>
              <w:tr2bl w:val="nil"/>
            </w:tcBorders>
            <w:tcMar>
              <w:top w:w="15" w:type="dxa"/>
              <w:left w:w="15" w:type="dxa"/>
              <w:right w:w="15" w:type="dxa"/>
            </w:tcMar>
            <w:vAlign w:val="center"/>
          </w:tcPr>
          <w:p>
            <w:pPr>
              <w:spacing w:beforeLines="0" w:afterLines="0"/>
              <w:jc w:val="center"/>
              <w:textAlignment w:val="center"/>
              <w:rPr>
                <w:rFonts w:hint="eastAsia" w:ascii="仿宋" w:hAnsi="仿宋" w:eastAsia="仿宋" w:cs="仿宋"/>
                <w:color w:val="000000"/>
                <w:sz w:val="21"/>
                <w:szCs w:val="21"/>
                <w:highlight w:val="none"/>
              </w:rPr>
            </w:pPr>
          </w:p>
        </w:tc>
        <w:tc>
          <w:tcPr>
            <w:tcW w:w="132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电子科大人行天桥</w:t>
            </w:r>
          </w:p>
        </w:tc>
        <w:tc>
          <w:tcPr>
            <w:tcW w:w="117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75</w:t>
            </w:r>
          </w:p>
        </w:tc>
        <w:tc>
          <w:tcPr>
            <w:tcW w:w="279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lang w:val="en-US"/>
              </w:rPr>
            </w:pPr>
            <w:r>
              <w:rPr>
                <w:rFonts w:hint="eastAsia" w:ascii="仿宋" w:hAnsi="仿宋" w:eastAsia="仿宋" w:cs="仿宋"/>
                <w:color w:val="000000"/>
                <w:sz w:val="21"/>
                <w:szCs w:val="21"/>
                <w:highlight w:val="none"/>
              </w:rPr>
              <w:t>外观检查</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lang w:val="en-US" w:eastAsia="zh-CN"/>
              </w:rPr>
              <w:t>结构无损检测</w:t>
            </w:r>
          </w:p>
        </w:tc>
        <w:tc>
          <w:tcPr>
            <w:tcW w:w="1094"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结构检测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661" w:type="dxa"/>
            <w:tcBorders>
              <w:tl2br w:val="nil"/>
              <w:tr2bl w:val="nil"/>
            </w:tcBorders>
            <w:tcMar>
              <w:top w:w="15" w:type="dxa"/>
              <w:left w:w="15" w:type="dxa"/>
              <w:right w:w="15" w:type="dxa"/>
            </w:tcMar>
            <w:vAlign w:val="center"/>
          </w:tcPr>
          <w:p>
            <w:pPr>
              <w:numPr>
                <w:ilvl w:val="0"/>
                <w:numId w:val="7"/>
              </w:numPr>
              <w:spacing w:beforeLines="0" w:afterLines="0"/>
              <w:ind w:left="425" w:leftChars="0" w:hanging="425" w:firstLineChars="0"/>
              <w:jc w:val="right"/>
              <w:textAlignment w:val="center"/>
              <w:rPr>
                <w:rFonts w:hint="eastAsia" w:ascii="仿宋" w:hAnsi="仿宋" w:eastAsia="仿宋" w:cs="仿宋"/>
                <w:color w:val="000000"/>
                <w:kern w:val="0"/>
                <w:sz w:val="21"/>
                <w:szCs w:val="21"/>
                <w:highlight w:val="none"/>
                <w:lang w:val="en-US" w:eastAsia="zh-CN"/>
              </w:rPr>
            </w:pPr>
          </w:p>
        </w:tc>
        <w:tc>
          <w:tcPr>
            <w:tcW w:w="2565"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钱江一桥</w:t>
            </w:r>
          </w:p>
        </w:tc>
        <w:tc>
          <w:tcPr>
            <w:tcW w:w="117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1453</w:t>
            </w:r>
          </w:p>
        </w:tc>
        <w:tc>
          <w:tcPr>
            <w:tcW w:w="279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外观检查</w:t>
            </w:r>
          </w:p>
        </w:tc>
        <w:tc>
          <w:tcPr>
            <w:tcW w:w="1094" w:type="dxa"/>
            <w:tcBorders>
              <w:tl2br w:val="nil"/>
              <w:tr2bl w:val="nil"/>
            </w:tcBorders>
            <w:tcMar>
              <w:top w:w="15" w:type="dxa"/>
              <w:left w:w="15" w:type="dxa"/>
              <w:right w:w="15" w:type="dxa"/>
            </w:tcMar>
            <w:vAlign w:val="center"/>
          </w:tcPr>
          <w:p>
            <w:pPr>
              <w:spacing w:beforeLines="0" w:afterLines="0"/>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kern w:val="0"/>
                <w:sz w:val="21"/>
                <w:szCs w:val="21"/>
                <w:highlight w:val="none"/>
                <w:lang w:val="en-US" w:eastAsia="zh-CN"/>
              </w:rPr>
              <w:t>常规检测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661" w:type="dxa"/>
            <w:tcBorders>
              <w:tl2br w:val="nil"/>
              <w:tr2bl w:val="nil"/>
            </w:tcBorders>
            <w:tcMar>
              <w:top w:w="15" w:type="dxa"/>
              <w:left w:w="15" w:type="dxa"/>
              <w:right w:w="15" w:type="dxa"/>
            </w:tcMar>
            <w:vAlign w:val="center"/>
          </w:tcPr>
          <w:p>
            <w:pPr>
              <w:numPr>
                <w:ilvl w:val="0"/>
                <w:numId w:val="7"/>
              </w:numPr>
              <w:spacing w:beforeLines="0" w:afterLines="0"/>
              <w:ind w:left="425" w:leftChars="0" w:hanging="425" w:firstLineChars="0"/>
              <w:jc w:val="right"/>
              <w:textAlignment w:val="center"/>
              <w:rPr>
                <w:rFonts w:hint="eastAsia" w:ascii="仿宋" w:hAnsi="仿宋" w:eastAsia="仿宋" w:cs="仿宋"/>
                <w:color w:val="000000"/>
                <w:kern w:val="0"/>
                <w:sz w:val="21"/>
                <w:szCs w:val="21"/>
                <w:highlight w:val="none"/>
                <w:lang w:val="en-US" w:eastAsia="zh-CN"/>
              </w:rPr>
            </w:pPr>
          </w:p>
        </w:tc>
        <w:tc>
          <w:tcPr>
            <w:tcW w:w="2565"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拱宸桥</w:t>
            </w:r>
          </w:p>
        </w:tc>
        <w:tc>
          <w:tcPr>
            <w:tcW w:w="117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98</w:t>
            </w:r>
          </w:p>
        </w:tc>
        <w:tc>
          <w:tcPr>
            <w:tcW w:w="279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外观检查</w:t>
            </w:r>
          </w:p>
        </w:tc>
        <w:tc>
          <w:tcPr>
            <w:tcW w:w="1094" w:type="dxa"/>
            <w:tcBorders>
              <w:tl2br w:val="nil"/>
              <w:tr2bl w:val="nil"/>
            </w:tcBorders>
            <w:tcMar>
              <w:top w:w="15" w:type="dxa"/>
              <w:left w:w="15" w:type="dxa"/>
              <w:right w:w="15" w:type="dxa"/>
            </w:tcMar>
            <w:vAlign w:val="center"/>
          </w:tcPr>
          <w:p>
            <w:pPr>
              <w:spacing w:beforeLines="0" w:afterLines="0"/>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kern w:val="0"/>
                <w:sz w:val="21"/>
                <w:szCs w:val="21"/>
                <w:highlight w:val="none"/>
                <w:lang w:val="en-US" w:eastAsia="zh-CN"/>
              </w:rPr>
              <w:t>常规检测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661" w:type="dxa"/>
            <w:tcBorders>
              <w:tl2br w:val="nil"/>
              <w:tr2bl w:val="nil"/>
            </w:tcBorders>
            <w:tcMar>
              <w:top w:w="15" w:type="dxa"/>
              <w:left w:w="15" w:type="dxa"/>
              <w:right w:w="15" w:type="dxa"/>
            </w:tcMar>
            <w:vAlign w:val="center"/>
          </w:tcPr>
          <w:p>
            <w:pPr>
              <w:numPr>
                <w:ilvl w:val="0"/>
                <w:numId w:val="7"/>
              </w:numPr>
              <w:spacing w:beforeLines="0" w:afterLines="0"/>
              <w:ind w:left="425" w:leftChars="0" w:hanging="425" w:firstLineChars="0"/>
              <w:jc w:val="right"/>
              <w:textAlignment w:val="center"/>
              <w:rPr>
                <w:rFonts w:hint="eastAsia" w:ascii="仿宋" w:hAnsi="仿宋" w:eastAsia="仿宋" w:cs="仿宋"/>
                <w:color w:val="000000"/>
                <w:kern w:val="0"/>
                <w:sz w:val="21"/>
                <w:szCs w:val="21"/>
                <w:highlight w:val="none"/>
                <w:lang w:val="en-US" w:eastAsia="zh-CN"/>
              </w:rPr>
            </w:pPr>
          </w:p>
        </w:tc>
        <w:tc>
          <w:tcPr>
            <w:tcW w:w="2565"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墩余路跨线桥</w:t>
            </w:r>
          </w:p>
        </w:tc>
        <w:tc>
          <w:tcPr>
            <w:tcW w:w="117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664</w:t>
            </w:r>
          </w:p>
        </w:tc>
        <w:tc>
          <w:tcPr>
            <w:tcW w:w="279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外观检查</w:t>
            </w:r>
          </w:p>
        </w:tc>
        <w:tc>
          <w:tcPr>
            <w:tcW w:w="1094" w:type="dxa"/>
            <w:tcBorders>
              <w:tl2br w:val="nil"/>
              <w:tr2bl w:val="nil"/>
            </w:tcBorders>
            <w:tcMar>
              <w:top w:w="15" w:type="dxa"/>
              <w:left w:w="15" w:type="dxa"/>
              <w:right w:w="15" w:type="dxa"/>
            </w:tcMar>
            <w:vAlign w:val="center"/>
          </w:tcPr>
          <w:p>
            <w:pPr>
              <w:spacing w:beforeLines="0" w:afterLines="0"/>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kern w:val="0"/>
                <w:sz w:val="21"/>
                <w:szCs w:val="21"/>
                <w:highlight w:val="none"/>
                <w:lang w:val="en-US" w:eastAsia="zh-CN"/>
              </w:rPr>
              <w:t>常规检测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661" w:type="dxa"/>
            <w:tcBorders>
              <w:tl2br w:val="nil"/>
              <w:tr2bl w:val="nil"/>
            </w:tcBorders>
            <w:tcMar>
              <w:top w:w="15" w:type="dxa"/>
              <w:left w:w="15" w:type="dxa"/>
              <w:right w:w="15" w:type="dxa"/>
            </w:tcMar>
            <w:vAlign w:val="center"/>
          </w:tcPr>
          <w:p>
            <w:pPr>
              <w:numPr>
                <w:ilvl w:val="0"/>
                <w:numId w:val="7"/>
              </w:numPr>
              <w:spacing w:beforeLines="0" w:afterLines="0"/>
              <w:ind w:left="425" w:leftChars="0" w:hanging="425" w:firstLineChars="0"/>
              <w:jc w:val="right"/>
              <w:textAlignment w:val="center"/>
              <w:rPr>
                <w:rFonts w:hint="eastAsia" w:ascii="仿宋" w:hAnsi="仿宋" w:eastAsia="仿宋" w:cs="仿宋"/>
                <w:color w:val="000000"/>
                <w:kern w:val="0"/>
                <w:sz w:val="21"/>
                <w:szCs w:val="21"/>
                <w:highlight w:val="none"/>
                <w:lang w:val="en-US" w:eastAsia="zh-CN"/>
              </w:rPr>
            </w:pPr>
          </w:p>
        </w:tc>
        <w:tc>
          <w:tcPr>
            <w:tcW w:w="2565"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马家桥</w:t>
            </w:r>
          </w:p>
        </w:tc>
        <w:tc>
          <w:tcPr>
            <w:tcW w:w="117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105</w:t>
            </w:r>
          </w:p>
        </w:tc>
        <w:tc>
          <w:tcPr>
            <w:tcW w:w="279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外观检查</w:t>
            </w:r>
          </w:p>
        </w:tc>
        <w:tc>
          <w:tcPr>
            <w:tcW w:w="1094" w:type="dxa"/>
            <w:tcBorders>
              <w:tl2br w:val="nil"/>
              <w:tr2bl w:val="nil"/>
            </w:tcBorders>
            <w:tcMar>
              <w:top w:w="15" w:type="dxa"/>
              <w:left w:w="15" w:type="dxa"/>
              <w:right w:w="15" w:type="dxa"/>
            </w:tcMar>
            <w:vAlign w:val="center"/>
          </w:tcPr>
          <w:p>
            <w:pPr>
              <w:spacing w:beforeLines="0" w:afterLines="0"/>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kern w:val="0"/>
                <w:sz w:val="21"/>
                <w:szCs w:val="21"/>
                <w:highlight w:val="none"/>
                <w:lang w:val="en-US" w:eastAsia="zh-CN"/>
              </w:rPr>
              <w:t>常规检测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661" w:type="dxa"/>
            <w:tcBorders>
              <w:tl2br w:val="nil"/>
              <w:tr2bl w:val="nil"/>
            </w:tcBorders>
            <w:tcMar>
              <w:top w:w="15" w:type="dxa"/>
              <w:left w:w="15" w:type="dxa"/>
              <w:right w:w="15" w:type="dxa"/>
            </w:tcMar>
            <w:vAlign w:val="center"/>
          </w:tcPr>
          <w:p>
            <w:pPr>
              <w:numPr>
                <w:ilvl w:val="0"/>
                <w:numId w:val="7"/>
              </w:numPr>
              <w:spacing w:beforeLines="0" w:afterLines="0"/>
              <w:ind w:left="425" w:leftChars="0" w:hanging="425" w:firstLineChars="0"/>
              <w:jc w:val="right"/>
              <w:textAlignment w:val="center"/>
              <w:rPr>
                <w:rFonts w:hint="eastAsia" w:ascii="仿宋" w:hAnsi="仿宋" w:eastAsia="仿宋" w:cs="仿宋"/>
                <w:color w:val="000000"/>
                <w:kern w:val="0"/>
                <w:sz w:val="21"/>
                <w:szCs w:val="21"/>
                <w:highlight w:val="none"/>
                <w:lang w:val="en-US" w:eastAsia="zh-CN"/>
              </w:rPr>
            </w:pPr>
          </w:p>
        </w:tc>
        <w:tc>
          <w:tcPr>
            <w:tcW w:w="2565"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苏嘉路大坝里桥</w:t>
            </w:r>
          </w:p>
        </w:tc>
        <w:tc>
          <w:tcPr>
            <w:tcW w:w="117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603</w:t>
            </w:r>
          </w:p>
        </w:tc>
        <w:tc>
          <w:tcPr>
            <w:tcW w:w="279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外观检查</w:t>
            </w:r>
          </w:p>
        </w:tc>
        <w:tc>
          <w:tcPr>
            <w:tcW w:w="1094" w:type="dxa"/>
            <w:tcBorders>
              <w:tl2br w:val="nil"/>
              <w:tr2bl w:val="nil"/>
            </w:tcBorders>
            <w:tcMar>
              <w:top w:w="15" w:type="dxa"/>
              <w:left w:w="15" w:type="dxa"/>
              <w:right w:w="15" w:type="dxa"/>
            </w:tcMar>
            <w:vAlign w:val="center"/>
          </w:tcPr>
          <w:p>
            <w:pPr>
              <w:spacing w:beforeLines="0" w:afterLines="0"/>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kern w:val="0"/>
                <w:sz w:val="21"/>
                <w:szCs w:val="21"/>
                <w:highlight w:val="none"/>
                <w:lang w:val="en-US" w:eastAsia="zh-CN"/>
              </w:rPr>
              <w:t>常规检测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61" w:type="dxa"/>
            <w:tcBorders>
              <w:tl2br w:val="nil"/>
              <w:tr2bl w:val="nil"/>
            </w:tcBorders>
            <w:tcMar>
              <w:top w:w="15" w:type="dxa"/>
              <w:left w:w="15" w:type="dxa"/>
              <w:right w:w="15" w:type="dxa"/>
            </w:tcMar>
            <w:vAlign w:val="center"/>
          </w:tcPr>
          <w:p>
            <w:pPr>
              <w:numPr>
                <w:ilvl w:val="0"/>
                <w:numId w:val="7"/>
              </w:numPr>
              <w:spacing w:beforeLines="0" w:afterLines="0"/>
              <w:ind w:left="425" w:leftChars="0" w:hanging="425" w:firstLineChars="0"/>
              <w:jc w:val="right"/>
              <w:textAlignment w:val="center"/>
              <w:rPr>
                <w:rFonts w:hint="eastAsia" w:ascii="仿宋" w:hAnsi="仿宋" w:eastAsia="仿宋" w:cs="仿宋"/>
                <w:color w:val="000000"/>
                <w:kern w:val="0"/>
                <w:sz w:val="21"/>
                <w:szCs w:val="21"/>
                <w:highlight w:val="none"/>
                <w:lang w:val="en-US" w:eastAsia="zh-CN"/>
              </w:rPr>
            </w:pPr>
          </w:p>
        </w:tc>
        <w:tc>
          <w:tcPr>
            <w:tcW w:w="2565"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杭钢河桥（雅安桥）</w:t>
            </w:r>
          </w:p>
        </w:tc>
        <w:tc>
          <w:tcPr>
            <w:tcW w:w="117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215</w:t>
            </w:r>
          </w:p>
        </w:tc>
        <w:tc>
          <w:tcPr>
            <w:tcW w:w="279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外观检查</w:t>
            </w:r>
          </w:p>
        </w:tc>
        <w:tc>
          <w:tcPr>
            <w:tcW w:w="1094" w:type="dxa"/>
            <w:tcBorders>
              <w:tl2br w:val="nil"/>
              <w:tr2bl w:val="nil"/>
            </w:tcBorders>
            <w:tcMar>
              <w:top w:w="15" w:type="dxa"/>
              <w:left w:w="15" w:type="dxa"/>
              <w:right w:w="15" w:type="dxa"/>
            </w:tcMar>
            <w:vAlign w:val="center"/>
          </w:tcPr>
          <w:p>
            <w:pPr>
              <w:spacing w:beforeLines="0" w:afterLines="0"/>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kern w:val="0"/>
                <w:sz w:val="21"/>
                <w:szCs w:val="21"/>
                <w:highlight w:val="none"/>
                <w:lang w:val="en-US" w:eastAsia="zh-CN"/>
              </w:rPr>
              <w:t>常规检测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661" w:type="dxa"/>
            <w:tcBorders>
              <w:tl2br w:val="nil"/>
              <w:tr2bl w:val="nil"/>
            </w:tcBorders>
            <w:tcMar>
              <w:top w:w="15" w:type="dxa"/>
              <w:left w:w="15" w:type="dxa"/>
              <w:right w:w="15" w:type="dxa"/>
            </w:tcMar>
            <w:vAlign w:val="center"/>
          </w:tcPr>
          <w:p>
            <w:pPr>
              <w:numPr>
                <w:ilvl w:val="0"/>
                <w:numId w:val="7"/>
              </w:numPr>
              <w:spacing w:beforeLines="0" w:afterLines="0"/>
              <w:ind w:left="425" w:leftChars="0" w:hanging="425" w:firstLineChars="0"/>
              <w:jc w:val="right"/>
              <w:textAlignment w:val="center"/>
              <w:rPr>
                <w:rFonts w:hint="eastAsia" w:ascii="仿宋" w:hAnsi="仿宋" w:eastAsia="仿宋" w:cs="仿宋"/>
                <w:color w:val="000000"/>
                <w:kern w:val="0"/>
                <w:sz w:val="21"/>
                <w:szCs w:val="21"/>
                <w:highlight w:val="none"/>
                <w:lang w:val="en-US" w:eastAsia="zh-CN"/>
              </w:rPr>
            </w:pPr>
          </w:p>
        </w:tc>
        <w:tc>
          <w:tcPr>
            <w:tcW w:w="2565"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十字港河桥（祥仙桥）</w:t>
            </w:r>
          </w:p>
        </w:tc>
        <w:tc>
          <w:tcPr>
            <w:tcW w:w="117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110</w:t>
            </w:r>
          </w:p>
        </w:tc>
        <w:tc>
          <w:tcPr>
            <w:tcW w:w="279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外观检查</w:t>
            </w:r>
          </w:p>
        </w:tc>
        <w:tc>
          <w:tcPr>
            <w:tcW w:w="1094" w:type="dxa"/>
            <w:tcBorders>
              <w:tl2br w:val="nil"/>
              <w:tr2bl w:val="nil"/>
            </w:tcBorders>
            <w:tcMar>
              <w:top w:w="15" w:type="dxa"/>
              <w:left w:w="15" w:type="dxa"/>
              <w:right w:w="15" w:type="dxa"/>
            </w:tcMar>
            <w:vAlign w:val="center"/>
          </w:tcPr>
          <w:p>
            <w:pPr>
              <w:spacing w:beforeLines="0" w:afterLines="0"/>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kern w:val="0"/>
                <w:sz w:val="21"/>
                <w:szCs w:val="21"/>
                <w:highlight w:val="none"/>
                <w:lang w:val="en-US" w:eastAsia="zh-CN"/>
              </w:rPr>
              <w:t>常规检测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661" w:type="dxa"/>
            <w:tcBorders>
              <w:tl2br w:val="nil"/>
              <w:tr2bl w:val="nil"/>
            </w:tcBorders>
            <w:tcMar>
              <w:top w:w="15" w:type="dxa"/>
              <w:left w:w="15" w:type="dxa"/>
              <w:right w:w="15" w:type="dxa"/>
            </w:tcMar>
            <w:vAlign w:val="center"/>
          </w:tcPr>
          <w:p>
            <w:pPr>
              <w:numPr>
                <w:ilvl w:val="0"/>
                <w:numId w:val="7"/>
              </w:numPr>
              <w:spacing w:beforeLines="0" w:afterLines="0"/>
              <w:ind w:left="425" w:leftChars="0" w:hanging="425" w:firstLineChars="0"/>
              <w:jc w:val="right"/>
              <w:textAlignment w:val="center"/>
              <w:rPr>
                <w:rFonts w:hint="eastAsia" w:ascii="仿宋" w:hAnsi="仿宋" w:eastAsia="仿宋" w:cs="仿宋"/>
                <w:color w:val="000000"/>
                <w:kern w:val="0"/>
                <w:sz w:val="21"/>
                <w:szCs w:val="21"/>
                <w:highlight w:val="none"/>
                <w:lang w:val="en-US" w:eastAsia="zh-CN"/>
              </w:rPr>
            </w:pPr>
          </w:p>
        </w:tc>
        <w:tc>
          <w:tcPr>
            <w:tcW w:w="2565"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电厂河桥（义簖桥（拱墅西湖区块2标））</w:t>
            </w:r>
          </w:p>
        </w:tc>
        <w:tc>
          <w:tcPr>
            <w:tcW w:w="117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lang w:val="en-US" w:eastAsia="zh-CN"/>
              </w:rPr>
            </w:pPr>
            <w:r>
              <w:rPr>
                <w:rFonts w:hint="eastAsia" w:ascii="仿宋" w:hAnsi="仿宋" w:eastAsia="仿宋" w:cs="仿宋"/>
                <w:i w:val="0"/>
                <w:iCs w:val="0"/>
                <w:color w:val="000000"/>
                <w:kern w:val="0"/>
                <w:sz w:val="21"/>
                <w:szCs w:val="21"/>
                <w:highlight w:val="none"/>
                <w:u w:val="none"/>
                <w:lang w:val="en-US" w:eastAsia="zh-CN" w:bidi="ar"/>
              </w:rPr>
              <w:t>212</w:t>
            </w:r>
          </w:p>
        </w:tc>
        <w:tc>
          <w:tcPr>
            <w:tcW w:w="279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外观检查</w:t>
            </w:r>
          </w:p>
        </w:tc>
        <w:tc>
          <w:tcPr>
            <w:tcW w:w="1094" w:type="dxa"/>
            <w:tcBorders>
              <w:tl2br w:val="nil"/>
              <w:tr2bl w:val="nil"/>
            </w:tcBorders>
            <w:tcMar>
              <w:top w:w="15" w:type="dxa"/>
              <w:left w:w="15" w:type="dxa"/>
              <w:right w:w="15" w:type="dxa"/>
            </w:tcMar>
            <w:vAlign w:val="center"/>
          </w:tcPr>
          <w:p>
            <w:pPr>
              <w:spacing w:beforeLines="0" w:afterLines="0"/>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kern w:val="0"/>
                <w:sz w:val="21"/>
                <w:szCs w:val="21"/>
                <w:highlight w:val="none"/>
                <w:lang w:val="en-US" w:eastAsia="zh-CN"/>
              </w:rPr>
              <w:t>常规检测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661" w:type="dxa"/>
            <w:tcBorders>
              <w:tl2br w:val="nil"/>
              <w:tr2bl w:val="nil"/>
            </w:tcBorders>
            <w:tcMar>
              <w:top w:w="15" w:type="dxa"/>
              <w:left w:w="15" w:type="dxa"/>
              <w:right w:w="15" w:type="dxa"/>
            </w:tcMar>
            <w:vAlign w:val="center"/>
          </w:tcPr>
          <w:p>
            <w:pPr>
              <w:numPr>
                <w:ilvl w:val="0"/>
                <w:numId w:val="7"/>
              </w:numPr>
              <w:spacing w:beforeLines="0" w:afterLines="0"/>
              <w:ind w:left="425" w:leftChars="0" w:hanging="425" w:firstLineChars="0"/>
              <w:jc w:val="right"/>
              <w:textAlignment w:val="center"/>
              <w:rPr>
                <w:rFonts w:hint="eastAsia" w:ascii="仿宋" w:hAnsi="仿宋" w:eastAsia="仿宋" w:cs="仿宋"/>
                <w:color w:val="000000"/>
                <w:kern w:val="0"/>
                <w:sz w:val="21"/>
                <w:szCs w:val="21"/>
                <w:highlight w:val="none"/>
                <w:lang w:val="en-US" w:eastAsia="zh-CN"/>
              </w:rPr>
            </w:pPr>
          </w:p>
        </w:tc>
        <w:tc>
          <w:tcPr>
            <w:tcW w:w="2565"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彭埠立交桥</w:t>
            </w:r>
          </w:p>
        </w:tc>
        <w:tc>
          <w:tcPr>
            <w:tcW w:w="117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774</w:t>
            </w:r>
          </w:p>
        </w:tc>
        <w:tc>
          <w:tcPr>
            <w:tcW w:w="279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外观检查</w:t>
            </w:r>
          </w:p>
        </w:tc>
        <w:tc>
          <w:tcPr>
            <w:tcW w:w="1094" w:type="dxa"/>
            <w:tcBorders>
              <w:tl2br w:val="nil"/>
              <w:tr2bl w:val="nil"/>
            </w:tcBorders>
            <w:tcMar>
              <w:top w:w="15" w:type="dxa"/>
              <w:left w:w="15" w:type="dxa"/>
              <w:right w:w="15" w:type="dxa"/>
            </w:tcMar>
            <w:vAlign w:val="center"/>
          </w:tcPr>
          <w:p>
            <w:pPr>
              <w:spacing w:beforeLines="0" w:afterLines="0"/>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常规检测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350" w:hRule="atLeast"/>
        </w:trPr>
        <w:tc>
          <w:tcPr>
            <w:tcW w:w="661" w:type="dxa"/>
            <w:tcBorders>
              <w:tl2br w:val="nil"/>
              <w:tr2bl w:val="nil"/>
            </w:tcBorders>
            <w:tcMar>
              <w:top w:w="15" w:type="dxa"/>
              <w:left w:w="15" w:type="dxa"/>
              <w:right w:w="15" w:type="dxa"/>
            </w:tcMar>
            <w:vAlign w:val="center"/>
          </w:tcPr>
          <w:p>
            <w:pPr>
              <w:numPr>
                <w:ilvl w:val="0"/>
                <w:numId w:val="7"/>
              </w:numPr>
              <w:spacing w:beforeLines="0" w:afterLines="0"/>
              <w:ind w:left="425" w:leftChars="0" w:hanging="425" w:firstLineChars="0"/>
              <w:jc w:val="right"/>
              <w:textAlignment w:val="center"/>
              <w:rPr>
                <w:rFonts w:hint="eastAsia" w:ascii="仿宋" w:hAnsi="仿宋" w:eastAsia="仿宋" w:cs="仿宋"/>
                <w:color w:val="000000"/>
                <w:kern w:val="0"/>
                <w:sz w:val="21"/>
                <w:szCs w:val="21"/>
                <w:highlight w:val="none"/>
                <w:lang w:val="en-US" w:eastAsia="zh-CN"/>
              </w:rPr>
            </w:pPr>
          </w:p>
        </w:tc>
        <w:tc>
          <w:tcPr>
            <w:tcW w:w="2565"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北星桥</w:t>
            </w:r>
          </w:p>
        </w:tc>
        <w:tc>
          <w:tcPr>
            <w:tcW w:w="117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1023</w:t>
            </w:r>
          </w:p>
        </w:tc>
        <w:tc>
          <w:tcPr>
            <w:tcW w:w="279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外观检查</w:t>
            </w:r>
          </w:p>
        </w:tc>
        <w:tc>
          <w:tcPr>
            <w:tcW w:w="1094" w:type="dxa"/>
            <w:tcBorders>
              <w:tl2br w:val="nil"/>
              <w:tr2bl w:val="nil"/>
            </w:tcBorders>
            <w:tcMar>
              <w:top w:w="15" w:type="dxa"/>
              <w:left w:w="15" w:type="dxa"/>
              <w:right w:w="15" w:type="dxa"/>
            </w:tcMar>
            <w:vAlign w:val="center"/>
          </w:tcPr>
          <w:p>
            <w:pPr>
              <w:spacing w:beforeLines="0" w:afterLines="0"/>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常规检测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361" w:hRule="atLeast"/>
        </w:trPr>
        <w:tc>
          <w:tcPr>
            <w:tcW w:w="661" w:type="dxa"/>
            <w:tcBorders>
              <w:tl2br w:val="nil"/>
              <w:tr2bl w:val="nil"/>
            </w:tcBorders>
            <w:tcMar>
              <w:top w:w="15" w:type="dxa"/>
              <w:left w:w="15" w:type="dxa"/>
              <w:right w:w="15" w:type="dxa"/>
            </w:tcMar>
            <w:vAlign w:val="center"/>
          </w:tcPr>
          <w:p>
            <w:pPr>
              <w:numPr>
                <w:ilvl w:val="0"/>
                <w:numId w:val="7"/>
              </w:numPr>
              <w:spacing w:beforeLines="0" w:afterLines="0"/>
              <w:ind w:left="425" w:leftChars="0" w:hanging="425" w:firstLineChars="0"/>
              <w:jc w:val="right"/>
              <w:textAlignment w:val="center"/>
              <w:rPr>
                <w:rFonts w:hint="eastAsia" w:ascii="仿宋" w:hAnsi="仿宋" w:eastAsia="仿宋" w:cs="仿宋"/>
                <w:color w:val="000000"/>
                <w:kern w:val="0"/>
                <w:sz w:val="21"/>
                <w:szCs w:val="21"/>
                <w:highlight w:val="none"/>
                <w:lang w:val="en-US" w:eastAsia="zh-CN"/>
              </w:rPr>
            </w:pPr>
          </w:p>
        </w:tc>
        <w:tc>
          <w:tcPr>
            <w:tcW w:w="2565"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江东大桥</w:t>
            </w:r>
          </w:p>
        </w:tc>
        <w:tc>
          <w:tcPr>
            <w:tcW w:w="117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color w:val="000000"/>
                <w:kern w:val="0"/>
                <w:sz w:val="21"/>
                <w:szCs w:val="21"/>
                <w:highlight w:val="none"/>
                <w:lang w:val="en-US" w:eastAsia="zh-CN"/>
              </w:rPr>
              <w:t>6853</w:t>
            </w:r>
          </w:p>
        </w:tc>
        <w:tc>
          <w:tcPr>
            <w:tcW w:w="279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rPr>
              <w:t>外观检查</w:t>
            </w:r>
            <w:r>
              <w:rPr>
                <w:rFonts w:hint="eastAsia" w:ascii="仿宋" w:hAnsi="仿宋" w:eastAsia="仿宋" w:cs="仿宋"/>
                <w:color w:val="000000"/>
                <w:sz w:val="21"/>
                <w:szCs w:val="21"/>
                <w:highlight w:val="none"/>
                <w:lang w:val="en-US" w:eastAsia="zh-CN"/>
              </w:rPr>
              <w:t>及索力检测</w:t>
            </w:r>
          </w:p>
        </w:tc>
        <w:tc>
          <w:tcPr>
            <w:tcW w:w="1094" w:type="dxa"/>
            <w:tcBorders>
              <w:tl2br w:val="nil"/>
              <w:tr2bl w:val="nil"/>
            </w:tcBorders>
            <w:tcMar>
              <w:top w:w="15" w:type="dxa"/>
              <w:left w:w="15" w:type="dxa"/>
              <w:right w:w="15" w:type="dxa"/>
            </w:tcMar>
            <w:vAlign w:val="center"/>
          </w:tcPr>
          <w:p>
            <w:pPr>
              <w:spacing w:beforeLines="0" w:afterLines="0"/>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常规检测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295" w:hRule="atLeast"/>
        </w:trPr>
        <w:tc>
          <w:tcPr>
            <w:tcW w:w="661" w:type="dxa"/>
            <w:tcBorders>
              <w:tl2br w:val="nil"/>
              <w:tr2bl w:val="nil"/>
            </w:tcBorders>
            <w:tcMar>
              <w:top w:w="15" w:type="dxa"/>
              <w:left w:w="15" w:type="dxa"/>
              <w:right w:w="15" w:type="dxa"/>
            </w:tcMar>
            <w:vAlign w:val="center"/>
          </w:tcPr>
          <w:p>
            <w:pPr>
              <w:numPr>
                <w:ilvl w:val="0"/>
                <w:numId w:val="7"/>
              </w:numPr>
              <w:spacing w:beforeLines="0" w:afterLines="0"/>
              <w:ind w:left="425" w:leftChars="0" w:hanging="425" w:firstLineChars="0"/>
              <w:jc w:val="right"/>
              <w:textAlignment w:val="center"/>
              <w:rPr>
                <w:rFonts w:hint="eastAsia" w:ascii="仿宋" w:hAnsi="仿宋" w:eastAsia="仿宋" w:cs="仿宋"/>
                <w:color w:val="000000"/>
                <w:kern w:val="0"/>
                <w:sz w:val="21"/>
                <w:szCs w:val="21"/>
                <w:highlight w:val="none"/>
                <w:lang w:val="en-US" w:eastAsia="zh-CN"/>
              </w:rPr>
            </w:pPr>
          </w:p>
        </w:tc>
        <w:tc>
          <w:tcPr>
            <w:tcW w:w="2565"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花蒋桥</w:t>
            </w:r>
          </w:p>
        </w:tc>
        <w:tc>
          <w:tcPr>
            <w:tcW w:w="117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204</w:t>
            </w:r>
          </w:p>
        </w:tc>
        <w:tc>
          <w:tcPr>
            <w:tcW w:w="279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外观检查</w:t>
            </w:r>
          </w:p>
        </w:tc>
        <w:tc>
          <w:tcPr>
            <w:tcW w:w="1094" w:type="dxa"/>
            <w:tcBorders>
              <w:tl2br w:val="nil"/>
              <w:tr2bl w:val="nil"/>
            </w:tcBorders>
            <w:tcMar>
              <w:top w:w="15" w:type="dxa"/>
              <w:left w:w="15" w:type="dxa"/>
              <w:right w:w="15" w:type="dxa"/>
            </w:tcMar>
            <w:vAlign w:val="center"/>
          </w:tcPr>
          <w:p>
            <w:pPr>
              <w:spacing w:beforeLines="0" w:afterLines="0"/>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常规检测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295" w:hRule="atLeast"/>
        </w:trPr>
        <w:tc>
          <w:tcPr>
            <w:tcW w:w="661" w:type="dxa"/>
            <w:tcBorders>
              <w:tl2br w:val="nil"/>
              <w:tr2bl w:val="nil"/>
            </w:tcBorders>
            <w:tcMar>
              <w:top w:w="15" w:type="dxa"/>
              <w:left w:w="15" w:type="dxa"/>
              <w:right w:w="15" w:type="dxa"/>
            </w:tcMar>
            <w:vAlign w:val="center"/>
          </w:tcPr>
          <w:p>
            <w:pPr>
              <w:numPr>
                <w:ilvl w:val="0"/>
                <w:numId w:val="7"/>
              </w:numPr>
              <w:spacing w:beforeLines="0" w:afterLines="0"/>
              <w:ind w:left="425" w:leftChars="0" w:hanging="425" w:firstLineChars="0"/>
              <w:jc w:val="right"/>
              <w:textAlignment w:val="center"/>
              <w:rPr>
                <w:rFonts w:hint="eastAsia" w:ascii="仿宋" w:hAnsi="仿宋" w:eastAsia="仿宋" w:cs="仿宋"/>
                <w:color w:val="000000"/>
                <w:kern w:val="0"/>
                <w:sz w:val="21"/>
                <w:szCs w:val="21"/>
                <w:highlight w:val="none"/>
                <w:lang w:val="en-US" w:eastAsia="zh-CN"/>
              </w:rPr>
            </w:pPr>
          </w:p>
        </w:tc>
        <w:tc>
          <w:tcPr>
            <w:tcW w:w="2565"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昌运桥</w:t>
            </w:r>
          </w:p>
        </w:tc>
        <w:tc>
          <w:tcPr>
            <w:tcW w:w="117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686</w:t>
            </w:r>
          </w:p>
        </w:tc>
        <w:tc>
          <w:tcPr>
            <w:tcW w:w="279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外观检查</w:t>
            </w:r>
            <w:r>
              <w:rPr>
                <w:rFonts w:hint="eastAsia" w:ascii="仿宋" w:hAnsi="仿宋" w:eastAsia="仿宋" w:cs="仿宋"/>
                <w:color w:val="000000"/>
                <w:sz w:val="21"/>
                <w:szCs w:val="21"/>
                <w:highlight w:val="none"/>
                <w:lang w:val="en-US" w:eastAsia="zh-CN"/>
              </w:rPr>
              <w:t>及索力检测</w:t>
            </w:r>
          </w:p>
        </w:tc>
        <w:tc>
          <w:tcPr>
            <w:tcW w:w="1094" w:type="dxa"/>
            <w:tcBorders>
              <w:tl2br w:val="nil"/>
              <w:tr2bl w:val="nil"/>
            </w:tcBorders>
            <w:tcMar>
              <w:top w:w="15" w:type="dxa"/>
              <w:left w:w="15" w:type="dxa"/>
              <w:right w:w="15" w:type="dxa"/>
            </w:tcMar>
            <w:vAlign w:val="center"/>
          </w:tcPr>
          <w:p>
            <w:pPr>
              <w:spacing w:beforeLines="0" w:afterLines="0"/>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常规检测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661" w:type="dxa"/>
            <w:tcBorders>
              <w:tl2br w:val="nil"/>
              <w:tr2bl w:val="nil"/>
            </w:tcBorders>
            <w:tcMar>
              <w:top w:w="15" w:type="dxa"/>
              <w:left w:w="15" w:type="dxa"/>
              <w:right w:w="15" w:type="dxa"/>
            </w:tcMar>
            <w:vAlign w:val="center"/>
          </w:tcPr>
          <w:p>
            <w:pPr>
              <w:numPr>
                <w:ilvl w:val="0"/>
                <w:numId w:val="7"/>
              </w:numPr>
              <w:spacing w:beforeLines="0" w:afterLines="0"/>
              <w:ind w:left="425" w:leftChars="0" w:hanging="425" w:firstLineChars="0"/>
              <w:jc w:val="right"/>
              <w:textAlignment w:val="center"/>
              <w:rPr>
                <w:rFonts w:hint="eastAsia" w:ascii="仿宋" w:hAnsi="仿宋" w:eastAsia="仿宋" w:cs="仿宋"/>
                <w:color w:val="000000"/>
                <w:kern w:val="0"/>
                <w:sz w:val="21"/>
                <w:szCs w:val="21"/>
                <w:highlight w:val="none"/>
                <w:lang w:val="en-US" w:eastAsia="zh-CN"/>
              </w:rPr>
            </w:pPr>
          </w:p>
        </w:tc>
        <w:tc>
          <w:tcPr>
            <w:tcW w:w="1237" w:type="dxa"/>
            <w:tcBorders>
              <w:tl2br w:val="nil"/>
              <w:tr2bl w:val="nil"/>
            </w:tcBorders>
            <w:tcMar>
              <w:top w:w="15" w:type="dxa"/>
              <w:left w:w="15" w:type="dxa"/>
              <w:right w:w="15" w:type="dxa"/>
            </w:tcMar>
            <w:vAlign w:val="center"/>
          </w:tcPr>
          <w:p>
            <w:pPr>
              <w:spacing w:beforeLines="0" w:afterLines="0"/>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钱塘快速路</w:t>
            </w:r>
          </w:p>
        </w:tc>
        <w:tc>
          <w:tcPr>
            <w:tcW w:w="132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艮山路（彭埠立交-东湖路）</w:t>
            </w:r>
          </w:p>
        </w:tc>
        <w:tc>
          <w:tcPr>
            <w:tcW w:w="117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7652</w:t>
            </w:r>
          </w:p>
        </w:tc>
        <w:tc>
          <w:tcPr>
            <w:tcW w:w="279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外观检查</w:t>
            </w:r>
          </w:p>
        </w:tc>
        <w:tc>
          <w:tcPr>
            <w:tcW w:w="1094" w:type="dxa"/>
            <w:tcBorders>
              <w:tl2br w:val="nil"/>
              <w:tr2bl w:val="nil"/>
            </w:tcBorders>
            <w:tcMar>
              <w:top w:w="15" w:type="dxa"/>
              <w:left w:w="15" w:type="dxa"/>
              <w:right w:w="15" w:type="dxa"/>
            </w:tcMar>
            <w:vAlign w:val="center"/>
          </w:tcPr>
          <w:p>
            <w:pPr>
              <w:spacing w:beforeLines="0" w:afterLines="0"/>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kern w:val="0"/>
                <w:sz w:val="21"/>
                <w:szCs w:val="21"/>
                <w:highlight w:val="none"/>
                <w:lang w:val="en-US" w:eastAsia="zh-CN"/>
              </w:rPr>
              <w:t>常规检测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661" w:type="dxa"/>
            <w:tcBorders>
              <w:tl2br w:val="nil"/>
              <w:tr2bl w:val="nil"/>
            </w:tcBorders>
            <w:tcMar>
              <w:top w:w="15" w:type="dxa"/>
              <w:left w:w="15" w:type="dxa"/>
              <w:right w:w="15" w:type="dxa"/>
            </w:tcMar>
            <w:vAlign w:val="center"/>
          </w:tcPr>
          <w:p>
            <w:pPr>
              <w:numPr>
                <w:ilvl w:val="0"/>
                <w:numId w:val="7"/>
              </w:numPr>
              <w:spacing w:beforeLines="0" w:afterLines="0"/>
              <w:ind w:left="425" w:leftChars="0" w:hanging="425" w:firstLineChars="0"/>
              <w:jc w:val="right"/>
              <w:textAlignment w:val="center"/>
              <w:rPr>
                <w:rFonts w:hint="eastAsia" w:ascii="仿宋" w:hAnsi="仿宋" w:eastAsia="仿宋" w:cs="仿宋"/>
                <w:color w:val="000000"/>
                <w:kern w:val="0"/>
                <w:sz w:val="21"/>
                <w:szCs w:val="21"/>
                <w:highlight w:val="none"/>
                <w:lang w:val="en-US" w:eastAsia="zh-CN"/>
              </w:rPr>
            </w:pPr>
          </w:p>
        </w:tc>
        <w:tc>
          <w:tcPr>
            <w:tcW w:w="1237" w:type="dxa"/>
            <w:tcBorders>
              <w:tl2br w:val="nil"/>
              <w:tr2bl w:val="nil"/>
            </w:tcBorders>
            <w:tcMar>
              <w:top w:w="15" w:type="dxa"/>
              <w:left w:w="15" w:type="dxa"/>
              <w:right w:w="15" w:type="dxa"/>
            </w:tcMar>
            <w:vAlign w:val="center"/>
          </w:tcPr>
          <w:p>
            <w:pPr>
              <w:spacing w:beforeLines="0" w:afterLines="0"/>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秋石高架</w:t>
            </w:r>
          </w:p>
        </w:tc>
        <w:tc>
          <w:tcPr>
            <w:tcW w:w="132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秋石四期（婺江路匝道）</w:t>
            </w:r>
          </w:p>
        </w:tc>
        <w:tc>
          <w:tcPr>
            <w:tcW w:w="117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558</w:t>
            </w:r>
          </w:p>
        </w:tc>
        <w:tc>
          <w:tcPr>
            <w:tcW w:w="279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外观检查</w:t>
            </w:r>
          </w:p>
        </w:tc>
        <w:tc>
          <w:tcPr>
            <w:tcW w:w="1094" w:type="dxa"/>
            <w:tcBorders>
              <w:tl2br w:val="nil"/>
              <w:tr2bl w:val="nil"/>
            </w:tcBorders>
            <w:tcMar>
              <w:top w:w="15" w:type="dxa"/>
              <w:left w:w="15" w:type="dxa"/>
              <w:right w:w="15" w:type="dxa"/>
            </w:tcMar>
            <w:vAlign w:val="center"/>
          </w:tcPr>
          <w:p>
            <w:pPr>
              <w:spacing w:beforeLines="0" w:afterLines="0"/>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kern w:val="0"/>
                <w:sz w:val="21"/>
                <w:szCs w:val="21"/>
                <w:highlight w:val="none"/>
                <w:lang w:val="en-US" w:eastAsia="zh-CN"/>
              </w:rPr>
              <w:t>常规检测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661" w:type="dxa"/>
            <w:tcBorders>
              <w:tl2br w:val="nil"/>
              <w:tr2bl w:val="nil"/>
            </w:tcBorders>
            <w:tcMar>
              <w:top w:w="15" w:type="dxa"/>
              <w:left w:w="15" w:type="dxa"/>
              <w:right w:w="15" w:type="dxa"/>
            </w:tcMar>
            <w:vAlign w:val="center"/>
          </w:tcPr>
          <w:p>
            <w:pPr>
              <w:numPr>
                <w:ilvl w:val="0"/>
                <w:numId w:val="7"/>
              </w:numPr>
              <w:spacing w:beforeLines="0" w:afterLines="0"/>
              <w:ind w:left="425" w:leftChars="0" w:hanging="425" w:firstLineChars="0"/>
              <w:jc w:val="right"/>
              <w:textAlignment w:val="center"/>
              <w:rPr>
                <w:rFonts w:hint="eastAsia" w:ascii="仿宋" w:hAnsi="仿宋" w:eastAsia="仿宋" w:cs="仿宋"/>
                <w:color w:val="000000"/>
                <w:kern w:val="0"/>
                <w:sz w:val="21"/>
                <w:szCs w:val="21"/>
                <w:highlight w:val="none"/>
                <w:lang w:val="en-US" w:eastAsia="zh-CN"/>
              </w:rPr>
            </w:pPr>
          </w:p>
        </w:tc>
        <w:tc>
          <w:tcPr>
            <w:tcW w:w="1237" w:type="dxa"/>
            <w:tcBorders>
              <w:tl2br w:val="nil"/>
              <w:tr2bl w:val="nil"/>
            </w:tcBorders>
            <w:tcMar>
              <w:top w:w="15" w:type="dxa"/>
              <w:left w:w="15" w:type="dxa"/>
              <w:right w:w="15" w:type="dxa"/>
            </w:tcMar>
            <w:vAlign w:val="center"/>
          </w:tcPr>
          <w:p>
            <w:pPr>
              <w:spacing w:beforeLines="0" w:afterLines="0"/>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留石快速路</w:t>
            </w:r>
          </w:p>
        </w:tc>
        <w:tc>
          <w:tcPr>
            <w:tcW w:w="132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留祥路提升工程</w:t>
            </w:r>
          </w:p>
        </w:tc>
        <w:tc>
          <w:tcPr>
            <w:tcW w:w="117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lang w:val="en-US" w:eastAsia="zh-CN"/>
              </w:rPr>
            </w:pPr>
            <w:r>
              <w:rPr>
                <w:rFonts w:hint="eastAsia" w:ascii="仿宋" w:hAnsi="仿宋" w:eastAsia="仿宋" w:cs="仿宋"/>
                <w:sz w:val="21"/>
                <w:szCs w:val="21"/>
                <w:highlight w:val="none"/>
              </w:rPr>
              <w:t>69</w:t>
            </w:r>
            <w:r>
              <w:rPr>
                <w:rFonts w:hint="eastAsia" w:ascii="仿宋" w:hAnsi="仿宋" w:eastAsia="仿宋" w:cs="仿宋"/>
                <w:sz w:val="21"/>
                <w:szCs w:val="21"/>
                <w:highlight w:val="none"/>
                <w:lang w:val="en-US" w:eastAsia="zh-CN"/>
              </w:rPr>
              <w:t>2</w:t>
            </w:r>
          </w:p>
        </w:tc>
        <w:tc>
          <w:tcPr>
            <w:tcW w:w="279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外观检查</w:t>
            </w:r>
          </w:p>
        </w:tc>
        <w:tc>
          <w:tcPr>
            <w:tcW w:w="1094" w:type="dxa"/>
            <w:tcBorders>
              <w:tl2br w:val="nil"/>
              <w:tr2bl w:val="nil"/>
            </w:tcBorders>
            <w:tcMar>
              <w:top w:w="15" w:type="dxa"/>
              <w:left w:w="15" w:type="dxa"/>
              <w:right w:w="15" w:type="dxa"/>
            </w:tcMar>
            <w:vAlign w:val="center"/>
          </w:tcPr>
          <w:p>
            <w:pPr>
              <w:spacing w:beforeLines="0" w:afterLines="0"/>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kern w:val="0"/>
                <w:sz w:val="21"/>
                <w:szCs w:val="21"/>
                <w:highlight w:val="none"/>
                <w:lang w:val="en-US" w:eastAsia="zh-CN"/>
              </w:rPr>
              <w:t>常规检测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28" w:hRule="atLeast"/>
        </w:trPr>
        <w:tc>
          <w:tcPr>
            <w:tcW w:w="661" w:type="dxa"/>
            <w:tcBorders>
              <w:tl2br w:val="nil"/>
              <w:tr2bl w:val="nil"/>
            </w:tcBorders>
            <w:tcMar>
              <w:top w:w="15" w:type="dxa"/>
              <w:left w:w="15" w:type="dxa"/>
              <w:right w:w="15" w:type="dxa"/>
            </w:tcMar>
            <w:vAlign w:val="center"/>
          </w:tcPr>
          <w:p>
            <w:pPr>
              <w:numPr>
                <w:ilvl w:val="0"/>
                <w:numId w:val="7"/>
              </w:numPr>
              <w:spacing w:beforeLines="0" w:afterLines="0"/>
              <w:ind w:left="425" w:leftChars="0" w:hanging="425" w:firstLineChars="0"/>
              <w:jc w:val="right"/>
              <w:textAlignment w:val="center"/>
              <w:rPr>
                <w:rFonts w:hint="eastAsia" w:ascii="仿宋" w:hAnsi="仿宋" w:eastAsia="仿宋" w:cs="仿宋"/>
                <w:color w:val="000000"/>
                <w:kern w:val="0"/>
                <w:sz w:val="21"/>
                <w:szCs w:val="21"/>
                <w:highlight w:val="none"/>
                <w:lang w:val="en-US" w:eastAsia="zh-CN"/>
              </w:rPr>
            </w:pPr>
          </w:p>
        </w:tc>
        <w:tc>
          <w:tcPr>
            <w:tcW w:w="1237" w:type="dxa"/>
            <w:tcBorders>
              <w:tl2br w:val="nil"/>
              <w:tr2bl w:val="nil"/>
            </w:tcBorders>
            <w:tcMar>
              <w:top w:w="15" w:type="dxa"/>
              <w:left w:w="15" w:type="dxa"/>
              <w:right w:w="15" w:type="dxa"/>
            </w:tcMar>
            <w:vAlign w:val="center"/>
          </w:tcPr>
          <w:p>
            <w:pPr>
              <w:spacing w:beforeLines="0" w:afterLines="0"/>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上塘高架</w:t>
            </w:r>
          </w:p>
        </w:tc>
        <w:tc>
          <w:tcPr>
            <w:tcW w:w="132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上德立交</w:t>
            </w:r>
          </w:p>
        </w:tc>
        <w:tc>
          <w:tcPr>
            <w:tcW w:w="117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3472</w:t>
            </w:r>
          </w:p>
        </w:tc>
        <w:tc>
          <w:tcPr>
            <w:tcW w:w="279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外观检查</w:t>
            </w:r>
          </w:p>
        </w:tc>
        <w:tc>
          <w:tcPr>
            <w:tcW w:w="1094" w:type="dxa"/>
            <w:tcBorders>
              <w:tl2br w:val="nil"/>
              <w:tr2bl w:val="nil"/>
            </w:tcBorders>
            <w:tcMar>
              <w:top w:w="15" w:type="dxa"/>
              <w:left w:w="15" w:type="dxa"/>
              <w:right w:w="15" w:type="dxa"/>
            </w:tcMar>
            <w:vAlign w:val="center"/>
          </w:tcPr>
          <w:p>
            <w:pPr>
              <w:spacing w:beforeLines="0" w:afterLines="0"/>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kern w:val="0"/>
                <w:sz w:val="21"/>
                <w:szCs w:val="21"/>
                <w:highlight w:val="none"/>
                <w:lang w:val="en-US" w:eastAsia="zh-CN"/>
              </w:rPr>
              <w:t>常规检测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661" w:type="dxa"/>
            <w:tcBorders>
              <w:tl2br w:val="nil"/>
              <w:tr2bl w:val="nil"/>
            </w:tcBorders>
            <w:tcMar>
              <w:top w:w="15" w:type="dxa"/>
              <w:left w:w="15" w:type="dxa"/>
              <w:right w:w="15" w:type="dxa"/>
            </w:tcMar>
            <w:vAlign w:val="center"/>
          </w:tcPr>
          <w:p>
            <w:pPr>
              <w:numPr>
                <w:ilvl w:val="0"/>
                <w:numId w:val="7"/>
              </w:numPr>
              <w:spacing w:beforeLines="0" w:afterLines="0"/>
              <w:ind w:left="425" w:leftChars="0" w:hanging="425" w:firstLineChars="0"/>
              <w:jc w:val="right"/>
              <w:textAlignment w:val="center"/>
              <w:rPr>
                <w:rFonts w:hint="eastAsia" w:ascii="仿宋" w:hAnsi="仿宋" w:eastAsia="仿宋" w:cs="仿宋"/>
                <w:color w:val="000000"/>
                <w:kern w:val="0"/>
                <w:sz w:val="21"/>
                <w:szCs w:val="21"/>
                <w:highlight w:val="none"/>
                <w:lang w:val="en-US" w:eastAsia="zh-CN"/>
              </w:rPr>
            </w:pPr>
          </w:p>
        </w:tc>
        <w:tc>
          <w:tcPr>
            <w:tcW w:w="2565"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color w:val="000000"/>
                <w:sz w:val="21"/>
                <w:szCs w:val="21"/>
                <w:highlight w:val="none"/>
                <w:lang w:val="en-US" w:eastAsia="zh-CN"/>
              </w:rPr>
              <w:t>复兴大桥、北星桥、九堡大桥、花蒋桥、临丁桥、江东大桥、昌运桥、德胜路跨运河二通道桥等8座桥梁</w:t>
            </w:r>
          </w:p>
        </w:tc>
        <w:tc>
          <w:tcPr>
            <w:tcW w:w="117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1项</w:t>
            </w:r>
          </w:p>
        </w:tc>
        <w:tc>
          <w:tcPr>
            <w:tcW w:w="279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限载标准研究，提出各自桥梁的限载吨位</w:t>
            </w:r>
          </w:p>
        </w:tc>
        <w:tc>
          <w:tcPr>
            <w:tcW w:w="1094" w:type="dxa"/>
            <w:tcBorders>
              <w:tl2br w:val="nil"/>
              <w:tr2bl w:val="nil"/>
            </w:tcBorders>
            <w:tcMar>
              <w:top w:w="15" w:type="dxa"/>
              <w:left w:w="15" w:type="dxa"/>
              <w:right w:w="15" w:type="dxa"/>
            </w:tcMar>
            <w:vAlign w:val="center"/>
          </w:tcPr>
          <w:p>
            <w:pPr>
              <w:spacing w:beforeLines="0" w:afterLines="0"/>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专项检测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661" w:type="dxa"/>
            <w:tcBorders>
              <w:tl2br w:val="nil"/>
              <w:tr2bl w:val="nil"/>
            </w:tcBorders>
            <w:tcMar>
              <w:top w:w="15" w:type="dxa"/>
              <w:left w:w="15" w:type="dxa"/>
              <w:right w:w="15" w:type="dxa"/>
            </w:tcMar>
            <w:vAlign w:val="center"/>
          </w:tcPr>
          <w:p>
            <w:pPr>
              <w:numPr>
                <w:ilvl w:val="0"/>
                <w:numId w:val="7"/>
              </w:numPr>
              <w:spacing w:beforeLines="0" w:afterLines="0"/>
              <w:ind w:left="425" w:leftChars="0" w:hanging="425" w:firstLineChars="0"/>
              <w:jc w:val="right"/>
              <w:textAlignment w:val="center"/>
              <w:rPr>
                <w:rFonts w:hint="eastAsia" w:ascii="仿宋" w:hAnsi="仿宋" w:eastAsia="仿宋" w:cs="仿宋"/>
                <w:color w:val="000000"/>
                <w:kern w:val="0"/>
                <w:sz w:val="21"/>
                <w:szCs w:val="21"/>
                <w:highlight w:val="none"/>
                <w:lang w:val="en-US" w:eastAsia="zh-CN"/>
              </w:rPr>
            </w:pPr>
          </w:p>
        </w:tc>
        <w:tc>
          <w:tcPr>
            <w:tcW w:w="2565"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市管桥梁</w:t>
            </w:r>
            <w:r>
              <w:rPr>
                <w:rFonts w:hint="eastAsia" w:ascii="仿宋" w:hAnsi="仿宋" w:eastAsia="仿宋" w:cs="仿宋"/>
                <w:color w:val="000000"/>
                <w:szCs w:val="21"/>
                <w:highlight w:val="none"/>
              </w:rPr>
              <w:t>下部结构水下部分隐患情况专项排查</w:t>
            </w:r>
          </w:p>
        </w:tc>
        <w:tc>
          <w:tcPr>
            <w:tcW w:w="117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1项</w:t>
            </w:r>
          </w:p>
        </w:tc>
        <w:tc>
          <w:tcPr>
            <w:tcW w:w="2790" w:type="dxa"/>
            <w:tcBorders>
              <w:tl2br w:val="nil"/>
              <w:tr2bl w:val="nil"/>
            </w:tcBorders>
            <w:tcMar>
              <w:top w:w="15" w:type="dxa"/>
              <w:left w:w="15" w:type="dxa"/>
              <w:right w:w="15" w:type="dxa"/>
            </w:tcMar>
            <w:vAlign w:val="center"/>
          </w:tcPr>
          <w:p>
            <w:pPr>
              <w:spacing w:beforeLines="0" w:afterLines="0"/>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Cs w:val="21"/>
                <w:highlight w:val="none"/>
                <w:lang w:val="en-US" w:eastAsia="zh-CN"/>
              </w:rPr>
              <w:t>约52座桥梁，385个桥墩，</w:t>
            </w:r>
            <w:r>
              <w:rPr>
                <w:rFonts w:hint="eastAsia" w:ascii="仿宋" w:hAnsi="仿宋" w:eastAsia="仿宋" w:cs="仿宋"/>
                <w:color w:val="000000"/>
                <w:szCs w:val="21"/>
                <w:highlight w:val="none"/>
              </w:rPr>
              <w:t>如桥墩侵蚀、桩基冲刷等</w:t>
            </w:r>
          </w:p>
        </w:tc>
        <w:tc>
          <w:tcPr>
            <w:tcW w:w="1094" w:type="dxa"/>
            <w:tcBorders>
              <w:tl2br w:val="nil"/>
              <w:tr2bl w:val="nil"/>
            </w:tcBorders>
            <w:tcMar>
              <w:top w:w="15" w:type="dxa"/>
              <w:left w:w="15" w:type="dxa"/>
              <w:right w:w="15" w:type="dxa"/>
            </w:tcMar>
            <w:vAlign w:val="center"/>
          </w:tcPr>
          <w:p>
            <w:pPr>
              <w:spacing w:beforeLines="0" w:afterLines="0"/>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专项检测</w:t>
            </w:r>
          </w:p>
        </w:tc>
      </w:tr>
    </w:tbl>
    <w:p>
      <w:pPr>
        <w:spacing w:line="360" w:lineRule="auto"/>
        <w:rPr>
          <w:rFonts w:hint="default" w:ascii="仿宋" w:hAnsi="仿宋" w:eastAsia="仿宋" w:cs="仿宋"/>
          <w:color w:val="auto"/>
          <w:kern w:val="0"/>
          <w:sz w:val="24"/>
          <w:highlight w:val="none"/>
          <w:lang w:val="en-US" w:eastAsia="zh-CN"/>
        </w:rPr>
      </w:pPr>
      <w:r>
        <w:rPr>
          <w:rFonts w:ascii="仿宋" w:hAnsi="仿宋" w:eastAsia="仿宋" w:cs="仿宋"/>
          <w:color w:val="auto"/>
          <w:kern w:val="0"/>
          <w:sz w:val="24"/>
          <w:highlight w:val="none"/>
        </w:rPr>
        <w:t>注</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1）</w:t>
      </w:r>
      <w:r>
        <w:rPr>
          <w:rFonts w:ascii="仿宋" w:hAnsi="仿宋" w:eastAsia="仿宋" w:cs="仿宋"/>
          <w:color w:val="auto"/>
          <w:kern w:val="0"/>
          <w:sz w:val="24"/>
          <w:highlight w:val="none"/>
        </w:rPr>
        <w:t>具体桥梁检测设施量清单与桥梁基本信息详见附件</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桥梁资料卡》</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2）若表中桥梁长度和</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桥梁资料卡》或实际不一致的，以实际为准。(3)若合同履约过程中，甲方调换或增减</w:t>
      </w:r>
      <w:r>
        <w:rPr>
          <w:rFonts w:hint="eastAsia" w:ascii="仿宋" w:hAnsi="仿宋" w:eastAsia="仿宋" w:cs="仿宋"/>
          <w:color w:val="auto"/>
          <w:kern w:val="0"/>
          <w:sz w:val="24"/>
          <w:highlight w:val="none"/>
        </w:rPr>
        <w:t>桥梁限载</w:t>
      </w:r>
      <w:r>
        <w:rPr>
          <w:rFonts w:hint="eastAsia" w:ascii="仿宋" w:hAnsi="仿宋" w:eastAsia="仿宋" w:cs="仿宋"/>
          <w:color w:val="auto"/>
          <w:kern w:val="0"/>
          <w:sz w:val="24"/>
          <w:highlight w:val="none"/>
          <w:lang w:val="en-US" w:eastAsia="zh-CN"/>
        </w:rPr>
        <w:t>专项检测桥梁和水下部分隐患排查专项检测桥梁的，合同价不予调整</w:t>
      </w:r>
      <w:r>
        <w:rPr>
          <w:rFonts w:hint="eastAsia" w:ascii="仿宋" w:hAnsi="仿宋" w:eastAsia="仿宋" w:cs="仿宋"/>
          <w:color w:val="auto"/>
          <w:kern w:val="0"/>
          <w:sz w:val="21"/>
          <w:szCs w:val="21"/>
          <w:highlight w:val="none"/>
          <w:lang w:val="en-US" w:eastAsia="zh-CN"/>
        </w:rPr>
        <w:t>。</w:t>
      </w:r>
    </w:p>
    <w:p>
      <w:pPr>
        <w:snapToGrid w:val="0"/>
        <w:spacing w:beforeLines="0" w:afterLines="0" w:line="360" w:lineRule="auto"/>
        <w:ind w:left="0" w:leftChars="0" w:firstLine="482" w:firstLineChars="200"/>
        <w:outlineLvl w:val="1"/>
        <w:rPr>
          <w:rFonts w:ascii="仿宋_GB2312" w:hAnsi="宋体" w:eastAsia="仿宋_GB2312"/>
          <w:b/>
          <w:bCs/>
          <w:color w:val="auto"/>
          <w:sz w:val="24"/>
          <w:highlight w:val="none"/>
        </w:rPr>
      </w:pPr>
      <w:r>
        <w:rPr>
          <w:rFonts w:hint="eastAsia" w:ascii="仿宋_GB2312" w:hAnsi="宋体" w:eastAsia="仿宋_GB2312"/>
          <w:b/>
          <w:bCs/>
          <w:color w:val="auto"/>
          <w:sz w:val="24"/>
          <w:highlight w:val="none"/>
          <w:lang w:eastAsia="zh-CN"/>
        </w:rPr>
        <w:t>三、</w:t>
      </w:r>
      <w:r>
        <w:rPr>
          <w:rFonts w:hint="eastAsia" w:ascii="仿宋_GB2312" w:hAnsi="宋体" w:eastAsia="仿宋_GB2312"/>
          <w:b/>
          <w:bCs/>
          <w:color w:val="auto"/>
          <w:sz w:val="24"/>
          <w:highlight w:val="none"/>
        </w:rPr>
        <w:t>检测范围</w:t>
      </w:r>
    </w:p>
    <w:p>
      <w:pPr>
        <w:spacing w:beforeLines="0" w:afterLines="0" w:line="360" w:lineRule="auto"/>
        <w:ind w:left="0" w:firstLine="480" w:firstLineChars="2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（1）桥面系：桥面铺装、伸缩装置、排水系统、防撞墙、栏杆、桥头搭板、人行道、顶棚等；</w:t>
      </w:r>
    </w:p>
    <w:p>
      <w:pPr>
        <w:spacing w:beforeLines="0" w:afterLines="0" w:line="360" w:lineRule="auto"/>
        <w:ind w:left="0" w:firstLine="480" w:firstLineChars="2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（2）上部结构：主梁、主桁架、主拱圈、横梁、横向联系、主节点、挂梁、连接件等；</w:t>
      </w:r>
    </w:p>
    <w:p>
      <w:pPr>
        <w:spacing w:beforeLines="0" w:afterLines="0" w:line="360" w:lineRule="auto"/>
        <w:ind w:left="0" w:firstLine="480" w:firstLineChars="2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（3）下部结构：支座、盖梁、墩身、台身、台帽、基础、挡墙、侧墙、护坡、河床冲刷情况等；</w:t>
      </w:r>
    </w:p>
    <w:p>
      <w:pPr>
        <w:pStyle w:val="2"/>
        <w:spacing w:beforeLines="0" w:afterLines="0"/>
        <w:ind w:left="0" w:firstLine="480" w:firstLineChars="200"/>
        <w:jc w:val="both"/>
        <w:rPr>
          <w:rFonts w:hint="eastAsia" w:ascii="仿宋" w:eastAsia="仿宋" w:cs="仿宋"/>
          <w:b w:val="0"/>
          <w:bCs w:val="0"/>
          <w:color w:val="auto"/>
          <w:sz w:val="24"/>
          <w:szCs w:val="24"/>
          <w:highlight w:val="none"/>
        </w:rPr>
      </w:pPr>
      <w:r>
        <w:rPr>
          <w:rFonts w:hint="eastAsia" w:ascii="仿宋_GB2312" w:eastAsia="仿宋_GB2312"/>
          <w:b w:val="0"/>
          <w:bCs w:val="0"/>
          <w:color w:val="auto"/>
          <w:sz w:val="24"/>
          <w:szCs w:val="24"/>
          <w:highlight w:val="none"/>
        </w:rPr>
        <w:t>（4）附属设施：管理房、声屏障设施、标志标牌、雨水收集口及绿化等。</w:t>
      </w:r>
    </w:p>
    <w:p>
      <w:pPr>
        <w:pStyle w:val="2"/>
        <w:spacing w:beforeLines="0" w:afterLines="0"/>
        <w:ind w:left="0" w:firstLine="482" w:firstLineChars="200"/>
        <w:jc w:val="both"/>
        <w:rPr>
          <w:rFonts w:ascii="仿宋" w:eastAsia="仿宋" w:cs="仿宋"/>
          <w:color w:val="auto"/>
          <w:sz w:val="24"/>
          <w:szCs w:val="24"/>
          <w:highlight w:val="none"/>
        </w:rPr>
      </w:pPr>
      <w:r>
        <w:rPr>
          <w:rFonts w:hint="eastAsia" w:ascii="仿宋" w:eastAsia="仿宋" w:cs="仿宋"/>
          <w:color w:val="auto"/>
          <w:sz w:val="24"/>
          <w:szCs w:val="24"/>
          <w:highlight w:val="none"/>
          <w:lang w:eastAsia="zh-CN"/>
        </w:rPr>
        <w:t>四</w:t>
      </w:r>
      <w:r>
        <w:rPr>
          <w:rFonts w:hint="eastAsia" w:ascii="仿宋" w:eastAsia="仿宋" w:cs="仿宋"/>
          <w:color w:val="auto"/>
          <w:sz w:val="24"/>
          <w:szCs w:val="24"/>
          <w:highlight w:val="none"/>
        </w:rPr>
        <w:t>、</w:t>
      </w:r>
      <w:r>
        <w:rPr>
          <w:rFonts w:hint="eastAsia" w:ascii="仿宋" w:eastAsia="仿宋" w:cs="仿宋"/>
          <w:color w:val="auto"/>
          <w:sz w:val="24"/>
          <w:szCs w:val="24"/>
          <w:highlight w:val="none"/>
          <w:lang w:val="en-US"/>
        </w:rPr>
        <w:t>检测</w:t>
      </w:r>
      <w:r>
        <w:rPr>
          <w:rFonts w:hint="eastAsia" w:ascii="仿宋" w:eastAsia="仿宋" w:cs="仿宋"/>
          <w:color w:val="auto"/>
          <w:sz w:val="24"/>
          <w:szCs w:val="24"/>
          <w:highlight w:val="none"/>
        </w:rPr>
        <w:t>目的</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1</w:t>
      </w:r>
      <w:r>
        <w:rPr>
          <w:rFonts w:hint="eastAsia" w:ascii="仿宋_GB2312" w:eastAsia="仿宋_GB2312"/>
          <w:color w:val="auto"/>
          <w:sz w:val="24"/>
          <w:highlight w:val="none"/>
          <w:lang w:val="en-US" w:eastAsia="zh-CN"/>
        </w:rPr>
        <w:t>.</w:t>
      </w:r>
      <w:r>
        <w:rPr>
          <w:rFonts w:hint="eastAsia" w:ascii="仿宋_GB2312" w:eastAsia="仿宋_GB2312"/>
          <w:color w:val="auto"/>
          <w:sz w:val="24"/>
          <w:highlight w:val="none"/>
        </w:rPr>
        <w:t>了解桥梁结构技术状况、整体性能和安全性；</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2</w:t>
      </w:r>
      <w:r>
        <w:rPr>
          <w:rFonts w:hint="eastAsia" w:ascii="仿宋_GB2312" w:eastAsia="仿宋_GB2312"/>
          <w:color w:val="auto"/>
          <w:sz w:val="24"/>
          <w:highlight w:val="none"/>
          <w:lang w:val="en-US" w:eastAsia="zh-CN"/>
        </w:rPr>
        <w:t>.</w:t>
      </w:r>
      <w:r>
        <w:rPr>
          <w:rFonts w:hint="eastAsia" w:ascii="仿宋_GB2312" w:eastAsia="仿宋_GB2312"/>
          <w:color w:val="auto"/>
          <w:sz w:val="24"/>
          <w:highlight w:val="none"/>
        </w:rPr>
        <w:t>了解桥梁主体、活动部件及附属结构损伤部位程度和原因；</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3</w:t>
      </w:r>
      <w:r>
        <w:rPr>
          <w:rFonts w:hint="eastAsia" w:ascii="仿宋_GB2312" w:eastAsia="仿宋_GB2312"/>
          <w:color w:val="auto"/>
          <w:sz w:val="24"/>
          <w:highlight w:val="none"/>
          <w:lang w:val="en-US" w:eastAsia="zh-CN"/>
        </w:rPr>
        <w:t>.</w:t>
      </w:r>
      <w:r>
        <w:rPr>
          <w:rFonts w:hint="eastAsia" w:ascii="仿宋_GB2312" w:eastAsia="仿宋_GB2312"/>
          <w:color w:val="auto"/>
          <w:sz w:val="24"/>
          <w:highlight w:val="none"/>
        </w:rPr>
        <w:t>提出是否需进行桥梁荷载试验和分析评估建议（未做荷载试验部分）；</w:t>
      </w:r>
    </w:p>
    <w:p>
      <w:pPr>
        <w:spacing w:beforeLines="0" w:afterLines="0" w:line="360" w:lineRule="auto"/>
        <w:ind w:firstLine="480" w:firstLineChars="200"/>
        <w:rPr>
          <w:rFonts w:ascii="仿宋_GB2312" w:eastAsia="仿宋_GB2312"/>
          <w:b w:val="0"/>
          <w:bCs/>
          <w:color w:val="auto"/>
          <w:sz w:val="24"/>
          <w:highlight w:val="none"/>
        </w:rPr>
      </w:pPr>
      <w:r>
        <w:rPr>
          <w:rFonts w:hint="eastAsia" w:ascii="仿宋_GB2312" w:eastAsia="仿宋_GB2312"/>
          <w:b w:val="0"/>
          <w:bCs/>
          <w:color w:val="auto"/>
          <w:sz w:val="24"/>
          <w:highlight w:val="none"/>
        </w:rPr>
        <w:t>4</w:t>
      </w:r>
      <w:r>
        <w:rPr>
          <w:rFonts w:hint="eastAsia" w:ascii="仿宋_GB2312" w:eastAsia="仿宋_GB2312"/>
          <w:b w:val="0"/>
          <w:bCs/>
          <w:color w:val="auto"/>
          <w:sz w:val="24"/>
          <w:highlight w:val="none"/>
          <w:lang w:val="en-US" w:eastAsia="zh-CN"/>
        </w:rPr>
        <w:t>.</w:t>
      </w:r>
      <w:r>
        <w:rPr>
          <w:rFonts w:hint="eastAsia" w:ascii="仿宋_GB2312" w:eastAsia="仿宋_GB2312"/>
          <w:b w:val="0"/>
          <w:bCs/>
          <w:color w:val="auto"/>
          <w:sz w:val="24"/>
          <w:highlight w:val="none"/>
        </w:rPr>
        <w:t>检算和测试评定桥梁承载能力并了解其动力性能；</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5</w:t>
      </w:r>
      <w:r>
        <w:rPr>
          <w:rFonts w:hint="eastAsia" w:ascii="仿宋_GB2312" w:eastAsia="仿宋_GB2312"/>
          <w:color w:val="auto"/>
          <w:sz w:val="24"/>
          <w:highlight w:val="none"/>
          <w:lang w:val="en-US" w:eastAsia="zh-CN"/>
        </w:rPr>
        <w:t>.</w:t>
      </w:r>
      <w:r>
        <w:rPr>
          <w:rFonts w:hint="eastAsia" w:ascii="仿宋_GB2312" w:eastAsia="仿宋_GB2312"/>
          <w:color w:val="auto"/>
          <w:sz w:val="24"/>
          <w:highlight w:val="none"/>
        </w:rPr>
        <w:t>为制定养护维修加固措施提供依据和建议；</w:t>
      </w:r>
    </w:p>
    <w:p>
      <w:pPr>
        <w:spacing w:beforeLines="0" w:afterLines="0" w:line="360" w:lineRule="auto"/>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6</w:t>
      </w:r>
      <w:r>
        <w:rPr>
          <w:rFonts w:hint="eastAsia" w:ascii="仿宋_GB2312" w:eastAsia="仿宋_GB2312"/>
          <w:color w:val="auto"/>
          <w:sz w:val="24"/>
          <w:highlight w:val="none"/>
          <w:lang w:val="en-US" w:eastAsia="zh-CN"/>
        </w:rPr>
        <w:t>.</w:t>
      </w:r>
      <w:r>
        <w:rPr>
          <w:rFonts w:hint="eastAsia" w:ascii="仿宋_GB2312" w:eastAsia="仿宋_GB2312"/>
          <w:color w:val="auto"/>
          <w:sz w:val="24"/>
          <w:highlight w:val="none"/>
        </w:rPr>
        <w:t>对今后的桥梁管理养护提出合理化建议</w:t>
      </w:r>
      <w:r>
        <w:rPr>
          <w:rFonts w:hint="eastAsia" w:ascii="仿宋_GB2312" w:eastAsia="仿宋_GB2312"/>
          <w:color w:val="auto"/>
          <w:sz w:val="24"/>
          <w:highlight w:val="none"/>
          <w:lang w:eastAsia="zh-CN"/>
        </w:rPr>
        <w:t>；</w:t>
      </w:r>
    </w:p>
    <w:p>
      <w:pPr>
        <w:spacing w:beforeLines="0" w:afterLines="0" w:line="360" w:lineRule="auto"/>
        <w:ind w:firstLine="480" w:firstLineChars="200"/>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7.对桥梁限载标准进行研究，并提出相关桥梁的限载吨位；</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lang w:val="en-US" w:eastAsia="zh-CN"/>
        </w:rPr>
        <w:t>8.对市管桥梁下部结构水下部分隐患情况专项排查，并形成专项报告。</w:t>
      </w:r>
    </w:p>
    <w:p>
      <w:pPr>
        <w:widowControl/>
        <w:adjustRightInd/>
        <w:spacing w:beforeLines="0" w:afterLines="0" w:line="360" w:lineRule="auto"/>
        <w:ind w:firstLine="482" w:firstLineChars="200"/>
        <w:jc w:val="left"/>
        <w:outlineLvl w:val="1"/>
        <w:rPr>
          <w:rFonts w:ascii="仿宋" w:eastAsia="仿宋" w:cs="仿宋"/>
          <w:b/>
          <w:color w:val="auto"/>
          <w:sz w:val="24"/>
          <w:highlight w:val="none"/>
          <w:lang w:val="en-GB"/>
        </w:rPr>
      </w:pPr>
      <w:r>
        <w:rPr>
          <w:rFonts w:hint="eastAsia" w:ascii="仿宋" w:eastAsia="仿宋" w:cs="仿宋"/>
          <w:b/>
          <w:color w:val="auto"/>
          <w:sz w:val="24"/>
          <w:highlight w:val="none"/>
          <w:lang w:val="en-GB" w:eastAsia="zh-CN"/>
        </w:rPr>
        <w:t>五</w:t>
      </w:r>
      <w:r>
        <w:rPr>
          <w:rFonts w:hint="eastAsia" w:ascii="仿宋" w:eastAsia="仿宋" w:cs="仿宋"/>
          <w:b/>
          <w:color w:val="auto"/>
          <w:sz w:val="24"/>
          <w:highlight w:val="none"/>
          <w:lang w:val="en-GB"/>
        </w:rPr>
        <w:t>、检测内容</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（一）桥梁外观检查内容</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1</w:t>
      </w:r>
      <w:r>
        <w:rPr>
          <w:rFonts w:hint="eastAsia" w:ascii="仿宋_GB2312" w:eastAsia="仿宋_GB2312"/>
          <w:color w:val="auto"/>
          <w:sz w:val="24"/>
          <w:highlight w:val="none"/>
          <w:lang w:val="en-US" w:eastAsia="zh-CN"/>
        </w:rPr>
        <w:t>.</w:t>
      </w:r>
      <w:r>
        <w:rPr>
          <w:rFonts w:hint="eastAsia" w:ascii="仿宋_GB2312" w:eastAsia="仿宋_GB2312"/>
          <w:color w:val="auto"/>
          <w:sz w:val="24"/>
          <w:highlight w:val="none"/>
        </w:rPr>
        <w:t>对照桥梁资料卡的基本情况，现场校核桥梁的基本数据；</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2</w:t>
      </w:r>
      <w:r>
        <w:rPr>
          <w:rFonts w:hint="eastAsia" w:ascii="仿宋_GB2312" w:eastAsia="仿宋_GB2312"/>
          <w:color w:val="auto"/>
          <w:sz w:val="24"/>
          <w:highlight w:val="none"/>
          <w:lang w:val="en-US" w:eastAsia="zh-CN"/>
        </w:rPr>
        <w:t>.</w:t>
      </w:r>
      <w:r>
        <w:rPr>
          <w:rFonts w:hint="eastAsia" w:ascii="仿宋_GB2312" w:eastAsia="仿宋_GB2312"/>
          <w:color w:val="auto"/>
          <w:sz w:val="24"/>
          <w:highlight w:val="none"/>
        </w:rPr>
        <w:t>检测桥梁损坏情况，判断损坏原因，对桥梁进行技术状况评定。</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（二）桥梁结构检测内容</w:t>
      </w:r>
    </w:p>
    <w:p>
      <w:pPr>
        <w:spacing w:beforeLines="0" w:afterLines="0" w:line="360" w:lineRule="auto"/>
        <w:ind w:firstLine="480" w:firstLineChars="200"/>
        <w:rPr>
          <w:rFonts w:hint="eastAsia" w:ascii="仿宋_GB2312" w:eastAsia="仿宋_GB2312"/>
          <w:color w:val="auto"/>
          <w:sz w:val="24"/>
          <w:highlight w:val="none"/>
          <w:lang w:eastAsia="zh-CN"/>
        </w:rPr>
      </w:pPr>
      <w:r>
        <w:rPr>
          <w:rFonts w:hint="eastAsia" w:ascii="仿宋_GB2312" w:eastAsia="仿宋_GB2312"/>
          <w:color w:val="auto"/>
          <w:sz w:val="24"/>
          <w:highlight w:val="none"/>
        </w:rPr>
        <w:t>1</w:t>
      </w:r>
      <w:r>
        <w:rPr>
          <w:rFonts w:hint="eastAsia" w:ascii="仿宋_GB2312" w:eastAsia="仿宋_GB2312"/>
          <w:color w:val="auto"/>
          <w:sz w:val="24"/>
          <w:highlight w:val="none"/>
          <w:lang w:val="en-US" w:eastAsia="zh-CN"/>
        </w:rPr>
        <w:t>.</w:t>
      </w:r>
      <w:r>
        <w:rPr>
          <w:rFonts w:hint="eastAsia" w:ascii="仿宋_GB2312" w:eastAsia="仿宋_GB2312"/>
          <w:color w:val="auto"/>
          <w:sz w:val="24"/>
          <w:highlight w:val="none"/>
        </w:rPr>
        <w:t>查阅历次检测报告和上次定期检查中提出的建议</w:t>
      </w:r>
      <w:r>
        <w:rPr>
          <w:rFonts w:hint="eastAsia" w:ascii="仿宋_GB2312" w:eastAsia="仿宋_GB2312"/>
          <w:color w:val="auto"/>
          <w:sz w:val="24"/>
          <w:highlight w:val="none"/>
          <w:lang w:eastAsia="zh-CN"/>
        </w:rPr>
        <w:t>。</w:t>
      </w:r>
    </w:p>
    <w:p>
      <w:pPr>
        <w:spacing w:beforeLines="0" w:afterLines="0" w:line="360" w:lineRule="auto"/>
        <w:ind w:firstLine="480" w:firstLineChars="200"/>
        <w:rPr>
          <w:rFonts w:hint="eastAsia" w:ascii="仿宋_GB2312" w:eastAsia="仿宋_GB2312"/>
          <w:color w:val="auto"/>
          <w:sz w:val="24"/>
          <w:highlight w:val="none"/>
          <w:lang w:eastAsia="zh-CN"/>
        </w:rPr>
      </w:pPr>
      <w:r>
        <w:rPr>
          <w:rFonts w:hint="eastAsia" w:ascii="仿宋_GB2312" w:eastAsia="仿宋_GB2312"/>
          <w:color w:val="auto"/>
          <w:sz w:val="24"/>
          <w:highlight w:val="none"/>
        </w:rPr>
        <w:t>2</w:t>
      </w:r>
      <w:r>
        <w:rPr>
          <w:rFonts w:hint="eastAsia" w:ascii="仿宋_GB2312" w:eastAsia="仿宋_GB2312"/>
          <w:color w:val="auto"/>
          <w:sz w:val="24"/>
          <w:highlight w:val="none"/>
          <w:lang w:val="en-US" w:eastAsia="zh-CN"/>
        </w:rPr>
        <w:t>.</w:t>
      </w:r>
      <w:r>
        <w:rPr>
          <w:rFonts w:hint="eastAsia" w:ascii="仿宋_GB2312" w:eastAsia="仿宋_GB2312"/>
          <w:color w:val="auto"/>
          <w:sz w:val="24"/>
          <w:highlight w:val="none"/>
        </w:rPr>
        <w:t>根据</w:t>
      </w:r>
      <w:r>
        <w:rPr>
          <w:rFonts w:hint="eastAsia" w:ascii="仿宋_GB2312" w:eastAsia="仿宋_GB2312"/>
          <w:color w:val="auto"/>
          <w:sz w:val="24"/>
          <w:highlight w:val="none"/>
          <w:lang w:val="en-US" w:eastAsia="zh-CN"/>
        </w:rPr>
        <w:t>历年</w:t>
      </w:r>
      <w:r>
        <w:rPr>
          <w:rFonts w:hint="eastAsia" w:ascii="仿宋_GB2312" w:eastAsia="仿宋_GB2312"/>
          <w:color w:val="auto"/>
          <w:sz w:val="24"/>
          <w:highlight w:val="none"/>
        </w:rPr>
        <w:t>定期检查中桥梁状况评定结果，进行梁体线性、墩柱沉降及结构构件的检测。</w:t>
      </w:r>
      <w:r>
        <w:rPr>
          <w:rFonts w:hint="eastAsia" w:ascii="仿宋_GB2312" w:eastAsia="仿宋_GB2312"/>
          <w:color w:val="auto"/>
          <w:sz w:val="24"/>
          <w:highlight w:val="none"/>
          <w:lang w:val="en-US" w:eastAsia="zh-CN"/>
        </w:rPr>
        <w:t>包括以下内容</w:t>
      </w:r>
      <w:r>
        <w:rPr>
          <w:rFonts w:hint="eastAsia" w:ascii="仿宋_GB2312" w:eastAsia="仿宋_GB2312"/>
          <w:color w:val="auto"/>
          <w:sz w:val="24"/>
          <w:highlight w:val="none"/>
          <w:lang w:eastAsia="zh-CN"/>
        </w:rPr>
        <w:t>：</w:t>
      </w:r>
    </w:p>
    <w:p>
      <w:pPr>
        <w:spacing w:beforeLines="0" w:afterLines="0" w:line="360" w:lineRule="auto"/>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lang w:eastAsia="zh-CN"/>
        </w:rPr>
        <w:t>（</w:t>
      </w:r>
      <w:r>
        <w:rPr>
          <w:rFonts w:hint="eastAsia" w:ascii="仿宋_GB2312" w:eastAsia="仿宋_GB2312"/>
          <w:color w:val="auto"/>
          <w:sz w:val="24"/>
          <w:highlight w:val="none"/>
          <w:lang w:val="en-US" w:eastAsia="zh-CN"/>
        </w:rPr>
        <w:t>1）</w:t>
      </w:r>
      <w:r>
        <w:rPr>
          <w:rFonts w:hint="eastAsia" w:ascii="仿宋_GB2312" w:eastAsia="仿宋_GB2312"/>
          <w:color w:val="auto"/>
          <w:sz w:val="24"/>
          <w:highlight w:val="none"/>
        </w:rPr>
        <w:t>检查每个支座，检测确定支座的安装准确性、变形压缩活动位移量、垫石、螺栓的完好性；</w:t>
      </w:r>
    </w:p>
    <w:p>
      <w:pPr>
        <w:spacing w:beforeLines="0" w:afterLines="0" w:line="360" w:lineRule="auto"/>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lang w:eastAsia="zh-CN"/>
        </w:rPr>
        <w:t>（</w:t>
      </w:r>
      <w:r>
        <w:rPr>
          <w:rFonts w:hint="eastAsia" w:ascii="仿宋_GB2312" w:eastAsia="仿宋_GB2312"/>
          <w:color w:val="auto"/>
          <w:sz w:val="24"/>
          <w:highlight w:val="none"/>
          <w:lang w:val="en-US" w:eastAsia="zh-CN"/>
        </w:rPr>
        <w:t>2）</w:t>
      </w:r>
      <w:r>
        <w:rPr>
          <w:rFonts w:hint="eastAsia" w:ascii="仿宋_GB2312" w:eastAsia="仿宋_GB2312"/>
          <w:color w:val="auto"/>
          <w:sz w:val="24"/>
          <w:highlight w:val="none"/>
        </w:rPr>
        <w:t>检测结构裂缝的长度、宽度、深度、走向检测，并进行图示表述；</w:t>
      </w:r>
    </w:p>
    <w:p>
      <w:pPr>
        <w:spacing w:beforeLines="0" w:afterLines="0" w:line="360" w:lineRule="auto"/>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lang w:eastAsia="zh-CN"/>
        </w:rPr>
        <w:t>（</w:t>
      </w:r>
      <w:r>
        <w:rPr>
          <w:rFonts w:hint="eastAsia" w:ascii="仿宋_GB2312" w:eastAsia="仿宋_GB2312"/>
          <w:color w:val="auto"/>
          <w:sz w:val="24"/>
          <w:highlight w:val="none"/>
          <w:lang w:val="en-US" w:eastAsia="zh-CN"/>
        </w:rPr>
        <w:t>3）</w:t>
      </w:r>
      <w:r>
        <w:rPr>
          <w:rFonts w:hint="eastAsia" w:ascii="仿宋_GB2312" w:eastAsia="仿宋_GB2312"/>
          <w:color w:val="auto"/>
          <w:sz w:val="24"/>
          <w:highlight w:val="none"/>
        </w:rPr>
        <w:t>100%拉索的索力检测，锚头打开检查积水及锈蚀情况；</w:t>
      </w:r>
    </w:p>
    <w:p>
      <w:pPr>
        <w:numPr>
          <w:ilvl w:val="0"/>
          <w:numId w:val="8"/>
        </w:numPr>
        <w:spacing w:beforeLines="0" w:afterLines="0" w:line="360" w:lineRule="auto"/>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焊缝、栓接情况检测</w:t>
      </w:r>
      <w:r>
        <w:rPr>
          <w:rFonts w:hint="eastAsia" w:ascii="仿宋_GB2312" w:eastAsia="仿宋_GB2312"/>
          <w:color w:val="auto"/>
          <w:sz w:val="24"/>
          <w:highlight w:val="none"/>
          <w:lang w:eastAsia="zh-CN"/>
        </w:rPr>
        <w:t>（含高架花箱与钢防撞墙焊缝的外观检查和焊缝检测，隔音屏螺栓外观检测和拉拔强度抽测）</w:t>
      </w:r>
      <w:r>
        <w:rPr>
          <w:rFonts w:hint="eastAsia" w:ascii="仿宋_GB2312" w:eastAsia="仿宋_GB2312"/>
          <w:color w:val="auto"/>
          <w:sz w:val="24"/>
          <w:highlight w:val="none"/>
        </w:rPr>
        <w:t>；</w:t>
      </w:r>
    </w:p>
    <w:p>
      <w:pPr>
        <w:numPr>
          <w:ilvl w:val="0"/>
          <w:numId w:val="8"/>
        </w:numPr>
        <w:spacing w:beforeLines="0" w:afterLines="0" w:line="360" w:lineRule="auto"/>
        <w:ind w:firstLine="480" w:firstLineChars="200"/>
        <w:rPr>
          <w:rFonts w:hint="eastAsia" w:ascii="仿宋_GB2312" w:eastAsia="仿宋_GB2312"/>
          <w:color w:val="auto"/>
          <w:sz w:val="24"/>
          <w:highlight w:val="none"/>
          <w:lang w:eastAsia="zh-CN"/>
        </w:rPr>
      </w:pPr>
      <w:r>
        <w:rPr>
          <w:rFonts w:hint="eastAsia" w:ascii="仿宋_GB2312" w:eastAsia="仿宋_GB2312"/>
          <w:color w:val="auto"/>
          <w:sz w:val="24"/>
          <w:highlight w:val="none"/>
        </w:rPr>
        <w:t>拱桥实际拱轴线、拱圈（或拱肋）尺寸测量；</w:t>
      </w:r>
    </w:p>
    <w:p>
      <w:pPr>
        <w:numPr>
          <w:ilvl w:val="0"/>
          <w:numId w:val="8"/>
        </w:numPr>
        <w:spacing w:beforeLines="0" w:afterLines="0" w:line="360" w:lineRule="auto"/>
        <w:ind w:firstLine="480" w:firstLineChars="200"/>
        <w:rPr>
          <w:rFonts w:hint="eastAsia" w:ascii="仿宋_GB2312" w:eastAsia="仿宋_GB2312"/>
          <w:color w:val="auto"/>
          <w:sz w:val="24"/>
          <w:highlight w:val="none"/>
          <w:lang w:eastAsia="zh-CN"/>
        </w:rPr>
      </w:pPr>
      <w:r>
        <w:rPr>
          <w:rFonts w:hint="eastAsia" w:ascii="仿宋_GB2312" w:eastAsia="仿宋_GB2312"/>
          <w:color w:val="auto"/>
          <w:sz w:val="24"/>
          <w:highlight w:val="none"/>
        </w:rPr>
        <w:t>混凝土强度、钢筋布置、保护层厚度、钢筋锈蚀度、碳化深度每跨梁各项不少于2处、每桥墩各项不少于1处；</w:t>
      </w:r>
    </w:p>
    <w:p>
      <w:pPr>
        <w:numPr>
          <w:ilvl w:val="0"/>
          <w:numId w:val="8"/>
        </w:numPr>
        <w:spacing w:beforeLines="0" w:afterLines="0" w:line="360" w:lineRule="auto"/>
        <w:ind w:firstLine="480" w:firstLineChars="200"/>
        <w:rPr>
          <w:rFonts w:hint="eastAsia" w:ascii="仿宋_GB2312" w:eastAsia="仿宋_GB2312"/>
          <w:color w:val="auto"/>
          <w:sz w:val="24"/>
          <w:highlight w:val="none"/>
          <w:lang w:eastAsia="zh-CN"/>
        </w:rPr>
      </w:pPr>
      <w:r>
        <w:rPr>
          <w:rFonts w:hint="eastAsia" w:ascii="仿宋_GB2312" w:eastAsia="仿宋_GB2312"/>
          <w:color w:val="auto"/>
          <w:sz w:val="24"/>
          <w:highlight w:val="none"/>
        </w:rPr>
        <w:t>钢箱梁涂装厚度检测每跨每板面（腹板、翼板、底板）不少于6处；</w:t>
      </w:r>
    </w:p>
    <w:p>
      <w:pPr>
        <w:numPr>
          <w:ilvl w:val="0"/>
          <w:numId w:val="8"/>
        </w:numPr>
        <w:spacing w:beforeLines="0" w:afterLines="0" w:line="360" w:lineRule="auto"/>
        <w:ind w:firstLine="480" w:firstLineChars="200"/>
        <w:rPr>
          <w:rFonts w:hint="eastAsia" w:ascii="仿宋_GB2312" w:eastAsia="仿宋_GB2312"/>
          <w:color w:val="auto"/>
          <w:sz w:val="24"/>
          <w:highlight w:val="none"/>
          <w:lang w:eastAsia="zh-CN"/>
        </w:rPr>
      </w:pPr>
      <w:r>
        <w:rPr>
          <w:rFonts w:hint="eastAsia" w:ascii="仿宋_GB2312" w:eastAsia="仿宋_GB2312"/>
          <w:color w:val="auto"/>
          <w:sz w:val="24"/>
          <w:highlight w:val="none"/>
        </w:rPr>
        <w:t>检测钢结构是否有裂纹、穿孔、硬伤、硬弯、歪扭等；</w:t>
      </w:r>
    </w:p>
    <w:p>
      <w:pPr>
        <w:numPr>
          <w:ilvl w:val="0"/>
          <w:numId w:val="8"/>
        </w:numPr>
        <w:spacing w:beforeLines="0" w:afterLines="0" w:line="360" w:lineRule="auto"/>
        <w:ind w:firstLine="480" w:firstLineChars="200"/>
        <w:rPr>
          <w:rFonts w:hint="eastAsia" w:ascii="仿宋_GB2312" w:eastAsia="仿宋_GB2312"/>
          <w:color w:val="auto"/>
          <w:sz w:val="24"/>
          <w:highlight w:val="none"/>
          <w:lang w:eastAsia="zh-CN"/>
        </w:rPr>
      </w:pPr>
      <w:r>
        <w:rPr>
          <w:rFonts w:hint="eastAsia" w:ascii="仿宋_GB2312" w:eastAsia="仿宋_GB2312"/>
          <w:color w:val="auto"/>
          <w:sz w:val="24"/>
          <w:highlight w:val="none"/>
        </w:rPr>
        <w:t>对</w:t>
      </w:r>
      <w:r>
        <w:rPr>
          <w:rFonts w:ascii="仿宋_GB2312" w:eastAsia="仿宋_GB2312"/>
          <w:color w:val="auto"/>
          <w:sz w:val="24"/>
          <w:highlight w:val="none"/>
        </w:rPr>
        <w:t>钢箱梁</w:t>
      </w:r>
      <w:r>
        <w:rPr>
          <w:rFonts w:hint="eastAsia" w:ascii="仿宋_GB2312" w:eastAsia="仿宋_GB2312"/>
          <w:color w:val="auto"/>
          <w:sz w:val="24"/>
          <w:highlight w:val="none"/>
        </w:rPr>
        <w:t>所有</w:t>
      </w:r>
      <w:r>
        <w:rPr>
          <w:rFonts w:ascii="仿宋_GB2312" w:eastAsia="仿宋_GB2312"/>
          <w:color w:val="auto"/>
          <w:sz w:val="24"/>
          <w:highlight w:val="none"/>
        </w:rPr>
        <w:t>焊缝</w:t>
      </w:r>
      <w:r>
        <w:rPr>
          <w:rFonts w:hint="eastAsia" w:ascii="仿宋_GB2312" w:eastAsia="仿宋_GB2312"/>
          <w:color w:val="auto"/>
          <w:sz w:val="24"/>
          <w:highlight w:val="none"/>
        </w:rPr>
        <w:t>进行</w:t>
      </w:r>
      <w:r>
        <w:rPr>
          <w:rFonts w:ascii="仿宋_GB2312" w:eastAsia="仿宋_GB2312"/>
          <w:color w:val="auto"/>
          <w:sz w:val="24"/>
          <w:highlight w:val="none"/>
        </w:rPr>
        <w:t>表观检查，</w:t>
      </w:r>
      <w:r>
        <w:rPr>
          <w:rFonts w:hint="eastAsia" w:ascii="仿宋_GB2312" w:eastAsia="仿宋_GB2312"/>
          <w:color w:val="auto"/>
          <w:sz w:val="24"/>
          <w:highlight w:val="none"/>
        </w:rPr>
        <w:t>检测钢结构锈蚀程度；</w:t>
      </w:r>
    </w:p>
    <w:p>
      <w:pPr>
        <w:numPr>
          <w:ilvl w:val="0"/>
          <w:numId w:val="8"/>
        </w:numPr>
        <w:spacing w:beforeLines="0" w:afterLines="0" w:line="360" w:lineRule="auto"/>
        <w:ind w:firstLine="480" w:firstLineChars="200"/>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对钢箱梁焊缝抽取表面状况不佳的焊缝进行100%无损超声波探伤、磁粉或射线探伤检测，抽检焊缝比例不少于30%，若抽检情况较差应适当增加检测比例。</w:t>
      </w:r>
    </w:p>
    <w:p>
      <w:pPr>
        <w:spacing w:beforeLines="0" w:afterLines="0" w:line="360" w:lineRule="auto"/>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3</w:t>
      </w:r>
      <w:r>
        <w:rPr>
          <w:rFonts w:hint="eastAsia" w:ascii="仿宋_GB2312" w:eastAsia="仿宋_GB2312"/>
          <w:color w:val="auto"/>
          <w:sz w:val="24"/>
          <w:highlight w:val="none"/>
          <w:lang w:val="en-US" w:eastAsia="zh-CN"/>
        </w:rPr>
        <w:t>.</w:t>
      </w:r>
      <w:r>
        <w:rPr>
          <w:rFonts w:hint="eastAsia" w:ascii="仿宋_GB2312" w:eastAsia="仿宋_GB2312"/>
          <w:color w:val="auto"/>
          <w:sz w:val="24"/>
          <w:highlight w:val="none"/>
        </w:rPr>
        <w:t>天桥</w:t>
      </w:r>
      <w:r>
        <w:rPr>
          <w:rFonts w:hint="eastAsia" w:ascii="仿宋_GB2312" w:eastAsia="仿宋_GB2312"/>
          <w:color w:val="auto"/>
          <w:sz w:val="24"/>
          <w:highlight w:val="none"/>
          <w:lang w:val="en-US" w:eastAsia="zh-CN"/>
        </w:rPr>
        <w:t>检测内容如下</w:t>
      </w:r>
      <w:r>
        <w:rPr>
          <w:rFonts w:hint="eastAsia" w:ascii="仿宋_GB2312" w:eastAsia="仿宋_GB2312"/>
          <w:color w:val="auto"/>
          <w:sz w:val="24"/>
          <w:highlight w:val="none"/>
        </w:rPr>
        <w:t>：</w:t>
      </w:r>
    </w:p>
    <w:p>
      <w:pPr>
        <w:spacing w:beforeLines="0" w:afterLines="0" w:line="360" w:lineRule="auto"/>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lang w:eastAsia="zh-CN"/>
        </w:rPr>
        <w:t>（</w:t>
      </w:r>
      <w:r>
        <w:rPr>
          <w:rFonts w:hint="eastAsia" w:ascii="仿宋_GB2312" w:eastAsia="仿宋_GB2312"/>
          <w:color w:val="auto"/>
          <w:sz w:val="24"/>
          <w:highlight w:val="none"/>
          <w:lang w:val="en-US" w:eastAsia="zh-CN"/>
        </w:rPr>
        <w:t>1）</w:t>
      </w:r>
      <w:r>
        <w:rPr>
          <w:rFonts w:hint="eastAsia" w:ascii="仿宋_GB2312" w:eastAsia="仿宋_GB2312"/>
          <w:color w:val="auto"/>
          <w:sz w:val="24"/>
          <w:highlight w:val="none"/>
        </w:rPr>
        <w:t>对钢结构、铝合金底板、腹板、翼板测厚检查，检测锈蚀程度；</w:t>
      </w:r>
    </w:p>
    <w:p>
      <w:pPr>
        <w:spacing w:beforeLines="0" w:afterLines="0" w:line="360" w:lineRule="auto"/>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lang w:eastAsia="zh-CN"/>
        </w:rPr>
        <w:t>（</w:t>
      </w:r>
      <w:r>
        <w:rPr>
          <w:rFonts w:hint="eastAsia" w:ascii="仿宋_GB2312" w:eastAsia="仿宋_GB2312"/>
          <w:color w:val="auto"/>
          <w:sz w:val="24"/>
          <w:highlight w:val="none"/>
          <w:lang w:val="en-US" w:eastAsia="zh-CN"/>
        </w:rPr>
        <w:t>2）</w:t>
      </w:r>
      <w:r>
        <w:rPr>
          <w:rFonts w:hint="eastAsia" w:ascii="仿宋_GB2312" w:eastAsia="仿宋_GB2312"/>
          <w:color w:val="auto"/>
          <w:sz w:val="24"/>
          <w:highlight w:val="none"/>
        </w:rPr>
        <w:t>检测钢结构、铝合金涂装厚度，每跨每板面（腹板、翼板、底板）不少于5处，每处测3点；</w:t>
      </w:r>
    </w:p>
    <w:p>
      <w:pPr>
        <w:spacing w:beforeLines="0" w:afterLines="0" w:line="360" w:lineRule="auto"/>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lang w:eastAsia="zh-CN"/>
        </w:rPr>
        <w:t>（</w:t>
      </w:r>
      <w:r>
        <w:rPr>
          <w:rFonts w:hint="eastAsia" w:ascii="仿宋_GB2312" w:eastAsia="仿宋_GB2312"/>
          <w:color w:val="auto"/>
          <w:sz w:val="24"/>
          <w:highlight w:val="none"/>
          <w:lang w:val="en-US" w:eastAsia="zh-CN"/>
        </w:rPr>
        <w:t>3）</w:t>
      </w:r>
      <w:r>
        <w:rPr>
          <w:rFonts w:hint="eastAsia" w:ascii="仿宋_GB2312" w:eastAsia="仿宋_GB2312"/>
          <w:color w:val="auto"/>
          <w:sz w:val="24"/>
          <w:highlight w:val="none"/>
        </w:rPr>
        <w:t>对钢结构、铝合金所有焊缝进行表观检查，检测锈蚀程度；</w:t>
      </w:r>
    </w:p>
    <w:p>
      <w:pPr>
        <w:spacing w:beforeLines="0" w:afterLines="0" w:line="360" w:lineRule="auto"/>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lang w:eastAsia="zh-CN"/>
        </w:rPr>
        <w:t>（</w:t>
      </w:r>
      <w:r>
        <w:rPr>
          <w:rFonts w:hint="eastAsia" w:ascii="仿宋_GB2312" w:eastAsia="仿宋_GB2312"/>
          <w:color w:val="auto"/>
          <w:sz w:val="24"/>
          <w:highlight w:val="none"/>
          <w:lang w:val="en-US" w:eastAsia="zh-CN"/>
        </w:rPr>
        <w:t>4）</w:t>
      </w:r>
      <w:r>
        <w:rPr>
          <w:rFonts w:hint="eastAsia" w:ascii="仿宋_GB2312" w:eastAsia="仿宋_GB2312"/>
          <w:color w:val="auto"/>
          <w:sz w:val="24"/>
          <w:highlight w:val="none"/>
        </w:rPr>
        <w:t>抽取表面状况不佳的焊缝进行100%无损超声波和磁粉探伤检测，抽检焊缝比例不少于30%，若抽检情况较差应适当增加检测比例；</w:t>
      </w:r>
    </w:p>
    <w:p>
      <w:pPr>
        <w:spacing w:beforeLines="0" w:afterLines="0" w:line="360" w:lineRule="auto"/>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lang w:eastAsia="zh-CN"/>
        </w:rPr>
        <w:t>（</w:t>
      </w:r>
      <w:r>
        <w:rPr>
          <w:rFonts w:hint="eastAsia" w:ascii="仿宋_GB2312" w:eastAsia="仿宋_GB2312"/>
          <w:color w:val="auto"/>
          <w:sz w:val="24"/>
          <w:highlight w:val="none"/>
          <w:lang w:val="en-US" w:eastAsia="zh-CN"/>
        </w:rPr>
        <w:t>5）</w:t>
      </w:r>
      <w:r>
        <w:rPr>
          <w:rFonts w:hint="eastAsia" w:ascii="仿宋_GB2312" w:eastAsia="仿宋_GB2312"/>
          <w:color w:val="auto"/>
          <w:sz w:val="24"/>
          <w:highlight w:val="none"/>
        </w:rPr>
        <w:t>检测钢结构、铝合金是否有裂纹、穿孔、鼓包、硬伤、硬弯、歪扭等；</w:t>
      </w:r>
    </w:p>
    <w:p>
      <w:pPr>
        <w:spacing w:beforeLines="0" w:afterLines="0" w:line="360" w:lineRule="auto"/>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lang w:eastAsia="zh-CN"/>
        </w:rPr>
        <w:t>（</w:t>
      </w:r>
      <w:r>
        <w:rPr>
          <w:rFonts w:hint="eastAsia" w:ascii="仿宋_GB2312" w:eastAsia="仿宋_GB2312"/>
          <w:color w:val="auto"/>
          <w:sz w:val="24"/>
          <w:highlight w:val="none"/>
          <w:lang w:val="en-US" w:eastAsia="zh-CN"/>
        </w:rPr>
        <w:t>6）</w:t>
      </w:r>
      <w:r>
        <w:rPr>
          <w:rFonts w:hint="eastAsia" w:ascii="仿宋_GB2312" w:eastAsia="仿宋_GB2312"/>
          <w:color w:val="auto"/>
          <w:sz w:val="24"/>
          <w:highlight w:val="none"/>
        </w:rPr>
        <w:t>检测裂缝的长度、宽度、深度、走向；支座安装准确性、变形压缩活动位移量、垫石、螺栓的完好性检测；</w:t>
      </w:r>
    </w:p>
    <w:p>
      <w:pPr>
        <w:spacing w:beforeLines="0" w:afterLines="0" w:line="360" w:lineRule="auto"/>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lang w:eastAsia="zh-CN"/>
        </w:rPr>
        <w:t>（</w:t>
      </w:r>
      <w:r>
        <w:rPr>
          <w:rFonts w:hint="eastAsia" w:ascii="仿宋_GB2312" w:eastAsia="仿宋_GB2312"/>
          <w:color w:val="auto"/>
          <w:sz w:val="24"/>
          <w:highlight w:val="none"/>
          <w:lang w:val="en-US" w:eastAsia="zh-CN"/>
        </w:rPr>
        <w:t>7）</w:t>
      </w:r>
      <w:r>
        <w:rPr>
          <w:rFonts w:hint="eastAsia" w:ascii="仿宋_GB2312" w:eastAsia="仿宋_GB2312"/>
          <w:color w:val="auto"/>
          <w:sz w:val="24"/>
          <w:highlight w:val="none"/>
        </w:rPr>
        <w:t>检测混凝土强度、钢筋布置、保护层厚度、钢筋锈蚀度、碳化深度每桥墩各项不少于1处；</w:t>
      </w:r>
    </w:p>
    <w:p>
      <w:pPr>
        <w:spacing w:beforeLines="0" w:afterLines="0" w:line="360" w:lineRule="auto"/>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lang w:eastAsia="zh-CN"/>
        </w:rPr>
        <w:t>（</w:t>
      </w:r>
      <w:r>
        <w:rPr>
          <w:rFonts w:hint="eastAsia" w:ascii="仿宋_GB2312" w:eastAsia="仿宋_GB2312"/>
          <w:color w:val="auto"/>
          <w:sz w:val="24"/>
          <w:highlight w:val="none"/>
          <w:lang w:val="en-US" w:eastAsia="zh-CN"/>
        </w:rPr>
        <w:t>8）</w:t>
      </w:r>
      <w:r>
        <w:rPr>
          <w:rFonts w:hint="eastAsia" w:ascii="仿宋_GB2312" w:eastAsia="仿宋_GB2312"/>
          <w:color w:val="auto"/>
          <w:sz w:val="24"/>
          <w:highlight w:val="none"/>
        </w:rPr>
        <w:t>栏杆水平推力验算；</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lang w:eastAsia="zh-CN"/>
        </w:rPr>
        <w:t>（</w:t>
      </w:r>
      <w:r>
        <w:rPr>
          <w:rFonts w:hint="eastAsia" w:ascii="仿宋_GB2312" w:eastAsia="仿宋_GB2312"/>
          <w:color w:val="auto"/>
          <w:sz w:val="24"/>
          <w:highlight w:val="none"/>
          <w:lang w:val="en-US" w:eastAsia="zh-CN"/>
        </w:rPr>
        <w:t>9）</w:t>
      </w:r>
      <w:r>
        <w:rPr>
          <w:rFonts w:hint="eastAsia" w:ascii="仿宋_GB2312" w:eastAsia="仿宋_GB2312"/>
          <w:color w:val="auto"/>
          <w:sz w:val="24"/>
          <w:highlight w:val="none"/>
        </w:rPr>
        <w:t>根据上述</w:t>
      </w:r>
      <w:r>
        <w:rPr>
          <w:rFonts w:hint="eastAsia" w:ascii="仿宋_GB2312" w:eastAsia="仿宋_GB2312"/>
          <w:color w:val="auto"/>
          <w:sz w:val="24"/>
          <w:highlight w:val="none"/>
          <w:lang w:eastAsia="zh-CN"/>
        </w:rPr>
        <w:t>（</w:t>
      </w:r>
      <w:r>
        <w:rPr>
          <w:rFonts w:hint="eastAsia" w:ascii="仿宋_GB2312" w:eastAsia="仿宋_GB2312"/>
          <w:color w:val="auto"/>
          <w:sz w:val="24"/>
          <w:highlight w:val="none"/>
          <w:lang w:val="en-US" w:eastAsia="zh-CN"/>
        </w:rPr>
        <w:t>1）-（8）</w:t>
      </w:r>
      <w:r>
        <w:rPr>
          <w:rFonts w:hint="eastAsia" w:ascii="仿宋_GB2312" w:eastAsia="仿宋_GB2312"/>
          <w:color w:val="auto"/>
          <w:sz w:val="24"/>
          <w:highlight w:val="none"/>
        </w:rPr>
        <w:t>工作检测天桥损坏情况，判断损坏原因，进行技术状况评定。</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4</w:t>
      </w:r>
      <w:r>
        <w:rPr>
          <w:rFonts w:hint="eastAsia" w:ascii="仿宋_GB2312" w:eastAsia="仿宋_GB2312"/>
          <w:color w:val="auto"/>
          <w:sz w:val="24"/>
          <w:highlight w:val="none"/>
          <w:lang w:val="en-US" w:eastAsia="zh-CN"/>
        </w:rPr>
        <w:t>.</w:t>
      </w:r>
      <w:r>
        <w:rPr>
          <w:rFonts w:hint="eastAsia" w:ascii="仿宋_GB2312" w:eastAsia="仿宋_GB2312"/>
          <w:color w:val="auto"/>
          <w:sz w:val="24"/>
          <w:highlight w:val="none"/>
        </w:rPr>
        <w:t>结构检测应有现场记录，应按规范填写状态评定表、结构缺陷记录表、特殊构件信息表和照片记录表，并应符合下列规定：</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a</w:t>
      </w:r>
      <w:r>
        <w:rPr>
          <w:rFonts w:hint="eastAsia" w:ascii="仿宋_GB2312" w:eastAsia="仿宋_GB2312"/>
          <w:color w:val="auto"/>
          <w:sz w:val="24"/>
          <w:highlight w:val="none"/>
          <w:lang w:val="en-US" w:eastAsia="zh-CN"/>
        </w:rPr>
        <w:t>.</w:t>
      </w:r>
      <w:r>
        <w:rPr>
          <w:rFonts w:hint="eastAsia" w:ascii="仿宋_GB2312" w:eastAsia="仿宋_GB2312"/>
          <w:b/>
          <w:bCs/>
          <w:color w:val="auto"/>
          <w:sz w:val="24"/>
          <w:highlight w:val="none"/>
        </w:rPr>
        <w:t>列出评价单元所有的损坏情况，并用示意图反映。</w:t>
      </w:r>
      <w:r>
        <w:rPr>
          <w:rFonts w:hint="eastAsia" w:ascii="仿宋_GB2312" w:eastAsia="仿宋_GB2312"/>
          <w:color w:val="auto"/>
          <w:sz w:val="24"/>
          <w:highlight w:val="none"/>
        </w:rPr>
        <w:t>详细描述缺陷：包括缺陷位置、程度、产生的原因和可能的退化、照片编号、所有材料试验的细节和材料在结构中的部位；</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b</w:t>
      </w:r>
      <w:r>
        <w:rPr>
          <w:rFonts w:hint="eastAsia" w:ascii="仿宋_GB2312" w:eastAsia="仿宋_GB2312"/>
          <w:color w:val="auto"/>
          <w:sz w:val="24"/>
          <w:highlight w:val="none"/>
          <w:lang w:val="en-US" w:eastAsia="zh-CN"/>
        </w:rPr>
        <w:t>.</w:t>
      </w:r>
      <w:r>
        <w:rPr>
          <w:rFonts w:hint="eastAsia" w:ascii="仿宋_GB2312" w:eastAsia="仿宋_GB2312"/>
          <w:color w:val="auto"/>
          <w:sz w:val="24"/>
          <w:highlight w:val="none"/>
        </w:rPr>
        <w:t>通过材料取样试验确认材料特性、退化的程度和退化的性质；</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c</w:t>
      </w:r>
      <w:r>
        <w:rPr>
          <w:rFonts w:hint="eastAsia" w:ascii="仿宋_GB2312" w:eastAsia="仿宋_GB2312"/>
          <w:color w:val="auto"/>
          <w:sz w:val="24"/>
          <w:highlight w:val="none"/>
          <w:lang w:val="en-US" w:eastAsia="zh-CN"/>
        </w:rPr>
        <w:t>.</w:t>
      </w:r>
      <w:r>
        <w:rPr>
          <w:rFonts w:hint="eastAsia" w:ascii="仿宋_GB2312" w:eastAsia="仿宋_GB2312"/>
          <w:color w:val="auto"/>
          <w:sz w:val="24"/>
          <w:highlight w:val="none"/>
        </w:rPr>
        <w:t>分析确定退化的原因，以及对结构性能和耐久性的影响；</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d</w:t>
      </w:r>
      <w:r>
        <w:rPr>
          <w:rFonts w:hint="eastAsia" w:ascii="仿宋_GB2312" w:eastAsia="仿宋_GB2312"/>
          <w:color w:val="auto"/>
          <w:sz w:val="24"/>
          <w:highlight w:val="none"/>
          <w:lang w:val="en-US" w:eastAsia="zh-CN"/>
        </w:rPr>
        <w:t>.</w:t>
      </w:r>
      <w:r>
        <w:rPr>
          <w:rFonts w:hint="eastAsia" w:ascii="仿宋_GB2312" w:eastAsia="仿宋_GB2312"/>
          <w:color w:val="auto"/>
          <w:sz w:val="24"/>
          <w:highlight w:val="none"/>
        </w:rPr>
        <w:t>对可能影响结构正常工作的构件，评价其在下一次检测之前的退化情况；</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e</w:t>
      </w:r>
      <w:r>
        <w:rPr>
          <w:rFonts w:hint="eastAsia" w:ascii="仿宋_GB2312" w:eastAsia="仿宋_GB2312"/>
          <w:color w:val="auto"/>
          <w:sz w:val="24"/>
          <w:highlight w:val="none"/>
          <w:lang w:val="en-US" w:eastAsia="zh-CN"/>
        </w:rPr>
        <w:t>.</w:t>
      </w:r>
      <w:r>
        <w:rPr>
          <w:rFonts w:hint="eastAsia" w:ascii="仿宋_GB2312" w:eastAsia="仿宋_GB2312"/>
          <w:color w:val="auto"/>
          <w:sz w:val="24"/>
          <w:highlight w:val="none"/>
        </w:rPr>
        <w:t>涉及桥墩位于河道内的，检测河道的淤积、冲刷等现象，水位记录；</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f</w:t>
      </w:r>
      <w:r>
        <w:rPr>
          <w:rFonts w:hint="eastAsia" w:ascii="仿宋_GB2312" w:eastAsia="仿宋_GB2312"/>
          <w:color w:val="auto"/>
          <w:sz w:val="24"/>
          <w:highlight w:val="none"/>
          <w:lang w:val="en-US" w:eastAsia="zh-CN"/>
        </w:rPr>
        <w:t>.</w:t>
      </w:r>
      <w:r>
        <w:rPr>
          <w:rFonts w:hint="eastAsia" w:ascii="仿宋_GB2312" w:eastAsia="仿宋_GB2312"/>
          <w:color w:val="auto"/>
          <w:sz w:val="24"/>
          <w:highlight w:val="none"/>
        </w:rPr>
        <w:t>通过综合检测评定，确定具有潜在退化可能的桥梁构件，提出相应的养护措施。</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5</w:t>
      </w:r>
      <w:r>
        <w:rPr>
          <w:rFonts w:hint="eastAsia" w:ascii="仿宋_GB2312" w:eastAsia="仿宋_GB2312"/>
          <w:color w:val="auto"/>
          <w:sz w:val="24"/>
          <w:highlight w:val="none"/>
          <w:lang w:val="en-US" w:eastAsia="zh-CN"/>
        </w:rPr>
        <w:t>.</w:t>
      </w:r>
      <w:r>
        <w:rPr>
          <w:rFonts w:hint="eastAsia" w:ascii="仿宋_GB2312" w:eastAsia="仿宋_GB2312"/>
          <w:color w:val="auto"/>
          <w:sz w:val="24"/>
          <w:highlight w:val="none"/>
        </w:rPr>
        <w:t>做荷载试验的桥梁，试验应有详细的现场记录，还应包括数据采集、分析过程及依据；</w:t>
      </w:r>
    </w:p>
    <w:p>
      <w:pPr>
        <w:spacing w:beforeLines="0" w:afterLines="0" w:line="360" w:lineRule="auto"/>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6</w:t>
      </w:r>
      <w:r>
        <w:rPr>
          <w:rFonts w:hint="eastAsia" w:ascii="仿宋_GB2312" w:eastAsia="仿宋_GB2312"/>
          <w:color w:val="auto"/>
          <w:sz w:val="24"/>
          <w:highlight w:val="none"/>
          <w:lang w:val="en-US" w:eastAsia="zh-CN"/>
        </w:rPr>
        <w:t>.</w:t>
      </w:r>
      <w:r>
        <w:rPr>
          <w:rFonts w:hint="eastAsia" w:ascii="仿宋_GB2312" w:eastAsia="仿宋_GB2312"/>
          <w:color w:val="auto"/>
          <w:sz w:val="24"/>
          <w:highlight w:val="none"/>
        </w:rPr>
        <w:t>根据</w:t>
      </w:r>
      <w:r>
        <w:rPr>
          <w:rFonts w:ascii="仿宋_GB2312" w:eastAsia="仿宋_GB2312"/>
          <w:color w:val="auto"/>
          <w:sz w:val="24"/>
          <w:highlight w:val="none"/>
        </w:rPr>
        <w:t>《</w:t>
      </w:r>
      <w:r>
        <w:rPr>
          <w:rFonts w:hint="eastAsia" w:ascii="仿宋_GB2312" w:eastAsia="仿宋_GB2312"/>
          <w:color w:val="auto"/>
          <w:sz w:val="24"/>
          <w:highlight w:val="none"/>
        </w:rPr>
        <w:t>城市桥梁检测与评定技术规范</w:t>
      </w:r>
      <w:r>
        <w:rPr>
          <w:rFonts w:hint="eastAsia" w:ascii="仿宋_GB2312" w:eastAsia="仿宋_GB2312"/>
          <w:color w:val="auto"/>
          <w:sz w:val="24"/>
          <w:highlight w:val="none"/>
          <w:lang w:eastAsia="zh-CN"/>
        </w:rPr>
        <w:t>》（</w:t>
      </w:r>
      <w:r>
        <w:rPr>
          <w:rFonts w:hint="eastAsia" w:ascii="仿宋_GB2312" w:eastAsia="仿宋_GB2312"/>
          <w:color w:val="auto"/>
          <w:sz w:val="24"/>
          <w:highlight w:val="none"/>
        </w:rPr>
        <w:t>CJJT 233-2015</w:t>
      </w:r>
      <w:r>
        <w:rPr>
          <w:rFonts w:hint="eastAsia" w:ascii="仿宋_GB2312" w:eastAsia="仿宋_GB2312"/>
          <w:color w:val="auto"/>
          <w:sz w:val="24"/>
          <w:highlight w:val="none"/>
          <w:lang w:eastAsia="zh-CN"/>
        </w:rPr>
        <w:t>）、</w:t>
      </w:r>
      <w:r>
        <w:rPr>
          <w:rFonts w:ascii="仿宋_GB2312" w:eastAsia="仿宋_GB2312"/>
          <w:color w:val="auto"/>
          <w:sz w:val="24"/>
          <w:highlight w:val="none"/>
        </w:rPr>
        <w:t>《公路桥梁承载能力检测评定规程》(</w:t>
      </w:r>
      <w:r>
        <w:rPr>
          <w:rFonts w:hint="eastAsia" w:ascii="仿宋_GB2312" w:eastAsia="仿宋_GB2312"/>
          <w:color w:val="auto"/>
          <w:sz w:val="24"/>
          <w:highlight w:val="none"/>
        </w:rPr>
        <w:t>JTG/T J21-2011</w:t>
      </w:r>
      <w:r>
        <w:rPr>
          <w:rFonts w:ascii="仿宋_GB2312" w:eastAsia="仿宋_GB2312"/>
          <w:color w:val="auto"/>
          <w:sz w:val="24"/>
          <w:highlight w:val="none"/>
        </w:rPr>
        <w:t>)</w:t>
      </w:r>
      <w:r>
        <w:rPr>
          <w:rFonts w:hint="eastAsia" w:ascii="仿宋_GB2312" w:eastAsia="仿宋_GB2312"/>
          <w:color w:val="auto"/>
          <w:sz w:val="24"/>
          <w:highlight w:val="none"/>
        </w:rPr>
        <w:t xml:space="preserve"> 对所有桥梁进行检算评定。</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7</w:t>
      </w:r>
      <w:r>
        <w:rPr>
          <w:rFonts w:hint="eastAsia" w:ascii="仿宋_GB2312" w:eastAsia="仿宋_GB2312"/>
          <w:color w:val="auto"/>
          <w:sz w:val="24"/>
          <w:highlight w:val="none"/>
          <w:lang w:val="en-US" w:eastAsia="zh-CN"/>
        </w:rPr>
        <w:t>.</w:t>
      </w:r>
      <w:r>
        <w:rPr>
          <w:rFonts w:hint="eastAsia" w:ascii="仿宋_GB2312" w:eastAsia="仿宋_GB2312"/>
          <w:color w:val="auto"/>
          <w:sz w:val="24"/>
          <w:highlight w:val="none"/>
        </w:rPr>
        <w:t>检测时，按照实际情况，测区数目不得低于规范要求。</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（三）标准要求</w:t>
      </w:r>
    </w:p>
    <w:p>
      <w:pPr>
        <w:spacing w:beforeLines="0" w:afterLines="0" w:line="360" w:lineRule="auto"/>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1</w:t>
      </w:r>
      <w:r>
        <w:rPr>
          <w:rFonts w:hint="eastAsia" w:ascii="仿宋_GB2312" w:eastAsia="仿宋_GB2312"/>
          <w:color w:val="auto"/>
          <w:sz w:val="24"/>
          <w:highlight w:val="none"/>
          <w:lang w:val="en-US" w:eastAsia="zh-CN"/>
        </w:rPr>
        <w:t>.</w:t>
      </w:r>
      <w:r>
        <w:rPr>
          <w:rFonts w:hint="eastAsia" w:ascii="仿宋_GB2312" w:eastAsia="仿宋_GB2312"/>
          <w:color w:val="auto"/>
          <w:sz w:val="24"/>
          <w:highlight w:val="none"/>
        </w:rPr>
        <w:t>桥梁检测应满足《城市桥梁检测与评定技术规范》（CJJT 233-2015）和浙江省住房和城乡建设厅《城市桥梁检测技术规程》相关要求；</w:t>
      </w:r>
    </w:p>
    <w:p>
      <w:pPr>
        <w:spacing w:beforeLines="0" w:afterLines="0" w:line="360" w:lineRule="auto"/>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2</w:t>
      </w:r>
      <w:r>
        <w:rPr>
          <w:rFonts w:hint="eastAsia" w:ascii="仿宋_GB2312" w:eastAsia="仿宋_GB2312"/>
          <w:color w:val="auto"/>
          <w:sz w:val="24"/>
          <w:highlight w:val="none"/>
          <w:lang w:val="en-US" w:eastAsia="zh-CN"/>
        </w:rPr>
        <w:t>.</w:t>
      </w:r>
      <w:r>
        <w:rPr>
          <w:rFonts w:hint="eastAsia" w:ascii="仿宋_GB2312" w:eastAsia="仿宋_GB2312"/>
          <w:color w:val="auto"/>
          <w:sz w:val="24"/>
          <w:highlight w:val="none"/>
        </w:rPr>
        <w:t>裂缝、结构缺陷、结构病害等应现场标注；</w:t>
      </w:r>
    </w:p>
    <w:p>
      <w:pPr>
        <w:spacing w:beforeLines="0" w:afterLines="0" w:line="360" w:lineRule="auto"/>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3</w:t>
      </w:r>
      <w:r>
        <w:rPr>
          <w:rFonts w:hint="eastAsia" w:ascii="仿宋_GB2312" w:eastAsia="仿宋_GB2312"/>
          <w:color w:val="auto"/>
          <w:sz w:val="24"/>
          <w:highlight w:val="none"/>
          <w:lang w:val="en-US" w:eastAsia="zh-CN"/>
        </w:rPr>
        <w:t>.</w:t>
      </w:r>
      <w:r>
        <w:rPr>
          <w:rFonts w:hint="eastAsia" w:ascii="仿宋_GB2312" w:eastAsia="仿宋_GB2312"/>
          <w:color w:val="auto"/>
          <w:sz w:val="24"/>
          <w:highlight w:val="none"/>
        </w:rPr>
        <w:t>桥梁结构定期检测应建立和录入智慧市政平台系统，并与历年桥梁结构定期检测报告进行对比分析。</w:t>
      </w:r>
    </w:p>
    <w:p>
      <w:pPr>
        <w:spacing w:beforeLines="0" w:afterLines="0" w:line="360" w:lineRule="auto"/>
        <w:ind w:firstLine="480" w:firstLineChars="200"/>
        <w:rPr>
          <w:highlight w:val="none"/>
        </w:rPr>
      </w:pPr>
      <w:r>
        <w:rPr>
          <w:rFonts w:hint="eastAsia" w:ascii="仿宋_GB2312" w:eastAsia="仿宋_GB2312"/>
          <w:color w:val="auto"/>
          <w:sz w:val="24"/>
          <w:highlight w:val="none"/>
        </w:rPr>
        <w:t>4</w:t>
      </w:r>
      <w:r>
        <w:rPr>
          <w:rFonts w:hint="eastAsia" w:ascii="仿宋_GB2312" w:eastAsia="仿宋_GB2312"/>
          <w:color w:val="auto"/>
          <w:sz w:val="24"/>
          <w:highlight w:val="none"/>
          <w:lang w:val="en-US" w:eastAsia="zh-CN"/>
        </w:rPr>
        <w:t>.</w:t>
      </w:r>
      <w:r>
        <w:rPr>
          <w:rFonts w:hint="eastAsia" w:ascii="仿宋_GB2312" w:eastAsia="仿宋_GB2312"/>
          <w:color w:val="auto"/>
          <w:sz w:val="24"/>
          <w:highlight w:val="none"/>
        </w:rPr>
        <w:t>影像记录检测关键步骤：裂缝及支座检查、吊杆索力检测、锚头检</w:t>
      </w:r>
      <w:r>
        <w:rPr>
          <w:rFonts w:hint="eastAsia" w:ascii="仿宋_GB2312" w:eastAsia="仿宋_GB2312"/>
          <w:color w:val="auto"/>
          <w:sz w:val="24"/>
          <w:highlight w:val="none"/>
          <w:lang w:val="en-US" w:eastAsia="zh-CN"/>
        </w:rPr>
        <w:t>查</w:t>
      </w: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桥墩水下部分侵蚀排查</w:t>
      </w:r>
      <w:r>
        <w:rPr>
          <w:rFonts w:hint="eastAsia" w:ascii="仿宋_GB2312" w:eastAsia="仿宋_GB2312"/>
          <w:color w:val="auto"/>
          <w:sz w:val="24"/>
          <w:highlight w:val="none"/>
        </w:rPr>
        <w:t>。</w:t>
      </w:r>
    </w:p>
    <w:p>
      <w:pPr>
        <w:spacing w:beforeLines="0" w:afterLines="0" w:line="360" w:lineRule="auto"/>
        <w:ind w:firstLine="480" w:firstLineChars="200"/>
        <w:rPr>
          <w:highlight w:val="none"/>
        </w:rPr>
      </w:pP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四</w:t>
      </w: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专项检测</w:t>
      </w:r>
    </w:p>
    <w:p>
      <w:pPr>
        <w:spacing w:beforeLines="0" w:afterLines="0"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桥梁限载标准研究：对复兴大桥、北星桥、九堡大桥、花蒋桥、临丁桥、江东大桥、昌运桥、德胜路跨运河二通道桥等8座桥梁的竣工资料、桥梁技术状况（含历年）、养护维修情况进行检查、分析和解算，研究相关限载标准，并提出各自桥梁的限载吨位。</w:t>
      </w:r>
    </w:p>
    <w:p>
      <w:pPr>
        <w:spacing w:beforeLines="0" w:afterLines="0" w:line="360" w:lineRule="auto"/>
        <w:ind w:firstLine="480" w:firstLineChars="200"/>
        <w:rPr>
          <w:rFonts w:eastAsia="仿宋_GB2312"/>
          <w:color w:val="auto"/>
          <w:highlight w:val="none"/>
        </w:rPr>
      </w:pPr>
      <w:r>
        <w:rPr>
          <w:rFonts w:hint="eastAsia" w:ascii="仿宋" w:hAnsi="仿宋" w:eastAsia="仿宋" w:cs="仿宋"/>
          <w:sz w:val="24"/>
          <w:szCs w:val="24"/>
          <w:highlight w:val="none"/>
          <w:lang w:val="en-US" w:eastAsia="zh-CN"/>
        </w:rPr>
        <w:t>2.下部结构水下部分隐患情况专项排查：对市管桥梁约52座桥梁，385个桥墩下部结构水下部分隐患情况进行排查和检查，发现如桥墩侵蚀、桩基冲刷等病害，阐述检测部位的损坏原因及程度，评定桥梁继续使用的安全性，提出维护管理措施。</w:t>
      </w:r>
    </w:p>
    <w:p>
      <w:pPr>
        <w:widowControl/>
        <w:adjustRightInd/>
        <w:spacing w:beforeLines="0" w:afterLines="0" w:line="360" w:lineRule="auto"/>
        <w:ind w:firstLine="482" w:firstLineChars="200"/>
        <w:jc w:val="left"/>
        <w:outlineLvl w:val="1"/>
        <w:rPr>
          <w:rFonts w:ascii="仿宋" w:eastAsia="仿宋" w:cs="仿宋"/>
          <w:b/>
          <w:color w:val="auto"/>
          <w:sz w:val="24"/>
          <w:highlight w:val="none"/>
        </w:rPr>
      </w:pPr>
      <w:r>
        <w:rPr>
          <w:rFonts w:hint="eastAsia" w:ascii="仿宋" w:eastAsia="仿宋" w:cs="仿宋"/>
          <w:b/>
          <w:color w:val="auto"/>
          <w:sz w:val="24"/>
          <w:highlight w:val="none"/>
          <w:lang w:eastAsia="zh-CN"/>
        </w:rPr>
        <w:t>六</w:t>
      </w:r>
      <w:r>
        <w:rPr>
          <w:rFonts w:hint="eastAsia" w:ascii="仿宋" w:eastAsia="仿宋" w:cs="仿宋"/>
          <w:b/>
          <w:color w:val="auto"/>
          <w:sz w:val="24"/>
          <w:highlight w:val="none"/>
        </w:rPr>
        <w:t>、</w:t>
      </w:r>
      <w:r>
        <w:rPr>
          <w:rFonts w:hint="eastAsia" w:ascii="仿宋" w:eastAsia="仿宋" w:cs="仿宋"/>
          <w:b/>
          <w:color w:val="auto"/>
          <w:sz w:val="24"/>
          <w:highlight w:val="none"/>
          <w:lang w:val="en-US" w:eastAsia="zh-CN"/>
        </w:rPr>
        <w:t>成果</w:t>
      </w:r>
      <w:r>
        <w:rPr>
          <w:rFonts w:hint="eastAsia" w:ascii="仿宋" w:eastAsia="仿宋" w:cs="仿宋"/>
          <w:b/>
          <w:color w:val="auto"/>
          <w:sz w:val="24"/>
          <w:highlight w:val="none"/>
        </w:rPr>
        <w:t>文件</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1</w:t>
      </w:r>
      <w:r>
        <w:rPr>
          <w:rFonts w:hint="eastAsia" w:ascii="仿宋_GB2312" w:eastAsia="仿宋_GB2312"/>
          <w:color w:val="auto"/>
          <w:sz w:val="24"/>
          <w:highlight w:val="none"/>
          <w:lang w:val="en-US" w:eastAsia="zh-CN"/>
        </w:rPr>
        <w:t>.</w:t>
      </w:r>
      <w:r>
        <w:rPr>
          <w:rFonts w:hint="eastAsia" w:ascii="仿宋_GB2312" w:eastAsia="仿宋_GB2312"/>
          <w:color w:val="auto"/>
          <w:sz w:val="24"/>
          <w:highlight w:val="none"/>
        </w:rPr>
        <w:t>所有现场记录资料</w:t>
      </w:r>
      <w:r>
        <w:rPr>
          <w:rFonts w:hint="eastAsia" w:ascii="仿宋_GB2312" w:eastAsia="仿宋_GB2312"/>
          <w:color w:val="auto"/>
          <w:sz w:val="24"/>
          <w:highlight w:val="none"/>
          <w:lang w:val="en-US" w:eastAsia="zh-CN"/>
        </w:rPr>
        <w:t>原件一份，复印件7份</w:t>
      </w:r>
      <w:r>
        <w:rPr>
          <w:rFonts w:hint="eastAsia" w:ascii="仿宋_GB2312" w:eastAsia="仿宋_GB2312"/>
          <w:color w:val="auto"/>
          <w:sz w:val="24"/>
          <w:highlight w:val="none"/>
        </w:rPr>
        <w:t>。</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2</w:t>
      </w:r>
      <w:r>
        <w:rPr>
          <w:rFonts w:hint="eastAsia" w:ascii="仿宋_GB2312" w:eastAsia="仿宋_GB2312"/>
          <w:color w:val="auto"/>
          <w:sz w:val="24"/>
          <w:highlight w:val="none"/>
          <w:lang w:val="en-US" w:eastAsia="zh-CN"/>
        </w:rPr>
        <w:t>.</w:t>
      </w:r>
      <w:r>
        <w:rPr>
          <w:rFonts w:hint="eastAsia" w:ascii="仿宋_GB2312" w:eastAsia="仿宋_GB2312"/>
          <w:color w:val="auto"/>
          <w:sz w:val="24"/>
          <w:highlight w:val="none"/>
        </w:rPr>
        <w:t>检测报告</w:t>
      </w:r>
      <w:r>
        <w:rPr>
          <w:rFonts w:hint="eastAsia" w:ascii="仿宋_GB2312" w:eastAsia="仿宋_GB2312"/>
          <w:color w:val="auto"/>
          <w:sz w:val="24"/>
          <w:highlight w:val="none"/>
          <w:lang w:eastAsia="zh-CN"/>
        </w:rPr>
        <w:t>纸质文本</w:t>
      </w:r>
      <w:r>
        <w:rPr>
          <w:rFonts w:hint="eastAsia" w:ascii="仿宋_GB2312" w:eastAsia="仿宋_GB2312"/>
          <w:color w:val="auto"/>
          <w:sz w:val="24"/>
          <w:highlight w:val="none"/>
        </w:rPr>
        <w:t>8份</w:t>
      </w:r>
      <w:r>
        <w:rPr>
          <w:rFonts w:hint="eastAsia" w:ascii="仿宋_GB2312" w:eastAsia="仿宋_GB2312"/>
          <w:color w:val="auto"/>
          <w:sz w:val="24"/>
          <w:highlight w:val="none"/>
          <w:lang w:eastAsia="zh-CN"/>
        </w:rPr>
        <w:t>，</w:t>
      </w:r>
      <w:r>
        <w:rPr>
          <w:rFonts w:hint="eastAsia" w:ascii="仿宋_GB2312" w:eastAsia="仿宋_GB2312"/>
          <w:color w:val="auto"/>
          <w:sz w:val="24"/>
          <w:highlight w:val="none"/>
        </w:rPr>
        <w:t>电子文档（</w:t>
      </w:r>
      <w:r>
        <w:rPr>
          <w:rFonts w:hint="eastAsia" w:ascii="仿宋_GB2312" w:eastAsia="仿宋_GB2312"/>
          <w:color w:val="auto"/>
          <w:sz w:val="24"/>
          <w:highlight w:val="none"/>
          <w:lang w:eastAsia="zh-CN"/>
        </w:rPr>
        <w:t>包括</w:t>
      </w:r>
      <w:r>
        <w:rPr>
          <w:rFonts w:hint="eastAsia" w:ascii="仿宋_GB2312" w:eastAsia="仿宋_GB2312"/>
          <w:color w:val="auto"/>
          <w:sz w:val="24"/>
          <w:highlight w:val="none"/>
        </w:rPr>
        <w:t>2份检测报告光盘、</w:t>
      </w:r>
      <w:r>
        <w:rPr>
          <w:rFonts w:hint="eastAsia" w:ascii="仿宋_GB2312" w:eastAsia="仿宋_GB2312"/>
          <w:color w:val="auto"/>
          <w:sz w:val="24"/>
          <w:highlight w:val="none"/>
        </w:rPr>
        <w:t>2份影像资料光盘</w:t>
      </w: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1份</w:t>
      </w:r>
      <w:r>
        <w:rPr>
          <w:rFonts w:hint="eastAsia" w:ascii="仿宋_GB2312" w:eastAsia="仿宋_GB2312"/>
          <w:color w:val="auto"/>
          <w:sz w:val="24"/>
          <w:highlight w:val="none"/>
        </w:rPr>
        <w:t>。</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3</w:t>
      </w:r>
      <w:r>
        <w:rPr>
          <w:rFonts w:hint="eastAsia" w:ascii="仿宋_GB2312" w:eastAsia="仿宋_GB2312"/>
          <w:color w:val="auto"/>
          <w:sz w:val="24"/>
          <w:highlight w:val="none"/>
          <w:lang w:val="en-US" w:eastAsia="zh-CN"/>
        </w:rPr>
        <w:t>.</w:t>
      </w:r>
      <w:r>
        <w:rPr>
          <w:rFonts w:hint="eastAsia" w:ascii="仿宋_GB2312" w:eastAsia="仿宋_GB2312"/>
          <w:color w:val="auto"/>
          <w:sz w:val="24"/>
          <w:highlight w:val="none"/>
        </w:rPr>
        <w:t>检测报告应包括以下内容：</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（1）桥梁进行结构检测的原因；</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（2）结构检测的方法；</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（3）检测记录的缺损和病害示意图、照片及病害原因、程度等相关说明；</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（4）荷载试验的数据采集、分析过程及依据；</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（5）桥梁检测及评价结论；</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（6）桥梁的小修保养情况，需要大中修或改建的桥梁计划，说明大中修或改建项目、拟采用的技术方案、估算费用和建议实施时间；</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（7）要求进行特殊检测桥梁的报告，说明需要开展特殊检查的理由、范围、项目内容与建设实施时间等；</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（8）需要限制或停止交通的建议报告；</w:t>
      </w:r>
    </w:p>
    <w:p>
      <w:pPr>
        <w:spacing w:beforeLines="0" w:afterLines="0" w:line="360" w:lineRule="auto"/>
        <w:ind w:firstLine="480" w:firstLineChars="200"/>
        <w:rPr>
          <w:rFonts w:ascii="仿宋_GB2312" w:eastAsia="仿宋_GB2312"/>
          <w:b/>
          <w:color w:val="auto"/>
          <w:sz w:val="24"/>
          <w:highlight w:val="none"/>
        </w:rPr>
      </w:pPr>
      <w:r>
        <w:rPr>
          <w:rFonts w:hint="eastAsia" w:ascii="仿宋_GB2312" w:eastAsia="仿宋_GB2312"/>
          <w:color w:val="auto"/>
          <w:sz w:val="24"/>
          <w:highlight w:val="none"/>
        </w:rPr>
        <w:t>（9）桥梁资料卡等基本数据表</w:t>
      </w:r>
      <w:r>
        <w:rPr>
          <w:rFonts w:hint="eastAsia" w:ascii="仿宋_GB2312" w:eastAsia="仿宋_GB2312"/>
          <w:color w:val="auto"/>
          <w:sz w:val="24"/>
          <w:highlight w:val="none"/>
          <w:lang w:eastAsia="zh-CN"/>
        </w:rPr>
        <w:t>（按照设施量清单细目,复核桥梁资料卡基本数据）</w:t>
      </w:r>
      <w:r>
        <w:rPr>
          <w:rFonts w:hint="eastAsia" w:ascii="仿宋_GB2312" w:eastAsia="仿宋_GB2312"/>
          <w:color w:val="auto"/>
          <w:sz w:val="24"/>
          <w:highlight w:val="none"/>
        </w:rPr>
        <w:t>。</w:t>
      </w:r>
    </w:p>
    <w:p>
      <w:pPr>
        <w:pStyle w:val="61"/>
        <w:spacing w:beforeLines="0" w:after="0" w:afterLines="0" w:line="360" w:lineRule="auto"/>
        <w:ind w:left="0" w:lef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4.质保期：验收通过之日起不少于12个月。</w:t>
      </w:r>
    </w:p>
    <w:p>
      <w:pPr>
        <w:pStyle w:val="61"/>
        <w:spacing w:beforeLines="0" w:after="0" w:afterLines="0" w:line="360" w:lineRule="auto"/>
        <w:ind w:left="0" w:leftChars="0" w:firstLine="480" w:firstLineChars="200"/>
        <w:rPr>
          <w:color w:val="auto"/>
          <w:highlight w:val="none"/>
        </w:rPr>
      </w:pPr>
      <w:r>
        <w:rPr>
          <w:rFonts w:hint="eastAsia" w:ascii="仿宋" w:hAnsi="仿宋" w:eastAsia="仿宋" w:cs="仿宋"/>
          <w:color w:val="auto"/>
          <w:sz w:val="24"/>
          <w:highlight w:val="none"/>
          <w:lang w:val="en-US" w:eastAsia="zh-CN"/>
        </w:rPr>
        <w:t>5.乙方应对</w:t>
      </w:r>
      <w:r>
        <w:rPr>
          <w:rFonts w:hint="eastAsia" w:ascii="仿宋" w:hAnsi="仿宋" w:eastAsia="仿宋" w:cs="仿宋"/>
          <w:color w:val="auto"/>
          <w:sz w:val="24"/>
          <w:highlight w:val="none"/>
          <w:lang w:val="zh-CN"/>
        </w:rPr>
        <w:t>所提供数据的真实性、完整性、有效性、准确性</w:t>
      </w:r>
      <w:r>
        <w:rPr>
          <w:rFonts w:hint="eastAsia" w:ascii="仿宋" w:hAnsi="仿宋" w:eastAsia="仿宋" w:cs="仿宋"/>
          <w:color w:val="auto"/>
          <w:sz w:val="24"/>
          <w:highlight w:val="none"/>
          <w:lang w:val="en-US" w:eastAsia="zh-CN"/>
        </w:rPr>
        <w:t>负责</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若发生检测数据不真实、不完整、无效、不准确等情况，乙方承担因此产生的相应责任。</w:t>
      </w:r>
    </w:p>
    <w:p>
      <w:pPr>
        <w:spacing w:beforeLines="0" w:afterLines="0" w:line="360" w:lineRule="auto"/>
        <w:ind w:firstLine="482" w:firstLineChars="200"/>
        <w:outlineLvl w:val="1"/>
        <w:rPr>
          <w:rFonts w:hint="eastAsia" w:ascii="仿宋_GB2312" w:eastAsia="仿宋_GB2312"/>
          <w:b/>
          <w:color w:val="auto"/>
          <w:sz w:val="24"/>
          <w:highlight w:val="none"/>
          <w:lang w:eastAsia="zh-CN"/>
        </w:rPr>
      </w:pPr>
      <w:r>
        <w:rPr>
          <w:rFonts w:hint="eastAsia" w:ascii="仿宋_GB2312" w:eastAsia="仿宋_GB2312"/>
          <w:b/>
          <w:color w:val="auto"/>
          <w:sz w:val="24"/>
          <w:highlight w:val="none"/>
          <w:lang w:eastAsia="zh-CN"/>
        </w:rPr>
        <w:t>七</w:t>
      </w:r>
      <w:r>
        <w:rPr>
          <w:rFonts w:hint="eastAsia" w:ascii="仿宋_GB2312" w:eastAsia="仿宋_GB2312"/>
          <w:b/>
          <w:color w:val="auto"/>
          <w:sz w:val="24"/>
          <w:highlight w:val="none"/>
        </w:rPr>
        <w:t>、提交书面文件</w:t>
      </w:r>
      <w:r>
        <w:rPr>
          <w:rFonts w:hint="eastAsia" w:ascii="仿宋_GB2312" w:eastAsia="仿宋_GB2312"/>
          <w:b/>
          <w:color w:val="auto"/>
          <w:sz w:val="24"/>
          <w:highlight w:val="none"/>
          <w:lang w:eastAsia="zh-CN"/>
        </w:rPr>
        <w:t>提纲</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1.桥梁概述</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2.检测目的</w:t>
      </w:r>
      <w:r>
        <w:rPr>
          <w:rFonts w:hint="eastAsia" w:ascii="仿宋_GB2312" w:eastAsia="仿宋_GB2312"/>
          <w:color w:val="auto"/>
          <w:sz w:val="24"/>
          <w:highlight w:val="none"/>
        </w:rPr>
        <w:tab/>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3.检测依据</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4.检测仪器</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5.桥梁构件编号</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6.检测内容</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6.1桥面系及附属设施检查</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6.2上部结构检查</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6.3支座检查</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6.4下部结构检查</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7.外观检查结果</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7.1主桥检测结果</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7.1.1桥面系及附属设施检查</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7.1.2上部结构检查</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7.1.3 支座检查</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7.1.4 下部结构检查</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7.2 辅桥检测结果</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7.2.1桥面系及附属设施检查</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7.2.2上部结构检查</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7.2.3支座检查</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7.2.4下部结构检查</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8.无损检测结果</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8.1强度测试</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8.2碳化深度测试</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8.3钢筋位置及保护层厚度测试</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8.4 混凝土电阻率检测</w:t>
      </w:r>
      <w:r>
        <w:rPr>
          <w:rFonts w:hint="eastAsia" w:ascii="仿宋_GB2312" w:eastAsia="仿宋_GB2312"/>
          <w:color w:val="auto"/>
          <w:sz w:val="24"/>
          <w:highlight w:val="none"/>
        </w:rPr>
        <w:tab/>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9.桥梁技术状况等级评定</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9.1桥梁技术状况等级评定方法</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9.2 桥梁技术状况等级评定特殊说明</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9.3 桥梁完好状态及养护对策分等级</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9.4 桥梁等级评定</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10.检测结论及建议</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10.1检测结论</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10.2建议</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附表1.桥梁资料卡和设施量表</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附表2.混凝土强度测试结果表</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附表3.混凝土碳化深度检测结果表</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附表4.钢筋保护层厚度测试结果表</w:t>
      </w:r>
      <w:r>
        <w:rPr>
          <w:rFonts w:hint="eastAsia" w:ascii="仿宋_GB2312" w:eastAsia="仿宋_GB2312"/>
          <w:color w:val="auto"/>
          <w:sz w:val="24"/>
          <w:highlight w:val="none"/>
        </w:rPr>
        <w:tab/>
      </w:r>
    </w:p>
    <w:p>
      <w:pPr>
        <w:spacing w:beforeLines="0" w:afterLines="0" w:line="360" w:lineRule="auto"/>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附表5.混凝土电阻率检测结果表</w:t>
      </w:r>
    </w:p>
    <w:p>
      <w:pPr>
        <w:spacing w:beforeLines="0" w:afterLines="0" w:line="360" w:lineRule="auto"/>
        <w:ind w:firstLine="480" w:firstLineChars="200"/>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附表6、7、8......</w:t>
      </w:r>
    </w:p>
    <w:p>
      <w:pPr>
        <w:pStyle w:val="972"/>
        <w:spacing w:beforeLines="0" w:afterLines="0"/>
        <w:ind w:firstLine="482" w:firstLineChars="200"/>
        <w:outlineLvl w:val="1"/>
        <w:rPr>
          <w:rFonts w:ascii="仿宋_GB2312" w:eastAsia="仿宋_GB2312"/>
          <w:b/>
          <w:color w:val="auto"/>
          <w:highlight w:val="none"/>
        </w:rPr>
      </w:pPr>
      <w:r>
        <w:rPr>
          <w:rFonts w:hint="eastAsia" w:ascii="仿宋_GB2312" w:eastAsia="仿宋_GB2312"/>
          <w:b/>
          <w:bCs/>
          <w:color w:val="auto"/>
          <w:sz w:val="24"/>
          <w:highlight w:val="none"/>
          <w:lang w:eastAsia="zh-CN"/>
        </w:rPr>
        <w:t>八</w:t>
      </w:r>
      <w:r>
        <w:rPr>
          <w:rFonts w:hint="eastAsia" w:ascii="仿宋_GB2312" w:eastAsia="仿宋_GB2312"/>
          <w:b/>
          <w:bCs/>
          <w:color w:val="auto"/>
          <w:highlight w:val="none"/>
          <w:lang w:eastAsia="zh-CN"/>
        </w:rPr>
        <w:t>、</w:t>
      </w:r>
      <w:r>
        <w:rPr>
          <w:rFonts w:hint="eastAsia" w:ascii="仿宋_GB2312" w:eastAsia="仿宋_GB2312"/>
          <w:b/>
          <w:color w:val="auto"/>
          <w:highlight w:val="none"/>
        </w:rPr>
        <w:t>检测规范依据</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1.《城市桥梁养护技术标准》（CJJ 99-2017）</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2.《城市桥梁工程施工与质量验收规范》(CJJ2-2008)</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3.</w:t>
      </w:r>
      <w:r>
        <w:rPr>
          <w:rFonts w:ascii="仿宋_GB2312" w:eastAsia="仿宋_GB2312"/>
          <w:color w:val="auto"/>
          <w:sz w:val="24"/>
          <w:highlight w:val="none"/>
        </w:rPr>
        <w:t>《公路桥梁承载能力检测评定规程》</w:t>
      </w:r>
      <w:r>
        <w:rPr>
          <w:rFonts w:hint="eastAsia" w:ascii="仿宋_GB2312" w:eastAsia="仿宋_GB2312"/>
          <w:color w:val="auto"/>
          <w:sz w:val="24"/>
          <w:highlight w:val="none"/>
          <w:lang w:eastAsia="zh-CN"/>
        </w:rPr>
        <w:t>（JTG/T J21-2011）</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4.《</w:t>
      </w:r>
      <w:r>
        <w:rPr>
          <w:rFonts w:ascii="仿宋_GB2312" w:eastAsia="仿宋_GB2312"/>
          <w:color w:val="auto"/>
          <w:sz w:val="24"/>
          <w:highlight w:val="none"/>
        </w:rPr>
        <w:t>公路桥梁技术状况评定标准</w:t>
      </w:r>
      <w:r>
        <w:rPr>
          <w:rFonts w:hint="eastAsia" w:ascii="仿宋_GB2312" w:eastAsia="仿宋_GB2312"/>
          <w:color w:val="auto"/>
          <w:sz w:val="24"/>
          <w:highlight w:val="none"/>
        </w:rPr>
        <w:t>》</w:t>
      </w:r>
      <w:r>
        <w:rPr>
          <w:rFonts w:ascii="仿宋_GB2312" w:eastAsia="仿宋_GB2312"/>
          <w:color w:val="auto"/>
          <w:sz w:val="24"/>
          <w:highlight w:val="none"/>
        </w:rPr>
        <w:t>(JTG\TH21-2011)</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5.《</w:t>
      </w:r>
      <w:r>
        <w:rPr>
          <w:rFonts w:ascii="仿宋_GB2312" w:eastAsia="仿宋_GB2312"/>
          <w:color w:val="auto"/>
          <w:sz w:val="24"/>
          <w:highlight w:val="none"/>
        </w:rPr>
        <w:t>城市桥梁设计规范</w:t>
      </w:r>
      <w:r>
        <w:rPr>
          <w:rFonts w:hint="eastAsia" w:ascii="仿宋_GB2312" w:eastAsia="仿宋_GB2312"/>
          <w:color w:val="auto"/>
          <w:sz w:val="24"/>
          <w:highlight w:val="none"/>
        </w:rPr>
        <w:t>》（</w:t>
      </w:r>
      <w:r>
        <w:rPr>
          <w:rFonts w:ascii="仿宋_GB2312" w:eastAsia="仿宋_GB2312"/>
          <w:color w:val="auto"/>
          <w:sz w:val="24"/>
          <w:highlight w:val="none"/>
        </w:rPr>
        <w:t>CJJ11-2011</w:t>
      </w:r>
      <w:r>
        <w:rPr>
          <w:rFonts w:hint="eastAsia" w:ascii="仿宋_GB2312" w:eastAsia="仿宋_GB2312"/>
          <w:color w:val="auto"/>
          <w:sz w:val="24"/>
          <w:highlight w:val="none"/>
        </w:rPr>
        <w:t>JTG/T J21-2011</w:t>
      </w:r>
      <w:r>
        <w:rPr>
          <w:rFonts w:ascii="仿宋_GB2312" w:eastAsia="仿宋_GB2312"/>
          <w:color w:val="auto"/>
          <w:sz w:val="24"/>
          <w:highlight w:val="none"/>
        </w:rPr>
        <w:t>)</w:t>
      </w:r>
      <w:r>
        <w:rPr>
          <w:rFonts w:hint="eastAsia" w:ascii="仿宋_GB2312" w:eastAsia="仿宋_GB2312"/>
          <w:color w:val="auto"/>
          <w:sz w:val="24"/>
          <w:highlight w:val="none"/>
        </w:rPr>
        <w:t>）</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6.《公路桥涵设计通用规范》（JTGD60—2004）</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7.《市政桥梁工程质量检验评定标准》（CJJ2-90）</w:t>
      </w:r>
    </w:p>
    <w:p>
      <w:pPr>
        <w:spacing w:beforeLines="0" w:afterLines="0" w:line="360" w:lineRule="auto"/>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8.《超声回弹综合法检测混凝土强度技术规程》（</w:t>
      </w:r>
      <w:r>
        <w:rPr>
          <w:rFonts w:ascii="仿宋_GB2312" w:eastAsia="仿宋_GB2312"/>
          <w:color w:val="auto"/>
          <w:sz w:val="24"/>
          <w:highlight w:val="none"/>
        </w:rPr>
        <w:t>CECS</w:t>
      </w:r>
      <w:r>
        <w:rPr>
          <w:rFonts w:hint="eastAsia" w:ascii="仿宋_GB2312" w:eastAsia="仿宋_GB2312"/>
          <w:color w:val="auto"/>
          <w:sz w:val="24"/>
          <w:highlight w:val="none"/>
        </w:rPr>
        <w:t xml:space="preserve"> </w:t>
      </w:r>
      <w:r>
        <w:rPr>
          <w:rFonts w:ascii="仿宋_GB2312" w:eastAsia="仿宋_GB2312"/>
          <w:color w:val="auto"/>
          <w:sz w:val="24"/>
          <w:highlight w:val="none"/>
        </w:rPr>
        <w:t>02-2005</w:t>
      </w:r>
      <w:r>
        <w:rPr>
          <w:rFonts w:hint="eastAsia" w:ascii="仿宋_GB2312" w:eastAsia="仿宋_GB2312"/>
          <w:color w:val="auto"/>
          <w:sz w:val="24"/>
          <w:highlight w:val="none"/>
        </w:rPr>
        <w:t>）</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9.《城市桥梁检测技术规程》等</w:t>
      </w:r>
    </w:p>
    <w:p>
      <w:pPr>
        <w:spacing w:beforeLines="0" w:afterLines="0" w:line="360" w:lineRule="auto"/>
        <w:ind w:firstLine="240" w:firstLineChars="100"/>
        <w:rPr>
          <w:rFonts w:ascii="仿宋" w:hAnsi="仿宋" w:eastAsia="仿宋" w:cs="仿宋"/>
          <w:color w:val="auto"/>
          <w:sz w:val="24"/>
          <w:highlight w:val="none"/>
        </w:rPr>
      </w:pPr>
      <w:r>
        <w:rPr>
          <w:rFonts w:hint="eastAsia" w:ascii="仿宋_GB2312" w:hAnsi="仿宋" w:eastAsia="仿宋_GB2312"/>
          <w:color w:val="auto"/>
          <w:sz w:val="24"/>
          <w:highlight w:val="none"/>
        </w:rPr>
        <w:t>▲</w:t>
      </w:r>
      <w:r>
        <w:rPr>
          <w:rFonts w:hint="eastAsia" w:ascii="仿宋" w:hAnsi="仿宋" w:eastAsia="仿宋" w:cs="仿宋"/>
          <w:b/>
          <w:bCs/>
          <w:color w:val="auto"/>
          <w:kern w:val="2"/>
          <w:sz w:val="24"/>
          <w:szCs w:val="24"/>
          <w:highlight w:val="none"/>
          <w:lang w:val="en-US" w:eastAsia="zh-CN" w:bidi="ar-SA"/>
        </w:rPr>
        <w:t>九、</w:t>
      </w:r>
      <w:r>
        <w:rPr>
          <w:rFonts w:hint="eastAsia" w:ascii="仿宋" w:hAnsi="仿宋" w:eastAsia="仿宋" w:cs="仿宋"/>
          <w:b/>
          <w:bCs/>
          <w:color w:val="auto"/>
          <w:kern w:val="2"/>
          <w:sz w:val="24"/>
          <w:szCs w:val="24"/>
          <w:highlight w:val="none"/>
          <w:lang w:val="en-US" w:eastAsia="zh-CN" w:bidi="ar-SA"/>
        </w:rPr>
        <w:t>服务期</w:t>
      </w:r>
      <w:r>
        <w:rPr>
          <w:rFonts w:hint="eastAsia" w:ascii="仿宋" w:eastAsia="仿宋" w:cs="仿宋"/>
          <w:color w:val="auto"/>
          <w:sz w:val="24"/>
          <w:szCs w:val="24"/>
          <w:highlight w:val="none"/>
          <w:lang w:val="en-US" w:eastAsia="zh-CN"/>
        </w:rPr>
        <w:t>：</w:t>
      </w:r>
      <w:r>
        <w:rPr>
          <w:rFonts w:hint="eastAsia" w:ascii="仿宋" w:hAnsi="仿宋" w:eastAsia="仿宋" w:cs="仿宋"/>
          <w:color w:val="auto"/>
          <w:sz w:val="24"/>
          <w:highlight w:val="none"/>
          <w:lang w:val="en-US" w:eastAsia="zh-CN"/>
        </w:rPr>
        <w:t>合同签订次日起90日历</w:t>
      </w:r>
      <w:r>
        <w:rPr>
          <w:rFonts w:hint="eastAsia" w:ascii="仿宋" w:hAnsi="仿宋" w:eastAsia="仿宋" w:cs="仿宋"/>
          <w:color w:val="auto"/>
          <w:sz w:val="24"/>
          <w:highlight w:val="none"/>
        </w:rPr>
        <w:t>天内完成</w:t>
      </w:r>
      <w:r>
        <w:rPr>
          <w:rFonts w:hint="eastAsia" w:ascii="仿宋" w:hAnsi="仿宋" w:eastAsia="仿宋" w:cs="仿宋"/>
          <w:color w:val="auto"/>
          <w:sz w:val="24"/>
          <w:highlight w:val="none"/>
          <w:lang w:eastAsia="zh-CN"/>
        </w:rPr>
        <w:t>检测</w:t>
      </w:r>
      <w:r>
        <w:rPr>
          <w:rFonts w:hint="eastAsia" w:ascii="仿宋" w:hAnsi="仿宋" w:eastAsia="仿宋" w:cs="仿宋"/>
          <w:color w:val="auto"/>
          <w:sz w:val="24"/>
          <w:highlight w:val="none"/>
          <w:lang w:val="en-US" w:eastAsia="zh-CN"/>
        </w:rPr>
        <w:t>工作</w:t>
      </w:r>
      <w:r>
        <w:rPr>
          <w:rFonts w:hint="eastAsia" w:ascii="仿宋" w:hAnsi="仿宋" w:eastAsia="仿宋" w:cs="仿宋"/>
          <w:color w:val="auto"/>
          <w:sz w:val="24"/>
          <w:highlight w:val="none"/>
        </w:rPr>
        <w:t>并提交</w:t>
      </w:r>
      <w:r>
        <w:rPr>
          <w:rFonts w:hint="eastAsia" w:ascii="仿宋" w:hAnsi="仿宋" w:eastAsia="仿宋" w:cs="仿宋"/>
          <w:color w:val="auto"/>
          <w:sz w:val="24"/>
          <w:highlight w:val="none"/>
          <w:lang w:eastAsia="zh-CN"/>
        </w:rPr>
        <w:t>相关成果</w:t>
      </w:r>
      <w:r>
        <w:rPr>
          <w:rFonts w:hint="eastAsia" w:ascii="仿宋" w:hAnsi="仿宋" w:eastAsia="仿宋" w:cs="仿宋"/>
          <w:color w:val="auto"/>
          <w:sz w:val="24"/>
          <w:highlight w:val="none"/>
        </w:rPr>
        <w:t>报告</w:t>
      </w:r>
      <w:r>
        <w:rPr>
          <w:rFonts w:hint="eastAsia" w:ascii="仿宋" w:hAnsi="仿宋" w:eastAsia="仿宋" w:cs="仿宋"/>
          <w:color w:val="auto"/>
          <w:sz w:val="24"/>
          <w:highlight w:val="none"/>
          <w:lang w:eastAsia="zh-CN"/>
        </w:rPr>
        <w:t>及</w:t>
      </w:r>
      <w:r>
        <w:rPr>
          <w:rFonts w:hint="eastAsia" w:ascii="仿宋" w:hAnsi="仿宋" w:eastAsia="仿宋" w:cs="仿宋"/>
          <w:color w:val="auto"/>
          <w:sz w:val="24"/>
          <w:highlight w:val="none"/>
        </w:rPr>
        <w:t>影像资料。</w:t>
      </w:r>
    </w:p>
    <w:p>
      <w:pPr>
        <w:pStyle w:val="2"/>
        <w:spacing w:beforeLines="0" w:afterLines="0"/>
        <w:ind w:left="0" w:firstLine="482" w:firstLineChars="200"/>
        <w:rPr>
          <w:rFonts w:ascii="仿宋" w:eastAsia="仿宋" w:cs="仿宋"/>
          <w:color w:val="auto"/>
          <w:sz w:val="24"/>
          <w:szCs w:val="24"/>
          <w:highlight w:val="none"/>
          <w:lang w:val="en-US"/>
        </w:rPr>
      </w:pPr>
      <w:r>
        <w:rPr>
          <w:rFonts w:hint="eastAsia" w:ascii="仿宋" w:eastAsia="仿宋" w:cs="仿宋"/>
          <w:color w:val="auto"/>
          <w:sz w:val="24"/>
          <w:szCs w:val="24"/>
          <w:highlight w:val="none"/>
          <w:lang w:val="en-US" w:eastAsia="zh-CN"/>
        </w:rPr>
        <w:t>十</w:t>
      </w:r>
      <w:r>
        <w:rPr>
          <w:rFonts w:hint="eastAsia" w:ascii="仿宋" w:eastAsia="仿宋" w:cs="仿宋"/>
          <w:color w:val="auto"/>
          <w:sz w:val="24"/>
          <w:szCs w:val="24"/>
          <w:highlight w:val="none"/>
          <w:lang w:val="en-US"/>
        </w:rPr>
        <w:t>、项目组人员要求</w:t>
      </w:r>
    </w:p>
    <w:p>
      <w:pPr>
        <w:numPr>
          <w:ilvl w:val="255"/>
          <w:numId w:val="0"/>
        </w:numPr>
        <w:spacing w:beforeLines="0" w:afterLines="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项目组至少配备</w:t>
      </w:r>
      <w:r>
        <w:rPr>
          <w:rFonts w:hint="eastAsia" w:ascii="仿宋" w:hAnsi="仿宋" w:eastAsia="仿宋" w:cs="仿宋"/>
          <w:color w:val="auto"/>
          <w:sz w:val="24"/>
          <w:highlight w:val="none"/>
          <w:lang w:val="en-US" w:eastAsia="zh-CN"/>
        </w:rPr>
        <w:t>10名人员。其中：</w:t>
      </w:r>
      <w:r>
        <w:rPr>
          <w:rFonts w:hint="eastAsia" w:ascii="仿宋" w:hAnsi="仿宋" w:eastAsia="仿宋" w:cs="仿宋"/>
          <w:color w:val="auto"/>
          <w:sz w:val="24"/>
          <w:highlight w:val="none"/>
          <w:lang w:val="zh-CN"/>
        </w:rPr>
        <w:t>项目负责人</w:t>
      </w:r>
      <w:r>
        <w:rPr>
          <w:rFonts w:hint="eastAsia" w:ascii="仿宋" w:hAnsi="仿宋" w:eastAsia="仿宋" w:cs="仿宋"/>
          <w:color w:val="auto"/>
          <w:sz w:val="24"/>
          <w:highlight w:val="none"/>
        </w:rPr>
        <w:t>1名</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技术负责</w:t>
      </w:r>
      <w:r>
        <w:rPr>
          <w:rFonts w:hint="eastAsia" w:ascii="仿宋" w:hAnsi="仿宋" w:eastAsia="仿宋" w:cs="仿宋"/>
          <w:color w:val="auto"/>
          <w:sz w:val="24"/>
          <w:highlight w:val="none"/>
          <w:lang w:val="zh-CN"/>
        </w:rPr>
        <w:t>人</w:t>
      </w:r>
      <w:r>
        <w:rPr>
          <w:rFonts w:hint="eastAsia" w:ascii="仿宋" w:hAnsi="仿宋" w:eastAsia="仿宋" w:cs="仿宋"/>
          <w:color w:val="auto"/>
          <w:sz w:val="24"/>
          <w:highlight w:val="none"/>
        </w:rPr>
        <w:t>1名</w:t>
      </w:r>
      <w:r>
        <w:rPr>
          <w:rFonts w:hint="eastAsia" w:ascii="仿宋" w:hAnsi="仿宋" w:eastAsia="仿宋" w:cs="仿宋"/>
          <w:color w:val="auto"/>
          <w:sz w:val="24"/>
          <w:highlight w:val="none"/>
          <w:lang w:val="zh-CN"/>
        </w:rPr>
        <w:t>，检测组长</w:t>
      </w:r>
      <w:r>
        <w:rPr>
          <w:rFonts w:hint="eastAsia" w:ascii="仿宋" w:hAnsi="仿宋" w:eastAsia="仿宋" w:cs="仿宋"/>
          <w:color w:val="auto"/>
          <w:sz w:val="24"/>
          <w:highlight w:val="none"/>
        </w:rPr>
        <w:t>1名，检测技术</w:t>
      </w:r>
      <w:r>
        <w:rPr>
          <w:rFonts w:hint="eastAsia" w:ascii="仿宋" w:hAnsi="仿宋" w:eastAsia="仿宋" w:cs="仿宋"/>
          <w:color w:val="auto"/>
          <w:sz w:val="24"/>
          <w:highlight w:val="none"/>
          <w:lang w:val="zh-CN"/>
        </w:rPr>
        <w:t>人员</w:t>
      </w:r>
      <w:r>
        <w:rPr>
          <w:rFonts w:hint="eastAsia" w:ascii="仿宋" w:hAnsi="仿宋" w:eastAsia="仿宋" w:cs="仿宋"/>
          <w:color w:val="auto"/>
          <w:sz w:val="24"/>
          <w:highlight w:val="none"/>
        </w:rPr>
        <w:t>7名。</w:t>
      </w:r>
      <w:r>
        <w:rPr>
          <w:rFonts w:hint="eastAsia" w:ascii="仿宋" w:hAnsi="仿宋" w:eastAsia="仿宋" w:cs="仿宋"/>
          <w:b w:val="0"/>
          <w:color w:val="auto"/>
          <w:sz w:val="24"/>
          <w:szCs w:val="24"/>
          <w:highlight w:val="none"/>
          <w:u w:val="none"/>
          <w:lang w:val="en-US" w:eastAsia="zh-CN"/>
        </w:rPr>
        <w:t>拟派项目组人员同一人不得兼任两个岗位。</w:t>
      </w:r>
    </w:p>
    <w:p>
      <w:pPr>
        <w:numPr>
          <w:ilvl w:val="255"/>
          <w:numId w:val="0"/>
        </w:numPr>
        <w:spacing w:beforeLines="0" w:afterLines="0" w:line="360" w:lineRule="auto"/>
        <w:ind w:firstLine="482" w:firstLineChars="200"/>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eastAsia="zh-CN"/>
        </w:rPr>
        <w:t>十</w:t>
      </w:r>
      <w:r>
        <w:rPr>
          <w:rFonts w:hint="eastAsia" w:ascii="仿宋" w:hAnsi="仿宋" w:eastAsia="仿宋" w:cs="仿宋"/>
          <w:b/>
          <w:bCs/>
          <w:color w:val="auto"/>
          <w:sz w:val="24"/>
          <w:highlight w:val="none"/>
          <w:lang w:val="en-US" w:eastAsia="zh-CN"/>
        </w:rPr>
        <w:t>一</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检测仪器设备配备要求</w:t>
      </w:r>
    </w:p>
    <w:p>
      <w:pPr>
        <w:numPr>
          <w:ilvl w:val="255"/>
          <w:numId w:val="0"/>
        </w:numPr>
        <w:spacing w:beforeLines="0" w:afterLines="0" w:line="360" w:lineRule="auto"/>
        <w:ind w:firstLine="480" w:firstLineChars="200"/>
        <w:rPr>
          <w:rFonts w:hint="eastAsia" w:ascii="仿宋" w:hAnsi="仿宋" w:eastAsia="仿宋" w:cs="仿宋"/>
          <w:b/>
          <w:bCs/>
          <w:color w:val="auto"/>
          <w:sz w:val="24"/>
          <w:highlight w:val="none"/>
          <w:lang w:eastAsia="zh-CN"/>
        </w:rPr>
      </w:pPr>
      <w:r>
        <w:rPr>
          <w:rFonts w:hint="eastAsia" w:ascii="仿宋" w:hAnsi="仿宋" w:eastAsia="仿宋" w:cs="仿宋"/>
          <w:color w:val="auto"/>
          <w:kern w:val="2"/>
          <w:sz w:val="24"/>
          <w:szCs w:val="24"/>
          <w:highlight w:val="none"/>
          <w:lang w:val="zh-CN"/>
        </w:rPr>
        <w:t>投标人</w:t>
      </w:r>
      <w:r>
        <w:rPr>
          <w:rFonts w:hint="eastAsia" w:ascii="仿宋" w:hAnsi="仿宋" w:eastAsia="仿宋" w:cs="仿宋"/>
          <w:color w:val="auto"/>
          <w:kern w:val="2"/>
          <w:sz w:val="24"/>
          <w:szCs w:val="24"/>
          <w:highlight w:val="none"/>
          <w:lang w:val="en-US" w:eastAsia="zh-CN"/>
        </w:rPr>
        <w:t>应根据检测内容和要求相应配备</w:t>
      </w:r>
      <w:r>
        <w:rPr>
          <w:rFonts w:hint="eastAsia" w:ascii="仿宋" w:hAnsi="仿宋" w:eastAsia="仿宋" w:cs="仿宋"/>
          <w:color w:val="auto"/>
          <w:kern w:val="2"/>
          <w:sz w:val="24"/>
          <w:szCs w:val="24"/>
          <w:highlight w:val="none"/>
          <w:lang w:val="zh-CN"/>
        </w:rPr>
        <w:t>专业桥梁检测机械设备及检测必须的辅助机械设备，如水下机器人、检测船只、桥梁检测车、登高车、全站仪、扰度仪、索力检测仪、超声波回弹仪、裂缝宽度观测仪、钢筋锈蚀仪、钢筋保护层厚度探测仪、探伤仪、涂层厚度仪等。</w:t>
      </w:r>
    </w:p>
    <w:p>
      <w:pPr>
        <w:numPr>
          <w:ilvl w:val="255"/>
          <w:numId w:val="0"/>
        </w:numPr>
        <w:spacing w:beforeLines="0" w:afterLines="0" w:line="360" w:lineRule="auto"/>
        <w:ind w:firstLine="482" w:firstLineChars="200"/>
        <w:rPr>
          <w:color w:val="auto"/>
          <w:highlight w:val="none"/>
        </w:rPr>
      </w:pPr>
      <w:r>
        <w:rPr>
          <w:rFonts w:hint="eastAsia" w:ascii="仿宋" w:hAnsi="仿宋" w:eastAsia="仿宋" w:cs="仿宋"/>
          <w:b/>
          <w:bCs/>
          <w:color w:val="auto"/>
          <w:sz w:val="24"/>
          <w:highlight w:val="none"/>
          <w:lang w:eastAsia="zh-CN"/>
        </w:rPr>
        <w:t>十</w:t>
      </w:r>
      <w:r>
        <w:rPr>
          <w:rFonts w:hint="eastAsia" w:ascii="仿宋" w:hAnsi="仿宋" w:eastAsia="仿宋" w:cs="仿宋"/>
          <w:b/>
          <w:bCs/>
          <w:color w:val="auto"/>
          <w:sz w:val="24"/>
          <w:highlight w:val="none"/>
          <w:lang w:val="en-US" w:eastAsia="zh-CN"/>
        </w:rPr>
        <w:t>二</w:t>
      </w:r>
      <w:r>
        <w:rPr>
          <w:rFonts w:hint="eastAsia" w:ascii="仿宋" w:hAnsi="仿宋" w:eastAsia="仿宋" w:cs="仿宋"/>
          <w:b/>
          <w:bCs/>
          <w:color w:val="auto"/>
          <w:sz w:val="24"/>
          <w:highlight w:val="none"/>
        </w:rPr>
        <w:t>、履约验收</w:t>
      </w:r>
    </w:p>
    <w:p>
      <w:pPr>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履约验收由甲方根据采购要求和投标文件承诺及国家有关的质量检验标准组织验收。</w:t>
      </w:r>
    </w:p>
    <w:p>
      <w:pPr>
        <w:pStyle w:val="2"/>
        <w:spacing w:beforeLines="0" w:afterLines="0"/>
        <w:ind w:left="0" w:firstLine="482" w:firstLineChars="200"/>
        <w:rPr>
          <w:rFonts w:ascii="仿宋" w:eastAsia="仿宋" w:cs="仿宋"/>
          <w:color w:val="auto"/>
          <w:sz w:val="24"/>
          <w:szCs w:val="24"/>
          <w:highlight w:val="none"/>
          <w:lang w:val="en-US"/>
        </w:rPr>
      </w:pPr>
      <w:r>
        <w:rPr>
          <w:rFonts w:hint="eastAsia" w:ascii="仿宋" w:eastAsia="仿宋" w:cs="仿宋"/>
          <w:color w:val="auto"/>
          <w:sz w:val="24"/>
          <w:szCs w:val="24"/>
          <w:highlight w:val="none"/>
          <w:lang w:val="en-US"/>
        </w:rPr>
        <w:t>十</w:t>
      </w:r>
      <w:r>
        <w:rPr>
          <w:rFonts w:hint="eastAsia" w:ascii="仿宋" w:eastAsia="仿宋" w:cs="仿宋"/>
          <w:color w:val="auto"/>
          <w:sz w:val="24"/>
          <w:szCs w:val="24"/>
          <w:highlight w:val="none"/>
          <w:lang w:val="en-US" w:eastAsia="zh-CN"/>
        </w:rPr>
        <w:t>三</w:t>
      </w:r>
      <w:r>
        <w:rPr>
          <w:rFonts w:hint="eastAsia" w:ascii="仿宋" w:eastAsia="仿宋" w:cs="仿宋"/>
          <w:color w:val="auto"/>
          <w:sz w:val="24"/>
          <w:szCs w:val="24"/>
          <w:highlight w:val="none"/>
          <w:lang w:val="en-US"/>
        </w:rPr>
        <w:t>、其他</w:t>
      </w:r>
    </w:p>
    <w:p>
      <w:pPr>
        <w:pStyle w:val="15"/>
        <w:tabs>
          <w:tab w:val="left" w:pos="540"/>
        </w:tabs>
        <w:spacing w:beforeLines="0" w:afterLines="0" w:line="360" w:lineRule="auto"/>
        <w:ind w:firstLine="480" w:firstLineChars="200"/>
        <w:rPr>
          <w:rFonts w:ascii="仿宋" w:hAnsi="仿宋" w:eastAsia="仿宋" w:cs="仿宋"/>
          <w:color w:val="auto"/>
          <w:sz w:val="24"/>
          <w:highlight w:val="none"/>
        </w:rPr>
      </w:pPr>
      <w:r>
        <w:rPr>
          <w:rFonts w:hint="eastAsia" w:ascii="仿宋_GB2312" w:hAnsi="仿宋" w:eastAsia="仿宋_GB2312"/>
          <w:color w:val="auto"/>
          <w:sz w:val="24"/>
          <w:highlight w:val="none"/>
        </w:rPr>
        <w:t>1.</w:t>
      </w:r>
      <w:r>
        <w:rPr>
          <w:rFonts w:hint="eastAsia" w:ascii="仿宋" w:hAnsi="仿宋" w:eastAsia="仿宋" w:cs="仿宋"/>
          <w:color w:val="auto"/>
          <w:sz w:val="24"/>
          <w:highlight w:val="none"/>
        </w:rPr>
        <w:t>投标人应对每个桥梁进行现场踏勘。投标文件中根据现场调查分析，提供针对性的检测服务方案；</w:t>
      </w:r>
    </w:p>
    <w:p>
      <w:pPr>
        <w:pStyle w:val="61"/>
        <w:spacing w:beforeLines="0" w:after="0" w:afterLines="0" w:line="360" w:lineRule="auto"/>
        <w:ind w:left="0" w:leftChars="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2.桥梁检测工作中充分考虑交通管制，投标文件中提供交通组织方案。</w:t>
      </w:r>
    </w:p>
    <w:p>
      <w:pPr>
        <w:pStyle w:val="61"/>
        <w:spacing w:beforeLines="0" w:after="0" w:afterLines="0" w:line="360" w:lineRule="auto"/>
        <w:ind w:left="0" w:leftChars="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3.检测过程中，全程做好安全作业措施，确认检测工作无安全事故。</w:t>
      </w:r>
    </w:p>
    <w:p>
      <w:pPr>
        <w:pStyle w:val="61"/>
        <w:spacing w:beforeLines="0" w:after="0" w:afterLines="0" w:line="360" w:lineRule="auto"/>
        <w:ind w:left="0" w:leftChars="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4.投标人应根据国家、浙江省、杭州市相关检测服务要求，投标文件中提供符合采购要求的检测内容，检测工作程序和检测方法科学合理确保数据准确性。</w:t>
      </w:r>
    </w:p>
    <w:p>
      <w:pPr>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5.请投标人在投标文件中提供确保完成本项目检测任务所需的设备和交通工具。如项目实施过程中因缺少设备或交通工具导致无法完成检测任务，自行承担后果，并按违约处理。</w:t>
      </w:r>
    </w:p>
    <w:p>
      <w:pPr>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6.本项目成果和原始技术资料，未经委托方同意，不能外泄，不能公开发表；</w:t>
      </w:r>
    </w:p>
    <w:p>
      <w:pPr>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7.本说明书存在的未尽事宜，承担方可在执行过程中同委托方协商解决。</w:t>
      </w:r>
    </w:p>
    <w:p>
      <w:pPr>
        <w:numPr>
          <w:ilvl w:val="255"/>
          <w:numId w:val="0"/>
        </w:numPr>
        <w:spacing w:beforeLines="0" w:afterLines="0" w:line="360" w:lineRule="auto"/>
        <w:ind w:firstLine="480" w:firstLineChars="200"/>
        <w:rPr>
          <w:rFonts w:ascii="仿宋" w:hAnsi="仿宋" w:eastAsia="仿宋" w:cs="仿宋"/>
          <w:color w:val="auto"/>
          <w:sz w:val="24"/>
          <w:highlight w:val="none"/>
          <w:lang w:val="en-GB"/>
        </w:rPr>
      </w:pPr>
      <w:r>
        <w:rPr>
          <w:rFonts w:hint="eastAsia" w:ascii="仿宋" w:hAnsi="仿宋" w:eastAsia="仿宋" w:cs="仿宋"/>
          <w:color w:val="auto"/>
          <w:sz w:val="24"/>
          <w:highlight w:val="none"/>
        </w:rPr>
        <w:t>8.本项目不得转包。</w:t>
      </w:r>
    </w:p>
    <w:p>
      <w:pPr>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w:t>
      </w:r>
      <w:r>
        <w:rPr>
          <w:rFonts w:ascii="仿宋" w:hAnsi="仿宋" w:eastAsia="仿宋" w:cs="仿宋"/>
          <w:color w:val="auto"/>
          <w:sz w:val="24"/>
          <w:highlight w:val="none"/>
          <w:lang w:val="en-GB"/>
        </w:rPr>
        <w:t>.</w:t>
      </w:r>
      <w:r>
        <w:rPr>
          <w:rFonts w:hint="eastAsia" w:ascii="仿宋" w:hAnsi="仿宋" w:eastAsia="仿宋" w:cs="仿宋"/>
          <w:color w:val="auto"/>
          <w:sz w:val="24"/>
          <w:highlight w:val="none"/>
        </w:rPr>
        <w:t>工作中涉及的如占道检测作业、登高、搭设脚手架、船只、电源及交通协调等组织措施和技术措施在方案中考虑，其费用含在总报价内。</w:t>
      </w:r>
    </w:p>
    <w:p>
      <w:pPr>
        <w:pStyle w:val="2"/>
        <w:wordWrap w:val="0"/>
        <w:spacing w:beforeLines="0" w:afterLines="0"/>
        <w:ind w:left="0" w:firstLine="482" w:firstLineChars="200"/>
        <w:jc w:val="both"/>
        <w:rPr>
          <w:rFonts w:hint="eastAsia" w:ascii="仿宋" w:hAnsi="仿宋" w:eastAsia="仿宋" w:cs="仿宋"/>
          <w:b/>
          <w:bCs/>
          <w:color w:val="auto"/>
          <w:sz w:val="24"/>
          <w:szCs w:val="24"/>
          <w:highlight w:val="none"/>
          <w:lang w:eastAsia="zh-CN"/>
        </w:rPr>
      </w:pPr>
      <w:r>
        <w:rPr>
          <w:rFonts w:hint="eastAsia" w:ascii="仿宋" w:eastAsia="仿宋" w:cs="仿宋"/>
          <w:b/>
          <w:bCs/>
          <w:color w:val="auto"/>
          <w:sz w:val="24"/>
          <w:szCs w:val="24"/>
          <w:highlight w:val="none"/>
          <w:lang w:eastAsia="zh-CN"/>
        </w:rPr>
        <w:t>十</w:t>
      </w:r>
      <w:r>
        <w:rPr>
          <w:rFonts w:hint="eastAsia" w:asci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rPr>
        <w:t>、商务</w:t>
      </w:r>
      <w:r>
        <w:rPr>
          <w:rFonts w:hint="eastAsia" w:ascii="仿宋" w:eastAsia="仿宋" w:cs="仿宋"/>
          <w:b/>
          <w:bCs/>
          <w:color w:val="auto"/>
          <w:sz w:val="24"/>
          <w:szCs w:val="24"/>
          <w:highlight w:val="none"/>
          <w:lang w:eastAsia="zh-CN"/>
        </w:rPr>
        <w:t>要求</w:t>
      </w:r>
    </w:p>
    <w:p>
      <w:pPr>
        <w:pStyle w:val="19"/>
        <w:spacing w:line="400" w:lineRule="exact"/>
        <w:ind w:firstLine="480" w:firstLineChars="200"/>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lang w:val="zh-CN" w:eastAsia="zh-CN" w:bidi="ar-SA"/>
        </w:rPr>
        <w:t>1.投标报价</w:t>
      </w:r>
    </w:p>
    <w:p>
      <w:pPr>
        <w:wordWrap w:val="0"/>
        <w:snapToGrid w:val="0"/>
        <w:spacing w:line="400" w:lineRule="exact"/>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有关本项目实施所需的所有费用（含税费）均计入报价，包括但不限于人工费、材料设备（仪器）使用费、交通费、通讯费、拆除费、破损修复费、组织措施费、技术措施费、成果资料打印装订费、企业管理费、利润、税金、招标代理费等。其中，人员每月工资不得低于杭州市最低工资标准，每月按时缴纳社会保险。员工加班费支付符合《中华人民共和国劳动合同法》规定。</w:t>
      </w:r>
    </w:p>
    <w:p>
      <w:pPr>
        <w:wordWrap w:val="0"/>
        <w:snapToGrid w:val="0"/>
        <w:spacing w:line="400" w:lineRule="exact"/>
        <w:ind w:firstLine="482" w:firstLineChars="200"/>
        <w:jc w:val="left"/>
        <w:rPr>
          <w:rFonts w:ascii="仿宋" w:hAnsi="仿宋" w:eastAsia="仿宋" w:cs="仿宋"/>
          <w:kern w:val="0"/>
          <w:sz w:val="24"/>
          <w:highlight w:val="none"/>
          <w:lang w:val="zh-CN"/>
        </w:rPr>
      </w:pPr>
      <w:r>
        <w:rPr>
          <w:rFonts w:hint="eastAsia" w:ascii="仿宋" w:hAnsi="仿宋" w:eastAsia="仿宋" w:cs="仿宋"/>
          <w:b/>
          <w:bCs/>
          <w:kern w:val="0"/>
          <w:sz w:val="24"/>
          <w:highlight w:val="none"/>
          <w:lang w:val="zh-CN"/>
        </w:rPr>
        <w:t>投标文件开标一览表（报价表）是报价的唯一载体，如投标人在政府采购云平台填写的投标报价与投标文件报价文件中开标一览表（报价表）不一致的，以报价文件中开标一览表（报价表）为准。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kern w:val="0"/>
          <w:sz w:val="24"/>
          <w:highlight w:val="none"/>
          <w:lang w:val="zh-CN"/>
        </w:rPr>
        <w:t>投标文件中价格全部采用人民币报价。招标文件未列明，而投标人认为必需的费用也需列入报价。</w:t>
      </w:r>
    </w:p>
    <w:p>
      <w:pPr>
        <w:pStyle w:val="19"/>
        <w:spacing w:line="400" w:lineRule="exact"/>
        <w:ind w:firstLine="480" w:firstLineChars="200"/>
        <w:rPr>
          <w:rFonts w:hint="eastAsia" w:ascii="仿宋_GB2312" w:hAnsi="仿宋" w:eastAsia="仿宋_GB2312" w:cs="仿宋_GB2312"/>
          <w:color w:val="auto"/>
          <w:kern w:val="0"/>
          <w:sz w:val="24"/>
          <w:szCs w:val="24"/>
          <w:highlight w:val="none"/>
          <w:lang w:val="zh-CN" w:eastAsia="zh-CN" w:bidi="ar-SA"/>
        </w:rPr>
      </w:pPr>
      <w:r>
        <w:rPr>
          <w:rFonts w:hint="eastAsia" w:ascii="仿宋_GB2312" w:hAnsi="仿宋" w:eastAsia="仿宋_GB2312" w:cs="仿宋_GB2312"/>
          <w:color w:val="auto"/>
          <w:kern w:val="0"/>
          <w:sz w:val="24"/>
          <w:szCs w:val="24"/>
          <w:highlight w:val="none"/>
          <w:lang w:val="zh-CN" w:eastAsia="zh-CN" w:bidi="ar-SA"/>
        </w:rPr>
        <w:t>2.支付方式</w:t>
      </w:r>
    </w:p>
    <w:p>
      <w:pPr>
        <w:pStyle w:val="19"/>
        <w:spacing w:line="400" w:lineRule="exact"/>
        <w:ind w:firstLine="480" w:firstLineChars="200"/>
        <w:rPr>
          <w:rFonts w:hint="eastAsia" w:ascii="仿宋_GB2312" w:hAnsi="仿宋" w:eastAsia="仿宋_GB2312" w:cs="仿宋_GB2312"/>
          <w:color w:val="auto"/>
          <w:kern w:val="0"/>
          <w:sz w:val="24"/>
          <w:szCs w:val="24"/>
          <w:highlight w:val="none"/>
          <w:lang w:val="zh-CN" w:eastAsia="zh-CN" w:bidi="ar-SA"/>
        </w:rPr>
      </w:pPr>
      <w:r>
        <w:rPr>
          <w:rFonts w:hint="eastAsia" w:ascii="仿宋_GB2312" w:hAnsi="仿宋" w:eastAsia="仿宋_GB2312" w:cs="仿宋_GB2312"/>
          <w:color w:val="auto"/>
          <w:kern w:val="0"/>
          <w:sz w:val="24"/>
          <w:szCs w:val="24"/>
          <w:highlight w:val="none"/>
          <w:lang w:val="zh-CN" w:eastAsia="zh-CN" w:bidi="ar-SA"/>
        </w:rPr>
        <w:t>支付方式按《第五部分 拟签订的合同文本》。</w:t>
      </w:r>
    </w:p>
    <w:p>
      <w:pPr>
        <w:pStyle w:val="19"/>
        <w:spacing w:line="400" w:lineRule="exact"/>
        <w:ind w:firstLine="480" w:firstLineChars="200"/>
        <w:rPr>
          <w:rFonts w:hint="eastAsia" w:ascii="仿宋_GB2312" w:hAnsi="仿宋" w:eastAsia="仿宋_GB2312" w:cs="仿宋_GB2312"/>
          <w:color w:val="auto"/>
          <w:kern w:val="0"/>
          <w:sz w:val="24"/>
          <w:szCs w:val="24"/>
          <w:highlight w:val="none"/>
          <w:lang w:val="zh-CN" w:eastAsia="zh-CN" w:bidi="ar-SA"/>
        </w:rPr>
      </w:pPr>
      <w:r>
        <w:rPr>
          <w:rFonts w:hint="eastAsia" w:ascii="仿宋_GB2312" w:hAnsi="仿宋" w:eastAsia="仿宋_GB2312" w:cs="仿宋_GB2312"/>
          <w:color w:val="auto"/>
          <w:kern w:val="0"/>
          <w:sz w:val="24"/>
          <w:szCs w:val="24"/>
          <w:highlight w:val="none"/>
          <w:lang w:val="zh-CN" w:eastAsia="zh-CN" w:bidi="ar-SA"/>
        </w:rPr>
        <w:t>3.履约保证金</w:t>
      </w:r>
    </w:p>
    <w:p>
      <w:pPr>
        <w:pStyle w:val="19"/>
        <w:spacing w:line="400" w:lineRule="exact"/>
        <w:ind w:firstLine="480" w:firstLineChars="200"/>
        <w:rPr>
          <w:rFonts w:hint="eastAsia" w:ascii="仿宋_GB2312" w:hAnsi="仿宋" w:eastAsia="仿宋_GB2312" w:cs="仿宋_GB2312"/>
          <w:color w:val="auto"/>
          <w:kern w:val="0"/>
          <w:sz w:val="24"/>
          <w:szCs w:val="24"/>
          <w:highlight w:val="none"/>
          <w:lang w:val="zh-CN" w:eastAsia="zh-CN" w:bidi="ar-SA"/>
        </w:rPr>
      </w:pPr>
      <w:r>
        <w:rPr>
          <w:rFonts w:hint="eastAsia" w:ascii="仿宋_GB2312" w:hAnsi="仿宋" w:eastAsia="仿宋_GB2312" w:cs="仿宋_GB2312"/>
          <w:color w:val="auto"/>
          <w:kern w:val="0"/>
          <w:sz w:val="24"/>
          <w:szCs w:val="24"/>
          <w:highlight w:val="none"/>
          <w:lang w:val="zh-CN" w:eastAsia="zh-CN" w:bidi="ar-SA"/>
        </w:rPr>
        <w:t>履约保证金按《第五部分 拟签订的合同文本》。</w:t>
      </w:r>
    </w:p>
    <w:bookmarkEnd w:id="48"/>
    <w:bookmarkEnd w:id="49"/>
    <w:bookmarkEnd w:id="50"/>
    <w:bookmarkEnd w:id="51"/>
    <w:p>
      <w:pPr>
        <w:widowControl/>
        <w:spacing w:line="400" w:lineRule="exact"/>
        <w:ind w:firstLine="482"/>
        <w:jc w:val="left"/>
        <w:outlineLvl w:val="0"/>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lang w:val="en-US" w:eastAsia="zh-CN"/>
        </w:rPr>
        <w:t>十五</w:t>
      </w:r>
      <w:r>
        <w:rPr>
          <w:rFonts w:hint="eastAsia" w:ascii="仿宋" w:hAnsi="仿宋" w:eastAsia="仿宋" w:cs="仿宋"/>
          <w:b/>
          <w:bCs/>
          <w:color w:val="000000"/>
          <w:kern w:val="0"/>
          <w:sz w:val="24"/>
          <w:highlight w:val="none"/>
          <w:lang w:val="zh-CN"/>
        </w:rPr>
        <w:t>、联合体投标要求</w:t>
      </w:r>
    </w:p>
    <w:p>
      <w:pPr>
        <w:pStyle w:val="61"/>
        <w:wordWrap w:val="0"/>
        <w:spacing w:after="0" w:line="400" w:lineRule="exact"/>
        <w:ind w:left="0" w:leftChars="0" w:firstLine="480"/>
        <w:rPr>
          <w:rFonts w:ascii="仿宋" w:hAnsi="仿宋" w:eastAsia="仿宋" w:cs="仿宋"/>
          <w:sz w:val="24"/>
          <w:highlight w:val="none"/>
        </w:rPr>
      </w:pPr>
      <w:r>
        <w:rPr>
          <w:rFonts w:hint="eastAsia" w:ascii="仿宋" w:hAnsi="仿宋" w:eastAsia="仿宋" w:cs="仿宋"/>
          <w:sz w:val="24"/>
          <w:highlight w:val="none"/>
        </w:rPr>
        <w:t>若联合体投标的，联合体成员应根据联合协议中相应承担的工作内容、合同份额进行各自配备相应的工作人员、用具。牵头人合同份额不得少于50%，项目负责人由牵头人派遣。</w:t>
      </w:r>
    </w:p>
    <w:p>
      <w:pPr>
        <w:pStyle w:val="61"/>
        <w:wordWrap w:val="0"/>
        <w:spacing w:after="0" w:line="400" w:lineRule="exact"/>
        <w:ind w:left="0" w:leftChars="0" w:firstLine="480"/>
        <w:rPr>
          <w:rFonts w:ascii="仿宋" w:hAnsi="仿宋" w:eastAsia="仿宋" w:cs="仿宋"/>
          <w:sz w:val="24"/>
          <w:highlight w:val="none"/>
        </w:rPr>
      </w:pPr>
      <w:r>
        <w:rPr>
          <w:rFonts w:hint="eastAsia" w:ascii="仿宋" w:hAnsi="仿宋" w:eastAsia="仿宋" w:cs="仿宋"/>
          <w:sz w:val="24"/>
          <w:highlight w:val="none"/>
        </w:rPr>
        <w:t>联合体各成员的分工、费用收取、发票开具等事项：联合体各成员分工承担的工作内容以联合协议书为准，若联合协议书分工存在不明确事项的，则签订本项目合同前予以明确。合同款项采购人直接支付给联合体牵头人，即发票由牵头人开具。</w:t>
      </w:r>
    </w:p>
    <w:p>
      <w:pPr>
        <w:widowControl/>
        <w:spacing w:line="400" w:lineRule="exact"/>
        <w:ind w:firstLine="482" w:firstLineChars="200"/>
        <w:jc w:val="left"/>
        <w:outlineLvl w:val="0"/>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lang w:val="en-US" w:eastAsia="zh-CN"/>
        </w:rPr>
        <w:t>十六</w:t>
      </w:r>
      <w:r>
        <w:rPr>
          <w:rFonts w:hint="eastAsia" w:ascii="仿宋" w:hAnsi="仿宋" w:eastAsia="仿宋" w:cs="仿宋"/>
          <w:b/>
          <w:bCs/>
          <w:color w:val="000000"/>
          <w:kern w:val="0"/>
          <w:sz w:val="24"/>
          <w:highlight w:val="none"/>
        </w:rPr>
        <w:t>、分包要求</w:t>
      </w:r>
    </w:p>
    <w:p>
      <w:pPr>
        <w:pStyle w:val="61"/>
        <w:numPr>
          <w:ilvl w:val="255"/>
          <w:numId w:val="0"/>
        </w:numPr>
        <w:spacing w:after="0" w:line="400" w:lineRule="exact"/>
        <w:ind w:firstLine="480" w:firstLineChars="200"/>
        <w:rPr>
          <w:rFonts w:ascii="仿宋" w:hAnsi="仿宋" w:eastAsia="仿宋" w:cs="仿宋"/>
          <w:sz w:val="24"/>
          <w:highlight w:val="none"/>
        </w:rPr>
      </w:pPr>
      <w:r>
        <w:rPr>
          <w:rFonts w:hint="eastAsia" w:ascii="仿宋" w:hAnsi="仿宋" w:eastAsia="仿宋" w:cs="仿宋"/>
          <w:bCs/>
          <w:sz w:val="24"/>
          <w:highlight w:val="none"/>
        </w:rPr>
        <w:t>分包单位根据分包工作协议内容</w:t>
      </w:r>
      <w:r>
        <w:rPr>
          <w:rFonts w:hint="eastAsia" w:ascii="仿宋" w:hAnsi="仿宋" w:eastAsia="仿宋" w:cs="仿宋"/>
          <w:sz w:val="24"/>
          <w:highlight w:val="none"/>
        </w:rPr>
        <w:t>相应承担的工作内容、合同份额进行各自配备相应人员和用具</w:t>
      </w:r>
      <w:r>
        <w:rPr>
          <w:rFonts w:hint="eastAsia" w:ascii="仿宋" w:hAnsi="仿宋" w:eastAsia="仿宋" w:cs="仿宋"/>
          <w:bCs/>
          <w:sz w:val="24"/>
          <w:highlight w:val="none"/>
        </w:rPr>
        <w:t>，分包份额不得超过总包单位。</w:t>
      </w:r>
    </w:p>
    <w:p>
      <w:pPr>
        <w:wordWrap w:val="0"/>
        <w:snapToGrid w:val="0"/>
        <w:spacing w:line="400" w:lineRule="exact"/>
        <w:jc w:val="center"/>
        <w:outlineLvl w:val="0"/>
        <w:rPr>
          <w:rFonts w:ascii="仿宋" w:hAnsi="仿宋" w:eastAsia="仿宋" w:cs="仿宋"/>
          <w:b/>
          <w:sz w:val="36"/>
          <w:szCs w:val="36"/>
          <w:highlight w:val="none"/>
        </w:rPr>
        <w:sectPr>
          <w:footerReference r:id="rId11" w:type="first"/>
          <w:headerReference r:id="rId9" w:type="default"/>
          <w:footerReference r:id="rId10" w:type="default"/>
          <w:pgSz w:w="11905" w:h="16838"/>
          <w:pgMar w:top="652" w:right="1417" w:bottom="680" w:left="1417" w:header="539" w:footer="425" w:gutter="0"/>
          <w:cols w:space="0" w:num="1"/>
          <w:titlePg/>
        </w:sectPr>
      </w:pPr>
      <w:bookmarkStart w:id="57" w:name="_Toc27989"/>
      <w:bookmarkStart w:id="58" w:name="_Toc14411"/>
    </w:p>
    <w:p>
      <w:pPr>
        <w:wordWrap w:val="0"/>
        <w:snapToGrid w:val="0"/>
        <w:spacing w:line="360" w:lineRule="auto"/>
        <w:jc w:val="center"/>
        <w:outlineLvl w:val="0"/>
        <w:rPr>
          <w:rFonts w:ascii="仿宋" w:hAnsi="仿宋" w:eastAsia="仿宋" w:cs="仿宋"/>
          <w:b/>
          <w:sz w:val="36"/>
          <w:szCs w:val="36"/>
          <w:highlight w:val="none"/>
        </w:rPr>
      </w:pPr>
      <w:r>
        <w:rPr>
          <w:rFonts w:hint="eastAsia" w:ascii="仿宋" w:hAnsi="仿宋" w:eastAsia="仿宋" w:cs="仿宋"/>
          <w:b/>
          <w:sz w:val="36"/>
          <w:szCs w:val="36"/>
          <w:highlight w:val="none"/>
        </w:rPr>
        <w:t xml:space="preserve">第四部分 </w:t>
      </w:r>
      <w:bookmarkStart w:id="59" w:name="_Toc184313250"/>
      <w:bookmarkEnd w:id="59"/>
      <w:bookmarkStart w:id="60" w:name="_Toc184310342"/>
      <w:bookmarkEnd w:id="60"/>
      <w:bookmarkStart w:id="61" w:name="_Toc184314440"/>
      <w:bookmarkEnd w:id="61"/>
      <w:bookmarkStart w:id="62" w:name="_Toc184312125"/>
      <w:bookmarkEnd w:id="62"/>
      <w:bookmarkStart w:id="63" w:name="_Toc184314426"/>
      <w:bookmarkEnd w:id="63"/>
      <w:bookmarkStart w:id="64" w:name="_Toc184313262"/>
      <w:bookmarkEnd w:id="64"/>
      <w:bookmarkStart w:id="65" w:name="_Toc184314431"/>
      <w:bookmarkEnd w:id="65"/>
      <w:bookmarkStart w:id="66" w:name="_Toc184313276"/>
      <w:bookmarkEnd w:id="66"/>
      <w:bookmarkStart w:id="67" w:name="_Toc184308049"/>
      <w:bookmarkEnd w:id="67"/>
      <w:bookmarkStart w:id="68" w:name="_Toc184314447"/>
      <w:bookmarkEnd w:id="68"/>
      <w:bookmarkStart w:id="69" w:name="_Toc184312137"/>
      <w:bookmarkEnd w:id="69"/>
      <w:bookmarkStart w:id="70" w:name="_Toc184312104"/>
      <w:bookmarkEnd w:id="70"/>
      <w:bookmarkStart w:id="71" w:name="_Toc184308060"/>
      <w:bookmarkEnd w:id="71"/>
      <w:bookmarkStart w:id="72" w:name="_Toc184313260"/>
      <w:bookmarkEnd w:id="72"/>
      <w:bookmarkStart w:id="73" w:name="_Toc184314432"/>
      <w:bookmarkEnd w:id="73"/>
      <w:bookmarkStart w:id="74" w:name="_Toc184313309"/>
      <w:bookmarkEnd w:id="74"/>
      <w:bookmarkStart w:id="75" w:name="_Toc184310326"/>
      <w:bookmarkEnd w:id="75"/>
      <w:bookmarkStart w:id="76" w:name="_Toc184310318"/>
      <w:bookmarkEnd w:id="76"/>
      <w:bookmarkStart w:id="77" w:name="_Toc184310284"/>
      <w:bookmarkEnd w:id="77"/>
      <w:bookmarkStart w:id="78" w:name="_Toc184312097"/>
      <w:bookmarkEnd w:id="78"/>
      <w:bookmarkStart w:id="79" w:name="_Toc184313273"/>
      <w:bookmarkEnd w:id="79"/>
      <w:bookmarkStart w:id="80" w:name="_Toc184312081"/>
      <w:bookmarkEnd w:id="80"/>
      <w:bookmarkStart w:id="81" w:name="_Toc184314462"/>
      <w:bookmarkEnd w:id="81"/>
      <w:bookmarkStart w:id="82" w:name="_Toc184310272"/>
      <w:bookmarkEnd w:id="82"/>
      <w:bookmarkStart w:id="83" w:name="_Toc184312093"/>
      <w:bookmarkEnd w:id="83"/>
      <w:bookmarkStart w:id="84" w:name="_Toc184314468"/>
      <w:bookmarkEnd w:id="84"/>
      <w:bookmarkStart w:id="85" w:name="_Toc184312138"/>
      <w:bookmarkEnd w:id="85"/>
      <w:bookmarkStart w:id="86" w:name="_Toc184310304"/>
      <w:bookmarkEnd w:id="86"/>
      <w:bookmarkStart w:id="87" w:name="_Toc184314453"/>
      <w:bookmarkEnd w:id="87"/>
      <w:bookmarkStart w:id="88" w:name="_Toc184314414"/>
      <w:bookmarkEnd w:id="88"/>
      <w:bookmarkStart w:id="89" w:name="_Toc184310336"/>
      <w:bookmarkEnd w:id="89"/>
      <w:bookmarkStart w:id="90" w:name="_Toc184312108"/>
      <w:bookmarkEnd w:id="90"/>
      <w:bookmarkStart w:id="91" w:name="_Toc184308046"/>
      <w:bookmarkEnd w:id="91"/>
      <w:bookmarkStart w:id="92" w:name="_Toc184314446"/>
      <w:bookmarkEnd w:id="92"/>
      <w:bookmarkStart w:id="93" w:name="_Toc184308067"/>
      <w:bookmarkEnd w:id="93"/>
      <w:bookmarkStart w:id="94" w:name="_Toc184313286"/>
      <w:bookmarkEnd w:id="94"/>
      <w:bookmarkStart w:id="95" w:name="_Toc184310305"/>
      <w:bookmarkEnd w:id="95"/>
      <w:bookmarkStart w:id="96" w:name="_Toc184313240"/>
      <w:bookmarkEnd w:id="96"/>
      <w:bookmarkStart w:id="97" w:name="_Toc184310329"/>
      <w:bookmarkEnd w:id="97"/>
      <w:bookmarkStart w:id="98" w:name="_Toc184308091"/>
      <w:bookmarkEnd w:id="98"/>
      <w:bookmarkStart w:id="99" w:name="_Toc184314478"/>
      <w:bookmarkEnd w:id="99"/>
      <w:bookmarkStart w:id="100" w:name="_Toc184308084"/>
      <w:bookmarkEnd w:id="100"/>
      <w:bookmarkStart w:id="101" w:name="_Toc184308058"/>
      <w:bookmarkEnd w:id="101"/>
      <w:bookmarkStart w:id="102" w:name="_Toc184313253"/>
      <w:bookmarkEnd w:id="102"/>
      <w:bookmarkStart w:id="103" w:name="_Toc184310324"/>
      <w:bookmarkEnd w:id="103"/>
      <w:bookmarkStart w:id="104" w:name="_Toc184308062"/>
      <w:bookmarkEnd w:id="104"/>
      <w:bookmarkStart w:id="105" w:name="_Toc184312110"/>
      <w:bookmarkEnd w:id="105"/>
      <w:bookmarkStart w:id="106" w:name="_Toc184313251"/>
      <w:bookmarkEnd w:id="106"/>
      <w:bookmarkStart w:id="107" w:name="_Toc184312122"/>
      <w:bookmarkEnd w:id="107"/>
      <w:bookmarkStart w:id="108" w:name="_Toc184308083"/>
      <w:bookmarkEnd w:id="108"/>
      <w:bookmarkStart w:id="109" w:name="_Toc184308090"/>
      <w:bookmarkEnd w:id="109"/>
      <w:bookmarkStart w:id="110" w:name="_Toc184313307"/>
      <w:bookmarkEnd w:id="110"/>
      <w:bookmarkStart w:id="111" w:name="_Toc184314467"/>
      <w:bookmarkEnd w:id="111"/>
      <w:bookmarkStart w:id="112" w:name="_Toc184312128"/>
      <w:bookmarkEnd w:id="112"/>
      <w:bookmarkStart w:id="113" w:name="_Toc184314435"/>
      <w:bookmarkEnd w:id="113"/>
      <w:bookmarkStart w:id="114" w:name="_Toc184312135"/>
      <w:bookmarkEnd w:id="114"/>
      <w:bookmarkStart w:id="115" w:name="_Toc184312090"/>
      <w:bookmarkEnd w:id="115"/>
      <w:bookmarkStart w:id="116" w:name="_Toc184310332"/>
      <w:bookmarkEnd w:id="116"/>
      <w:bookmarkStart w:id="117" w:name="_Toc184313279"/>
      <w:bookmarkEnd w:id="117"/>
      <w:bookmarkStart w:id="118" w:name="_Toc184310317"/>
      <w:bookmarkEnd w:id="118"/>
      <w:bookmarkStart w:id="119" w:name="_Toc184314465"/>
      <w:bookmarkEnd w:id="119"/>
      <w:bookmarkStart w:id="120" w:name="_Toc184313306"/>
      <w:bookmarkEnd w:id="120"/>
      <w:bookmarkStart w:id="121" w:name="_Toc184313278"/>
      <w:bookmarkEnd w:id="121"/>
      <w:bookmarkStart w:id="122" w:name="_Toc184308052"/>
      <w:bookmarkEnd w:id="122"/>
      <w:bookmarkStart w:id="123" w:name="_Toc184313277"/>
      <w:bookmarkEnd w:id="123"/>
      <w:bookmarkStart w:id="124" w:name="_Toc184312095"/>
      <w:bookmarkEnd w:id="124"/>
      <w:bookmarkStart w:id="125" w:name="_Toc184310323"/>
      <w:bookmarkEnd w:id="125"/>
      <w:bookmarkStart w:id="126" w:name="_Toc184312116"/>
      <w:bookmarkEnd w:id="126"/>
      <w:bookmarkStart w:id="127" w:name="_Toc184314449"/>
      <w:bookmarkEnd w:id="127"/>
      <w:bookmarkStart w:id="128" w:name="_Toc184308070"/>
      <w:bookmarkEnd w:id="128"/>
      <w:bookmarkStart w:id="129" w:name="_Toc184310331"/>
      <w:bookmarkEnd w:id="129"/>
      <w:bookmarkStart w:id="130" w:name="_Toc184314411"/>
      <w:bookmarkEnd w:id="130"/>
      <w:bookmarkStart w:id="131" w:name="_Toc184314442"/>
      <w:bookmarkEnd w:id="131"/>
      <w:bookmarkStart w:id="132" w:name="_Toc184310281"/>
      <w:bookmarkEnd w:id="132"/>
      <w:bookmarkStart w:id="133" w:name="_Toc184310333"/>
      <w:bookmarkEnd w:id="133"/>
      <w:bookmarkStart w:id="134" w:name="_Toc184313291"/>
      <w:bookmarkEnd w:id="134"/>
      <w:bookmarkStart w:id="135" w:name="_Toc184312131"/>
      <w:bookmarkEnd w:id="135"/>
      <w:bookmarkStart w:id="136" w:name="_Toc184308075"/>
      <w:bookmarkEnd w:id="136"/>
      <w:bookmarkStart w:id="137" w:name="_Toc184314454"/>
      <w:bookmarkEnd w:id="137"/>
      <w:bookmarkStart w:id="138" w:name="_Toc184312079"/>
      <w:bookmarkEnd w:id="138"/>
      <w:bookmarkStart w:id="139" w:name="_Toc184313283"/>
      <w:bookmarkEnd w:id="139"/>
      <w:bookmarkStart w:id="140" w:name="_Toc184308042"/>
      <w:bookmarkEnd w:id="140"/>
      <w:bookmarkStart w:id="141" w:name="_Toc184310339"/>
      <w:bookmarkEnd w:id="141"/>
      <w:bookmarkStart w:id="142" w:name="_Toc184313274"/>
      <w:bookmarkEnd w:id="142"/>
      <w:bookmarkStart w:id="143" w:name="_Toc184310283"/>
      <w:bookmarkEnd w:id="143"/>
      <w:bookmarkStart w:id="144" w:name="_Toc184308108"/>
      <w:bookmarkEnd w:id="144"/>
      <w:bookmarkStart w:id="145" w:name="_Toc184314464"/>
      <w:bookmarkEnd w:id="145"/>
      <w:bookmarkStart w:id="146" w:name="_Toc184310295"/>
      <w:bookmarkEnd w:id="146"/>
      <w:bookmarkStart w:id="147" w:name="_Toc184314421"/>
      <w:bookmarkEnd w:id="147"/>
      <w:bookmarkStart w:id="148" w:name="_Toc184313244"/>
      <w:bookmarkEnd w:id="148"/>
      <w:bookmarkStart w:id="149" w:name="_Toc184314459"/>
      <w:bookmarkEnd w:id="149"/>
      <w:bookmarkStart w:id="150" w:name="_Toc184310344"/>
      <w:bookmarkEnd w:id="150"/>
      <w:bookmarkStart w:id="151" w:name="_Toc184314463"/>
      <w:bookmarkEnd w:id="151"/>
      <w:bookmarkStart w:id="152" w:name="_Toc184314429"/>
      <w:bookmarkEnd w:id="152"/>
      <w:bookmarkStart w:id="153" w:name="_Toc184308064"/>
      <w:bookmarkEnd w:id="153"/>
      <w:bookmarkStart w:id="154" w:name="_Toc184314422"/>
      <w:bookmarkEnd w:id="154"/>
      <w:bookmarkStart w:id="155" w:name="_Toc184313301"/>
      <w:bookmarkEnd w:id="155"/>
      <w:bookmarkStart w:id="156" w:name="_Toc184310277"/>
      <w:bookmarkEnd w:id="156"/>
      <w:bookmarkStart w:id="157" w:name="_Toc184313256"/>
      <w:bookmarkEnd w:id="157"/>
      <w:bookmarkStart w:id="158" w:name="_Toc184312113"/>
      <w:bookmarkEnd w:id="158"/>
      <w:bookmarkStart w:id="159" w:name="_Toc184308098"/>
      <w:bookmarkEnd w:id="159"/>
      <w:bookmarkStart w:id="160" w:name="_Toc184313270"/>
      <w:bookmarkEnd w:id="160"/>
      <w:bookmarkStart w:id="161" w:name="_Toc184310321"/>
      <w:bookmarkEnd w:id="161"/>
      <w:bookmarkStart w:id="162" w:name="_Toc184308076"/>
      <w:bookmarkEnd w:id="162"/>
      <w:bookmarkStart w:id="163" w:name="_Toc184313247"/>
      <w:bookmarkEnd w:id="163"/>
      <w:bookmarkStart w:id="164" w:name="_Toc184308104"/>
      <w:bookmarkEnd w:id="164"/>
      <w:bookmarkStart w:id="165" w:name="_Toc184310291"/>
      <w:bookmarkEnd w:id="165"/>
      <w:bookmarkStart w:id="166" w:name="_Toc184310288"/>
      <w:bookmarkEnd w:id="166"/>
      <w:bookmarkStart w:id="167" w:name="_Toc184313289"/>
      <w:bookmarkEnd w:id="167"/>
      <w:bookmarkStart w:id="168" w:name="_Toc184308102"/>
      <w:bookmarkEnd w:id="168"/>
      <w:bookmarkStart w:id="169" w:name="_Toc184313259"/>
      <w:bookmarkEnd w:id="169"/>
      <w:bookmarkStart w:id="170" w:name="_Toc184310316"/>
      <w:bookmarkEnd w:id="170"/>
      <w:bookmarkStart w:id="171" w:name="_Toc184314458"/>
      <w:bookmarkEnd w:id="171"/>
      <w:bookmarkStart w:id="172" w:name="_Toc184314457"/>
      <w:bookmarkEnd w:id="172"/>
      <w:bookmarkStart w:id="173" w:name="_Toc184312094"/>
      <w:bookmarkEnd w:id="173"/>
      <w:bookmarkStart w:id="174" w:name="_Toc184313264"/>
      <w:bookmarkEnd w:id="174"/>
      <w:bookmarkStart w:id="175" w:name="_Toc184308053"/>
      <w:bookmarkEnd w:id="175"/>
      <w:bookmarkStart w:id="176" w:name="_Toc184314416"/>
      <w:bookmarkEnd w:id="176"/>
      <w:bookmarkStart w:id="177" w:name="_Toc184308088"/>
      <w:bookmarkEnd w:id="177"/>
      <w:bookmarkStart w:id="178" w:name="_Toc184312084"/>
      <w:bookmarkEnd w:id="178"/>
      <w:bookmarkStart w:id="179" w:name="_Toc184313298"/>
      <w:bookmarkEnd w:id="179"/>
      <w:bookmarkStart w:id="180" w:name="_Toc184314448"/>
      <w:bookmarkEnd w:id="180"/>
      <w:bookmarkStart w:id="181" w:name="_Toc184308073"/>
      <w:bookmarkEnd w:id="181"/>
      <w:bookmarkStart w:id="182" w:name="_Toc184310340"/>
      <w:bookmarkEnd w:id="182"/>
      <w:bookmarkStart w:id="183" w:name="_Toc184308055"/>
      <w:bookmarkEnd w:id="183"/>
      <w:bookmarkStart w:id="184" w:name="_Toc184312106"/>
      <w:bookmarkEnd w:id="184"/>
      <w:bookmarkStart w:id="185" w:name="_Toc184312098"/>
      <w:bookmarkEnd w:id="185"/>
      <w:bookmarkStart w:id="186" w:name="_Toc184312085"/>
      <w:bookmarkEnd w:id="186"/>
      <w:bookmarkStart w:id="187" w:name="_Toc184313263"/>
      <w:bookmarkEnd w:id="187"/>
      <w:bookmarkStart w:id="188" w:name="_Toc184312109"/>
      <w:bookmarkEnd w:id="188"/>
      <w:bookmarkStart w:id="189" w:name="_Toc184308040"/>
      <w:bookmarkEnd w:id="189"/>
      <w:bookmarkStart w:id="190" w:name="_Toc184310287"/>
      <w:bookmarkEnd w:id="190"/>
      <w:bookmarkStart w:id="191" w:name="_Toc184310322"/>
      <w:bookmarkEnd w:id="191"/>
      <w:bookmarkStart w:id="192" w:name="_Toc184314479"/>
      <w:bookmarkEnd w:id="192"/>
      <w:bookmarkStart w:id="193" w:name="_Toc184308082"/>
      <w:bookmarkEnd w:id="193"/>
      <w:bookmarkStart w:id="194" w:name="_Toc184312073"/>
      <w:bookmarkEnd w:id="194"/>
      <w:bookmarkStart w:id="195" w:name="_Toc184313242"/>
      <w:bookmarkEnd w:id="195"/>
      <w:bookmarkStart w:id="196" w:name="_Toc184314461"/>
      <w:bookmarkEnd w:id="196"/>
      <w:bookmarkStart w:id="197" w:name="_Toc184308086"/>
      <w:bookmarkEnd w:id="197"/>
      <w:bookmarkStart w:id="198" w:name="_Toc184308065"/>
      <w:bookmarkEnd w:id="198"/>
      <w:bookmarkStart w:id="199" w:name="_Toc184312087"/>
      <w:bookmarkEnd w:id="199"/>
      <w:bookmarkStart w:id="200" w:name="_Toc184308047"/>
      <w:bookmarkEnd w:id="200"/>
      <w:bookmarkStart w:id="201" w:name="_Toc184310325"/>
      <w:bookmarkEnd w:id="201"/>
      <w:bookmarkStart w:id="202" w:name="_Toc184312134"/>
      <w:bookmarkEnd w:id="202"/>
      <w:bookmarkStart w:id="203" w:name="_Toc184314419"/>
      <w:bookmarkEnd w:id="203"/>
      <w:bookmarkStart w:id="204" w:name="_Toc184314425"/>
      <w:bookmarkEnd w:id="204"/>
      <w:bookmarkStart w:id="205" w:name="_Toc184308039"/>
      <w:bookmarkEnd w:id="205"/>
      <w:bookmarkStart w:id="206" w:name="_Toc184308092"/>
      <w:bookmarkEnd w:id="206"/>
      <w:bookmarkStart w:id="207" w:name="_Toc184313297"/>
      <w:bookmarkEnd w:id="207"/>
      <w:bookmarkStart w:id="208" w:name="_Toc184313284"/>
      <w:bookmarkEnd w:id="208"/>
      <w:bookmarkStart w:id="209" w:name="_Toc184313290"/>
      <w:bookmarkEnd w:id="209"/>
      <w:bookmarkStart w:id="210" w:name="_Toc184308072"/>
      <w:bookmarkEnd w:id="210"/>
      <w:bookmarkStart w:id="211" w:name="_Toc184313267"/>
      <w:bookmarkEnd w:id="211"/>
      <w:bookmarkStart w:id="212" w:name="_Toc184314418"/>
      <w:bookmarkEnd w:id="212"/>
      <w:bookmarkStart w:id="213" w:name="_Toc184314441"/>
      <w:bookmarkEnd w:id="213"/>
      <w:bookmarkStart w:id="214" w:name="_Toc184310275"/>
      <w:bookmarkEnd w:id="214"/>
      <w:bookmarkStart w:id="215" w:name="_Toc184314475"/>
      <w:bookmarkEnd w:id="215"/>
      <w:bookmarkStart w:id="216" w:name="_Toc184314437"/>
      <w:bookmarkEnd w:id="216"/>
      <w:bookmarkStart w:id="217" w:name="_Toc184313305"/>
      <w:bookmarkEnd w:id="217"/>
      <w:bookmarkStart w:id="218" w:name="_Toc184313287"/>
      <w:bookmarkEnd w:id="218"/>
      <w:bookmarkStart w:id="219" w:name="_Toc184314480"/>
      <w:bookmarkEnd w:id="219"/>
      <w:bookmarkStart w:id="220" w:name="_Toc184308048"/>
      <w:bookmarkEnd w:id="220"/>
      <w:bookmarkStart w:id="221" w:name="_Toc184314433"/>
      <w:bookmarkEnd w:id="221"/>
      <w:bookmarkStart w:id="222" w:name="_Toc184314443"/>
      <w:bookmarkEnd w:id="222"/>
      <w:bookmarkStart w:id="223" w:name="_Toc184308066"/>
      <w:bookmarkEnd w:id="223"/>
      <w:bookmarkStart w:id="224" w:name="_Toc184312114"/>
      <w:bookmarkEnd w:id="224"/>
      <w:bookmarkStart w:id="225" w:name="_Toc184313296"/>
      <w:bookmarkEnd w:id="225"/>
      <w:bookmarkStart w:id="226" w:name="_Toc184310319"/>
      <w:bookmarkEnd w:id="226"/>
      <w:bookmarkStart w:id="227" w:name="_Toc184308107"/>
      <w:bookmarkEnd w:id="227"/>
      <w:bookmarkStart w:id="228" w:name="_Toc184313248"/>
      <w:bookmarkEnd w:id="228"/>
      <w:bookmarkStart w:id="229" w:name="_Toc184310278"/>
      <w:bookmarkEnd w:id="229"/>
      <w:bookmarkStart w:id="230" w:name="_Toc184314460"/>
      <w:bookmarkEnd w:id="230"/>
      <w:bookmarkStart w:id="231" w:name="_Toc184308057"/>
      <w:bookmarkEnd w:id="231"/>
      <w:bookmarkStart w:id="232" w:name="_Toc184313281"/>
      <w:bookmarkEnd w:id="232"/>
      <w:bookmarkStart w:id="233" w:name="_Toc184313293"/>
      <w:bookmarkEnd w:id="233"/>
      <w:bookmarkStart w:id="234" w:name="_Toc184308106"/>
      <w:bookmarkEnd w:id="234"/>
      <w:bookmarkStart w:id="235" w:name="_Toc184313299"/>
      <w:bookmarkEnd w:id="235"/>
      <w:bookmarkStart w:id="236" w:name="_Toc184310301"/>
      <w:bookmarkEnd w:id="236"/>
      <w:bookmarkStart w:id="237" w:name="_Toc184314430"/>
      <w:bookmarkEnd w:id="237"/>
      <w:bookmarkStart w:id="238" w:name="_Toc184314410"/>
      <w:bookmarkEnd w:id="238"/>
      <w:bookmarkStart w:id="239" w:name="_Toc184313246"/>
      <w:bookmarkEnd w:id="239"/>
      <w:bookmarkStart w:id="240" w:name="_Toc184312088"/>
      <w:bookmarkEnd w:id="240"/>
      <w:bookmarkStart w:id="241" w:name="_Toc184310274"/>
      <w:bookmarkEnd w:id="241"/>
      <w:bookmarkStart w:id="242" w:name="_Toc184312080"/>
      <w:bookmarkEnd w:id="242"/>
      <w:bookmarkStart w:id="243" w:name="_Toc184313243"/>
      <w:bookmarkEnd w:id="243"/>
      <w:bookmarkStart w:id="244" w:name="_Toc184312112"/>
      <w:bookmarkEnd w:id="244"/>
      <w:bookmarkStart w:id="245" w:name="_Toc184310300"/>
      <w:bookmarkEnd w:id="245"/>
      <w:bookmarkStart w:id="246" w:name="_Toc184313269"/>
      <w:bookmarkEnd w:id="246"/>
      <w:bookmarkStart w:id="247" w:name="_Toc184308080"/>
      <w:bookmarkEnd w:id="247"/>
      <w:bookmarkStart w:id="248" w:name="_Toc184312086"/>
      <w:bookmarkEnd w:id="248"/>
      <w:bookmarkStart w:id="249" w:name="_Toc184308063"/>
      <w:bookmarkEnd w:id="249"/>
      <w:bookmarkStart w:id="250" w:name="_Toc184314466"/>
      <w:bookmarkEnd w:id="250"/>
      <w:bookmarkStart w:id="251" w:name="_Toc184314415"/>
      <w:bookmarkEnd w:id="251"/>
      <w:bookmarkStart w:id="252" w:name="_Toc184314472"/>
      <w:bookmarkEnd w:id="252"/>
      <w:bookmarkStart w:id="253" w:name="_Toc184308069"/>
      <w:bookmarkEnd w:id="253"/>
      <w:bookmarkStart w:id="254" w:name="_Toc184313310"/>
      <w:bookmarkEnd w:id="254"/>
      <w:bookmarkStart w:id="255" w:name="_Toc184312136"/>
      <w:bookmarkEnd w:id="255"/>
      <w:bookmarkStart w:id="256" w:name="_Toc184312078"/>
      <w:bookmarkEnd w:id="256"/>
      <w:bookmarkStart w:id="257" w:name="_Toc184310297"/>
      <w:bookmarkEnd w:id="257"/>
      <w:bookmarkStart w:id="258" w:name="_Toc184308103"/>
      <w:bookmarkEnd w:id="258"/>
      <w:bookmarkStart w:id="259" w:name="_Toc184312132"/>
      <w:bookmarkEnd w:id="259"/>
      <w:bookmarkStart w:id="260" w:name="_Toc184314469"/>
      <w:bookmarkEnd w:id="260"/>
      <w:bookmarkStart w:id="261" w:name="_Toc184308101"/>
      <w:bookmarkEnd w:id="261"/>
      <w:bookmarkStart w:id="262" w:name="_Toc184313249"/>
      <w:bookmarkEnd w:id="262"/>
      <w:bookmarkStart w:id="263" w:name="_Toc184312126"/>
      <w:bookmarkEnd w:id="263"/>
      <w:bookmarkStart w:id="264" w:name="_Toc184312067"/>
      <w:bookmarkEnd w:id="264"/>
      <w:bookmarkStart w:id="265" w:name="_Toc184310273"/>
      <w:bookmarkEnd w:id="265"/>
      <w:bookmarkStart w:id="266" w:name="_Toc184308050"/>
      <w:bookmarkEnd w:id="266"/>
      <w:bookmarkStart w:id="267" w:name="_Toc184308044"/>
      <w:bookmarkEnd w:id="267"/>
      <w:bookmarkStart w:id="268" w:name="_Toc184314473"/>
      <w:bookmarkEnd w:id="268"/>
      <w:bookmarkStart w:id="269" w:name="_Toc184310294"/>
      <w:bookmarkEnd w:id="269"/>
      <w:bookmarkStart w:id="270" w:name="_Toc184313300"/>
      <w:bookmarkEnd w:id="270"/>
      <w:bookmarkStart w:id="271" w:name="_Toc184312118"/>
      <w:bookmarkEnd w:id="271"/>
      <w:bookmarkStart w:id="272" w:name="_Toc184308087"/>
      <w:bookmarkEnd w:id="272"/>
      <w:bookmarkStart w:id="273" w:name="_Toc184312124"/>
      <w:bookmarkEnd w:id="273"/>
      <w:bookmarkStart w:id="274" w:name="_Toc184310310"/>
      <w:bookmarkEnd w:id="274"/>
      <w:bookmarkStart w:id="275" w:name="_Toc184313302"/>
      <w:bookmarkEnd w:id="275"/>
      <w:bookmarkStart w:id="276" w:name="_Toc184310337"/>
      <w:bookmarkEnd w:id="276"/>
      <w:bookmarkStart w:id="277" w:name="_Toc184313282"/>
      <w:bookmarkEnd w:id="277"/>
      <w:bookmarkStart w:id="278" w:name="_Toc184310330"/>
      <w:bookmarkEnd w:id="278"/>
      <w:bookmarkStart w:id="279" w:name="_Toc184314477"/>
      <w:bookmarkEnd w:id="279"/>
      <w:bookmarkStart w:id="280" w:name="_Toc184313294"/>
      <w:bookmarkEnd w:id="280"/>
      <w:bookmarkStart w:id="281" w:name="_Toc184314450"/>
      <w:bookmarkEnd w:id="281"/>
      <w:bookmarkStart w:id="282" w:name="_Toc184308085"/>
      <w:bookmarkEnd w:id="282"/>
      <w:bookmarkStart w:id="283" w:name="_Toc184310282"/>
      <w:bookmarkEnd w:id="283"/>
      <w:bookmarkStart w:id="284" w:name="_Toc184312130"/>
      <w:bookmarkEnd w:id="284"/>
      <w:bookmarkStart w:id="285" w:name="_Toc184312082"/>
      <w:bookmarkEnd w:id="285"/>
      <w:bookmarkStart w:id="286" w:name="_Toc184310280"/>
      <w:bookmarkEnd w:id="286"/>
      <w:bookmarkStart w:id="287" w:name="_Toc184313239"/>
      <w:bookmarkEnd w:id="287"/>
      <w:bookmarkStart w:id="288" w:name="_Toc184312103"/>
      <w:bookmarkEnd w:id="288"/>
      <w:bookmarkStart w:id="289" w:name="_Toc184312120"/>
      <w:bookmarkEnd w:id="289"/>
      <w:bookmarkStart w:id="290" w:name="_Toc184313255"/>
      <w:bookmarkEnd w:id="290"/>
      <w:bookmarkStart w:id="291" w:name="_Toc184312076"/>
      <w:bookmarkEnd w:id="291"/>
      <w:bookmarkStart w:id="292" w:name="_Toc184310320"/>
      <w:bookmarkEnd w:id="292"/>
      <w:bookmarkStart w:id="293" w:name="_Toc184310314"/>
      <w:bookmarkEnd w:id="293"/>
      <w:bookmarkStart w:id="294" w:name="_Toc184313280"/>
      <w:bookmarkEnd w:id="294"/>
      <w:bookmarkStart w:id="295" w:name="_Toc184312072"/>
      <w:bookmarkEnd w:id="295"/>
      <w:bookmarkStart w:id="296" w:name="_Toc184314434"/>
      <w:bookmarkEnd w:id="296"/>
      <w:bookmarkStart w:id="297" w:name="_Toc184310298"/>
      <w:bookmarkEnd w:id="297"/>
      <w:bookmarkStart w:id="298" w:name="_Toc184310315"/>
      <w:bookmarkEnd w:id="298"/>
      <w:bookmarkStart w:id="299" w:name="_Toc184308093"/>
      <w:bookmarkEnd w:id="299"/>
      <w:bookmarkStart w:id="300" w:name="_Toc184313266"/>
      <w:bookmarkEnd w:id="300"/>
      <w:bookmarkStart w:id="301" w:name="_Toc184314412"/>
      <w:bookmarkEnd w:id="301"/>
      <w:bookmarkStart w:id="302" w:name="_Toc184312139"/>
      <w:bookmarkEnd w:id="302"/>
      <w:bookmarkStart w:id="303" w:name="_Toc184312091"/>
      <w:bookmarkEnd w:id="303"/>
      <w:bookmarkStart w:id="304" w:name="_Toc184308097"/>
      <w:bookmarkEnd w:id="304"/>
      <w:bookmarkStart w:id="305" w:name="_Toc184308081"/>
      <w:bookmarkEnd w:id="305"/>
      <w:bookmarkStart w:id="306" w:name="_Toc184314455"/>
      <w:bookmarkEnd w:id="306"/>
      <w:bookmarkStart w:id="307" w:name="_Toc184310338"/>
      <w:bookmarkEnd w:id="307"/>
      <w:bookmarkStart w:id="308" w:name="_Toc184308061"/>
      <w:bookmarkEnd w:id="308"/>
      <w:bookmarkStart w:id="309" w:name="_Toc184313245"/>
      <w:bookmarkEnd w:id="309"/>
      <w:bookmarkStart w:id="310" w:name="_Toc184308079"/>
      <w:bookmarkEnd w:id="310"/>
      <w:bookmarkStart w:id="311" w:name="_Toc184314423"/>
      <w:bookmarkEnd w:id="311"/>
      <w:bookmarkStart w:id="312" w:name="_Toc184308038"/>
      <w:bookmarkEnd w:id="312"/>
      <w:bookmarkStart w:id="313" w:name="_Toc184313303"/>
      <w:bookmarkEnd w:id="313"/>
      <w:bookmarkStart w:id="314" w:name="_Toc184313261"/>
      <w:bookmarkEnd w:id="314"/>
      <w:bookmarkStart w:id="315" w:name="_Toc184313304"/>
      <w:bookmarkEnd w:id="315"/>
      <w:bookmarkStart w:id="316" w:name="_Toc184308078"/>
      <w:bookmarkEnd w:id="316"/>
      <w:bookmarkStart w:id="317" w:name="_Toc184313265"/>
      <w:bookmarkEnd w:id="317"/>
      <w:bookmarkStart w:id="318" w:name="_Toc184308036"/>
      <w:bookmarkEnd w:id="318"/>
      <w:bookmarkStart w:id="319" w:name="_Toc184310290"/>
      <w:bookmarkEnd w:id="319"/>
      <w:bookmarkStart w:id="320" w:name="_Toc184313272"/>
      <w:bookmarkEnd w:id="320"/>
      <w:bookmarkStart w:id="321" w:name="_Toc184308054"/>
      <w:bookmarkEnd w:id="321"/>
      <w:bookmarkStart w:id="322" w:name="_Toc184310308"/>
      <w:bookmarkEnd w:id="322"/>
      <w:bookmarkStart w:id="323" w:name="_Toc184310286"/>
      <w:bookmarkEnd w:id="323"/>
      <w:bookmarkStart w:id="324" w:name="_Toc184312075"/>
      <w:bookmarkEnd w:id="324"/>
      <w:bookmarkStart w:id="325" w:name="_Toc184312069"/>
      <w:bookmarkEnd w:id="325"/>
      <w:bookmarkStart w:id="326" w:name="_Toc184313288"/>
      <w:bookmarkEnd w:id="326"/>
      <w:bookmarkStart w:id="327" w:name="_Toc184310293"/>
      <w:bookmarkEnd w:id="327"/>
      <w:bookmarkStart w:id="328" w:name="_Toc184310285"/>
      <w:bookmarkEnd w:id="328"/>
      <w:bookmarkStart w:id="329" w:name="_Toc184314417"/>
      <w:bookmarkEnd w:id="329"/>
      <w:bookmarkStart w:id="330" w:name="_Toc184308096"/>
      <w:bookmarkEnd w:id="330"/>
      <w:bookmarkStart w:id="331" w:name="_Toc184313292"/>
      <w:bookmarkEnd w:id="331"/>
      <w:bookmarkStart w:id="332" w:name="_Toc184312111"/>
      <w:bookmarkEnd w:id="332"/>
      <w:bookmarkStart w:id="333" w:name="_Toc184310343"/>
      <w:bookmarkEnd w:id="333"/>
      <w:bookmarkStart w:id="334" w:name="_Toc184308043"/>
      <w:bookmarkEnd w:id="334"/>
      <w:bookmarkStart w:id="335" w:name="_Toc184314476"/>
      <w:bookmarkEnd w:id="335"/>
      <w:bookmarkStart w:id="336" w:name="_Toc184313271"/>
      <w:bookmarkEnd w:id="336"/>
      <w:bookmarkStart w:id="337" w:name="_Toc184308045"/>
      <w:bookmarkEnd w:id="337"/>
      <w:bookmarkStart w:id="338" w:name="_Toc184310279"/>
      <w:bookmarkEnd w:id="338"/>
      <w:bookmarkStart w:id="339" w:name="_Toc184314428"/>
      <w:bookmarkEnd w:id="339"/>
      <w:bookmarkStart w:id="340" w:name="_Toc184312101"/>
      <w:bookmarkEnd w:id="340"/>
      <w:bookmarkStart w:id="341" w:name="_Toc184314471"/>
      <w:bookmarkEnd w:id="341"/>
      <w:bookmarkStart w:id="342" w:name="_Toc184313275"/>
      <w:bookmarkEnd w:id="342"/>
      <w:bookmarkStart w:id="343" w:name="_Toc184308071"/>
      <w:bookmarkEnd w:id="343"/>
      <w:bookmarkStart w:id="344" w:name="_Toc184314424"/>
      <w:bookmarkEnd w:id="344"/>
      <w:bookmarkStart w:id="345" w:name="_Toc184310309"/>
      <w:bookmarkEnd w:id="345"/>
      <w:bookmarkStart w:id="346" w:name="_Toc184313295"/>
      <w:bookmarkEnd w:id="346"/>
      <w:bookmarkStart w:id="347" w:name="_Toc184310335"/>
      <w:bookmarkEnd w:id="347"/>
      <w:bookmarkStart w:id="348" w:name="_Toc184312092"/>
      <w:bookmarkEnd w:id="348"/>
      <w:bookmarkStart w:id="349" w:name="_Toc184308105"/>
      <w:bookmarkEnd w:id="349"/>
      <w:bookmarkStart w:id="350" w:name="_Toc184313254"/>
      <w:bookmarkEnd w:id="350"/>
      <w:bookmarkStart w:id="351" w:name="_Toc184310276"/>
      <w:bookmarkEnd w:id="351"/>
      <w:bookmarkStart w:id="352" w:name="_Toc184312119"/>
      <w:bookmarkEnd w:id="352"/>
      <w:bookmarkStart w:id="353" w:name="_Toc184313238"/>
      <w:bookmarkEnd w:id="353"/>
      <w:bookmarkStart w:id="354" w:name="_Toc184312133"/>
      <w:bookmarkEnd w:id="354"/>
      <w:bookmarkStart w:id="355" w:name="_Toc184312071"/>
      <w:bookmarkEnd w:id="355"/>
      <w:bookmarkStart w:id="356" w:name="_Toc184312077"/>
      <w:bookmarkEnd w:id="356"/>
      <w:bookmarkStart w:id="357" w:name="_Toc184310313"/>
      <w:bookmarkEnd w:id="357"/>
      <w:bookmarkStart w:id="358" w:name="_Toc184312115"/>
      <w:bookmarkEnd w:id="358"/>
      <w:bookmarkStart w:id="359" w:name="_Toc184312129"/>
      <w:bookmarkEnd w:id="359"/>
      <w:bookmarkStart w:id="360" w:name="_Toc184310296"/>
      <w:bookmarkEnd w:id="360"/>
      <w:bookmarkStart w:id="361" w:name="_Toc184314413"/>
      <w:bookmarkEnd w:id="361"/>
      <w:bookmarkStart w:id="362" w:name="_Toc184310312"/>
      <w:bookmarkEnd w:id="362"/>
      <w:bookmarkStart w:id="363" w:name="_Toc184312127"/>
      <w:bookmarkEnd w:id="363"/>
      <w:bookmarkStart w:id="364" w:name="_Toc184314481"/>
      <w:bookmarkEnd w:id="364"/>
      <w:bookmarkStart w:id="365" w:name="_Toc184312117"/>
      <w:bookmarkEnd w:id="365"/>
      <w:bookmarkStart w:id="366" w:name="_Toc184314439"/>
      <w:bookmarkEnd w:id="366"/>
      <w:bookmarkStart w:id="367" w:name="_Toc184313308"/>
      <w:bookmarkEnd w:id="367"/>
      <w:bookmarkStart w:id="368" w:name="_Toc184308095"/>
      <w:bookmarkEnd w:id="368"/>
      <w:bookmarkStart w:id="369" w:name="_Toc184308041"/>
      <w:bookmarkEnd w:id="369"/>
      <w:bookmarkStart w:id="370" w:name="_Toc184308068"/>
      <w:bookmarkEnd w:id="370"/>
      <w:bookmarkStart w:id="371" w:name="_Toc184310292"/>
      <w:bookmarkEnd w:id="371"/>
      <w:bookmarkStart w:id="372" w:name="_Toc184314438"/>
      <w:bookmarkEnd w:id="372"/>
      <w:bookmarkStart w:id="373" w:name="_Toc184310289"/>
      <w:bookmarkEnd w:id="373"/>
      <w:bookmarkStart w:id="374" w:name="_Toc184310341"/>
      <w:bookmarkEnd w:id="374"/>
      <w:bookmarkStart w:id="375" w:name="_Toc184312068"/>
      <w:bookmarkEnd w:id="375"/>
      <w:bookmarkStart w:id="376" w:name="_Toc184314452"/>
      <w:bookmarkEnd w:id="376"/>
      <w:bookmarkStart w:id="377" w:name="_Toc184313252"/>
      <w:bookmarkEnd w:id="377"/>
      <w:bookmarkStart w:id="378" w:name="_Toc184313257"/>
      <w:bookmarkEnd w:id="378"/>
      <w:bookmarkStart w:id="379" w:name="_Toc184314451"/>
      <w:bookmarkEnd w:id="379"/>
      <w:bookmarkStart w:id="380" w:name="_Toc184313268"/>
      <w:bookmarkEnd w:id="380"/>
      <w:bookmarkStart w:id="381" w:name="_Toc184310311"/>
      <w:bookmarkEnd w:id="381"/>
      <w:bookmarkStart w:id="382" w:name="_Toc184308077"/>
      <w:bookmarkEnd w:id="382"/>
      <w:bookmarkStart w:id="383" w:name="_Toc184312123"/>
      <w:bookmarkEnd w:id="383"/>
      <w:bookmarkStart w:id="384" w:name="_Toc184312107"/>
      <w:bookmarkEnd w:id="384"/>
      <w:bookmarkStart w:id="385" w:name="_Toc184312102"/>
      <w:bookmarkEnd w:id="385"/>
      <w:bookmarkStart w:id="386" w:name="_Toc184312096"/>
      <w:bookmarkEnd w:id="386"/>
      <w:bookmarkStart w:id="387" w:name="_Toc184314456"/>
      <w:bookmarkEnd w:id="387"/>
      <w:bookmarkStart w:id="388" w:name="_Toc184312089"/>
      <w:bookmarkEnd w:id="388"/>
      <w:bookmarkStart w:id="389" w:name="_Toc184314474"/>
      <w:bookmarkEnd w:id="389"/>
      <w:bookmarkStart w:id="390" w:name="_Toc184308051"/>
      <w:bookmarkEnd w:id="390"/>
      <w:bookmarkStart w:id="391" w:name="_Toc184308094"/>
      <w:bookmarkEnd w:id="391"/>
      <w:bookmarkStart w:id="392" w:name="_Toc184314470"/>
      <w:bookmarkEnd w:id="392"/>
      <w:bookmarkStart w:id="393" w:name="_Toc184312105"/>
      <w:bookmarkEnd w:id="393"/>
      <w:bookmarkStart w:id="394" w:name="_Toc184314445"/>
      <w:bookmarkEnd w:id="394"/>
      <w:bookmarkStart w:id="395" w:name="_Toc184314482"/>
      <w:bookmarkEnd w:id="395"/>
      <w:bookmarkStart w:id="396" w:name="_Toc184312074"/>
      <w:bookmarkEnd w:id="396"/>
      <w:bookmarkStart w:id="397" w:name="_Toc184310303"/>
      <w:bookmarkEnd w:id="397"/>
      <w:bookmarkStart w:id="398" w:name="_Toc184312099"/>
      <w:bookmarkEnd w:id="398"/>
      <w:bookmarkStart w:id="399" w:name="_Toc184308056"/>
      <w:bookmarkEnd w:id="399"/>
      <w:bookmarkStart w:id="400" w:name="_Toc184310299"/>
      <w:bookmarkEnd w:id="400"/>
      <w:bookmarkStart w:id="401" w:name="_Toc184308059"/>
      <w:bookmarkEnd w:id="401"/>
      <w:bookmarkStart w:id="402" w:name="_Toc184308037"/>
      <w:bookmarkEnd w:id="402"/>
      <w:bookmarkStart w:id="403" w:name="_Toc184312083"/>
      <w:bookmarkEnd w:id="403"/>
      <w:bookmarkStart w:id="404" w:name="_Toc184310306"/>
      <w:bookmarkEnd w:id="404"/>
      <w:bookmarkStart w:id="405" w:name="_Toc184313258"/>
      <w:bookmarkEnd w:id="405"/>
      <w:bookmarkStart w:id="406" w:name="_Toc184308100"/>
      <w:bookmarkEnd w:id="406"/>
      <w:bookmarkStart w:id="407" w:name="_Toc184314420"/>
      <w:bookmarkEnd w:id="407"/>
      <w:bookmarkStart w:id="408" w:name="_Toc184313285"/>
      <w:bookmarkEnd w:id="408"/>
      <w:bookmarkStart w:id="409" w:name="_Toc184308089"/>
      <w:bookmarkEnd w:id="409"/>
      <w:bookmarkStart w:id="410" w:name="_Toc184310302"/>
      <w:bookmarkEnd w:id="410"/>
      <w:bookmarkStart w:id="411" w:name="_Toc184312070"/>
      <w:bookmarkEnd w:id="411"/>
      <w:bookmarkStart w:id="412" w:name="_Toc184313241"/>
      <w:bookmarkEnd w:id="412"/>
      <w:bookmarkStart w:id="413" w:name="_Toc184314436"/>
      <w:bookmarkEnd w:id="413"/>
      <w:bookmarkStart w:id="414" w:name="_Toc184312100"/>
      <w:bookmarkEnd w:id="414"/>
      <w:bookmarkStart w:id="415" w:name="_Toc184310334"/>
      <w:bookmarkEnd w:id="415"/>
      <w:bookmarkStart w:id="416" w:name="_Toc184310328"/>
      <w:bookmarkEnd w:id="416"/>
      <w:bookmarkStart w:id="417" w:name="_Toc184314427"/>
      <w:bookmarkEnd w:id="417"/>
      <w:bookmarkStart w:id="418" w:name="_Toc184308074"/>
      <w:bookmarkEnd w:id="418"/>
      <w:bookmarkStart w:id="419" w:name="_Toc184310307"/>
      <w:bookmarkEnd w:id="419"/>
      <w:bookmarkStart w:id="420" w:name="_Toc184314444"/>
      <w:bookmarkEnd w:id="420"/>
      <w:bookmarkStart w:id="421" w:name="_Toc184312121"/>
      <w:bookmarkEnd w:id="421"/>
      <w:bookmarkStart w:id="422" w:name="_Toc184310327"/>
      <w:bookmarkEnd w:id="422"/>
      <w:bookmarkStart w:id="423" w:name="_Toc184308099"/>
      <w:bookmarkEnd w:id="423"/>
      <w:r>
        <w:rPr>
          <w:rFonts w:hint="eastAsia" w:ascii="仿宋" w:hAnsi="仿宋" w:eastAsia="仿宋" w:cs="仿宋"/>
          <w:b/>
          <w:sz w:val="36"/>
          <w:szCs w:val="36"/>
          <w:highlight w:val="none"/>
        </w:rPr>
        <w:t>评标办法</w:t>
      </w:r>
      <w:bookmarkEnd w:id="52"/>
      <w:bookmarkEnd w:id="53"/>
      <w:bookmarkEnd w:id="54"/>
      <w:bookmarkEnd w:id="55"/>
      <w:bookmarkEnd w:id="56"/>
      <w:bookmarkEnd w:id="57"/>
      <w:bookmarkEnd w:id="58"/>
    </w:p>
    <w:p>
      <w:pPr>
        <w:wordWrap w:val="0"/>
        <w:snapToGrid w:val="0"/>
        <w:spacing w:line="360" w:lineRule="auto"/>
        <w:jc w:val="center"/>
        <w:outlineLvl w:val="1"/>
        <w:rPr>
          <w:rFonts w:ascii="仿宋" w:hAnsi="仿宋" w:eastAsia="仿宋" w:cs="仿宋"/>
          <w:b/>
          <w:sz w:val="32"/>
          <w:szCs w:val="20"/>
          <w:highlight w:val="none"/>
        </w:rPr>
      </w:pPr>
      <w:r>
        <w:rPr>
          <w:rFonts w:hint="eastAsia" w:ascii="仿宋" w:hAnsi="仿宋" w:eastAsia="仿宋" w:cs="仿宋"/>
          <w:b/>
          <w:sz w:val="32"/>
          <w:szCs w:val="20"/>
          <w:highlight w:val="none"/>
        </w:rPr>
        <w:t>评标办法前附表</w:t>
      </w:r>
    </w:p>
    <w:tbl>
      <w:tblPr>
        <w:tblStyle w:val="62"/>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234"/>
        <w:gridCol w:w="826"/>
        <w:gridCol w:w="4688"/>
        <w:gridCol w:w="707"/>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pPr>
              <w:wordWrap w:val="0"/>
              <w:spacing w:line="360" w:lineRule="exact"/>
              <w:jc w:val="center"/>
              <w:rPr>
                <w:rStyle w:val="78"/>
                <w:rFonts w:ascii="仿宋" w:hAnsi="仿宋" w:eastAsia="仿宋" w:cs="仿宋"/>
                <w:bCs/>
                <w:sz w:val="21"/>
                <w:szCs w:val="21"/>
                <w:highlight w:val="none"/>
              </w:rPr>
            </w:pPr>
            <w:r>
              <w:rPr>
                <w:rStyle w:val="78"/>
                <w:rFonts w:hint="eastAsia" w:ascii="仿宋" w:hAnsi="仿宋" w:eastAsia="仿宋" w:cs="仿宋"/>
                <w:bCs/>
                <w:sz w:val="21"/>
                <w:szCs w:val="21"/>
                <w:highlight w:val="none"/>
              </w:rPr>
              <w:t>序号</w:t>
            </w:r>
          </w:p>
        </w:tc>
        <w:tc>
          <w:tcPr>
            <w:tcW w:w="1234" w:type="dxa"/>
            <w:vAlign w:val="center"/>
          </w:tcPr>
          <w:p>
            <w:pPr>
              <w:wordWrap w:val="0"/>
              <w:spacing w:line="360" w:lineRule="exact"/>
              <w:jc w:val="center"/>
              <w:rPr>
                <w:rStyle w:val="78"/>
                <w:rFonts w:ascii="仿宋" w:hAnsi="仿宋" w:eastAsia="仿宋" w:cs="仿宋"/>
                <w:bCs/>
                <w:sz w:val="21"/>
                <w:szCs w:val="21"/>
                <w:highlight w:val="none"/>
              </w:rPr>
            </w:pPr>
            <w:r>
              <w:rPr>
                <w:rStyle w:val="78"/>
                <w:rFonts w:hint="eastAsia" w:ascii="仿宋" w:hAnsi="仿宋" w:eastAsia="仿宋" w:cs="仿宋"/>
                <w:bCs/>
                <w:sz w:val="21"/>
                <w:szCs w:val="21"/>
                <w:highlight w:val="none"/>
              </w:rPr>
              <w:t>名称</w:t>
            </w:r>
          </w:p>
        </w:tc>
        <w:tc>
          <w:tcPr>
            <w:tcW w:w="826" w:type="dxa"/>
            <w:vAlign w:val="center"/>
          </w:tcPr>
          <w:p>
            <w:pPr>
              <w:wordWrap w:val="0"/>
              <w:spacing w:line="360" w:lineRule="exact"/>
              <w:jc w:val="center"/>
              <w:rPr>
                <w:rStyle w:val="78"/>
                <w:rFonts w:ascii="仿宋" w:hAnsi="仿宋" w:eastAsia="仿宋" w:cs="仿宋"/>
                <w:bCs/>
                <w:sz w:val="21"/>
                <w:szCs w:val="21"/>
                <w:highlight w:val="none"/>
              </w:rPr>
            </w:pPr>
            <w:r>
              <w:rPr>
                <w:rStyle w:val="78"/>
                <w:rFonts w:hint="eastAsia" w:ascii="仿宋" w:hAnsi="仿宋" w:eastAsia="仿宋" w:cs="仿宋"/>
                <w:bCs/>
                <w:sz w:val="21"/>
                <w:szCs w:val="21"/>
                <w:highlight w:val="none"/>
              </w:rPr>
              <w:t>分值</w:t>
            </w:r>
          </w:p>
        </w:tc>
        <w:tc>
          <w:tcPr>
            <w:tcW w:w="4688" w:type="dxa"/>
            <w:vAlign w:val="center"/>
          </w:tcPr>
          <w:p>
            <w:pPr>
              <w:wordWrap w:val="0"/>
              <w:spacing w:line="360" w:lineRule="exact"/>
              <w:ind w:firstLine="420" w:firstLineChars="200"/>
              <w:jc w:val="center"/>
              <w:rPr>
                <w:rStyle w:val="78"/>
                <w:rFonts w:ascii="仿宋" w:hAnsi="仿宋" w:eastAsia="仿宋" w:cs="仿宋"/>
                <w:bCs/>
                <w:sz w:val="21"/>
                <w:szCs w:val="21"/>
                <w:highlight w:val="none"/>
              </w:rPr>
            </w:pPr>
            <w:r>
              <w:rPr>
                <w:rStyle w:val="78"/>
                <w:rFonts w:hint="eastAsia" w:ascii="仿宋" w:hAnsi="仿宋" w:eastAsia="仿宋" w:cs="仿宋"/>
                <w:bCs/>
                <w:sz w:val="21"/>
                <w:szCs w:val="21"/>
                <w:highlight w:val="none"/>
              </w:rPr>
              <w:t>评审因素</w:t>
            </w:r>
          </w:p>
        </w:tc>
        <w:tc>
          <w:tcPr>
            <w:tcW w:w="707" w:type="dxa"/>
            <w:vAlign w:val="center"/>
          </w:tcPr>
          <w:p>
            <w:pPr>
              <w:wordWrap w:val="0"/>
              <w:spacing w:line="360" w:lineRule="exact"/>
              <w:jc w:val="center"/>
              <w:rPr>
                <w:rFonts w:ascii="仿宋" w:hAnsi="仿宋" w:eastAsia="仿宋" w:cs="仿宋"/>
                <w:bCs/>
                <w:sz w:val="21"/>
                <w:szCs w:val="21"/>
                <w:highlight w:val="none"/>
              </w:rPr>
            </w:pPr>
            <w:r>
              <w:rPr>
                <w:rFonts w:hint="eastAsia" w:ascii="仿宋" w:hAnsi="仿宋" w:eastAsia="仿宋" w:cs="仿宋"/>
                <w:bCs/>
                <w:sz w:val="21"/>
                <w:szCs w:val="21"/>
                <w:highlight w:val="none"/>
              </w:rPr>
              <w:t>备注</w:t>
            </w:r>
          </w:p>
        </w:tc>
        <w:tc>
          <w:tcPr>
            <w:tcW w:w="955" w:type="dxa"/>
            <w:vAlign w:val="center"/>
          </w:tcPr>
          <w:p>
            <w:pPr>
              <w:wordWrap w:val="0"/>
              <w:spacing w:line="240" w:lineRule="auto"/>
              <w:rPr>
                <w:rStyle w:val="78"/>
                <w:rFonts w:ascii="仿宋" w:hAnsi="仿宋" w:eastAsia="仿宋" w:cs="仿宋"/>
                <w:bCs/>
                <w:sz w:val="21"/>
                <w:szCs w:val="21"/>
                <w:highlight w:val="none"/>
              </w:rPr>
            </w:pPr>
            <w:r>
              <w:rPr>
                <w:rFonts w:hint="eastAsia" w:ascii="仿宋" w:hAnsi="仿宋" w:eastAsia="仿宋" w:cs="仿宋"/>
                <w:bCs/>
                <w:sz w:val="21"/>
                <w:szCs w:val="21"/>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pPr>
              <w:wordWrap w:val="0"/>
              <w:autoSpaceDE w:val="0"/>
              <w:autoSpaceDN w:val="0"/>
              <w:spacing w:line="360" w:lineRule="auto"/>
              <w:jc w:val="center"/>
              <w:rPr>
                <w:rStyle w:val="78"/>
                <w:rFonts w:ascii="仿宋" w:hAnsi="仿宋" w:eastAsia="仿宋" w:cs="仿宋"/>
                <w:b/>
                <w:sz w:val="21"/>
                <w:szCs w:val="21"/>
                <w:highlight w:val="none"/>
              </w:rPr>
            </w:pPr>
            <w:r>
              <w:rPr>
                <w:rStyle w:val="78"/>
                <w:rFonts w:hint="eastAsia" w:ascii="仿宋" w:hAnsi="仿宋" w:eastAsia="仿宋" w:cs="仿宋"/>
                <w:b/>
                <w:sz w:val="21"/>
                <w:szCs w:val="21"/>
                <w:highlight w:val="none"/>
              </w:rPr>
              <w:t>一</w:t>
            </w:r>
          </w:p>
        </w:tc>
        <w:tc>
          <w:tcPr>
            <w:tcW w:w="1234" w:type="dxa"/>
            <w:vAlign w:val="center"/>
          </w:tcPr>
          <w:p>
            <w:pPr>
              <w:keepNext w:val="0"/>
              <w:keepLines w:val="0"/>
              <w:pageBreakBefore w:val="0"/>
              <w:kinsoku/>
              <w:wordWrap w:val="0"/>
              <w:overflowPunct/>
              <w:topLinePunct w:val="0"/>
              <w:autoSpaceDE w:val="0"/>
              <w:autoSpaceDN w:val="0"/>
              <w:bidi w:val="0"/>
              <w:snapToGrid/>
              <w:spacing w:line="360" w:lineRule="exact"/>
              <w:jc w:val="center"/>
              <w:textAlignment w:val="auto"/>
              <w:rPr>
                <w:rStyle w:val="78"/>
                <w:rFonts w:ascii="仿宋" w:hAnsi="仿宋" w:eastAsia="仿宋" w:cs="仿宋"/>
                <w:b/>
                <w:sz w:val="21"/>
                <w:szCs w:val="21"/>
                <w:highlight w:val="none"/>
              </w:rPr>
            </w:pPr>
            <w:r>
              <w:rPr>
                <w:rFonts w:hint="eastAsia" w:ascii="仿宋" w:hAnsi="仿宋" w:eastAsia="仿宋" w:cs="仿宋"/>
                <w:b/>
                <w:sz w:val="21"/>
                <w:szCs w:val="21"/>
                <w:highlight w:val="none"/>
              </w:rPr>
              <w:t>资信业绩</w:t>
            </w:r>
          </w:p>
        </w:tc>
        <w:tc>
          <w:tcPr>
            <w:tcW w:w="826" w:type="dxa"/>
            <w:vAlign w:val="center"/>
          </w:tcPr>
          <w:p>
            <w:pPr>
              <w:keepNext w:val="0"/>
              <w:keepLines w:val="0"/>
              <w:pageBreakBefore w:val="0"/>
              <w:kinsoku/>
              <w:wordWrap w:val="0"/>
              <w:overflowPunct/>
              <w:topLinePunct w:val="0"/>
              <w:autoSpaceDE w:val="0"/>
              <w:autoSpaceDN w:val="0"/>
              <w:bidi w:val="0"/>
              <w:snapToGrid/>
              <w:spacing w:line="360" w:lineRule="exact"/>
              <w:jc w:val="center"/>
              <w:textAlignment w:val="auto"/>
              <w:rPr>
                <w:rStyle w:val="78"/>
                <w:rFonts w:hint="eastAsia" w:ascii="仿宋" w:hAnsi="仿宋" w:eastAsia="仿宋" w:cs="仿宋"/>
                <w:b/>
                <w:sz w:val="21"/>
                <w:szCs w:val="21"/>
                <w:highlight w:val="none"/>
                <w:lang w:eastAsia="zh-CN"/>
              </w:rPr>
            </w:pPr>
            <w:r>
              <w:rPr>
                <w:rFonts w:hint="eastAsia" w:ascii="仿宋" w:hAnsi="仿宋" w:eastAsia="仿宋" w:cs="仿宋"/>
                <w:b/>
                <w:sz w:val="21"/>
                <w:szCs w:val="21"/>
                <w:highlight w:val="none"/>
                <w:lang w:val="en-US" w:eastAsia="zh-CN"/>
              </w:rPr>
              <w:t>5</w:t>
            </w:r>
          </w:p>
        </w:tc>
        <w:tc>
          <w:tcPr>
            <w:tcW w:w="4688" w:type="dxa"/>
            <w:vAlign w:val="center"/>
          </w:tcPr>
          <w:p>
            <w:pPr>
              <w:keepNext w:val="0"/>
              <w:keepLines w:val="0"/>
              <w:pageBreakBefore w:val="0"/>
              <w:kinsoku/>
              <w:wordWrap w:val="0"/>
              <w:overflowPunct/>
              <w:topLinePunct w:val="0"/>
              <w:autoSpaceDE w:val="0"/>
              <w:autoSpaceDN w:val="0"/>
              <w:bidi w:val="0"/>
              <w:snapToGrid/>
              <w:spacing w:line="360" w:lineRule="exact"/>
              <w:ind w:firstLine="422" w:firstLineChars="200"/>
              <w:jc w:val="center"/>
              <w:textAlignment w:val="auto"/>
              <w:rPr>
                <w:rStyle w:val="78"/>
                <w:rFonts w:ascii="仿宋" w:hAnsi="仿宋" w:eastAsia="仿宋" w:cs="仿宋"/>
                <w:b/>
                <w:sz w:val="21"/>
                <w:szCs w:val="21"/>
                <w:highlight w:val="none"/>
              </w:rPr>
            </w:pPr>
          </w:p>
        </w:tc>
        <w:tc>
          <w:tcPr>
            <w:tcW w:w="707" w:type="dxa"/>
            <w:vAlign w:val="center"/>
          </w:tcPr>
          <w:p>
            <w:pPr>
              <w:wordWrap w:val="0"/>
              <w:autoSpaceDE w:val="0"/>
              <w:autoSpaceDN w:val="0"/>
              <w:spacing w:line="360" w:lineRule="auto"/>
              <w:jc w:val="center"/>
              <w:rPr>
                <w:rFonts w:ascii="仿宋" w:hAnsi="仿宋" w:eastAsia="仿宋" w:cs="仿宋"/>
                <w:bCs/>
                <w:sz w:val="21"/>
                <w:szCs w:val="21"/>
                <w:highlight w:val="none"/>
              </w:rPr>
            </w:pPr>
          </w:p>
        </w:tc>
        <w:tc>
          <w:tcPr>
            <w:tcW w:w="955" w:type="dxa"/>
            <w:vAlign w:val="center"/>
          </w:tcPr>
          <w:p>
            <w:pPr>
              <w:wordWrap w:val="0"/>
              <w:autoSpaceDE w:val="0"/>
              <w:autoSpaceDN w:val="0"/>
              <w:spacing w:line="360" w:lineRule="auto"/>
              <w:rPr>
                <w:rFonts w:ascii="仿宋" w:hAnsi="仿宋" w:eastAsia="仿宋" w:cs="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pPr>
              <w:wordWrap w:val="0"/>
              <w:autoSpaceDE w:val="0"/>
              <w:autoSpaceDN w:val="0"/>
              <w:spacing w:line="360" w:lineRule="auto"/>
              <w:jc w:val="center"/>
              <w:rPr>
                <w:rStyle w:val="78"/>
                <w:rFonts w:ascii="仿宋" w:hAnsi="仿宋" w:eastAsia="仿宋" w:cs="仿宋"/>
                <w:bCs/>
                <w:sz w:val="21"/>
                <w:szCs w:val="21"/>
                <w:highlight w:val="none"/>
              </w:rPr>
            </w:pPr>
            <w:r>
              <w:rPr>
                <w:rStyle w:val="78"/>
                <w:rFonts w:hint="eastAsia" w:ascii="仿宋" w:hAnsi="仿宋" w:eastAsia="仿宋" w:cs="仿宋"/>
                <w:bCs/>
                <w:sz w:val="21"/>
                <w:szCs w:val="21"/>
                <w:highlight w:val="none"/>
              </w:rPr>
              <w:t>1</w:t>
            </w:r>
          </w:p>
        </w:tc>
        <w:tc>
          <w:tcPr>
            <w:tcW w:w="1234" w:type="dxa"/>
            <w:vAlign w:val="center"/>
          </w:tcPr>
          <w:p>
            <w:pPr>
              <w:keepNext w:val="0"/>
              <w:keepLines w:val="0"/>
              <w:pageBreakBefore w:val="0"/>
              <w:kinsoku/>
              <w:wordWrap w:val="0"/>
              <w:overflowPunct/>
              <w:topLinePunct w:val="0"/>
              <w:autoSpaceDE w:val="0"/>
              <w:autoSpaceDN w:val="0"/>
              <w:bidi w:val="0"/>
              <w:snapToGrid/>
              <w:spacing w:line="360" w:lineRule="exact"/>
              <w:jc w:val="center"/>
              <w:textAlignment w:val="auto"/>
              <w:rPr>
                <w:rStyle w:val="78"/>
                <w:rFonts w:ascii="仿宋" w:hAnsi="仿宋" w:eastAsia="仿宋" w:cs="仿宋"/>
                <w:bCs/>
                <w:kern w:val="0"/>
                <w:sz w:val="21"/>
                <w:szCs w:val="21"/>
                <w:highlight w:val="none"/>
              </w:rPr>
            </w:pPr>
            <w:r>
              <w:rPr>
                <w:rStyle w:val="78"/>
                <w:rFonts w:hint="eastAsia" w:ascii="仿宋" w:hAnsi="仿宋" w:eastAsia="仿宋" w:cs="仿宋"/>
                <w:bCs/>
                <w:kern w:val="0"/>
                <w:sz w:val="21"/>
                <w:szCs w:val="21"/>
                <w:highlight w:val="none"/>
              </w:rPr>
              <w:t>管理体系</w:t>
            </w:r>
          </w:p>
          <w:p>
            <w:pPr>
              <w:keepNext w:val="0"/>
              <w:keepLines w:val="0"/>
              <w:pageBreakBefore w:val="0"/>
              <w:kinsoku/>
              <w:wordWrap w:val="0"/>
              <w:overflowPunct/>
              <w:topLinePunct w:val="0"/>
              <w:autoSpaceDE w:val="0"/>
              <w:autoSpaceDN w:val="0"/>
              <w:bidi w:val="0"/>
              <w:snapToGrid/>
              <w:spacing w:line="360" w:lineRule="exact"/>
              <w:jc w:val="center"/>
              <w:textAlignment w:val="auto"/>
              <w:rPr>
                <w:rStyle w:val="78"/>
                <w:rFonts w:ascii="仿宋" w:hAnsi="仿宋" w:eastAsia="仿宋" w:cs="仿宋"/>
                <w:bCs/>
                <w:sz w:val="21"/>
                <w:szCs w:val="21"/>
                <w:highlight w:val="none"/>
              </w:rPr>
            </w:pPr>
            <w:r>
              <w:rPr>
                <w:rStyle w:val="78"/>
                <w:rFonts w:hint="eastAsia" w:ascii="仿宋" w:hAnsi="仿宋" w:eastAsia="仿宋" w:cs="仿宋"/>
                <w:bCs/>
                <w:kern w:val="0"/>
                <w:sz w:val="21"/>
                <w:szCs w:val="21"/>
                <w:highlight w:val="none"/>
              </w:rPr>
              <w:t>认证</w:t>
            </w:r>
          </w:p>
        </w:tc>
        <w:tc>
          <w:tcPr>
            <w:tcW w:w="826" w:type="dxa"/>
            <w:vAlign w:val="center"/>
          </w:tcPr>
          <w:p>
            <w:pPr>
              <w:keepNext w:val="0"/>
              <w:keepLines w:val="0"/>
              <w:pageBreakBefore w:val="0"/>
              <w:kinsoku/>
              <w:wordWrap w:val="0"/>
              <w:overflowPunct/>
              <w:topLinePunct w:val="0"/>
              <w:autoSpaceDE w:val="0"/>
              <w:autoSpaceDN w:val="0"/>
              <w:bidi w:val="0"/>
              <w:snapToGrid/>
              <w:spacing w:line="360" w:lineRule="exact"/>
              <w:jc w:val="center"/>
              <w:textAlignment w:val="auto"/>
              <w:rPr>
                <w:rStyle w:val="78"/>
                <w:rFonts w:hint="eastAsia" w:ascii="仿宋" w:hAnsi="仿宋" w:eastAsia="仿宋" w:cs="仿宋"/>
                <w:bCs/>
                <w:sz w:val="21"/>
                <w:szCs w:val="21"/>
                <w:highlight w:val="none"/>
                <w:lang w:eastAsia="zh-CN"/>
              </w:rPr>
            </w:pPr>
            <w:r>
              <w:rPr>
                <w:rStyle w:val="78"/>
                <w:rFonts w:hint="eastAsia" w:ascii="仿宋" w:hAnsi="仿宋" w:eastAsia="仿宋" w:cs="仿宋"/>
                <w:bCs/>
                <w:sz w:val="21"/>
                <w:szCs w:val="21"/>
                <w:highlight w:val="none"/>
              </w:rPr>
              <w:t>0-</w:t>
            </w:r>
            <w:r>
              <w:rPr>
                <w:rStyle w:val="78"/>
                <w:rFonts w:hint="eastAsia" w:ascii="仿宋" w:hAnsi="仿宋" w:eastAsia="仿宋" w:cs="仿宋"/>
                <w:bCs/>
                <w:sz w:val="21"/>
                <w:szCs w:val="21"/>
                <w:highlight w:val="none"/>
                <w:lang w:val="en-US" w:eastAsia="zh-CN"/>
              </w:rPr>
              <w:t>3</w:t>
            </w:r>
          </w:p>
        </w:tc>
        <w:tc>
          <w:tcPr>
            <w:tcW w:w="4688" w:type="dxa"/>
            <w:vAlign w:val="center"/>
          </w:tcPr>
          <w:p>
            <w:pPr>
              <w:keepNext w:val="0"/>
              <w:keepLines w:val="0"/>
              <w:pageBreakBefore w:val="0"/>
              <w:kinsoku/>
              <w:wordWrap w:val="0"/>
              <w:overflowPunct/>
              <w:topLinePunct w:val="0"/>
              <w:bidi w:val="0"/>
              <w:snapToGrid/>
              <w:spacing w:line="360" w:lineRule="exact"/>
              <w:textAlignment w:val="auto"/>
              <w:rPr>
                <w:rFonts w:ascii="仿宋" w:hAnsi="仿宋" w:eastAsia="仿宋" w:cs="仿宋"/>
                <w:sz w:val="21"/>
                <w:szCs w:val="21"/>
                <w:highlight w:val="none"/>
              </w:rPr>
            </w:pPr>
            <w:r>
              <w:rPr>
                <w:rFonts w:hint="eastAsia" w:ascii="仿宋" w:hAnsi="仿宋" w:eastAsia="仿宋" w:cs="仿宋"/>
                <w:sz w:val="21"/>
                <w:szCs w:val="21"/>
                <w:highlight w:val="none"/>
                <w:lang w:val="en-US" w:eastAsia="zh-CN"/>
              </w:rPr>
              <w:t>投标人</w:t>
            </w:r>
            <w:r>
              <w:rPr>
                <w:rFonts w:hint="eastAsia" w:ascii="仿宋" w:hAnsi="仿宋" w:eastAsia="仿宋" w:cs="仿宋"/>
                <w:b/>
                <w:bCs/>
                <w:sz w:val="21"/>
                <w:szCs w:val="21"/>
                <w:highlight w:val="none"/>
              </w:rPr>
              <w:t>（联合体投标的指所有成员）</w:t>
            </w:r>
            <w:r>
              <w:rPr>
                <w:rFonts w:hint="eastAsia" w:ascii="仿宋" w:hAnsi="仿宋" w:eastAsia="仿宋" w:cs="仿宋"/>
                <w:sz w:val="21"/>
                <w:szCs w:val="21"/>
                <w:highlight w:val="none"/>
              </w:rPr>
              <w:t>具有有效期内的质量管理体系认证、环境管理体系认证、职业健康安全管理</w:t>
            </w:r>
            <w:r>
              <w:rPr>
                <w:rFonts w:hint="eastAsia" w:ascii="仿宋" w:hAnsi="仿宋" w:eastAsia="仿宋" w:cs="仿宋"/>
                <w:sz w:val="21"/>
                <w:szCs w:val="21"/>
                <w:highlight w:val="none"/>
                <w:lang w:val="en-US" w:eastAsia="zh-CN"/>
              </w:rPr>
              <w:t>体系</w:t>
            </w:r>
            <w:r>
              <w:rPr>
                <w:rFonts w:hint="eastAsia" w:ascii="仿宋" w:hAnsi="仿宋" w:eastAsia="仿宋" w:cs="仿宋"/>
                <w:sz w:val="21"/>
                <w:szCs w:val="21"/>
                <w:highlight w:val="none"/>
              </w:rPr>
              <w:t>认证的，每具有一个得</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分，最高得</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w:t>
            </w:r>
          </w:p>
          <w:p>
            <w:pPr>
              <w:keepNext w:val="0"/>
              <w:keepLines w:val="0"/>
              <w:pageBreakBefore w:val="0"/>
              <w:kinsoku/>
              <w:wordWrap w:val="0"/>
              <w:overflowPunct/>
              <w:topLinePunct w:val="0"/>
              <w:bidi w:val="0"/>
              <w:snapToGrid/>
              <w:spacing w:line="360" w:lineRule="exact"/>
              <w:textAlignment w:val="auto"/>
              <w:rPr>
                <w:rStyle w:val="78"/>
                <w:rFonts w:ascii="仿宋" w:hAnsi="仿宋" w:eastAsia="仿宋" w:cs="仿宋"/>
                <w:bCs/>
                <w:sz w:val="21"/>
                <w:szCs w:val="21"/>
                <w:highlight w:val="none"/>
              </w:rPr>
            </w:pPr>
            <w:r>
              <w:rPr>
                <w:rFonts w:hint="eastAsia" w:ascii="仿宋" w:hAnsi="仿宋" w:eastAsia="仿宋" w:cs="仿宋"/>
                <w:kern w:val="0"/>
                <w:sz w:val="21"/>
                <w:szCs w:val="21"/>
                <w:highlight w:val="none"/>
                <w:lang w:val="en-US" w:eastAsia="zh-CN"/>
              </w:rPr>
              <w:t>证</w:t>
            </w:r>
            <w:r>
              <w:rPr>
                <w:rFonts w:hint="eastAsia" w:ascii="仿宋" w:hAnsi="仿宋" w:eastAsia="仿宋" w:cs="仿宋"/>
                <w:sz w:val="21"/>
                <w:szCs w:val="21"/>
                <w:highlight w:val="none"/>
                <w:lang w:val="en-US" w:eastAsia="zh-CN"/>
              </w:rPr>
              <w:t>明材料</w:t>
            </w:r>
            <w:r>
              <w:rPr>
                <w:rFonts w:hint="eastAsia" w:ascii="仿宋" w:hAnsi="仿宋" w:eastAsia="仿宋" w:cs="仿宋"/>
                <w:sz w:val="21"/>
                <w:szCs w:val="21"/>
                <w:highlight w:val="none"/>
              </w:rPr>
              <w:t>提供</w:t>
            </w:r>
            <w:r>
              <w:rPr>
                <w:rFonts w:hint="eastAsia" w:ascii="仿宋" w:hAnsi="仿宋" w:eastAsia="仿宋" w:cs="仿宋"/>
                <w:sz w:val="21"/>
                <w:szCs w:val="21"/>
                <w:highlight w:val="none"/>
                <w:lang w:val="en-US" w:eastAsia="zh-CN"/>
              </w:rPr>
              <w:t>有效期内的体系认证</w:t>
            </w:r>
            <w:r>
              <w:rPr>
                <w:rFonts w:hint="eastAsia" w:ascii="仿宋" w:hAnsi="仿宋" w:eastAsia="仿宋" w:cs="仿宋"/>
                <w:sz w:val="21"/>
                <w:szCs w:val="21"/>
                <w:highlight w:val="none"/>
              </w:rPr>
              <w:t>证书</w:t>
            </w:r>
            <w:r>
              <w:rPr>
                <w:rFonts w:hint="eastAsia" w:ascii="仿宋" w:hAnsi="仿宋" w:eastAsia="仿宋" w:cs="仿宋"/>
                <w:sz w:val="21"/>
                <w:szCs w:val="21"/>
                <w:highlight w:val="none"/>
                <w:lang w:val="en-US" w:eastAsia="zh-CN"/>
              </w:rPr>
              <w:t>复印件或扫描件，且该证书在国家认证认可业务信息统一查询平台（http://cx.cnca.cn/）上证书状态为“有效”，否则不予认可（附查询截图）</w:t>
            </w:r>
            <w:r>
              <w:rPr>
                <w:rFonts w:hint="eastAsia" w:ascii="仿宋" w:hAnsi="仿宋" w:eastAsia="仿宋" w:cs="仿宋"/>
                <w:sz w:val="21"/>
                <w:szCs w:val="21"/>
                <w:highlight w:val="none"/>
              </w:rPr>
              <w:t>。</w:t>
            </w:r>
          </w:p>
        </w:tc>
        <w:tc>
          <w:tcPr>
            <w:tcW w:w="707" w:type="dxa"/>
            <w:vAlign w:val="center"/>
          </w:tcPr>
          <w:p>
            <w:pPr>
              <w:keepNext w:val="0"/>
              <w:keepLines w:val="0"/>
              <w:pageBreakBefore w:val="0"/>
              <w:widowControl w:val="0"/>
              <w:kinsoku/>
              <w:wordWrap w:val="0"/>
              <w:overflowPunct/>
              <w:topLinePunct w:val="0"/>
              <w:autoSpaceDE w:val="0"/>
              <w:autoSpaceDN w:val="0"/>
              <w:bidi w:val="0"/>
              <w:adjustRightInd w:val="0"/>
              <w:snapToGrid/>
              <w:spacing w:line="360" w:lineRule="exact"/>
              <w:jc w:val="center"/>
              <w:textAlignment w:val="auto"/>
              <w:rPr>
                <w:sz w:val="21"/>
                <w:szCs w:val="21"/>
                <w:highlight w:val="none"/>
              </w:rPr>
            </w:pPr>
            <w:r>
              <w:rPr>
                <w:rFonts w:hint="eastAsia" w:ascii="仿宋" w:hAnsi="仿宋" w:eastAsia="仿宋" w:cs="仿宋"/>
                <w:bCs/>
                <w:sz w:val="21"/>
                <w:szCs w:val="21"/>
                <w:highlight w:val="none"/>
              </w:rPr>
              <w:t>客观分</w:t>
            </w:r>
          </w:p>
        </w:tc>
        <w:tc>
          <w:tcPr>
            <w:tcW w:w="955" w:type="dxa"/>
            <w:vAlign w:val="center"/>
          </w:tcPr>
          <w:p>
            <w:pPr>
              <w:wordWrap w:val="0"/>
              <w:autoSpaceDE w:val="0"/>
              <w:autoSpaceDN w:val="0"/>
              <w:spacing w:line="360" w:lineRule="auto"/>
              <w:rPr>
                <w:rFonts w:ascii="仿宋" w:hAnsi="仿宋" w:eastAsia="仿宋" w:cs="仿宋"/>
                <w:bCs/>
                <w:color w:val="FF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Align w:val="center"/>
          </w:tcPr>
          <w:p>
            <w:pPr>
              <w:wordWrap w:val="0"/>
              <w:autoSpaceDE w:val="0"/>
              <w:autoSpaceDN w:val="0"/>
              <w:spacing w:line="360" w:lineRule="auto"/>
              <w:jc w:val="center"/>
              <w:rPr>
                <w:rStyle w:val="78"/>
                <w:rFonts w:ascii="仿宋" w:hAnsi="仿宋" w:eastAsia="仿宋" w:cs="仿宋"/>
                <w:bCs/>
                <w:sz w:val="21"/>
                <w:szCs w:val="21"/>
                <w:highlight w:val="none"/>
              </w:rPr>
            </w:pPr>
            <w:r>
              <w:rPr>
                <w:rStyle w:val="78"/>
                <w:rFonts w:hint="eastAsia" w:ascii="仿宋" w:hAnsi="仿宋" w:eastAsia="仿宋" w:cs="仿宋"/>
                <w:bCs/>
                <w:sz w:val="21"/>
                <w:szCs w:val="21"/>
                <w:highlight w:val="none"/>
              </w:rPr>
              <w:t>2</w:t>
            </w:r>
          </w:p>
        </w:tc>
        <w:tc>
          <w:tcPr>
            <w:tcW w:w="1234" w:type="dxa"/>
            <w:vAlign w:val="center"/>
          </w:tcPr>
          <w:p>
            <w:pPr>
              <w:keepNext w:val="0"/>
              <w:keepLines w:val="0"/>
              <w:pageBreakBefore w:val="0"/>
              <w:kinsoku/>
              <w:wordWrap w:val="0"/>
              <w:overflowPunct/>
              <w:topLinePunct w:val="0"/>
              <w:autoSpaceDE w:val="0"/>
              <w:autoSpaceDN w:val="0"/>
              <w:bidi w:val="0"/>
              <w:snapToGrid/>
              <w:spacing w:line="360" w:lineRule="exact"/>
              <w:jc w:val="center"/>
              <w:textAlignment w:val="auto"/>
              <w:rPr>
                <w:rStyle w:val="78"/>
                <w:rFonts w:ascii="仿宋" w:hAnsi="仿宋" w:eastAsia="仿宋" w:cs="仿宋"/>
                <w:bCs/>
                <w:sz w:val="21"/>
                <w:szCs w:val="21"/>
                <w:highlight w:val="none"/>
              </w:rPr>
            </w:pPr>
            <w:r>
              <w:rPr>
                <w:rStyle w:val="78"/>
                <w:rFonts w:hint="eastAsia" w:ascii="仿宋" w:hAnsi="仿宋" w:eastAsia="仿宋" w:cs="仿宋"/>
                <w:bCs/>
                <w:sz w:val="21"/>
                <w:szCs w:val="21"/>
                <w:highlight w:val="none"/>
              </w:rPr>
              <w:t>企业业绩</w:t>
            </w:r>
          </w:p>
        </w:tc>
        <w:tc>
          <w:tcPr>
            <w:tcW w:w="826" w:type="dxa"/>
            <w:vAlign w:val="center"/>
          </w:tcPr>
          <w:p>
            <w:pPr>
              <w:keepNext w:val="0"/>
              <w:keepLines w:val="0"/>
              <w:pageBreakBefore w:val="0"/>
              <w:kinsoku/>
              <w:wordWrap w:val="0"/>
              <w:overflowPunct/>
              <w:topLinePunct w:val="0"/>
              <w:autoSpaceDE w:val="0"/>
              <w:autoSpaceDN w:val="0"/>
              <w:bidi w:val="0"/>
              <w:snapToGrid/>
              <w:spacing w:line="360" w:lineRule="exact"/>
              <w:jc w:val="center"/>
              <w:textAlignment w:val="auto"/>
              <w:rPr>
                <w:rStyle w:val="78"/>
                <w:rFonts w:hint="eastAsia" w:ascii="仿宋" w:hAnsi="仿宋" w:eastAsia="仿宋" w:cs="仿宋"/>
                <w:bCs/>
                <w:sz w:val="21"/>
                <w:szCs w:val="21"/>
                <w:highlight w:val="none"/>
                <w:lang w:eastAsia="zh-CN"/>
              </w:rPr>
            </w:pPr>
            <w:r>
              <w:rPr>
                <w:rStyle w:val="78"/>
                <w:rFonts w:hint="eastAsia" w:ascii="仿宋" w:hAnsi="仿宋" w:eastAsia="仿宋" w:cs="仿宋"/>
                <w:bCs/>
                <w:sz w:val="21"/>
                <w:szCs w:val="21"/>
                <w:highlight w:val="none"/>
              </w:rPr>
              <w:t>0-</w:t>
            </w:r>
            <w:r>
              <w:rPr>
                <w:rStyle w:val="78"/>
                <w:rFonts w:hint="eastAsia" w:ascii="仿宋" w:hAnsi="仿宋" w:eastAsia="仿宋" w:cs="仿宋"/>
                <w:bCs/>
                <w:sz w:val="21"/>
                <w:szCs w:val="21"/>
                <w:highlight w:val="none"/>
                <w:lang w:val="en-US" w:eastAsia="zh-CN"/>
              </w:rPr>
              <w:t>2</w:t>
            </w:r>
          </w:p>
        </w:tc>
        <w:tc>
          <w:tcPr>
            <w:tcW w:w="4688" w:type="dxa"/>
            <w:vAlign w:val="center"/>
          </w:tcPr>
          <w:p>
            <w:pPr>
              <w:keepNext w:val="0"/>
              <w:keepLines w:val="0"/>
              <w:pageBreakBefore w:val="0"/>
              <w:widowControl w:val="0"/>
              <w:kinsoku/>
              <w:overflowPunct/>
              <w:topLinePunct w:val="0"/>
              <w:bidi w:val="0"/>
              <w:snapToGrid/>
              <w:spacing w:line="360" w:lineRule="exact"/>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lang w:val="en-US" w:eastAsia="zh-CN"/>
              </w:rPr>
              <w:t>投标人</w:t>
            </w:r>
            <w:r>
              <w:rPr>
                <w:rFonts w:hint="eastAsia" w:ascii="仿宋" w:hAnsi="仿宋" w:eastAsia="仿宋" w:cs="仿宋"/>
                <w:bCs/>
                <w:kern w:val="0"/>
                <w:sz w:val="21"/>
                <w:szCs w:val="21"/>
                <w:highlight w:val="none"/>
              </w:rPr>
              <w:t>自2021年1月1日以来（以合同签订时间）具有独立承担单跨≥100m或单座总跨径≥1000m桥梁的结构检测项目业绩的，每具有1个业绩得</w:t>
            </w:r>
            <w:r>
              <w:rPr>
                <w:rFonts w:hint="eastAsia" w:ascii="仿宋" w:hAnsi="仿宋" w:eastAsia="仿宋" w:cs="仿宋"/>
                <w:bCs/>
                <w:kern w:val="0"/>
                <w:sz w:val="21"/>
                <w:szCs w:val="21"/>
                <w:highlight w:val="none"/>
                <w:lang w:val="en-US" w:eastAsia="zh-CN"/>
              </w:rPr>
              <w:t>1</w:t>
            </w:r>
            <w:r>
              <w:rPr>
                <w:rFonts w:hint="eastAsia" w:ascii="仿宋" w:hAnsi="仿宋" w:eastAsia="仿宋" w:cs="仿宋"/>
                <w:bCs/>
                <w:kern w:val="0"/>
                <w:sz w:val="21"/>
                <w:szCs w:val="21"/>
                <w:highlight w:val="none"/>
              </w:rPr>
              <w:t>分，最高得</w:t>
            </w:r>
            <w:r>
              <w:rPr>
                <w:rFonts w:hint="eastAsia" w:ascii="仿宋" w:hAnsi="仿宋" w:eastAsia="仿宋" w:cs="仿宋"/>
                <w:bCs/>
                <w:kern w:val="0"/>
                <w:sz w:val="21"/>
                <w:szCs w:val="21"/>
                <w:highlight w:val="none"/>
                <w:lang w:val="en-US" w:eastAsia="zh-CN"/>
              </w:rPr>
              <w:t>2</w:t>
            </w:r>
            <w:r>
              <w:rPr>
                <w:rFonts w:hint="eastAsia" w:ascii="仿宋" w:hAnsi="仿宋" w:eastAsia="仿宋" w:cs="仿宋"/>
                <w:bCs/>
                <w:kern w:val="0"/>
                <w:sz w:val="21"/>
                <w:szCs w:val="21"/>
                <w:highlight w:val="none"/>
              </w:rPr>
              <w:t>分。</w:t>
            </w:r>
          </w:p>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单个合同多个检测业绩，不重复得分。</w:t>
            </w:r>
          </w:p>
          <w:p>
            <w:pPr>
              <w:keepNext w:val="0"/>
              <w:keepLines w:val="0"/>
              <w:pageBreakBefore w:val="0"/>
              <w:widowControl w:val="0"/>
              <w:kinsoku/>
              <w:wordWrap w:val="0"/>
              <w:overflowPunct/>
              <w:topLinePunct w:val="0"/>
              <w:bidi w:val="0"/>
              <w:snapToGrid/>
              <w:spacing w:line="360" w:lineRule="exact"/>
              <w:textAlignment w:val="auto"/>
              <w:rPr>
                <w:rFonts w:hint="eastAsia" w:ascii="仿宋" w:hAnsi="仿宋" w:eastAsia="仿宋" w:cs="仿宋"/>
                <w:bCs/>
                <w:kern w:val="0"/>
                <w:sz w:val="21"/>
                <w:szCs w:val="21"/>
                <w:highlight w:val="none"/>
                <w:lang w:val="zh-CN"/>
              </w:rPr>
            </w:pPr>
            <w:r>
              <w:rPr>
                <w:rFonts w:hint="eastAsia" w:ascii="仿宋" w:hAnsi="仿宋" w:eastAsia="仿宋" w:cs="仿宋"/>
                <w:bCs/>
                <w:kern w:val="0"/>
                <w:sz w:val="21"/>
                <w:szCs w:val="21"/>
                <w:highlight w:val="none"/>
                <w:lang w:val="zh-CN"/>
              </w:rPr>
              <w:t>证明材料提供合同或用户验收报告。若以上证明材料未能体现业绩特征的，则另提供甲方（委托方）证明。</w:t>
            </w:r>
          </w:p>
          <w:p>
            <w:pPr>
              <w:pStyle w:val="2"/>
              <w:pageBreakBefore w:val="0"/>
              <w:widowControl w:val="0"/>
              <w:kinsoku/>
              <w:overflowPunct/>
              <w:topLinePunct w:val="0"/>
              <w:bidi w:val="0"/>
              <w:snapToGrid/>
              <w:spacing w:line="360" w:lineRule="exact"/>
              <w:ind w:left="0" w:firstLine="0"/>
              <w:textAlignment w:val="auto"/>
              <w:rPr>
                <w:highlight w:val="none"/>
                <w:lang w:val="zh-CN"/>
              </w:rPr>
            </w:pPr>
            <w:r>
              <w:rPr>
                <w:rFonts w:hint="eastAsia" w:ascii="仿宋" w:hAnsi="仿宋" w:eastAsia="仿宋" w:cs="仿宋"/>
                <w:snapToGrid w:val="0"/>
                <w:color w:val="auto"/>
                <w:kern w:val="28"/>
                <w:sz w:val="21"/>
                <w:szCs w:val="21"/>
                <w:highlight w:val="none"/>
                <w:lang w:val="en-US" w:eastAsia="zh-CN"/>
              </w:rPr>
              <w:t>注：联合体投标的，</w:t>
            </w:r>
            <w:r>
              <w:rPr>
                <w:rFonts w:hint="eastAsia" w:ascii="仿宋" w:hAnsi="仿宋" w:eastAsia="仿宋" w:cs="仿宋"/>
                <w:snapToGrid w:val="0"/>
                <w:color w:val="auto"/>
                <w:kern w:val="28"/>
                <w:sz w:val="21"/>
                <w:szCs w:val="21"/>
                <w:highlight w:val="none"/>
              </w:rPr>
              <w:t>联合体各方分别提供与联合体协议中规定的分工内容相应的业绩证明材料，业绩数量以提供材料较少的一方为准。</w:t>
            </w:r>
          </w:p>
        </w:tc>
        <w:tc>
          <w:tcPr>
            <w:tcW w:w="707" w:type="dxa"/>
            <w:vAlign w:val="center"/>
          </w:tcPr>
          <w:p>
            <w:pPr>
              <w:keepNext w:val="0"/>
              <w:keepLines w:val="0"/>
              <w:pageBreakBefore w:val="0"/>
              <w:widowControl w:val="0"/>
              <w:kinsoku/>
              <w:wordWrap w:val="0"/>
              <w:overflowPunct/>
              <w:topLinePunct w:val="0"/>
              <w:autoSpaceDE w:val="0"/>
              <w:autoSpaceDN w:val="0"/>
              <w:bidi w:val="0"/>
              <w:adjustRightInd w:val="0"/>
              <w:snapToGrid/>
              <w:spacing w:line="360" w:lineRule="exact"/>
              <w:jc w:val="center"/>
              <w:textAlignment w:val="auto"/>
              <w:rPr>
                <w:rFonts w:ascii="仿宋" w:hAnsi="仿宋" w:eastAsia="仿宋" w:cs="仿宋"/>
                <w:bCs/>
                <w:sz w:val="21"/>
                <w:szCs w:val="21"/>
                <w:highlight w:val="none"/>
              </w:rPr>
            </w:pPr>
            <w:r>
              <w:rPr>
                <w:rFonts w:hint="eastAsia" w:ascii="仿宋" w:hAnsi="仿宋" w:eastAsia="仿宋" w:cs="仿宋"/>
                <w:bCs/>
                <w:sz w:val="21"/>
                <w:szCs w:val="21"/>
                <w:highlight w:val="none"/>
              </w:rPr>
              <w:t>客观分</w:t>
            </w:r>
          </w:p>
        </w:tc>
        <w:tc>
          <w:tcPr>
            <w:tcW w:w="955" w:type="dxa"/>
            <w:vAlign w:val="center"/>
          </w:tcPr>
          <w:p>
            <w:pPr>
              <w:wordWrap w:val="0"/>
              <w:autoSpaceDE w:val="0"/>
              <w:autoSpaceDN w:val="0"/>
              <w:spacing w:line="360" w:lineRule="auto"/>
              <w:rPr>
                <w:rFonts w:ascii="仿宋" w:hAnsi="仿宋" w:eastAsia="仿宋" w:cs="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pPr>
              <w:wordWrap w:val="0"/>
              <w:autoSpaceDE w:val="0"/>
              <w:autoSpaceDN w:val="0"/>
              <w:spacing w:line="360" w:lineRule="auto"/>
              <w:jc w:val="center"/>
              <w:rPr>
                <w:rStyle w:val="78"/>
                <w:rFonts w:ascii="仿宋" w:hAnsi="仿宋" w:eastAsia="仿宋" w:cs="仿宋"/>
                <w:b/>
                <w:sz w:val="21"/>
                <w:szCs w:val="21"/>
                <w:highlight w:val="none"/>
              </w:rPr>
            </w:pPr>
            <w:r>
              <w:rPr>
                <w:rStyle w:val="78"/>
                <w:rFonts w:hint="eastAsia" w:ascii="仿宋" w:hAnsi="仿宋" w:eastAsia="仿宋" w:cs="仿宋"/>
                <w:b/>
                <w:sz w:val="21"/>
                <w:szCs w:val="21"/>
                <w:highlight w:val="none"/>
              </w:rPr>
              <w:t>二</w:t>
            </w:r>
          </w:p>
        </w:tc>
        <w:tc>
          <w:tcPr>
            <w:tcW w:w="1234" w:type="dxa"/>
            <w:vAlign w:val="center"/>
          </w:tcPr>
          <w:p>
            <w:pPr>
              <w:keepNext w:val="0"/>
              <w:keepLines w:val="0"/>
              <w:pageBreakBefore w:val="0"/>
              <w:kinsoku/>
              <w:wordWrap w:val="0"/>
              <w:overflowPunct/>
              <w:topLinePunct w:val="0"/>
              <w:autoSpaceDE w:val="0"/>
              <w:autoSpaceDN w:val="0"/>
              <w:bidi w:val="0"/>
              <w:snapToGrid/>
              <w:spacing w:line="360" w:lineRule="exact"/>
              <w:jc w:val="center"/>
              <w:textAlignment w:val="auto"/>
              <w:rPr>
                <w:rStyle w:val="78"/>
                <w:rFonts w:ascii="仿宋" w:hAnsi="仿宋" w:eastAsia="仿宋" w:cs="仿宋"/>
                <w:b/>
                <w:sz w:val="21"/>
                <w:szCs w:val="21"/>
                <w:highlight w:val="none"/>
              </w:rPr>
            </w:pPr>
            <w:r>
              <w:rPr>
                <w:rStyle w:val="78"/>
                <w:rFonts w:hint="eastAsia" w:ascii="仿宋" w:hAnsi="仿宋" w:eastAsia="仿宋" w:cs="仿宋"/>
                <w:b/>
                <w:sz w:val="21"/>
                <w:szCs w:val="21"/>
                <w:highlight w:val="none"/>
              </w:rPr>
              <w:t>技术部分</w:t>
            </w:r>
          </w:p>
        </w:tc>
        <w:tc>
          <w:tcPr>
            <w:tcW w:w="826" w:type="dxa"/>
            <w:vAlign w:val="center"/>
          </w:tcPr>
          <w:p>
            <w:pPr>
              <w:keepNext w:val="0"/>
              <w:keepLines w:val="0"/>
              <w:pageBreakBefore w:val="0"/>
              <w:kinsoku/>
              <w:wordWrap w:val="0"/>
              <w:overflowPunct/>
              <w:topLinePunct w:val="0"/>
              <w:autoSpaceDE w:val="0"/>
              <w:autoSpaceDN w:val="0"/>
              <w:bidi w:val="0"/>
              <w:snapToGrid/>
              <w:spacing w:line="360" w:lineRule="exact"/>
              <w:jc w:val="center"/>
              <w:textAlignment w:val="auto"/>
              <w:rPr>
                <w:rStyle w:val="78"/>
                <w:rFonts w:hint="default" w:ascii="仿宋" w:hAnsi="仿宋" w:eastAsia="仿宋" w:cs="仿宋"/>
                <w:b/>
                <w:sz w:val="21"/>
                <w:szCs w:val="21"/>
                <w:highlight w:val="none"/>
                <w:lang w:val="en-US" w:eastAsia="zh-CN"/>
              </w:rPr>
            </w:pPr>
            <w:r>
              <w:rPr>
                <w:rStyle w:val="78"/>
                <w:rFonts w:hint="eastAsia" w:ascii="仿宋" w:hAnsi="仿宋" w:eastAsia="仿宋" w:cs="仿宋"/>
                <w:b/>
                <w:sz w:val="21"/>
                <w:szCs w:val="21"/>
                <w:highlight w:val="none"/>
                <w:lang w:val="en-US" w:eastAsia="zh-CN"/>
              </w:rPr>
              <w:t>75</w:t>
            </w:r>
          </w:p>
        </w:tc>
        <w:tc>
          <w:tcPr>
            <w:tcW w:w="4688" w:type="dxa"/>
            <w:vAlign w:val="center"/>
          </w:tcPr>
          <w:p>
            <w:pPr>
              <w:keepNext w:val="0"/>
              <w:keepLines w:val="0"/>
              <w:pageBreakBefore w:val="0"/>
              <w:kinsoku/>
              <w:wordWrap w:val="0"/>
              <w:overflowPunct/>
              <w:topLinePunct w:val="0"/>
              <w:autoSpaceDE w:val="0"/>
              <w:autoSpaceDN w:val="0"/>
              <w:bidi w:val="0"/>
              <w:snapToGrid/>
              <w:spacing w:line="360" w:lineRule="exact"/>
              <w:ind w:firstLine="422" w:firstLineChars="200"/>
              <w:jc w:val="center"/>
              <w:textAlignment w:val="auto"/>
              <w:rPr>
                <w:rStyle w:val="78"/>
                <w:rFonts w:ascii="仿宋" w:hAnsi="仿宋" w:eastAsia="仿宋" w:cs="仿宋"/>
                <w:b/>
                <w:sz w:val="21"/>
                <w:szCs w:val="21"/>
                <w:highlight w:val="none"/>
              </w:rPr>
            </w:pPr>
          </w:p>
        </w:tc>
        <w:tc>
          <w:tcPr>
            <w:tcW w:w="707" w:type="dxa"/>
            <w:vAlign w:val="center"/>
          </w:tcPr>
          <w:p>
            <w:pPr>
              <w:keepNext w:val="0"/>
              <w:keepLines w:val="0"/>
              <w:pageBreakBefore w:val="0"/>
              <w:widowControl w:val="0"/>
              <w:kinsoku/>
              <w:wordWrap w:val="0"/>
              <w:overflowPunct/>
              <w:topLinePunct w:val="0"/>
              <w:autoSpaceDE w:val="0"/>
              <w:autoSpaceDN w:val="0"/>
              <w:bidi w:val="0"/>
              <w:adjustRightInd w:val="0"/>
              <w:snapToGrid/>
              <w:spacing w:line="360" w:lineRule="exact"/>
              <w:jc w:val="center"/>
              <w:textAlignment w:val="auto"/>
              <w:rPr>
                <w:rFonts w:ascii="仿宋" w:hAnsi="仿宋" w:eastAsia="仿宋" w:cs="仿宋"/>
                <w:bCs/>
                <w:sz w:val="21"/>
                <w:szCs w:val="21"/>
                <w:highlight w:val="none"/>
              </w:rPr>
            </w:pPr>
          </w:p>
        </w:tc>
        <w:tc>
          <w:tcPr>
            <w:tcW w:w="955" w:type="dxa"/>
            <w:vAlign w:val="center"/>
          </w:tcPr>
          <w:p>
            <w:pPr>
              <w:wordWrap w:val="0"/>
              <w:autoSpaceDE w:val="0"/>
              <w:autoSpaceDN w:val="0"/>
              <w:spacing w:line="360" w:lineRule="auto"/>
              <w:rPr>
                <w:rFonts w:ascii="仿宋" w:hAnsi="仿宋" w:eastAsia="仿宋" w:cs="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Merge w:val="restart"/>
            <w:vAlign w:val="center"/>
          </w:tcPr>
          <w:p>
            <w:pPr>
              <w:wordWrap w:val="0"/>
              <w:autoSpaceDE w:val="0"/>
              <w:autoSpaceDN w:val="0"/>
              <w:spacing w:line="360" w:lineRule="auto"/>
              <w:jc w:val="center"/>
              <w:rPr>
                <w:rStyle w:val="78"/>
                <w:rFonts w:ascii="仿宋" w:hAnsi="仿宋" w:eastAsia="仿宋" w:cs="仿宋"/>
                <w:bCs/>
                <w:sz w:val="21"/>
                <w:szCs w:val="21"/>
                <w:highlight w:val="none"/>
              </w:rPr>
            </w:pPr>
            <w:r>
              <w:rPr>
                <w:rStyle w:val="78"/>
                <w:rFonts w:hint="eastAsia" w:ascii="仿宋" w:hAnsi="仿宋" w:eastAsia="仿宋" w:cs="仿宋"/>
                <w:bCs/>
                <w:sz w:val="21"/>
                <w:szCs w:val="21"/>
                <w:highlight w:val="none"/>
              </w:rPr>
              <w:t>1</w:t>
            </w:r>
          </w:p>
        </w:tc>
        <w:tc>
          <w:tcPr>
            <w:tcW w:w="1234" w:type="dxa"/>
            <w:vMerge w:val="restart"/>
            <w:vAlign w:val="center"/>
          </w:tcPr>
          <w:p>
            <w:pPr>
              <w:keepNext w:val="0"/>
              <w:keepLines w:val="0"/>
              <w:pageBreakBefore w:val="0"/>
              <w:widowControl/>
              <w:kinsoku/>
              <w:overflowPunct/>
              <w:topLinePunct w:val="0"/>
              <w:bidi w:val="0"/>
              <w:snapToGrid/>
              <w:spacing w:line="360" w:lineRule="exact"/>
              <w:jc w:val="center"/>
              <w:textAlignment w:val="auto"/>
              <w:rPr>
                <w:rFonts w:ascii="仿宋" w:hAnsi="仿宋" w:eastAsia="仿宋" w:cs="仿宋"/>
                <w:kern w:val="0"/>
                <w:sz w:val="21"/>
                <w:szCs w:val="21"/>
                <w:highlight w:val="none"/>
              </w:rPr>
            </w:pPr>
            <w:r>
              <w:rPr>
                <w:rFonts w:hint="eastAsia" w:ascii="仿宋" w:hAnsi="仿宋" w:eastAsia="仿宋" w:cs="仿宋"/>
                <w:color w:val="auto"/>
                <w:kern w:val="0"/>
                <w:sz w:val="21"/>
                <w:szCs w:val="21"/>
                <w:highlight w:val="none"/>
                <w:lang w:val="zh-CN"/>
              </w:rPr>
              <w:t>投标方案情况</w:t>
            </w:r>
          </w:p>
        </w:tc>
        <w:tc>
          <w:tcPr>
            <w:tcW w:w="826" w:type="dxa"/>
            <w:vAlign w:val="center"/>
          </w:tcPr>
          <w:p>
            <w:pPr>
              <w:keepNext w:val="0"/>
              <w:keepLines w:val="0"/>
              <w:pageBreakBefore w:val="0"/>
              <w:kinsoku/>
              <w:wordWrap w:val="0"/>
              <w:overflowPunct/>
              <w:topLinePunct w:val="0"/>
              <w:autoSpaceDE w:val="0"/>
              <w:autoSpaceDN w:val="0"/>
              <w:bidi w:val="0"/>
              <w:adjustRightInd w:val="0"/>
              <w:snapToGrid/>
              <w:spacing w:line="360" w:lineRule="exact"/>
              <w:jc w:val="center"/>
              <w:textAlignment w:val="auto"/>
              <w:rPr>
                <w:rFonts w:hint="default" w:ascii="仿宋" w:hAnsi="仿宋" w:eastAsia="仿宋" w:cs="仿宋"/>
                <w:b w:val="0"/>
                <w:bCs/>
                <w:color w:val="auto"/>
                <w:kern w:val="2"/>
                <w:sz w:val="21"/>
                <w:szCs w:val="21"/>
                <w:highlight w:val="none"/>
                <w:lang w:val="en-US" w:eastAsia="zh-CN" w:bidi="ar-SA"/>
              </w:rPr>
            </w:pPr>
            <w:r>
              <w:rPr>
                <w:rStyle w:val="78"/>
                <w:rFonts w:hint="eastAsia" w:ascii="仿宋" w:hAnsi="仿宋" w:eastAsia="仿宋" w:cs="仿宋"/>
                <w:b w:val="0"/>
                <w:bCs/>
                <w:color w:val="auto"/>
                <w:sz w:val="21"/>
                <w:szCs w:val="21"/>
                <w:highlight w:val="none"/>
                <w:lang w:val="en-US" w:eastAsia="zh-CN"/>
              </w:rPr>
              <w:t>0-5</w:t>
            </w:r>
          </w:p>
        </w:tc>
        <w:tc>
          <w:tcPr>
            <w:tcW w:w="4688" w:type="dxa"/>
            <w:vAlign w:val="top"/>
          </w:tcPr>
          <w:p>
            <w:pPr>
              <w:keepNext w:val="0"/>
              <w:keepLines w:val="0"/>
              <w:pageBreakBefore w:val="0"/>
              <w:tabs>
                <w:tab w:val="left" w:pos="0"/>
              </w:tabs>
              <w:kinsoku/>
              <w:overflowPunct/>
              <w:topLinePunct w:val="0"/>
              <w:bidi w:val="0"/>
              <w:snapToGrid/>
              <w:spacing w:line="360" w:lineRule="exact"/>
              <w:textAlignment w:val="auto"/>
              <w:outlineLvl w:val="0"/>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val="zh-CN"/>
              </w:rPr>
              <w:t>投标方案与需求的吻合程度以及方案的优势情况，包括方案质量目标及质量控制措施的科学性、可靠性、成熟性、合理性等。</w:t>
            </w:r>
            <w:r>
              <w:rPr>
                <w:rFonts w:hint="eastAsia" w:ascii="仿宋" w:hAnsi="仿宋" w:eastAsia="仿宋" w:cs="仿宋"/>
                <w:bCs/>
                <w:highlight w:val="none"/>
              </w:rPr>
              <w:t>内容</w:t>
            </w:r>
            <w:r>
              <w:rPr>
                <w:rFonts w:hint="eastAsia" w:ascii="仿宋" w:hAnsi="仿宋" w:eastAsia="仿宋" w:cs="仿宋"/>
                <w:bCs/>
                <w:highlight w:val="none"/>
                <w:lang w:val="en-US" w:eastAsia="zh-CN"/>
              </w:rPr>
              <w:t>符合采购要求、</w:t>
            </w:r>
            <w:r>
              <w:rPr>
                <w:rFonts w:hint="eastAsia" w:ascii="仿宋" w:hAnsi="仿宋" w:eastAsia="仿宋" w:cs="仿宋"/>
                <w:bCs/>
                <w:highlight w:val="none"/>
              </w:rPr>
              <w:t>详细完整、具备可操作性的得</w:t>
            </w:r>
            <w:r>
              <w:rPr>
                <w:rFonts w:hint="eastAsia" w:ascii="仿宋" w:hAnsi="仿宋" w:eastAsia="仿宋" w:cs="仿宋"/>
                <w:bCs/>
                <w:highlight w:val="none"/>
                <w:lang w:val="en-US" w:eastAsia="zh-CN"/>
              </w:rPr>
              <w:t>5</w:t>
            </w:r>
            <w:r>
              <w:rPr>
                <w:rFonts w:hint="eastAsia" w:ascii="仿宋" w:hAnsi="仿宋" w:eastAsia="仿宋" w:cs="仿宋"/>
                <w:bCs/>
                <w:highlight w:val="none"/>
              </w:rPr>
              <w:t>分，内容</w:t>
            </w:r>
            <w:r>
              <w:rPr>
                <w:rFonts w:hint="eastAsia" w:ascii="仿宋" w:hAnsi="仿宋" w:eastAsia="仿宋" w:cs="仿宋"/>
                <w:bCs/>
                <w:highlight w:val="none"/>
                <w:lang w:val="en-US" w:eastAsia="zh-CN"/>
              </w:rPr>
              <w:t>基本符合采购要求、内容基本完整的得4分，</w:t>
            </w:r>
            <w:r>
              <w:rPr>
                <w:rFonts w:hint="eastAsia" w:ascii="仿宋" w:hAnsi="仿宋" w:eastAsia="仿宋" w:cs="仿宋"/>
                <w:bCs/>
                <w:highlight w:val="none"/>
              </w:rPr>
              <w:t>内容有欠缺的得3分，内容与本项目要求匹配程度低的得1分，方案未提供或与项目需求不吻合的得0分。</w:t>
            </w:r>
          </w:p>
        </w:tc>
        <w:tc>
          <w:tcPr>
            <w:tcW w:w="707" w:type="dxa"/>
            <w:vAlign w:val="center"/>
          </w:tcPr>
          <w:p>
            <w:pPr>
              <w:keepNext w:val="0"/>
              <w:keepLines w:val="0"/>
              <w:pageBreakBefore w:val="0"/>
              <w:widowControl w:val="0"/>
              <w:kinsoku/>
              <w:wordWrap w:val="0"/>
              <w:overflowPunct/>
              <w:topLinePunct w:val="0"/>
              <w:autoSpaceDE w:val="0"/>
              <w:autoSpaceDN w:val="0"/>
              <w:bidi w:val="0"/>
              <w:adjustRightInd w:val="0"/>
              <w:snapToGrid/>
              <w:spacing w:line="360" w:lineRule="exact"/>
              <w:jc w:val="center"/>
              <w:textAlignment w:val="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eastAsia="zh-CN"/>
              </w:rPr>
              <w:t>主观分</w:t>
            </w:r>
          </w:p>
        </w:tc>
        <w:tc>
          <w:tcPr>
            <w:tcW w:w="955" w:type="dxa"/>
            <w:vAlign w:val="center"/>
          </w:tcPr>
          <w:p>
            <w:pPr>
              <w:wordWrap w:val="0"/>
              <w:autoSpaceDE w:val="0"/>
              <w:autoSpaceDN w:val="0"/>
              <w:spacing w:line="360" w:lineRule="auto"/>
              <w:rPr>
                <w:rFonts w:ascii="仿宋" w:hAnsi="仿宋" w:eastAsia="仿宋" w:cs="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Merge w:val="continue"/>
            <w:vAlign w:val="center"/>
          </w:tcPr>
          <w:p>
            <w:pPr>
              <w:wordWrap w:val="0"/>
              <w:autoSpaceDE w:val="0"/>
              <w:autoSpaceDN w:val="0"/>
              <w:spacing w:line="360" w:lineRule="auto"/>
              <w:jc w:val="center"/>
              <w:rPr>
                <w:rStyle w:val="78"/>
                <w:rFonts w:ascii="仿宋" w:hAnsi="仿宋" w:eastAsia="仿宋" w:cs="仿宋"/>
                <w:bCs/>
                <w:sz w:val="21"/>
                <w:szCs w:val="21"/>
                <w:highlight w:val="none"/>
              </w:rPr>
            </w:pPr>
          </w:p>
        </w:tc>
        <w:tc>
          <w:tcPr>
            <w:tcW w:w="1234" w:type="dxa"/>
            <w:vMerge w:val="continue"/>
            <w:vAlign w:val="center"/>
          </w:tcPr>
          <w:p>
            <w:pPr>
              <w:keepNext w:val="0"/>
              <w:keepLines w:val="0"/>
              <w:pageBreakBefore w:val="0"/>
              <w:widowControl/>
              <w:kinsoku/>
              <w:overflowPunct/>
              <w:topLinePunct w:val="0"/>
              <w:bidi w:val="0"/>
              <w:snapToGrid/>
              <w:spacing w:line="360" w:lineRule="exact"/>
              <w:jc w:val="center"/>
              <w:textAlignment w:val="auto"/>
              <w:rPr>
                <w:rFonts w:ascii="仿宋" w:hAnsi="仿宋" w:eastAsia="仿宋" w:cs="仿宋"/>
                <w:kern w:val="0"/>
                <w:sz w:val="21"/>
                <w:szCs w:val="21"/>
                <w:highlight w:val="none"/>
              </w:rPr>
            </w:pPr>
          </w:p>
        </w:tc>
        <w:tc>
          <w:tcPr>
            <w:tcW w:w="826" w:type="dxa"/>
            <w:vAlign w:val="center"/>
          </w:tcPr>
          <w:p>
            <w:pPr>
              <w:keepNext w:val="0"/>
              <w:keepLines w:val="0"/>
              <w:pageBreakBefore w:val="0"/>
              <w:tabs>
                <w:tab w:val="left" w:pos="0"/>
              </w:tabs>
              <w:kinsoku/>
              <w:overflowPunct/>
              <w:topLinePunct w:val="0"/>
              <w:bidi w:val="0"/>
              <w:snapToGrid/>
              <w:spacing w:line="360" w:lineRule="exact"/>
              <w:jc w:val="center"/>
              <w:textAlignment w:val="auto"/>
              <w:outlineLvl w:val="0"/>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zh-CN"/>
              </w:rPr>
              <w:t>0-5</w:t>
            </w:r>
          </w:p>
        </w:tc>
        <w:tc>
          <w:tcPr>
            <w:tcW w:w="4688" w:type="dxa"/>
            <w:vAlign w:val="top"/>
          </w:tcPr>
          <w:p>
            <w:pPr>
              <w:keepNext w:val="0"/>
              <w:keepLines w:val="0"/>
              <w:pageBreakBefore w:val="0"/>
              <w:tabs>
                <w:tab w:val="left" w:pos="0"/>
              </w:tabs>
              <w:kinsoku/>
              <w:overflowPunct/>
              <w:topLinePunct w:val="0"/>
              <w:bidi w:val="0"/>
              <w:snapToGrid/>
              <w:spacing w:line="360" w:lineRule="exact"/>
              <w:textAlignment w:val="auto"/>
              <w:outlineLvl w:val="0"/>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zh-CN"/>
              </w:rPr>
              <w:t>对项目的理解情况：是否在投标前进行现场踏勘，在方案中体现对</w:t>
            </w:r>
            <w:r>
              <w:rPr>
                <w:rFonts w:hint="eastAsia" w:ascii="仿宋" w:hAnsi="仿宋" w:eastAsia="仿宋" w:cs="仿宋"/>
                <w:color w:val="auto"/>
                <w:kern w:val="0"/>
                <w:sz w:val="21"/>
                <w:szCs w:val="21"/>
                <w:highlight w:val="none"/>
              </w:rPr>
              <w:t>桥梁</w:t>
            </w:r>
            <w:r>
              <w:rPr>
                <w:rFonts w:hint="eastAsia" w:ascii="仿宋" w:hAnsi="仿宋" w:eastAsia="仿宋" w:cs="仿宋"/>
                <w:color w:val="auto"/>
                <w:kern w:val="0"/>
                <w:sz w:val="21"/>
                <w:szCs w:val="21"/>
                <w:highlight w:val="none"/>
                <w:lang w:val="zh-CN"/>
              </w:rPr>
              <w:t>特点和检测内容</w:t>
            </w:r>
            <w:r>
              <w:rPr>
                <w:rFonts w:hint="eastAsia" w:ascii="仿宋" w:hAnsi="仿宋" w:eastAsia="仿宋" w:cs="仿宋"/>
                <w:color w:val="auto"/>
                <w:kern w:val="0"/>
                <w:sz w:val="21"/>
                <w:szCs w:val="21"/>
                <w:highlight w:val="none"/>
              </w:rPr>
              <w:t>的了解</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内容</w:t>
            </w:r>
            <w:r>
              <w:rPr>
                <w:rFonts w:hint="eastAsia" w:ascii="仿宋" w:hAnsi="仿宋" w:eastAsia="仿宋" w:cs="仿宋"/>
                <w:snapToGrid w:val="0"/>
                <w:color w:val="auto"/>
                <w:kern w:val="0"/>
                <w:sz w:val="21"/>
                <w:szCs w:val="21"/>
                <w:highlight w:val="none"/>
                <w:lang w:val="en-US" w:eastAsia="zh-CN"/>
              </w:rPr>
              <w:t>真实全面的得5分，</w:t>
            </w:r>
            <w:r>
              <w:rPr>
                <w:rFonts w:hint="eastAsia" w:ascii="仿宋" w:hAnsi="仿宋" w:eastAsia="仿宋" w:cs="仿宋"/>
                <w:bCs/>
                <w:highlight w:val="none"/>
                <w:lang w:val="en-US" w:eastAsia="zh-CN"/>
              </w:rPr>
              <w:t>内容基本完整的得4分，</w:t>
            </w:r>
            <w:r>
              <w:rPr>
                <w:rFonts w:hint="eastAsia" w:ascii="仿宋" w:hAnsi="仿宋" w:eastAsia="仿宋" w:cs="仿宋"/>
                <w:bCs/>
                <w:highlight w:val="none"/>
              </w:rPr>
              <w:t>内容有欠缺的得3分，内容与本项目要求匹配程度低的得1分，方案未提供或与项目需求不吻合的得0分。</w:t>
            </w:r>
          </w:p>
        </w:tc>
        <w:tc>
          <w:tcPr>
            <w:tcW w:w="707" w:type="dxa"/>
            <w:vAlign w:val="center"/>
          </w:tcPr>
          <w:p>
            <w:pPr>
              <w:keepNext w:val="0"/>
              <w:keepLines w:val="0"/>
              <w:pageBreakBefore w:val="0"/>
              <w:widowControl w:val="0"/>
              <w:kinsoku/>
              <w:wordWrap w:val="0"/>
              <w:overflowPunct/>
              <w:topLinePunct w:val="0"/>
              <w:autoSpaceDE w:val="0"/>
              <w:autoSpaceDN w:val="0"/>
              <w:bidi w:val="0"/>
              <w:adjustRightInd w:val="0"/>
              <w:snapToGrid/>
              <w:spacing w:line="360" w:lineRule="exact"/>
              <w:jc w:val="center"/>
              <w:textAlignment w:val="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eastAsia="zh-CN"/>
              </w:rPr>
              <w:t>主观分</w:t>
            </w:r>
          </w:p>
        </w:tc>
        <w:tc>
          <w:tcPr>
            <w:tcW w:w="955" w:type="dxa"/>
            <w:vAlign w:val="center"/>
          </w:tcPr>
          <w:p>
            <w:pPr>
              <w:wordWrap w:val="0"/>
              <w:autoSpaceDE w:val="0"/>
              <w:autoSpaceDN w:val="0"/>
              <w:spacing w:line="360" w:lineRule="auto"/>
              <w:rPr>
                <w:rFonts w:ascii="仿宋" w:hAnsi="仿宋" w:eastAsia="仿宋" w:cs="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Merge w:val="continue"/>
            <w:vAlign w:val="center"/>
          </w:tcPr>
          <w:p>
            <w:pPr>
              <w:wordWrap w:val="0"/>
              <w:autoSpaceDE w:val="0"/>
              <w:autoSpaceDN w:val="0"/>
              <w:spacing w:line="360" w:lineRule="auto"/>
              <w:jc w:val="center"/>
              <w:rPr>
                <w:rStyle w:val="78"/>
                <w:rFonts w:ascii="仿宋" w:hAnsi="仿宋" w:eastAsia="仿宋" w:cs="仿宋"/>
                <w:bCs/>
                <w:sz w:val="21"/>
                <w:szCs w:val="21"/>
                <w:highlight w:val="none"/>
              </w:rPr>
            </w:pPr>
          </w:p>
        </w:tc>
        <w:tc>
          <w:tcPr>
            <w:tcW w:w="1234" w:type="dxa"/>
            <w:vMerge w:val="continue"/>
            <w:vAlign w:val="center"/>
          </w:tcPr>
          <w:p>
            <w:pPr>
              <w:keepNext w:val="0"/>
              <w:keepLines w:val="0"/>
              <w:pageBreakBefore w:val="0"/>
              <w:widowControl/>
              <w:kinsoku/>
              <w:overflowPunct/>
              <w:topLinePunct w:val="0"/>
              <w:bidi w:val="0"/>
              <w:snapToGrid/>
              <w:spacing w:line="360" w:lineRule="exact"/>
              <w:jc w:val="center"/>
              <w:textAlignment w:val="auto"/>
              <w:rPr>
                <w:rFonts w:ascii="仿宋" w:hAnsi="仿宋" w:eastAsia="仿宋" w:cs="仿宋"/>
                <w:kern w:val="0"/>
                <w:sz w:val="21"/>
                <w:szCs w:val="21"/>
                <w:highlight w:val="none"/>
              </w:rPr>
            </w:pPr>
          </w:p>
        </w:tc>
        <w:tc>
          <w:tcPr>
            <w:tcW w:w="826" w:type="dxa"/>
            <w:vAlign w:val="center"/>
          </w:tcPr>
          <w:p>
            <w:pPr>
              <w:keepNext w:val="0"/>
              <w:keepLines w:val="0"/>
              <w:pageBreakBefore w:val="0"/>
              <w:tabs>
                <w:tab w:val="left" w:pos="0"/>
              </w:tabs>
              <w:kinsoku/>
              <w:overflowPunct/>
              <w:topLinePunct w:val="0"/>
              <w:bidi w:val="0"/>
              <w:snapToGrid/>
              <w:spacing w:line="360" w:lineRule="exact"/>
              <w:jc w:val="center"/>
              <w:textAlignment w:val="auto"/>
              <w:outlineLvl w:val="0"/>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zh-CN"/>
              </w:rPr>
              <w:t>0-5</w:t>
            </w:r>
          </w:p>
        </w:tc>
        <w:tc>
          <w:tcPr>
            <w:tcW w:w="4688" w:type="dxa"/>
            <w:vAlign w:val="top"/>
          </w:tcPr>
          <w:p>
            <w:pPr>
              <w:keepNext w:val="0"/>
              <w:keepLines w:val="0"/>
              <w:pageBreakBefore w:val="0"/>
              <w:tabs>
                <w:tab w:val="left" w:pos="0"/>
              </w:tabs>
              <w:kinsoku/>
              <w:overflowPunct/>
              <w:topLinePunct w:val="0"/>
              <w:bidi w:val="0"/>
              <w:snapToGrid/>
              <w:spacing w:line="360" w:lineRule="exact"/>
              <w:textAlignment w:val="auto"/>
              <w:outlineLvl w:val="0"/>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zh-CN"/>
              </w:rPr>
              <w:t>是否对招标文件中各类桥梁的检测有点对点的响应；是否针对不同检测内容合理安排检测作业，</w:t>
            </w:r>
            <w:r>
              <w:rPr>
                <w:rFonts w:hint="eastAsia" w:ascii="仿宋" w:hAnsi="仿宋" w:eastAsia="仿宋" w:cs="仿宋"/>
                <w:color w:val="auto"/>
                <w:kern w:val="0"/>
                <w:sz w:val="21"/>
                <w:szCs w:val="21"/>
                <w:highlight w:val="none"/>
                <w:lang w:val="en-US" w:eastAsia="zh-CN"/>
              </w:rPr>
              <w:t>项目工期是否合理，是否有工期安排计划，</w:t>
            </w:r>
            <w:r>
              <w:rPr>
                <w:rFonts w:hint="eastAsia" w:ascii="仿宋" w:hAnsi="仿宋" w:eastAsia="仿宋" w:cs="仿宋"/>
                <w:color w:val="auto"/>
                <w:kern w:val="0"/>
                <w:sz w:val="21"/>
                <w:szCs w:val="21"/>
                <w:highlight w:val="none"/>
                <w:lang w:val="zh-CN"/>
              </w:rPr>
              <w:t>进度目标及进度控制措施是否合理。方案内容全面、应对措施合理有效的得5分，内容基本全面、应对措施基本合理的得</w:t>
            </w: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lang w:val="zh-CN"/>
              </w:rPr>
              <w:t>分，</w:t>
            </w:r>
            <w:r>
              <w:rPr>
                <w:rFonts w:hint="eastAsia" w:ascii="仿宋" w:hAnsi="仿宋" w:eastAsia="仿宋" w:cs="仿宋"/>
                <w:bCs/>
                <w:highlight w:val="none"/>
              </w:rPr>
              <w:t>内容有欠缺</w:t>
            </w:r>
            <w:r>
              <w:rPr>
                <w:rFonts w:hint="eastAsia" w:ascii="仿宋" w:hAnsi="仿宋" w:eastAsia="仿宋" w:cs="仿宋"/>
                <w:color w:val="auto"/>
                <w:kern w:val="0"/>
                <w:sz w:val="21"/>
                <w:szCs w:val="21"/>
                <w:highlight w:val="none"/>
                <w:lang w:val="zh-CN"/>
              </w:rPr>
              <w:t>、应对措施合理性一般</w:t>
            </w:r>
            <w:r>
              <w:rPr>
                <w:rFonts w:hint="eastAsia" w:ascii="仿宋" w:hAnsi="仿宋" w:eastAsia="仿宋" w:cs="仿宋"/>
                <w:bCs/>
                <w:highlight w:val="none"/>
              </w:rPr>
              <w:t>的得3分，内容与本项目要求匹配程度低的得1分，方案未提供或与项目需求不吻合的得0分。</w:t>
            </w:r>
          </w:p>
        </w:tc>
        <w:tc>
          <w:tcPr>
            <w:tcW w:w="707" w:type="dxa"/>
            <w:vAlign w:val="center"/>
          </w:tcPr>
          <w:p>
            <w:pPr>
              <w:keepNext w:val="0"/>
              <w:keepLines w:val="0"/>
              <w:pageBreakBefore w:val="0"/>
              <w:widowControl w:val="0"/>
              <w:kinsoku/>
              <w:wordWrap w:val="0"/>
              <w:overflowPunct/>
              <w:topLinePunct w:val="0"/>
              <w:autoSpaceDE w:val="0"/>
              <w:autoSpaceDN w:val="0"/>
              <w:bidi w:val="0"/>
              <w:adjustRightInd w:val="0"/>
              <w:snapToGrid/>
              <w:spacing w:line="360" w:lineRule="exact"/>
              <w:jc w:val="center"/>
              <w:textAlignment w:val="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eastAsia="zh-CN"/>
              </w:rPr>
              <w:t>主观分</w:t>
            </w:r>
          </w:p>
        </w:tc>
        <w:tc>
          <w:tcPr>
            <w:tcW w:w="955" w:type="dxa"/>
            <w:vAlign w:val="center"/>
          </w:tcPr>
          <w:p>
            <w:pPr>
              <w:wordWrap w:val="0"/>
              <w:autoSpaceDE w:val="0"/>
              <w:autoSpaceDN w:val="0"/>
              <w:spacing w:line="360" w:lineRule="auto"/>
              <w:rPr>
                <w:rFonts w:ascii="仿宋" w:hAnsi="仿宋" w:eastAsia="仿宋" w:cs="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Merge w:val="continue"/>
            <w:vAlign w:val="center"/>
          </w:tcPr>
          <w:p>
            <w:pPr>
              <w:wordWrap w:val="0"/>
              <w:autoSpaceDE w:val="0"/>
              <w:autoSpaceDN w:val="0"/>
              <w:spacing w:line="360" w:lineRule="auto"/>
              <w:jc w:val="center"/>
              <w:rPr>
                <w:rStyle w:val="78"/>
                <w:rFonts w:ascii="仿宋" w:hAnsi="仿宋" w:eastAsia="仿宋" w:cs="仿宋"/>
                <w:bCs/>
                <w:sz w:val="21"/>
                <w:szCs w:val="21"/>
                <w:highlight w:val="none"/>
              </w:rPr>
            </w:pPr>
          </w:p>
        </w:tc>
        <w:tc>
          <w:tcPr>
            <w:tcW w:w="1234" w:type="dxa"/>
            <w:vMerge w:val="continue"/>
            <w:vAlign w:val="center"/>
          </w:tcPr>
          <w:p>
            <w:pPr>
              <w:keepNext w:val="0"/>
              <w:keepLines w:val="0"/>
              <w:pageBreakBefore w:val="0"/>
              <w:widowControl/>
              <w:kinsoku/>
              <w:overflowPunct/>
              <w:topLinePunct w:val="0"/>
              <w:bidi w:val="0"/>
              <w:snapToGrid/>
              <w:spacing w:line="360" w:lineRule="exact"/>
              <w:jc w:val="center"/>
              <w:textAlignment w:val="auto"/>
              <w:rPr>
                <w:rFonts w:ascii="仿宋" w:hAnsi="仿宋" w:eastAsia="仿宋" w:cs="仿宋"/>
                <w:kern w:val="0"/>
                <w:sz w:val="21"/>
                <w:szCs w:val="21"/>
                <w:highlight w:val="none"/>
              </w:rPr>
            </w:pPr>
          </w:p>
        </w:tc>
        <w:tc>
          <w:tcPr>
            <w:tcW w:w="826" w:type="dxa"/>
            <w:vAlign w:val="center"/>
          </w:tcPr>
          <w:p>
            <w:pPr>
              <w:keepNext w:val="0"/>
              <w:keepLines w:val="0"/>
              <w:pageBreakBefore w:val="0"/>
              <w:tabs>
                <w:tab w:val="left" w:pos="0"/>
              </w:tabs>
              <w:kinsoku/>
              <w:overflowPunct/>
              <w:topLinePunct w:val="0"/>
              <w:bidi w:val="0"/>
              <w:snapToGrid/>
              <w:spacing w:line="360" w:lineRule="exact"/>
              <w:jc w:val="center"/>
              <w:textAlignment w:val="auto"/>
              <w:outlineLvl w:val="0"/>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zh-CN"/>
              </w:rPr>
              <w:t>0-5</w:t>
            </w:r>
          </w:p>
        </w:tc>
        <w:tc>
          <w:tcPr>
            <w:tcW w:w="4688" w:type="dxa"/>
            <w:vAlign w:val="top"/>
          </w:tcPr>
          <w:p>
            <w:pPr>
              <w:keepNext w:val="0"/>
              <w:keepLines w:val="0"/>
              <w:pageBreakBefore w:val="0"/>
              <w:tabs>
                <w:tab w:val="left" w:pos="0"/>
              </w:tabs>
              <w:kinsoku/>
              <w:overflowPunct/>
              <w:topLinePunct w:val="0"/>
              <w:bidi w:val="0"/>
              <w:snapToGrid/>
              <w:spacing w:line="360" w:lineRule="exact"/>
              <w:textAlignment w:val="auto"/>
              <w:outlineLvl w:val="0"/>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zh-CN"/>
              </w:rPr>
              <w:t>对项目需求的理解和解决方案是否有独到的优势，是否准确把握不同桥梁在检测过程中的难点、重点进行分析，是否有合理可行的解决方案。方案内容全面、应对措施合理有效的得5分，内容基本全面、应对措施基本合理的得</w:t>
            </w: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lang w:val="zh-CN"/>
              </w:rPr>
              <w:t>分，</w:t>
            </w:r>
            <w:r>
              <w:rPr>
                <w:rFonts w:hint="eastAsia" w:ascii="仿宋" w:hAnsi="仿宋" w:eastAsia="仿宋" w:cs="仿宋"/>
                <w:bCs/>
                <w:highlight w:val="none"/>
              </w:rPr>
              <w:t>内容有欠缺</w:t>
            </w:r>
            <w:r>
              <w:rPr>
                <w:rFonts w:hint="eastAsia" w:ascii="仿宋" w:hAnsi="仿宋" w:eastAsia="仿宋" w:cs="仿宋"/>
                <w:color w:val="auto"/>
                <w:kern w:val="0"/>
                <w:sz w:val="21"/>
                <w:szCs w:val="21"/>
                <w:highlight w:val="none"/>
                <w:lang w:val="zh-CN"/>
              </w:rPr>
              <w:t>、应对措施合理性一般</w:t>
            </w:r>
            <w:r>
              <w:rPr>
                <w:rFonts w:hint="eastAsia" w:ascii="仿宋" w:hAnsi="仿宋" w:eastAsia="仿宋" w:cs="仿宋"/>
                <w:bCs/>
                <w:highlight w:val="none"/>
              </w:rPr>
              <w:t>的得3分，内容与本项目要求匹配程度低的得1分，方案未提供或与项目需求不吻合的得0分。</w:t>
            </w:r>
          </w:p>
        </w:tc>
        <w:tc>
          <w:tcPr>
            <w:tcW w:w="707" w:type="dxa"/>
            <w:vAlign w:val="center"/>
          </w:tcPr>
          <w:p>
            <w:pPr>
              <w:keepNext w:val="0"/>
              <w:keepLines w:val="0"/>
              <w:pageBreakBefore w:val="0"/>
              <w:widowControl w:val="0"/>
              <w:kinsoku/>
              <w:wordWrap w:val="0"/>
              <w:overflowPunct/>
              <w:topLinePunct w:val="0"/>
              <w:autoSpaceDE w:val="0"/>
              <w:autoSpaceDN w:val="0"/>
              <w:bidi w:val="0"/>
              <w:adjustRightInd w:val="0"/>
              <w:snapToGrid/>
              <w:spacing w:line="360" w:lineRule="exact"/>
              <w:jc w:val="center"/>
              <w:textAlignment w:val="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eastAsia="zh-CN"/>
              </w:rPr>
              <w:t>主观分</w:t>
            </w:r>
          </w:p>
        </w:tc>
        <w:tc>
          <w:tcPr>
            <w:tcW w:w="955" w:type="dxa"/>
            <w:vAlign w:val="center"/>
          </w:tcPr>
          <w:p>
            <w:pPr>
              <w:wordWrap w:val="0"/>
              <w:autoSpaceDE w:val="0"/>
              <w:autoSpaceDN w:val="0"/>
              <w:spacing w:line="360" w:lineRule="auto"/>
              <w:rPr>
                <w:rFonts w:ascii="仿宋" w:hAnsi="仿宋" w:eastAsia="仿宋" w:cs="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Merge w:val="continue"/>
            <w:vAlign w:val="center"/>
          </w:tcPr>
          <w:p>
            <w:pPr>
              <w:wordWrap w:val="0"/>
              <w:autoSpaceDE w:val="0"/>
              <w:autoSpaceDN w:val="0"/>
              <w:spacing w:line="360" w:lineRule="auto"/>
              <w:jc w:val="center"/>
              <w:rPr>
                <w:rStyle w:val="78"/>
                <w:rFonts w:ascii="仿宋" w:hAnsi="仿宋" w:eastAsia="仿宋" w:cs="仿宋"/>
                <w:bCs/>
                <w:sz w:val="21"/>
                <w:szCs w:val="21"/>
                <w:highlight w:val="none"/>
              </w:rPr>
            </w:pPr>
          </w:p>
        </w:tc>
        <w:tc>
          <w:tcPr>
            <w:tcW w:w="1234" w:type="dxa"/>
            <w:vMerge w:val="continue"/>
            <w:vAlign w:val="center"/>
          </w:tcPr>
          <w:p>
            <w:pPr>
              <w:keepNext w:val="0"/>
              <w:keepLines w:val="0"/>
              <w:pageBreakBefore w:val="0"/>
              <w:widowControl/>
              <w:kinsoku/>
              <w:overflowPunct/>
              <w:topLinePunct w:val="0"/>
              <w:bidi w:val="0"/>
              <w:snapToGrid/>
              <w:spacing w:line="360" w:lineRule="exact"/>
              <w:jc w:val="center"/>
              <w:textAlignment w:val="auto"/>
              <w:rPr>
                <w:rFonts w:ascii="仿宋" w:hAnsi="仿宋" w:eastAsia="仿宋" w:cs="仿宋"/>
                <w:kern w:val="0"/>
                <w:sz w:val="21"/>
                <w:szCs w:val="21"/>
                <w:highlight w:val="none"/>
              </w:rPr>
            </w:pPr>
          </w:p>
        </w:tc>
        <w:tc>
          <w:tcPr>
            <w:tcW w:w="826" w:type="dxa"/>
            <w:vAlign w:val="center"/>
          </w:tcPr>
          <w:p>
            <w:pPr>
              <w:keepNext w:val="0"/>
              <w:keepLines w:val="0"/>
              <w:pageBreakBefore w:val="0"/>
              <w:tabs>
                <w:tab w:val="left" w:pos="0"/>
              </w:tabs>
              <w:kinsoku/>
              <w:overflowPunct/>
              <w:topLinePunct w:val="0"/>
              <w:bidi w:val="0"/>
              <w:snapToGrid/>
              <w:spacing w:line="360" w:lineRule="exact"/>
              <w:jc w:val="center"/>
              <w:textAlignment w:val="auto"/>
              <w:outlineLvl w:val="0"/>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zh-CN"/>
              </w:rPr>
              <w:t>0-5</w:t>
            </w:r>
          </w:p>
        </w:tc>
        <w:tc>
          <w:tcPr>
            <w:tcW w:w="4688" w:type="dxa"/>
            <w:vAlign w:val="top"/>
          </w:tcPr>
          <w:p>
            <w:pPr>
              <w:keepNext w:val="0"/>
              <w:keepLines w:val="0"/>
              <w:pageBreakBefore w:val="0"/>
              <w:tabs>
                <w:tab w:val="left" w:pos="0"/>
              </w:tabs>
              <w:kinsoku/>
              <w:overflowPunct/>
              <w:topLinePunct w:val="0"/>
              <w:bidi w:val="0"/>
              <w:snapToGrid/>
              <w:spacing w:line="360" w:lineRule="exact"/>
              <w:textAlignment w:val="auto"/>
              <w:outlineLvl w:val="0"/>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zh-CN"/>
              </w:rPr>
              <w:t>是否编制有针对性的应急预案</w:t>
            </w:r>
            <w:r>
              <w:rPr>
                <w:rFonts w:hint="eastAsia" w:ascii="仿宋" w:hAnsi="仿宋" w:eastAsia="仿宋" w:cs="仿宋"/>
                <w:color w:val="auto"/>
                <w:kern w:val="0"/>
                <w:sz w:val="21"/>
                <w:szCs w:val="21"/>
                <w:highlight w:val="none"/>
                <w:lang w:val="en-US" w:eastAsia="zh-CN"/>
              </w:rPr>
              <w:t>和水上检测安全方案</w:t>
            </w:r>
            <w:r>
              <w:rPr>
                <w:rFonts w:hint="eastAsia" w:ascii="仿宋" w:hAnsi="仿宋" w:eastAsia="仿宋" w:cs="仿宋"/>
                <w:color w:val="auto"/>
                <w:kern w:val="0"/>
                <w:sz w:val="21"/>
                <w:szCs w:val="21"/>
                <w:highlight w:val="none"/>
                <w:lang w:val="zh-CN"/>
              </w:rPr>
              <w:t>，安全目标及安全控制措施是否合理。方案内容全面、应对措施合理有效的得5分，内容基本全面、应对措施基本合理的得</w:t>
            </w: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lang w:val="zh-CN"/>
              </w:rPr>
              <w:t>分，</w:t>
            </w:r>
            <w:r>
              <w:rPr>
                <w:rFonts w:hint="eastAsia" w:ascii="仿宋" w:hAnsi="仿宋" w:eastAsia="仿宋" w:cs="仿宋"/>
                <w:bCs/>
                <w:highlight w:val="none"/>
              </w:rPr>
              <w:t>内容有欠缺</w:t>
            </w:r>
            <w:r>
              <w:rPr>
                <w:rFonts w:hint="eastAsia" w:ascii="仿宋" w:hAnsi="仿宋" w:eastAsia="仿宋" w:cs="仿宋"/>
                <w:color w:val="auto"/>
                <w:kern w:val="0"/>
                <w:sz w:val="21"/>
                <w:szCs w:val="21"/>
                <w:highlight w:val="none"/>
                <w:lang w:val="zh-CN"/>
              </w:rPr>
              <w:t>、应对措施合理性一般</w:t>
            </w:r>
            <w:r>
              <w:rPr>
                <w:rFonts w:hint="eastAsia" w:ascii="仿宋" w:hAnsi="仿宋" w:eastAsia="仿宋" w:cs="仿宋"/>
                <w:bCs/>
                <w:highlight w:val="none"/>
              </w:rPr>
              <w:t>的得3分，内容与本项目要求匹配程度低的得1分，方案未提供或与项目需求不吻合的得0分。</w:t>
            </w:r>
          </w:p>
        </w:tc>
        <w:tc>
          <w:tcPr>
            <w:tcW w:w="707" w:type="dxa"/>
            <w:vAlign w:val="center"/>
          </w:tcPr>
          <w:p>
            <w:pPr>
              <w:keepNext w:val="0"/>
              <w:keepLines w:val="0"/>
              <w:pageBreakBefore w:val="0"/>
              <w:widowControl w:val="0"/>
              <w:kinsoku/>
              <w:wordWrap w:val="0"/>
              <w:overflowPunct/>
              <w:topLinePunct w:val="0"/>
              <w:autoSpaceDE w:val="0"/>
              <w:autoSpaceDN w:val="0"/>
              <w:bidi w:val="0"/>
              <w:adjustRightInd w:val="0"/>
              <w:snapToGrid/>
              <w:spacing w:line="360" w:lineRule="exact"/>
              <w:jc w:val="center"/>
              <w:textAlignment w:val="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eastAsia="zh-CN"/>
              </w:rPr>
              <w:t>主观分</w:t>
            </w:r>
          </w:p>
        </w:tc>
        <w:tc>
          <w:tcPr>
            <w:tcW w:w="955" w:type="dxa"/>
            <w:vAlign w:val="center"/>
          </w:tcPr>
          <w:p>
            <w:pPr>
              <w:wordWrap w:val="0"/>
              <w:autoSpaceDE w:val="0"/>
              <w:autoSpaceDN w:val="0"/>
              <w:spacing w:line="360" w:lineRule="auto"/>
              <w:rPr>
                <w:rFonts w:ascii="仿宋" w:hAnsi="仿宋" w:eastAsia="仿宋" w:cs="仿宋"/>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71" w:type="dxa"/>
            <w:vAlign w:val="center"/>
          </w:tcPr>
          <w:p>
            <w:pPr>
              <w:keepNext w:val="0"/>
              <w:keepLines w:val="0"/>
              <w:pageBreakBefore w:val="0"/>
              <w:kinsoku/>
              <w:wordWrap w:val="0"/>
              <w:overflowPunct/>
              <w:topLinePunct w:val="0"/>
              <w:autoSpaceDE w:val="0"/>
              <w:autoSpaceDN w:val="0"/>
              <w:bidi w:val="0"/>
              <w:adjustRightInd w:val="0"/>
              <w:snapToGrid/>
              <w:spacing w:beforeLines="0" w:afterLines="0" w:line="360" w:lineRule="exact"/>
              <w:jc w:val="center"/>
              <w:textAlignment w:val="auto"/>
              <w:rPr>
                <w:rFonts w:hint="default" w:ascii="仿宋" w:hAnsi="仿宋" w:eastAsia="仿宋" w:cs="仿宋"/>
                <w:b w:val="0"/>
                <w:bCs/>
                <w:color w:val="auto"/>
                <w:kern w:val="2"/>
                <w:sz w:val="21"/>
                <w:szCs w:val="21"/>
                <w:highlight w:val="none"/>
                <w:lang w:val="en-US" w:eastAsia="zh-CN" w:bidi="ar-SA"/>
              </w:rPr>
            </w:pPr>
            <w:r>
              <w:rPr>
                <w:rStyle w:val="78"/>
                <w:rFonts w:hint="eastAsia" w:ascii="仿宋" w:hAnsi="仿宋" w:eastAsia="仿宋" w:cs="仿宋"/>
                <w:b w:val="0"/>
                <w:bCs/>
                <w:color w:val="auto"/>
                <w:sz w:val="21"/>
                <w:szCs w:val="21"/>
                <w:highlight w:val="none"/>
                <w:lang w:val="en-US" w:eastAsia="zh-CN"/>
              </w:rPr>
              <w:t>2</w:t>
            </w:r>
          </w:p>
        </w:tc>
        <w:tc>
          <w:tcPr>
            <w:tcW w:w="1234" w:type="dxa"/>
            <w:vAlign w:val="center"/>
          </w:tcPr>
          <w:p>
            <w:pPr>
              <w:keepNext w:val="0"/>
              <w:keepLines w:val="0"/>
              <w:pageBreakBefore w:val="0"/>
              <w:kinsoku/>
              <w:overflowPunct/>
              <w:topLinePunct w:val="0"/>
              <w:autoSpaceDE w:val="0"/>
              <w:autoSpaceDN w:val="0"/>
              <w:bidi w:val="0"/>
              <w:snapToGrid/>
              <w:spacing w:line="360" w:lineRule="exact"/>
              <w:jc w:val="center"/>
              <w:textAlignment w:val="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val="zh-CN"/>
              </w:rPr>
              <w:t>组织和管理情况</w:t>
            </w:r>
          </w:p>
        </w:tc>
        <w:tc>
          <w:tcPr>
            <w:tcW w:w="826" w:type="dxa"/>
            <w:vAlign w:val="center"/>
          </w:tcPr>
          <w:p>
            <w:pPr>
              <w:keepNext w:val="0"/>
              <w:keepLines w:val="0"/>
              <w:pageBreakBefore w:val="0"/>
              <w:kinsoku/>
              <w:overflowPunct/>
              <w:topLinePunct w:val="0"/>
              <w:autoSpaceDE w:val="0"/>
              <w:autoSpaceDN w:val="0"/>
              <w:bidi w:val="0"/>
              <w:snapToGrid/>
              <w:spacing w:line="360" w:lineRule="exact"/>
              <w:jc w:val="center"/>
              <w:textAlignment w:val="auto"/>
              <w:rPr>
                <w:rFonts w:hint="eastAsia" w:ascii="仿宋" w:hAnsi="仿宋" w:eastAsia="仿宋" w:cs="仿宋"/>
                <w:bCs/>
                <w:color w:val="auto"/>
                <w:kern w:val="2"/>
                <w:sz w:val="21"/>
                <w:szCs w:val="21"/>
                <w:highlight w:val="none"/>
                <w:lang w:val="en-US" w:eastAsia="zh-CN" w:bidi="ar-SA"/>
              </w:rPr>
            </w:pPr>
            <w:r>
              <w:rPr>
                <w:rStyle w:val="78"/>
                <w:rFonts w:hint="eastAsia" w:ascii="仿宋" w:hAnsi="仿宋" w:eastAsia="仿宋" w:cs="仿宋"/>
                <w:bCs/>
                <w:color w:val="auto"/>
                <w:sz w:val="21"/>
                <w:szCs w:val="21"/>
                <w:highlight w:val="none"/>
              </w:rPr>
              <w:t>0-</w:t>
            </w:r>
            <w:r>
              <w:rPr>
                <w:rStyle w:val="78"/>
                <w:rFonts w:hint="eastAsia" w:ascii="仿宋" w:hAnsi="仿宋" w:eastAsia="仿宋" w:cs="仿宋"/>
                <w:bCs/>
                <w:color w:val="auto"/>
                <w:sz w:val="21"/>
                <w:szCs w:val="21"/>
                <w:highlight w:val="none"/>
                <w:lang w:val="en-US" w:eastAsia="zh-CN"/>
              </w:rPr>
              <w:t>5</w:t>
            </w:r>
          </w:p>
        </w:tc>
        <w:tc>
          <w:tcPr>
            <w:tcW w:w="4688" w:type="dxa"/>
            <w:vAlign w:val="center"/>
          </w:tcPr>
          <w:p>
            <w:pPr>
              <w:keepNext w:val="0"/>
              <w:keepLines w:val="0"/>
              <w:pageBreakBefore w:val="0"/>
              <w:kinsoku/>
              <w:overflowPunct/>
              <w:topLinePunct w:val="0"/>
              <w:autoSpaceDE w:val="0"/>
              <w:autoSpaceDN w:val="0"/>
              <w:bidi w:val="0"/>
              <w:snapToGrid/>
              <w:spacing w:line="360" w:lineRule="exact"/>
              <w:textAlignment w:val="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val="zh-CN"/>
              </w:rPr>
              <w:t>投标人组织和管理能力：投标方案是否具有科学性、合理性、规范性和可操作性，是否具有完备的管理组织、规范服务和管理制度，是否有完善的质量管理体系，并能有效实施。</w:t>
            </w:r>
            <w:r>
              <w:rPr>
                <w:rFonts w:hint="eastAsia" w:ascii="仿宋" w:hAnsi="仿宋" w:eastAsia="仿宋" w:cs="仿宋"/>
                <w:snapToGrid w:val="0"/>
                <w:color w:val="auto"/>
                <w:kern w:val="0"/>
                <w:sz w:val="21"/>
                <w:szCs w:val="21"/>
                <w:highlight w:val="none"/>
                <w:lang w:eastAsia="zh-CN"/>
              </w:rPr>
              <w:t>内容全面符合要求</w:t>
            </w:r>
            <w:r>
              <w:rPr>
                <w:rFonts w:hint="eastAsia" w:ascii="仿宋" w:hAnsi="仿宋" w:eastAsia="仿宋" w:cs="仿宋"/>
                <w:snapToGrid w:val="0"/>
                <w:color w:val="auto"/>
                <w:kern w:val="0"/>
                <w:sz w:val="21"/>
                <w:szCs w:val="21"/>
                <w:highlight w:val="none"/>
              </w:rPr>
              <w:t>的得</w:t>
            </w:r>
            <w:r>
              <w:rPr>
                <w:rFonts w:hint="eastAsia" w:ascii="仿宋" w:hAnsi="仿宋" w:eastAsia="仿宋" w:cs="仿宋"/>
                <w:snapToGrid w:val="0"/>
                <w:color w:val="auto"/>
                <w:kern w:val="0"/>
                <w:sz w:val="21"/>
                <w:szCs w:val="21"/>
                <w:highlight w:val="none"/>
                <w:lang w:val="en-US" w:eastAsia="zh-CN"/>
              </w:rPr>
              <w:t>5</w:t>
            </w:r>
            <w:r>
              <w:rPr>
                <w:rFonts w:hint="eastAsia" w:ascii="仿宋" w:hAnsi="仿宋" w:eastAsia="仿宋" w:cs="仿宋"/>
                <w:snapToGrid w:val="0"/>
                <w:color w:val="auto"/>
                <w:kern w:val="0"/>
                <w:sz w:val="21"/>
                <w:szCs w:val="21"/>
                <w:highlight w:val="none"/>
              </w:rPr>
              <w:t>分，</w:t>
            </w:r>
            <w:r>
              <w:rPr>
                <w:rFonts w:hint="eastAsia" w:ascii="仿宋" w:hAnsi="仿宋" w:eastAsia="仿宋" w:cs="仿宋"/>
                <w:color w:val="auto"/>
                <w:kern w:val="0"/>
                <w:sz w:val="21"/>
                <w:szCs w:val="21"/>
                <w:highlight w:val="none"/>
                <w:lang w:val="zh-CN"/>
              </w:rPr>
              <w:t>内容基本全面、应对措施基本合理的得</w:t>
            </w: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lang w:val="zh-CN"/>
              </w:rPr>
              <w:t>分，</w:t>
            </w:r>
            <w:r>
              <w:rPr>
                <w:rFonts w:hint="eastAsia" w:ascii="仿宋" w:hAnsi="仿宋" w:eastAsia="仿宋" w:cs="仿宋"/>
                <w:bCs/>
                <w:highlight w:val="none"/>
              </w:rPr>
              <w:t>内容有欠缺</w:t>
            </w:r>
            <w:r>
              <w:rPr>
                <w:rFonts w:hint="eastAsia" w:ascii="仿宋" w:hAnsi="仿宋" w:eastAsia="仿宋" w:cs="仿宋"/>
                <w:bCs/>
                <w:highlight w:val="none"/>
                <w:lang w:eastAsia="zh-CN"/>
              </w:rPr>
              <w:t>、</w:t>
            </w:r>
            <w:r>
              <w:rPr>
                <w:rFonts w:hint="eastAsia" w:ascii="仿宋" w:hAnsi="仿宋" w:eastAsia="仿宋" w:cs="仿宋"/>
                <w:bCs/>
                <w:highlight w:val="none"/>
                <w:lang w:val="en-US" w:eastAsia="zh-CN"/>
              </w:rPr>
              <w:t>合理性一般</w:t>
            </w:r>
            <w:r>
              <w:rPr>
                <w:rFonts w:hint="eastAsia" w:ascii="仿宋" w:hAnsi="仿宋" w:eastAsia="仿宋" w:cs="仿宋"/>
                <w:bCs/>
                <w:highlight w:val="none"/>
              </w:rPr>
              <w:t>的得</w:t>
            </w:r>
            <w:r>
              <w:rPr>
                <w:rFonts w:hint="eastAsia" w:ascii="仿宋" w:hAnsi="仿宋" w:eastAsia="仿宋" w:cs="仿宋"/>
                <w:bCs/>
                <w:highlight w:val="none"/>
                <w:lang w:val="en-US" w:eastAsia="zh-CN"/>
              </w:rPr>
              <w:t>3</w:t>
            </w:r>
            <w:r>
              <w:rPr>
                <w:rFonts w:hint="eastAsia" w:ascii="仿宋" w:hAnsi="仿宋" w:eastAsia="仿宋" w:cs="仿宋"/>
                <w:bCs/>
                <w:highlight w:val="none"/>
              </w:rPr>
              <w:t>分，内容与本项目要求匹配程度低的得1分，未提供或与项目需求不吻合的得0分。</w:t>
            </w:r>
          </w:p>
        </w:tc>
        <w:tc>
          <w:tcPr>
            <w:tcW w:w="707" w:type="dxa"/>
            <w:vAlign w:val="center"/>
          </w:tcPr>
          <w:p>
            <w:pPr>
              <w:keepNext w:val="0"/>
              <w:keepLines w:val="0"/>
              <w:pageBreakBefore w:val="0"/>
              <w:widowControl w:val="0"/>
              <w:kinsoku/>
              <w:overflowPunct/>
              <w:topLinePunct w:val="0"/>
              <w:autoSpaceDE w:val="0"/>
              <w:autoSpaceDN w:val="0"/>
              <w:bidi w:val="0"/>
              <w:adjustRightInd w:val="0"/>
              <w:snapToGrid/>
              <w:spacing w:line="360" w:lineRule="exact"/>
              <w:jc w:val="center"/>
              <w:textAlignment w:val="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sz w:val="21"/>
                <w:szCs w:val="21"/>
                <w:highlight w:val="none"/>
                <w:lang w:eastAsia="zh-CN"/>
              </w:rPr>
              <w:t>主</w:t>
            </w:r>
            <w:r>
              <w:rPr>
                <w:rFonts w:hint="eastAsia" w:ascii="仿宋" w:hAnsi="仿宋" w:eastAsia="仿宋" w:cs="仿宋"/>
                <w:color w:val="auto"/>
                <w:sz w:val="21"/>
                <w:szCs w:val="21"/>
                <w:highlight w:val="none"/>
              </w:rPr>
              <w:t>观分</w:t>
            </w:r>
          </w:p>
        </w:tc>
        <w:tc>
          <w:tcPr>
            <w:tcW w:w="955" w:type="dxa"/>
            <w:vAlign w:val="center"/>
          </w:tcPr>
          <w:p>
            <w:pPr>
              <w:wordWrap w:val="0"/>
              <w:spacing w:line="360" w:lineRule="auto"/>
              <w:rPr>
                <w:rFonts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71" w:type="dxa"/>
            <w:vAlign w:val="center"/>
          </w:tcPr>
          <w:p>
            <w:pPr>
              <w:keepNext w:val="0"/>
              <w:keepLines w:val="0"/>
              <w:pageBreakBefore w:val="0"/>
              <w:kinsoku/>
              <w:wordWrap w:val="0"/>
              <w:overflowPunct/>
              <w:topLinePunct w:val="0"/>
              <w:autoSpaceDE w:val="0"/>
              <w:autoSpaceDN w:val="0"/>
              <w:bidi w:val="0"/>
              <w:adjustRightInd w:val="0"/>
              <w:snapToGrid/>
              <w:spacing w:beforeLines="0" w:afterLines="0" w:line="360" w:lineRule="exact"/>
              <w:jc w:val="center"/>
              <w:textAlignment w:val="auto"/>
              <w:rPr>
                <w:rFonts w:hint="default" w:ascii="仿宋" w:hAnsi="仿宋" w:eastAsia="仿宋" w:cs="仿宋"/>
                <w:b w:val="0"/>
                <w:bCs/>
                <w:color w:val="auto"/>
                <w:kern w:val="2"/>
                <w:sz w:val="21"/>
                <w:szCs w:val="21"/>
                <w:highlight w:val="none"/>
                <w:lang w:val="en-US" w:eastAsia="zh-CN" w:bidi="ar-SA"/>
              </w:rPr>
            </w:pPr>
            <w:r>
              <w:rPr>
                <w:rStyle w:val="78"/>
                <w:rFonts w:hint="eastAsia" w:ascii="仿宋" w:hAnsi="仿宋" w:eastAsia="仿宋" w:cs="仿宋"/>
                <w:b w:val="0"/>
                <w:bCs/>
                <w:color w:val="auto"/>
                <w:sz w:val="21"/>
                <w:szCs w:val="21"/>
                <w:highlight w:val="none"/>
                <w:lang w:val="en-US" w:eastAsia="zh-CN"/>
              </w:rPr>
              <w:t>3</w:t>
            </w:r>
          </w:p>
        </w:tc>
        <w:tc>
          <w:tcPr>
            <w:tcW w:w="1234" w:type="dxa"/>
            <w:vAlign w:val="center"/>
          </w:tcPr>
          <w:p>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snapToGrid w:val="0"/>
                <w:color w:val="auto"/>
                <w:kern w:val="0"/>
                <w:sz w:val="21"/>
                <w:szCs w:val="21"/>
                <w:highlight w:val="none"/>
                <w:lang w:val="en-US"/>
              </w:rPr>
            </w:pPr>
            <w:r>
              <w:rPr>
                <w:rFonts w:hint="eastAsia" w:ascii="仿宋" w:hAnsi="仿宋" w:eastAsia="仿宋" w:cs="仿宋"/>
                <w:snapToGrid w:val="0"/>
                <w:color w:val="auto"/>
                <w:kern w:val="0"/>
                <w:sz w:val="21"/>
                <w:szCs w:val="21"/>
                <w:highlight w:val="none"/>
                <w:lang w:val="en-US"/>
              </w:rPr>
              <w:t>交通组织</w:t>
            </w:r>
          </w:p>
          <w:p>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rPr>
              <w:t>方案</w:t>
            </w:r>
          </w:p>
        </w:tc>
        <w:tc>
          <w:tcPr>
            <w:tcW w:w="826" w:type="dxa"/>
            <w:vAlign w:val="center"/>
          </w:tcPr>
          <w:p>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b w:val="0"/>
                <w:bCs w:val="0"/>
                <w:snapToGrid w:val="0"/>
                <w:color w:val="auto"/>
                <w:kern w:val="0"/>
                <w:sz w:val="21"/>
                <w:szCs w:val="21"/>
                <w:highlight w:val="none"/>
                <w:lang w:val="en-US" w:eastAsia="zh-CN" w:bidi="ar-SA"/>
              </w:rPr>
            </w:pPr>
            <w:r>
              <w:rPr>
                <w:rFonts w:hint="eastAsia" w:ascii="仿宋" w:hAnsi="仿宋" w:eastAsia="仿宋" w:cs="仿宋"/>
                <w:b w:val="0"/>
                <w:bCs w:val="0"/>
                <w:snapToGrid w:val="0"/>
                <w:color w:val="auto"/>
                <w:kern w:val="0"/>
                <w:sz w:val="21"/>
                <w:szCs w:val="21"/>
                <w:highlight w:val="none"/>
                <w:lang w:val="en-US" w:eastAsia="zh-CN"/>
              </w:rPr>
              <w:t>0-5</w:t>
            </w:r>
          </w:p>
        </w:tc>
        <w:tc>
          <w:tcPr>
            <w:tcW w:w="4688" w:type="dxa"/>
            <w:vAlign w:val="center"/>
          </w:tcPr>
          <w:p>
            <w:pPr>
              <w:keepNext w:val="0"/>
              <w:keepLines w:val="0"/>
              <w:pageBreakBefore w:val="0"/>
              <w:kinsoku/>
              <w:overflowPunct/>
              <w:topLinePunct w:val="0"/>
              <w:autoSpaceDE w:val="0"/>
              <w:autoSpaceDN w:val="0"/>
              <w:bidi w:val="0"/>
              <w:adjustRightInd w:val="0"/>
              <w:snapToGrid/>
              <w:spacing w:line="360" w:lineRule="exact"/>
              <w:textAlignment w:val="auto"/>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zh-CN"/>
              </w:rPr>
              <w:t>对不同类别的桥梁有针对性的交通组织方案，交通组织方案</w:t>
            </w:r>
            <w:r>
              <w:rPr>
                <w:rFonts w:hint="eastAsia" w:ascii="仿宋" w:hAnsi="仿宋" w:eastAsia="仿宋" w:cs="仿宋"/>
                <w:snapToGrid w:val="0"/>
                <w:color w:val="auto"/>
                <w:kern w:val="0"/>
                <w:sz w:val="21"/>
                <w:szCs w:val="21"/>
                <w:highlight w:val="none"/>
                <w:lang w:val="en-US" w:eastAsia="zh-CN"/>
              </w:rPr>
              <w:t>内容详细完整、</w:t>
            </w:r>
            <w:r>
              <w:rPr>
                <w:rFonts w:hint="eastAsia" w:ascii="仿宋" w:hAnsi="仿宋" w:eastAsia="仿宋" w:cs="仿宋"/>
                <w:snapToGrid w:val="0"/>
                <w:color w:val="auto"/>
                <w:kern w:val="0"/>
                <w:sz w:val="21"/>
                <w:szCs w:val="21"/>
                <w:highlight w:val="none"/>
                <w:lang w:val="zh-CN"/>
              </w:rPr>
              <w:t>符合实际交通情况</w:t>
            </w:r>
            <w:r>
              <w:rPr>
                <w:rFonts w:hint="eastAsia" w:ascii="仿宋" w:hAnsi="仿宋" w:eastAsia="仿宋" w:cs="仿宋"/>
                <w:snapToGrid w:val="0"/>
                <w:color w:val="auto"/>
                <w:kern w:val="0"/>
                <w:sz w:val="21"/>
                <w:szCs w:val="21"/>
                <w:highlight w:val="none"/>
                <w:lang w:val="en-US" w:eastAsia="zh-CN"/>
              </w:rPr>
              <w:t>的得5分，</w:t>
            </w:r>
            <w:r>
              <w:rPr>
                <w:rFonts w:hint="eastAsia" w:ascii="仿宋" w:hAnsi="仿宋" w:eastAsia="仿宋" w:cs="仿宋"/>
                <w:bCs/>
                <w:highlight w:val="none"/>
                <w:lang w:val="en-US" w:eastAsia="zh-CN"/>
              </w:rPr>
              <w:t>内容基本完整、合理的得4分，</w:t>
            </w:r>
            <w:r>
              <w:rPr>
                <w:rFonts w:hint="eastAsia" w:ascii="仿宋" w:hAnsi="仿宋" w:eastAsia="仿宋" w:cs="仿宋"/>
                <w:bCs/>
                <w:highlight w:val="none"/>
              </w:rPr>
              <w:t>内容有欠缺的得3分，内容与本项目要求匹配程度低的得1分，方案未提供或与项目需求不吻合的得0分。</w:t>
            </w:r>
          </w:p>
        </w:tc>
        <w:tc>
          <w:tcPr>
            <w:tcW w:w="707"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主观分</w:t>
            </w:r>
          </w:p>
        </w:tc>
        <w:tc>
          <w:tcPr>
            <w:tcW w:w="955" w:type="dxa"/>
            <w:vAlign w:val="center"/>
          </w:tcPr>
          <w:p>
            <w:pPr>
              <w:wordWrap w:val="0"/>
              <w:spacing w:line="360" w:lineRule="auto"/>
              <w:rPr>
                <w:rFonts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1" w:type="dxa"/>
            <w:vAlign w:val="center"/>
          </w:tcPr>
          <w:p>
            <w:pPr>
              <w:keepNext w:val="0"/>
              <w:keepLines w:val="0"/>
              <w:pageBreakBefore w:val="0"/>
              <w:kinsoku/>
              <w:wordWrap w:val="0"/>
              <w:overflowPunct/>
              <w:topLinePunct w:val="0"/>
              <w:autoSpaceDE w:val="0"/>
              <w:autoSpaceDN w:val="0"/>
              <w:bidi w:val="0"/>
              <w:adjustRightInd w:val="0"/>
              <w:snapToGrid/>
              <w:spacing w:beforeLines="0" w:afterLines="0" w:line="360" w:lineRule="exact"/>
              <w:jc w:val="center"/>
              <w:textAlignment w:val="auto"/>
              <w:rPr>
                <w:rFonts w:hint="eastAsia" w:ascii="仿宋" w:hAnsi="仿宋" w:eastAsia="仿宋" w:cs="仿宋"/>
                <w:b w:val="0"/>
                <w:bCs w:val="0"/>
                <w:color w:val="auto"/>
                <w:kern w:val="0"/>
                <w:sz w:val="21"/>
                <w:szCs w:val="21"/>
                <w:highlight w:val="none"/>
                <w:lang w:val="zh-CN" w:eastAsia="zh-CN" w:bidi="ar-SA"/>
              </w:rPr>
            </w:pPr>
            <w:r>
              <w:rPr>
                <w:rFonts w:hint="eastAsia" w:ascii="仿宋" w:hAnsi="仿宋" w:eastAsia="仿宋" w:cs="仿宋"/>
                <w:b w:val="0"/>
                <w:bCs w:val="0"/>
                <w:color w:val="auto"/>
                <w:kern w:val="0"/>
                <w:sz w:val="21"/>
                <w:szCs w:val="21"/>
                <w:highlight w:val="none"/>
                <w:lang w:val="en-US" w:eastAsia="zh-CN"/>
              </w:rPr>
              <w:t>4</w:t>
            </w:r>
          </w:p>
        </w:tc>
        <w:tc>
          <w:tcPr>
            <w:tcW w:w="1234" w:type="dxa"/>
            <w:vAlign w:val="center"/>
          </w:tcPr>
          <w:p>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snapToGrid w:val="0"/>
                <w:color w:val="auto"/>
                <w:kern w:val="0"/>
                <w:sz w:val="21"/>
                <w:szCs w:val="21"/>
                <w:highlight w:val="none"/>
                <w:lang w:val="zh-CN" w:eastAsia="zh-CN" w:bidi="ar-SA"/>
              </w:rPr>
            </w:pPr>
            <w:r>
              <w:rPr>
                <w:rFonts w:hint="eastAsia" w:ascii="仿宋" w:hAnsi="仿宋" w:eastAsia="仿宋" w:cs="仿宋"/>
                <w:snapToGrid w:val="0"/>
                <w:color w:val="auto"/>
                <w:kern w:val="0"/>
                <w:sz w:val="21"/>
                <w:szCs w:val="21"/>
                <w:highlight w:val="none"/>
                <w:lang w:val="en-US" w:eastAsia="zh-CN"/>
              </w:rPr>
              <w:t>数据真实性保障</w:t>
            </w:r>
          </w:p>
        </w:tc>
        <w:tc>
          <w:tcPr>
            <w:tcW w:w="826" w:type="dxa"/>
            <w:vAlign w:val="center"/>
          </w:tcPr>
          <w:p>
            <w:pPr>
              <w:keepNext w:val="0"/>
              <w:keepLines w:val="0"/>
              <w:pageBreakBefore w:val="0"/>
              <w:numPr>
                <w:ilvl w:val="0"/>
                <w:numId w:val="0"/>
              </w:numPr>
              <w:kinsoku/>
              <w:wordWrap/>
              <w:overflowPunct/>
              <w:topLinePunct w:val="0"/>
              <w:autoSpaceDE w:val="0"/>
              <w:autoSpaceDN w:val="0"/>
              <w:bidi w:val="0"/>
              <w:adjustRightInd w:val="0"/>
              <w:snapToGrid/>
              <w:spacing w:line="360" w:lineRule="exact"/>
              <w:ind w:left="0" w:leftChars="0" w:firstLine="0" w:firstLineChars="0"/>
              <w:jc w:val="center"/>
              <w:textAlignment w:val="auto"/>
              <w:rPr>
                <w:rFonts w:hint="eastAsia" w:ascii="仿宋" w:hAnsi="仿宋" w:eastAsia="仿宋" w:cs="仿宋"/>
                <w:b w:val="0"/>
                <w:bCs w:val="0"/>
                <w:snapToGrid w:val="0"/>
                <w:color w:val="auto"/>
                <w:kern w:val="0"/>
                <w:sz w:val="21"/>
                <w:szCs w:val="21"/>
                <w:highlight w:val="none"/>
                <w:lang w:val="zh-CN" w:eastAsia="zh-CN" w:bidi="ar-SA"/>
              </w:rPr>
            </w:pPr>
            <w:r>
              <w:rPr>
                <w:rFonts w:hint="eastAsia" w:ascii="仿宋" w:hAnsi="仿宋" w:eastAsia="仿宋" w:cs="仿宋"/>
                <w:b w:val="0"/>
                <w:bCs w:val="0"/>
                <w:snapToGrid w:val="0"/>
                <w:color w:val="auto"/>
                <w:kern w:val="0"/>
                <w:sz w:val="21"/>
                <w:szCs w:val="21"/>
                <w:highlight w:val="none"/>
                <w:lang w:val="en-US" w:eastAsia="zh-CN"/>
              </w:rPr>
              <w:t>0-3</w:t>
            </w:r>
          </w:p>
        </w:tc>
        <w:tc>
          <w:tcPr>
            <w:tcW w:w="4688" w:type="dxa"/>
            <w:vAlign w:val="center"/>
          </w:tcPr>
          <w:p>
            <w:pPr>
              <w:keepNext w:val="0"/>
              <w:keepLines w:val="0"/>
              <w:pageBreakBefore w:val="0"/>
              <w:kinsoku/>
              <w:overflowPunct/>
              <w:topLinePunct w:val="0"/>
              <w:autoSpaceDE w:val="0"/>
              <w:autoSpaceDN w:val="0"/>
              <w:bidi w:val="0"/>
              <w:adjustRightInd w:val="0"/>
              <w:snapToGrid/>
              <w:spacing w:line="360" w:lineRule="exact"/>
              <w:textAlignment w:val="auto"/>
              <w:rPr>
                <w:rFonts w:hint="eastAsia" w:ascii="仿宋" w:hAnsi="仿宋" w:eastAsia="仿宋" w:cs="仿宋"/>
                <w:snapToGrid w:val="0"/>
                <w:color w:val="auto"/>
                <w:kern w:val="0"/>
                <w:sz w:val="21"/>
                <w:szCs w:val="21"/>
                <w:highlight w:val="none"/>
                <w:lang w:val="zh-CN" w:eastAsia="zh-CN" w:bidi="ar-SA"/>
              </w:rPr>
            </w:pPr>
            <w:r>
              <w:rPr>
                <w:rFonts w:hint="eastAsia" w:ascii="仿宋" w:hAnsi="仿宋" w:eastAsia="仿宋" w:cs="仿宋"/>
                <w:snapToGrid w:val="0"/>
                <w:color w:val="auto"/>
                <w:kern w:val="0"/>
                <w:sz w:val="21"/>
                <w:szCs w:val="21"/>
                <w:highlight w:val="none"/>
                <w:lang w:val="en-US" w:eastAsia="zh-CN"/>
              </w:rPr>
              <w:t>检测过程全程</w:t>
            </w:r>
            <w:r>
              <w:rPr>
                <w:rFonts w:hint="eastAsia" w:ascii="仿宋" w:hAnsi="仿宋" w:eastAsia="仿宋" w:cs="仿宋"/>
                <w:snapToGrid w:val="0"/>
                <w:color w:val="auto"/>
                <w:kern w:val="0"/>
                <w:sz w:val="21"/>
                <w:szCs w:val="21"/>
                <w:highlight w:val="none"/>
              </w:rPr>
              <w:t>摄像机、相机</w:t>
            </w:r>
            <w:r>
              <w:rPr>
                <w:rFonts w:hint="eastAsia" w:ascii="仿宋" w:hAnsi="仿宋" w:eastAsia="仿宋" w:cs="仿宋"/>
                <w:snapToGrid w:val="0"/>
                <w:color w:val="auto"/>
                <w:kern w:val="0"/>
                <w:sz w:val="21"/>
                <w:szCs w:val="21"/>
                <w:highlight w:val="none"/>
                <w:lang w:val="en-US" w:eastAsia="zh-CN"/>
              </w:rPr>
              <w:t xml:space="preserve">记录的得3分，关键步骤全部记录的得2分，其他得0分。 </w:t>
            </w:r>
          </w:p>
        </w:tc>
        <w:tc>
          <w:tcPr>
            <w:tcW w:w="707"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客观分</w:t>
            </w:r>
          </w:p>
        </w:tc>
        <w:tc>
          <w:tcPr>
            <w:tcW w:w="955" w:type="dxa"/>
            <w:vAlign w:val="center"/>
          </w:tcPr>
          <w:p>
            <w:pPr>
              <w:wordWrap w:val="0"/>
              <w:spacing w:line="360" w:lineRule="auto"/>
              <w:rPr>
                <w:rFonts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Align w:val="center"/>
          </w:tcPr>
          <w:p>
            <w:pPr>
              <w:keepNext w:val="0"/>
              <w:keepLines w:val="0"/>
              <w:pageBreakBefore w:val="0"/>
              <w:kinsoku/>
              <w:wordWrap w:val="0"/>
              <w:overflowPunct/>
              <w:topLinePunct w:val="0"/>
              <w:autoSpaceDE w:val="0"/>
              <w:autoSpaceDN w:val="0"/>
              <w:bidi w:val="0"/>
              <w:adjustRightInd w:val="0"/>
              <w:snapToGrid/>
              <w:spacing w:beforeLines="0" w:afterLines="0" w:line="360" w:lineRule="exact"/>
              <w:jc w:val="center"/>
              <w:textAlignment w:val="auto"/>
              <w:rPr>
                <w:rFonts w:hint="default" w:ascii="仿宋" w:hAnsi="仿宋" w:eastAsia="仿宋" w:cs="仿宋"/>
                <w:b w:val="0"/>
                <w:bCs w:val="0"/>
                <w:color w:val="auto"/>
                <w:kern w:val="0"/>
                <w:sz w:val="21"/>
                <w:szCs w:val="21"/>
                <w:highlight w:val="none"/>
                <w:lang w:val="en-US" w:eastAsia="zh-CN" w:bidi="ar-SA"/>
              </w:rPr>
            </w:pPr>
            <w:r>
              <w:rPr>
                <w:rFonts w:hint="eastAsia" w:ascii="仿宋" w:hAnsi="仿宋" w:eastAsia="仿宋" w:cs="仿宋"/>
                <w:b w:val="0"/>
                <w:bCs w:val="0"/>
                <w:color w:val="auto"/>
                <w:kern w:val="0"/>
                <w:sz w:val="21"/>
                <w:szCs w:val="21"/>
                <w:highlight w:val="none"/>
                <w:lang w:val="en-US" w:eastAsia="zh-CN"/>
              </w:rPr>
              <w:t>5</w:t>
            </w:r>
          </w:p>
        </w:tc>
        <w:tc>
          <w:tcPr>
            <w:tcW w:w="1234" w:type="dxa"/>
            <w:vAlign w:val="center"/>
          </w:tcPr>
          <w:p>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zh-CN"/>
              </w:rPr>
              <w:t>项目组人员和售后服务方案情况</w:t>
            </w:r>
          </w:p>
        </w:tc>
        <w:tc>
          <w:tcPr>
            <w:tcW w:w="826" w:type="dxa"/>
            <w:vAlign w:val="center"/>
          </w:tcPr>
          <w:p>
            <w:pPr>
              <w:keepNext w:val="0"/>
              <w:keepLines w:val="0"/>
              <w:pageBreakBefore w:val="0"/>
              <w:numPr>
                <w:ilvl w:val="0"/>
                <w:numId w:val="0"/>
              </w:numPr>
              <w:kinsoku/>
              <w:wordWrap/>
              <w:overflowPunct/>
              <w:topLinePunct w:val="0"/>
              <w:autoSpaceDE w:val="0"/>
              <w:autoSpaceDN w:val="0"/>
              <w:bidi w:val="0"/>
              <w:adjustRightInd w:val="0"/>
              <w:snapToGrid/>
              <w:spacing w:line="360" w:lineRule="exact"/>
              <w:ind w:left="0" w:leftChars="0" w:firstLine="0" w:firstLineChars="0"/>
              <w:jc w:val="center"/>
              <w:textAlignment w:val="auto"/>
              <w:rPr>
                <w:rFonts w:hint="eastAsia" w:ascii="仿宋" w:hAnsi="仿宋" w:eastAsia="仿宋" w:cs="仿宋"/>
                <w:b w:val="0"/>
                <w:bCs w:val="0"/>
                <w:snapToGrid w:val="0"/>
                <w:color w:val="auto"/>
                <w:kern w:val="0"/>
                <w:sz w:val="21"/>
                <w:szCs w:val="21"/>
                <w:highlight w:val="none"/>
                <w:lang w:val="en-US" w:eastAsia="zh-CN" w:bidi="ar-SA"/>
              </w:rPr>
            </w:pPr>
            <w:r>
              <w:rPr>
                <w:rFonts w:hint="eastAsia" w:ascii="仿宋" w:hAnsi="仿宋" w:eastAsia="仿宋" w:cs="仿宋"/>
                <w:color w:val="auto"/>
                <w:sz w:val="21"/>
                <w:szCs w:val="21"/>
                <w:highlight w:val="none"/>
              </w:rPr>
              <w:t>0-</w:t>
            </w:r>
            <w:r>
              <w:rPr>
                <w:rFonts w:hint="eastAsia" w:ascii="仿宋" w:hAnsi="仿宋" w:eastAsia="仿宋" w:cs="仿宋"/>
                <w:color w:val="auto"/>
                <w:sz w:val="21"/>
                <w:szCs w:val="21"/>
                <w:highlight w:val="none"/>
                <w:lang w:val="en-US" w:eastAsia="zh-CN"/>
              </w:rPr>
              <w:t>5</w:t>
            </w:r>
          </w:p>
        </w:tc>
        <w:tc>
          <w:tcPr>
            <w:tcW w:w="4688" w:type="dxa"/>
            <w:vAlign w:val="center"/>
          </w:tcPr>
          <w:p>
            <w:pPr>
              <w:keepNext w:val="0"/>
              <w:keepLines w:val="0"/>
              <w:pageBreakBefore w:val="0"/>
              <w:kinsoku/>
              <w:overflowPunct/>
              <w:topLinePunct w:val="0"/>
              <w:autoSpaceDE w:val="0"/>
              <w:autoSpaceDN w:val="0"/>
              <w:bidi w:val="0"/>
              <w:adjustRightInd w:val="0"/>
              <w:snapToGrid/>
              <w:spacing w:line="360" w:lineRule="exact"/>
              <w:textAlignment w:val="auto"/>
              <w:rPr>
                <w:rFonts w:hint="eastAsia" w:ascii="仿宋" w:hAnsi="仿宋" w:eastAsia="仿宋" w:cs="仿宋"/>
                <w:snapToGrid w:val="0"/>
                <w:color w:val="auto"/>
                <w:kern w:val="0"/>
                <w:sz w:val="21"/>
                <w:szCs w:val="21"/>
                <w:highlight w:val="none"/>
                <w:lang w:val="zh-CN" w:eastAsia="zh-CN" w:bidi="ar-SA"/>
              </w:rPr>
            </w:pPr>
            <w:r>
              <w:rPr>
                <w:rFonts w:hint="eastAsia" w:ascii="仿宋" w:hAnsi="仿宋" w:eastAsia="仿宋" w:cs="仿宋"/>
                <w:color w:val="auto"/>
                <w:kern w:val="0"/>
                <w:sz w:val="21"/>
                <w:szCs w:val="21"/>
                <w:highlight w:val="none"/>
                <w:lang w:val="zh-CN"/>
              </w:rPr>
              <w:t>投标人提供的售后技术服务方案、维护人员和机构等情况，是否满足招标人的要求，服务响应时间的长短以及服务承诺的可行性、完整性以及服务承诺落实的保障措施等。方案内容全面、应对措施合理有效的得</w:t>
            </w: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lang w:val="zh-CN"/>
              </w:rPr>
              <w:t>分，内容基本全面、应对措施基本合理的得</w:t>
            </w: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lang w:val="zh-CN"/>
              </w:rPr>
              <w:t>分，</w:t>
            </w:r>
            <w:r>
              <w:rPr>
                <w:rFonts w:hint="eastAsia" w:ascii="仿宋" w:hAnsi="仿宋" w:eastAsia="仿宋" w:cs="仿宋"/>
                <w:bCs/>
                <w:highlight w:val="none"/>
              </w:rPr>
              <w:t>内容有欠缺</w:t>
            </w:r>
            <w:r>
              <w:rPr>
                <w:rFonts w:hint="eastAsia" w:ascii="仿宋" w:hAnsi="仿宋" w:eastAsia="仿宋" w:cs="仿宋"/>
                <w:color w:val="auto"/>
                <w:kern w:val="0"/>
                <w:sz w:val="21"/>
                <w:szCs w:val="21"/>
                <w:highlight w:val="none"/>
                <w:lang w:val="zh-CN"/>
              </w:rPr>
              <w:t>、应对措施合理性一般</w:t>
            </w:r>
            <w:r>
              <w:rPr>
                <w:rFonts w:hint="eastAsia" w:ascii="仿宋" w:hAnsi="仿宋" w:eastAsia="仿宋" w:cs="仿宋"/>
                <w:bCs/>
                <w:highlight w:val="none"/>
              </w:rPr>
              <w:t>的得3分，内容与本项目要求匹配程度低的得1分，方案未提供或与项目需求不吻合的得0分。</w:t>
            </w:r>
          </w:p>
        </w:tc>
        <w:tc>
          <w:tcPr>
            <w:tcW w:w="707"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主观分</w:t>
            </w:r>
          </w:p>
        </w:tc>
        <w:tc>
          <w:tcPr>
            <w:tcW w:w="955" w:type="dxa"/>
            <w:vAlign w:val="center"/>
          </w:tcPr>
          <w:p>
            <w:pPr>
              <w:wordWrap w:val="0"/>
              <w:spacing w:line="360" w:lineRule="auto"/>
              <w:rPr>
                <w:rFonts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71" w:type="dxa"/>
            <w:vAlign w:val="center"/>
          </w:tcPr>
          <w:p>
            <w:pPr>
              <w:keepNext w:val="0"/>
              <w:keepLines w:val="0"/>
              <w:pageBreakBefore w:val="0"/>
              <w:kinsoku/>
              <w:wordWrap w:val="0"/>
              <w:overflowPunct/>
              <w:topLinePunct w:val="0"/>
              <w:autoSpaceDE w:val="0"/>
              <w:autoSpaceDN w:val="0"/>
              <w:bidi w:val="0"/>
              <w:adjustRightInd w:val="0"/>
              <w:snapToGrid/>
              <w:spacing w:beforeLines="0" w:afterLines="0" w:line="360" w:lineRule="exact"/>
              <w:jc w:val="center"/>
              <w:textAlignment w:val="auto"/>
              <w:rPr>
                <w:rFonts w:hint="default" w:ascii="仿宋" w:hAnsi="仿宋" w:eastAsia="仿宋" w:cs="仿宋"/>
                <w:b w:val="0"/>
                <w:bCs w:val="0"/>
                <w:color w:val="auto"/>
                <w:kern w:val="0"/>
                <w:sz w:val="21"/>
                <w:szCs w:val="21"/>
                <w:highlight w:val="none"/>
                <w:lang w:val="en-US" w:eastAsia="zh-CN" w:bidi="ar-SA"/>
              </w:rPr>
            </w:pPr>
            <w:r>
              <w:rPr>
                <w:rFonts w:hint="eastAsia" w:ascii="仿宋" w:hAnsi="仿宋" w:eastAsia="仿宋" w:cs="仿宋"/>
                <w:b w:val="0"/>
                <w:bCs w:val="0"/>
                <w:color w:val="auto"/>
                <w:kern w:val="0"/>
                <w:sz w:val="21"/>
                <w:szCs w:val="21"/>
                <w:highlight w:val="none"/>
                <w:lang w:val="en-US" w:eastAsia="zh-CN"/>
              </w:rPr>
              <w:t>6</w:t>
            </w:r>
          </w:p>
        </w:tc>
        <w:tc>
          <w:tcPr>
            <w:tcW w:w="1234" w:type="dxa"/>
            <w:vAlign w:val="center"/>
          </w:tcPr>
          <w:p>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zh-CN"/>
              </w:rPr>
              <w:t>项目负责人</w:t>
            </w:r>
          </w:p>
        </w:tc>
        <w:tc>
          <w:tcPr>
            <w:tcW w:w="826" w:type="dxa"/>
            <w:vAlign w:val="center"/>
          </w:tcPr>
          <w:p>
            <w:pPr>
              <w:keepNext w:val="0"/>
              <w:keepLines w:val="0"/>
              <w:pageBreakBefore w:val="0"/>
              <w:numPr>
                <w:ilvl w:val="0"/>
                <w:numId w:val="0"/>
              </w:numPr>
              <w:kinsoku/>
              <w:wordWrap/>
              <w:overflowPunct/>
              <w:topLinePunct w:val="0"/>
              <w:autoSpaceDE w:val="0"/>
              <w:autoSpaceDN w:val="0"/>
              <w:bidi w:val="0"/>
              <w:adjustRightInd w:val="0"/>
              <w:snapToGrid/>
              <w:spacing w:line="360" w:lineRule="exact"/>
              <w:ind w:left="0" w:leftChars="0" w:firstLine="0" w:firstLineChars="0"/>
              <w:jc w:val="center"/>
              <w:textAlignment w:val="auto"/>
              <w:rPr>
                <w:rFonts w:hint="default" w:ascii="仿宋" w:hAnsi="仿宋" w:eastAsia="仿宋" w:cs="仿宋"/>
                <w:b w:val="0"/>
                <w:bCs w:val="0"/>
                <w:snapToGrid w:val="0"/>
                <w:color w:val="auto"/>
                <w:kern w:val="0"/>
                <w:sz w:val="21"/>
                <w:szCs w:val="21"/>
                <w:highlight w:val="none"/>
                <w:lang w:val="en-US" w:eastAsia="zh-CN" w:bidi="ar-SA"/>
              </w:rPr>
            </w:pPr>
            <w:r>
              <w:rPr>
                <w:rFonts w:hint="eastAsia" w:ascii="仿宋" w:hAnsi="仿宋" w:eastAsia="仿宋" w:cs="仿宋"/>
                <w:b w:val="0"/>
                <w:bCs w:val="0"/>
                <w:snapToGrid w:val="0"/>
                <w:color w:val="auto"/>
                <w:kern w:val="0"/>
                <w:sz w:val="21"/>
                <w:szCs w:val="21"/>
                <w:highlight w:val="none"/>
                <w:lang w:val="en-US" w:eastAsia="zh-CN"/>
              </w:rPr>
              <w:t>0-4</w:t>
            </w:r>
          </w:p>
        </w:tc>
        <w:tc>
          <w:tcPr>
            <w:tcW w:w="4688" w:type="dxa"/>
            <w:vAlign w:val="center"/>
          </w:tcPr>
          <w:p>
            <w:pPr>
              <w:keepNext w:val="0"/>
              <w:keepLines w:val="0"/>
              <w:pageBreakBefore w:val="0"/>
              <w:kinsoku/>
              <w:overflowPunct/>
              <w:topLinePunct w:val="0"/>
              <w:autoSpaceDE w:val="0"/>
              <w:autoSpaceDN w:val="0"/>
              <w:bidi w:val="0"/>
              <w:adjustRightInd w:val="0"/>
              <w:snapToGrid/>
              <w:spacing w:line="360" w:lineRule="exact"/>
              <w:textAlignment w:val="auto"/>
              <w:rPr>
                <w:rFonts w:hint="eastAsia" w:ascii="仿宋" w:hAnsi="仿宋" w:eastAsia="仿宋" w:cs="仿宋"/>
                <w:snapToGrid w:val="0"/>
                <w:color w:val="auto"/>
                <w:kern w:val="0"/>
                <w:sz w:val="21"/>
                <w:szCs w:val="21"/>
                <w:highlight w:val="none"/>
                <w:lang w:val="zh-CN" w:eastAsia="zh-CN"/>
              </w:rPr>
            </w:pPr>
            <w:r>
              <w:rPr>
                <w:rFonts w:hint="eastAsia" w:ascii="仿宋" w:hAnsi="仿宋" w:eastAsia="仿宋" w:cs="仿宋"/>
                <w:snapToGrid w:val="0"/>
                <w:color w:val="auto"/>
                <w:kern w:val="0"/>
                <w:sz w:val="21"/>
                <w:szCs w:val="21"/>
                <w:highlight w:val="none"/>
                <w:lang w:val="zh-CN" w:eastAsia="zh-CN"/>
              </w:rPr>
              <w:t>（</w:t>
            </w:r>
            <w:r>
              <w:rPr>
                <w:rFonts w:hint="eastAsia" w:ascii="仿宋" w:hAnsi="仿宋" w:eastAsia="仿宋" w:cs="仿宋"/>
                <w:snapToGrid w:val="0"/>
                <w:color w:val="auto"/>
                <w:kern w:val="0"/>
                <w:sz w:val="21"/>
                <w:szCs w:val="21"/>
                <w:highlight w:val="none"/>
                <w:lang w:val="en-US" w:eastAsia="zh-CN"/>
              </w:rPr>
              <w:t>1</w:t>
            </w:r>
            <w:r>
              <w:rPr>
                <w:rFonts w:hint="eastAsia" w:ascii="仿宋" w:hAnsi="仿宋" w:eastAsia="仿宋" w:cs="仿宋"/>
                <w:snapToGrid w:val="0"/>
                <w:color w:val="auto"/>
                <w:kern w:val="0"/>
                <w:sz w:val="21"/>
                <w:szCs w:val="21"/>
                <w:highlight w:val="none"/>
                <w:lang w:val="zh-CN" w:eastAsia="zh-CN"/>
              </w:rPr>
              <w:t>）项目负责人具有桥梁工程或结构工程专业</w:t>
            </w:r>
            <w:r>
              <w:rPr>
                <w:rFonts w:hint="eastAsia" w:ascii="仿宋" w:hAnsi="仿宋" w:eastAsia="仿宋" w:cs="仿宋"/>
                <w:snapToGrid w:val="0"/>
                <w:color w:val="auto"/>
                <w:kern w:val="0"/>
                <w:sz w:val="21"/>
                <w:szCs w:val="21"/>
                <w:highlight w:val="none"/>
                <w:lang w:val="en-US" w:eastAsia="zh-CN"/>
              </w:rPr>
              <w:t>正高级工程师</w:t>
            </w:r>
            <w:r>
              <w:rPr>
                <w:rFonts w:hint="eastAsia" w:ascii="仿宋" w:hAnsi="仿宋" w:eastAsia="仿宋" w:cs="仿宋"/>
                <w:snapToGrid w:val="0"/>
                <w:color w:val="auto"/>
                <w:kern w:val="0"/>
                <w:sz w:val="21"/>
                <w:szCs w:val="21"/>
                <w:highlight w:val="none"/>
                <w:lang w:val="zh-CN" w:eastAsia="zh-CN"/>
              </w:rPr>
              <w:t>职称的，得2分；</w:t>
            </w:r>
            <w:r>
              <w:rPr>
                <w:rFonts w:hint="eastAsia" w:ascii="仿宋" w:hAnsi="仿宋" w:eastAsia="仿宋" w:cs="仿宋"/>
                <w:snapToGrid w:val="0"/>
                <w:color w:val="auto"/>
                <w:kern w:val="0"/>
                <w:sz w:val="21"/>
                <w:szCs w:val="21"/>
                <w:highlight w:val="none"/>
                <w:lang w:val="en-US" w:eastAsia="zh-CN"/>
              </w:rPr>
              <w:t>副高级工程师</w:t>
            </w:r>
            <w:r>
              <w:rPr>
                <w:rFonts w:hint="eastAsia" w:ascii="仿宋" w:hAnsi="仿宋" w:eastAsia="仿宋" w:cs="仿宋"/>
                <w:snapToGrid w:val="0"/>
                <w:color w:val="auto"/>
                <w:kern w:val="0"/>
                <w:sz w:val="21"/>
                <w:szCs w:val="21"/>
                <w:highlight w:val="none"/>
                <w:lang w:val="zh-CN" w:eastAsia="zh-CN"/>
              </w:rPr>
              <w:t>职称</w:t>
            </w:r>
            <w:r>
              <w:rPr>
                <w:rFonts w:hint="eastAsia" w:ascii="仿宋" w:hAnsi="仿宋" w:eastAsia="仿宋" w:cs="仿宋"/>
                <w:snapToGrid w:val="0"/>
                <w:color w:val="auto"/>
                <w:kern w:val="0"/>
                <w:sz w:val="21"/>
                <w:szCs w:val="21"/>
                <w:highlight w:val="none"/>
                <w:lang w:val="en-US" w:eastAsia="zh-CN"/>
              </w:rPr>
              <w:t>的</w:t>
            </w:r>
            <w:r>
              <w:rPr>
                <w:rFonts w:hint="eastAsia" w:ascii="仿宋" w:hAnsi="仿宋" w:eastAsia="仿宋" w:cs="仿宋"/>
                <w:snapToGrid w:val="0"/>
                <w:color w:val="auto"/>
                <w:kern w:val="0"/>
                <w:sz w:val="21"/>
                <w:szCs w:val="21"/>
                <w:highlight w:val="none"/>
                <w:lang w:val="zh-CN" w:eastAsia="zh-CN"/>
              </w:rPr>
              <w:t>，得1分；</w:t>
            </w:r>
          </w:p>
          <w:p>
            <w:pPr>
              <w:keepNext w:val="0"/>
              <w:keepLines w:val="0"/>
              <w:pageBreakBefore w:val="0"/>
              <w:kinsoku/>
              <w:overflowPunct/>
              <w:topLinePunct w:val="0"/>
              <w:autoSpaceDE w:val="0"/>
              <w:autoSpaceDN w:val="0"/>
              <w:bidi w:val="0"/>
              <w:adjustRightInd w:val="0"/>
              <w:snapToGrid/>
              <w:spacing w:line="360" w:lineRule="exact"/>
              <w:textAlignment w:val="auto"/>
              <w:rPr>
                <w:rFonts w:hint="eastAsia" w:ascii="仿宋" w:hAnsi="仿宋" w:eastAsia="仿宋" w:cs="仿宋"/>
                <w:snapToGrid w:val="0"/>
                <w:color w:val="auto"/>
                <w:kern w:val="0"/>
                <w:sz w:val="21"/>
                <w:szCs w:val="21"/>
                <w:highlight w:val="none"/>
                <w:lang w:val="en-US" w:eastAsia="zh-CN"/>
              </w:rPr>
            </w:pPr>
            <w:r>
              <w:rPr>
                <w:rFonts w:hint="eastAsia" w:ascii="仿宋" w:hAnsi="仿宋" w:eastAsia="仿宋" w:cs="仿宋"/>
                <w:snapToGrid w:val="0"/>
                <w:color w:val="auto"/>
                <w:kern w:val="0"/>
                <w:sz w:val="21"/>
                <w:szCs w:val="21"/>
                <w:highlight w:val="none"/>
                <w:lang w:val="en-US" w:eastAsia="zh-CN"/>
              </w:rPr>
              <w:t>（2）项目负责人满足（1）要求</w:t>
            </w:r>
            <w:r>
              <w:rPr>
                <w:rFonts w:hint="eastAsia" w:ascii="仿宋" w:hAnsi="仿宋" w:eastAsia="仿宋" w:cs="仿宋"/>
                <w:snapToGrid w:val="0"/>
                <w:color w:val="auto"/>
                <w:kern w:val="0"/>
                <w:sz w:val="21"/>
                <w:szCs w:val="21"/>
                <w:highlight w:val="none"/>
                <w:lang w:val="zh-CN" w:eastAsia="zh-CN"/>
              </w:rPr>
              <w:t>同时具有注册结构工程师证书的，</w:t>
            </w:r>
            <w:r>
              <w:rPr>
                <w:rFonts w:hint="eastAsia" w:ascii="仿宋" w:hAnsi="仿宋" w:eastAsia="仿宋" w:cs="仿宋"/>
                <w:snapToGrid w:val="0"/>
                <w:color w:val="auto"/>
                <w:kern w:val="0"/>
                <w:sz w:val="21"/>
                <w:szCs w:val="21"/>
                <w:highlight w:val="none"/>
                <w:lang w:val="en-US" w:eastAsia="zh-CN"/>
              </w:rPr>
              <w:t>得1</w:t>
            </w:r>
            <w:r>
              <w:rPr>
                <w:rFonts w:hint="eastAsia" w:ascii="仿宋" w:hAnsi="仿宋" w:eastAsia="仿宋" w:cs="仿宋"/>
                <w:snapToGrid w:val="0"/>
                <w:color w:val="auto"/>
                <w:kern w:val="0"/>
                <w:sz w:val="21"/>
                <w:szCs w:val="21"/>
                <w:highlight w:val="none"/>
                <w:lang w:val="zh-CN" w:eastAsia="zh-CN"/>
              </w:rPr>
              <w:t>分；</w:t>
            </w:r>
          </w:p>
          <w:p>
            <w:pPr>
              <w:keepNext w:val="0"/>
              <w:keepLines w:val="0"/>
              <w:pageBreakBefore w:val="0"/>
              <w:kinsoku/>
              <w:overflowPunct/>
              <w:topLinePunct w:val="0"/>
              <w:autoSpaceDE w:val="0"/>
              <w:autoSpaceDN w:val="0"/>
              <w:bidi w:val="0"/>
              <w:adjustRightInd w:val="0"/>
              <w:snapToGrid/>
              <w:spacing w:line="360" w:lineRule="exact"/>
              <w:textAlignment w:val="auto"/>
              <w:rPr>
                <w:rFonts w:hint="default" w:ascii="仿宋" w:hAnsi="仿宋" w:eastAsia="仿宋" w:cs="仿宋"/>
                <w:snapToGrid w:val="0"/>
                <w:color w:val="auto"/>
                <w:kern w:val="0"/>
                <w:sz w:val="21"/>
                <w:szCs w:val="21"/>
                <w:highlight w:val="none"/>
                <w:lang w:val="en-US" w:eastAsia="zh-CN"/>
              </w:rPr>
            </w:pPr>
            <w:r>
              <w:rPr>
                <w:rFonts w:hint="eastAsia" w:ascii="仿宋" w:hAnsi="仿宋" w:eastAsia="仿宋" w:cs="仿宋"/>
                <w:snapToGrid w:val="0"/>
                <w:color w:val="auto"/>
                <w:kern w:val="0"/>
                <w:sz w:val="21"/>
                <w:szCs w:val="21"/>
                <w:highlight w:val="none"/>
                <w:lang w:val="en-US" w:eastAsia="zh-CN"/>
              </w:rPr>
              <w:t>（3）项目负责人满足（1）要求同时具有试验检测师（至少含桥梁专业）资格证书的</w:t>
            </w:r>
            <w:r>
              <w:rPr>
                <w:rFonts w:hint="eastAsia" w:ascii="仿宋" w:hAnsi="仿宋" w:eastAsia="仿宋" w:cs="仿宋"/>
                <w:snapToGrid w:val="0"/>
                <w:color w:val="auto"/>
                <w:kern w:val="0"/>
                <w:sz w:val="21"/>
                <w:szCs w:val="21"/>
                <w:highlight w:val="none"/>
                <w:lang w:val="zh-CN" w:eastAsia="zh-CN"/>
              </w:rPr>
              <w:t>，</w:t>
            </w:r>
            <w:r>
              <w:rPr>
                <w:rFonts w:hint="eastAsia" w:ascii="仿宋" w:hAnsi="仿宋" w:eastAsia="仿宋" w:cs="仿宋"/>
                <w:snapToGrid w:val="0"/>
                <w:color w:val="auto"/>
                <w:kern w:val="0"/>
                <w:sz w:val="21"/>
                <w:szCs w:val="21"/>
                <w:highlight w:val="none"/>
                <w:lang w:val="en-US" w:eastAsia="zh-CN"/>
              </w:rPr>
              <w:t>得1分。</w:t>
            </w:r>
          </w:p>
          <w:p>
            <w:pPr>
              <w:keepNext w:val="0"/>
              <w:keepLines w:val="0"/>
              <w:pageBreakBefore w:val="0"/>
              <w:kinsoku/>
              <w:overflowPunct/>
              <w:topLinePunct w:val="0"/>
              <w:autoSpaceDE w:val="0"/>
              <w:autoSpaceDN w:val="0"/>
              <w:bidi w:val="0"/>
              <w:adjustRightInd w:val="0"/>
              <w:snapToGrid/>
              <w:spacing w:line="360" w:lineRule="exact"/>
              <w:textAlignment w:val="auto"/>
              <w:rPr>
                <w:rFonts w:hint="eastAsia" w:ascii="仿宋" w:hAnsi="仿宋" w:eastAsia="仿宋" w:cs="仿宋"/>
                <w:snapToGrid w:val="0"/>
                <w:color w:val="auto"/>
                <w:kern w:val="0"/>
                <w:sz w:val="21"/>
                <w:szCs w:val="21"/>
                <w:highlight w:val="none"/>
                <w:lang w:val="zh-CN" w:eastAsia="zh-CN"/>
              </w:rPr>
            </w:pPr>
            <w:r>
              <w:rPr>
                <w:rFonts w:hint="eastAsia" w:ascii="仿宋" w:hAnsi="仿宋" w:eastAsia="仿宋" w:cs="仿宋"/>
                <w:snapToGrid w:val="0"/>
                <w:color w:val="auto"/>
                <w:kern w:val="0"/>
                <w:sz w:val="21"/>
                <w:szCs w:val="21"/>
                <w:highlight w:val="none"/>
                <w:lang w:val="en-US" w:eastAsia="zh-CN"/>
              </w:rPr>
              <w:t>证明材料提供有效证书和在投标单位的社保缴纳记录（开标前20天内社保局出具的单位或个人专用社保证明）。</w:t>
            </w:r>
          </w:p>
        </w:tc>
        <w:tc>
          <w:tcPr>
            <w:tcW w:w="707"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客观分</w:t>
            </w:r>
          </w:p>
        </w:tc>
        <w:tc>
          <w:tcPr>
            <w:tcW w:w="955" w:type="dxa"/>
            <w:vAlign w:val="center"/>
          </w:tcPr>
          <w:p>
            <w:pPr>
              <w:wordWrap w:val="0"/>
              <w:spacing w:line="360" w:lineRule="auto"/>
              <w:rPr>
                <w:rFonts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1" w:type="dxa"/>
            <w:vAlign w:val="center"/>
          </w:tcPr>
          <w:p>
            <w:pPr>
              <w:keepNext w:val="0"/>
              <w:keepLines w:val="0"/>
              <w:pageBreakBefore w:val="0"/>
              <w:kinsoku/>
              <w:wordWrap w:val="0"/>
              <w:overflowPunct/>
              <w:topLinePunct w:val="0"/>
              <w:autoSpaceDE w:val="0"/>
              <w:autoSpaceDN w:val="0"/>
              <w:bidi w:val="0"/>
              <w:adjustRightInd w:val="0"/>
              <w:snapToGrid/>
              <w:spacing w:beforeLines="0" w:afterLines="0" w:line="360" w:lineRule="exact"/>
              <w:jc w:val="center"/>
              <w:textAlignment w:val="auto"/>
              <w:rPr>
                <w:rFonts w:hint="default" w:ascii="仿宋" w:hAnsi="仿宋" w:eastAsia="仿宋" w:cs="仿宋"/>
                <w:b w:val="0"/>
                <w:bCs w:val="0"/>
                <w:color w:val="auto"/>
                <w:kern w:val="0"/>
                <w:sz w:val="21"/>
                <w:szCs w:val="21"/>
                <w:highlight w:val="none"/>
                <w:lang w:val="en-US" w:eastAsia="zh-CN" w:bidi="ar-SA"/>
              </w:rPr>
            </w:pPr>
            <w:r>
              <w:rPr>
                <w:rFonts w:hint="eastAsia" w:ascii="仿宋" w:hAnsi="仿宋" w:eastAsia="仿宋" w:cs="仿宋"/>
                <w:b w:val="0"/>
                <w:bCs w:val="0"/>
                <w:color w:val="auto"/>
                <w:kern w:val="0"/>
                <w:sz w:val="21"/>
                <w:szCs w:val="21"/>
                <w:highlight w:val="none"/>
                <w:lang w:val="en-US" w:eastAsia="zh-CN"/>
              </w:rPr>
              <w:t>7</w:t>
            </w:r>
          </w:p>
        </w:tc>
        <w:tc>
          <w:tcPr>
            <w:tcW w:w="1234" w:type="dxa"/>
            <w:vAlign w:val="center"/>
          </w:tcPr>
          <w:p>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default" w:ascii="仿宋" w:hAnsi="仿宋" w:eastAsia="仿宋" w:cs="仿宋"/>
                <w:snapToGrid w:val="0"/>
                <w:color w:val="auto"/>
                <w:kern w:val="0"/>
                <w:sz w:val="21"/>
                <w:szCs w:val="21"/>
                <w:highlight w:val="none"/>
                <w:lang w:val="zh-CN" w:eastAsia="zh-CN" w:bidi="ar-SA"/>
              </w:rPr>
            </w:pPr>
            <w:r>
              <w:rPr>
                <w:rFonts w:hint="eastAsia" w:ascii="仿宋" w:hAnsi="仿宋" w:eastAsia="仿宋" w:cs="仿宋"/>
                <w:color w:val="auto"/>
                <w:sz w:val="21"/>
                <w:szCs w:val="21"/>
                <w:highlight w:val="none"/>
                <w:lang w:val="en-US" w:eastAsia="zh-CN"/>
              </w:rPr>
              <w:t>技术负责人</w:t>
            </w:r>
          </w:p>
        </w:tc>
        <w:tc>
          <w:tcPr>
            <w:tcW w:w="826" w:type="dxa"/>
            <w:vAlign w:val="center"/>
          </w:tcPr>
          <w:p>
            <w:pPr>
              <w:keepNext w:val="0"/>
              <w:keepLines w:val="0"/>
              <w:pageBreakBefore w:val="0"/>
              <w:numPr>
                <w:ilvl w:val="0"/>
                <w:numId w:val="0"/>
              </w:numPr>
              <w:kinsoku/>
              <w:wordWrap/>
              <w:overflowPunct/>
              <w:topLinePunct w:val="0"/>
              <w:autoSpaceDE w:val="0"/>
              <w:autoSpaceDN w:val="0"/>
              <w:bidi w:val="0"/>
              <w:adjustRightInd w:val="0"/>
              <w:snapToGrid/>
              <w:spacing w:line="360" w:lineRule="exact"/>
              <w:ind w:left="0" w:leftChars="0" w:firstLine="0" w:firstLineChars="0"/>
              <w:jc w:val="center"/>
              <w:textAlignment w:val="auto"/>
              <w:rPr>
                <w:rFonts w:hint="default" w:ascii="仿宋" w:hAnsi="仿宋" w:eastAsia="仿宋" w:cs="仿宋"/>
                <w:b w:val="0"/>
                <w:bCs w:val="0"/>
                <w:snapToGrid w:val="0"/>
                <w:color w:val="auto"/>
                <w:kern w:val="0"/>
                <w:sz w:val="21"/>
                <w:szCs w:val="21"/>
                <w:highlight w:val="none"/>
                <w:lang w:val="zh-CN" w:eastAsia="zh-CN" w:bidi="ar-SA"/>
              </w:rPr>
            </w:pPr>
            <w:r>
              <w:rPr>
                <w:rFonts w:hint="eastAsia" w:ascii="仿宋" w:hAnsi="仿宋" w:eastAsia="仿宋" w:cs="仿宋"/>
                <w:b w:val="0"/>
                <w:bCs w:val="0"/>
                <w:snapToGrid w:val="0"/>
                <w:color w:val="auto"/>
                <w:kern w:val="0"/>
                <w:sz w:val="21"/>
                <w:szCs w:val="21"/>
                <w:highlight w:val="none"/>
                <w:lang w:val="en-US" w:eastAsia="zh-CN"/>
              </w:rPr>
              <w:t>0-3</w:t>
            </w:r>
          </w:p>
        </w:tc>
        <w:tc>
          <w:tcPr>
            <w:tcW w:w="4688" w:type="dxa"/>
            <w:vAlign w:val="center"/>
          </w:tcPr>
          <w:p>
            <w:pPr>
              <w:keepNext w:val="0"/>
              <w:keepLines w:val="0"/>
              <w:pageBreakBefore w:val="0"/>
              <w:kinsoku/>
              <w:overflowPunct/>
              <w:topLinePunct w:val="0"/>
              <w:autoSpaceDE w:val="0"/>
              <w:autoSpaceDN w:val="0"/>
              <w:bidi w:val="0"/>
              <w:adjustRightInd w:val="0"/>
              <w:snapToGrid/>
              <w:spacing w:line="360" w:lineRule="exact"/>
              <w:textAlignment w:val="auto"/>
              <w:rPr>
                <w:rFonts w:hint="eastAsia" w:ascii="仿宋" w:hAnsi="仿宋" w:eastAsia="仿宋" w:cs="仿宋"/>
                <w:snapToGrid w:val="0"/>
                <w:color w:val="auto"/>
                <w:kern w:val="0"/>
                <w:sz w:val="21"/>
                <w:szCs w:val="21"/>
                <w:highlight w:val="none"/>
                <w:lang w:val="zh-CN" w:eastAsia="zh-CN"/>
              </w:rPr>
            </w:pPr>
            <w:r>
              <w:rPr>
                <w:rFonts w:hint="eastAsia" w:ascii="仿宋" w:hAnsi="仿宋" w:eastAsia="仿宋" w:cs="仿宋"/>
                <w:snapToGrid w:val="0"/>
                <w:color w:val="auto"/>
                <w:kern w:val="0"/>
                <w:sz w:val="21"/>
                <w:szCs w:val="21"/>
                <w:highlight w:val="none"/>
                <w:lang w:val="zh-CN" w:eastAsia="zh-CN"/>
              </w:rPr>
              <w:t>具有</w:t>
            </w:r>
            <w:r>
              <w:rPr>
                <w:rFonts w:hint="eastAsia" w:ascii="仿宋" w:hAnsi="仿宋" w:eastAsia="仿宋" w:cs="仿宋"/>
                <w:snapToGrid w:val="0"/>
                <w:color w:val="auto"/>
                <w:kern w:val="0"/>
                <w:sz w:val="21"/>
                <w:szCs w:val="21"/>
                <w:highlight w:val="none"/>
                <w:lang w:val="en-US" w:eastAsia="zh-CN"/>
              </w:rPr>
              <w:t>试验检测师（至少含桥梁专业）资格证书</w:t>
            </w:r>
            <w:r>
              <w:rPr>
                <w:rFonts w:hint="eastAsia" w:ascii="仿宋" w:hAnsi="仿宋" w:eastAsia="仿宋" w:cs="仿宋"/>
                <w:snapToGrid w:val="0"/>
                <w:color w:val="auto"/>
                <w:kern w:val="0"/>
                <w:sz w:val="21"/>
                <w:szCs w:val="21"/>
                <w:highlight w:val="none"/>
                <w:lang w:val="zh-CN" w:eastAsia="zh-CN"/>
              </w:rPr>
              <w:t>，且具有桥梁工程或结构工程专业</w:t>
            </w:r>
            <w:r>
              <w:rPr>
                <w:rFonts w:hint="eastAsia" w:ascii="仿宋" w:hAnsi="仿宋" w:eastAsia="仿宋" w:cs="仿宋"/>
                <w:snapToGrid w:val="0"/>
                <w:color w:val="auto"/>
                <w:kern w:val="0"/>
                <w:sz w:val="21"/>
                <w:szCs w:val="21"/>
                <w:highlight w:val="none"/>
                <w:lang w:val="en-US" w:eastAsia="zh-CN"/>
              </w:rPr>
              <w:t>副高级及以上</w:t>
            </w:r>
            <w:r>
              <w:rPr>
                <w:rFonts w:hint="eastAsia" w:ascii="仿宋" w:hAnsi="仿宋" w:eastAsia="仿宋" w:cs="仿宋"/>
                <w:snapToGrid w:val="0"/>
                <w:color w:val="auto"/>
                <w:kern w:val="0"/>
                <w:sz w:val="21"/>
                <w:szCs w:val="21"/>
                <w:highlight w:val="none"/>
                <w:lang w:val="zh-CN" w:eastAsia="zh-CN"/>
              </w:rPr>
              <w:t>职称得3分，</w:t>
            </w:r>
            <w:r>
              <w:rPr>
                <w:rFonts w:hint="eastAsia" w:ascii="仿宋" w:hAnsi="仿宋" w:eastAsia="仿宋" w:cs="仿宋"/>
                <w:snapToGrid w:val="0"/>
                <w:color w:val="auto"/>
                <w:kern w:val="0"/>
                <w:sz w:val="21"/>
                <w:szCs w:val="21"/>
                <w:highlight w:val="none"/>
                <w:lang w:val="en-US" w:eastAsia="zh-CN"/>
              </w:rPr>
              <w:t>其他不得分</w:t>
            </w:r>
            <w:r>
              <w:rPr>
                <w:rFonts w:hint="eastAsia" w:ascii="仿宋" w:hAnsi="仿宋" w:eastAsia="仿宋" w:cs="仿宋"/>
                <w:snapToGrid w:val="0"/>
                <w:color w:val="auto"/>
                <w:kern w:val="0"/>
                <w:sz w:val="21"/>
                <w:szCs w:val="21"/>
                <w:highlight w:val="none"/>
                <w:lang w:val="zh-CN" w:eastAsia="zh-CN"/>
              </w:rPr>
              <w:t>。</w:t>
            </w:r>
          </w:p>
          <w:p>
            <w:pPr>
              <w:keepNext w:val="0"/>
              <w:keepLines w:val="0"/>
              <w:pageBreakBefore w:val="0"/>
              <w:kinsoku/>
              <w:overflowPunct/>
              <w:topLinePunct w:val="0"/>
              <w:autoSpaceDE w:val="0"/>
              <w:autoSpaceDN w:val="0"/>
              <w:bidi w:val="0"/>
              <w:adjustRightInd w:val="0"/>
              <w:snapToGrid/>
              <w:spacing w:line="360" w:lineRule="exact"/>
              <w:textAlignment w:val="auto"/>
              <w:rPr>
                <w:rFonts w:hint="eastAsia" w:ascii="仿宋" w:hAnsi="仿宋" w:eastAsia="仿宋" w:cs="仿宋"/>
                <w:snapToGrid w:val="0"/>
                <w:color w:val="auto"/>
                <w:kern w:val="0"/>
                <w:sz w:val="21"/>
                <w:szCs w:val="21"/>
                <w:highlight w:val="none"/>
                <w:lang w:val="zh-CN" w:eastAsia="zh-CN"/>
              </w:rPr>
            </w:pPr>
            <w:r>
              <w:rPr>
                <w:rFonts w:hint="eastAsia" w:ascii="仿宋" w:hAnsi="仿宋" w:eastAsia="仿宋" w:cs="仿宋"/>
                <w:snapToGrid w:val="0"/>
                <w:color w:val="auto"/>
                <w:kern w:val="0"/>
                <w:sz w:val="21"/>
                <w:szCs w:val="21"/>
                <w:highlight w:val="none"/>
                <w:lang w:val="en-US" w:eastAsia="zh-CN"/>
              </w:rPr>
              <w:t>证明材料提供有效证书和在投标单位的社保缴纳记录（开标前20天内社保局出具的单位或个人专用社保证明）。</w:t>
            </w:r>
          </w:p>
        </w:tc>
        <w:tc>
          <w:tcPr>
            <w:tcW w:w="707"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客观分</w:t>
            </w:r>
          </w:p>
        </w:tc>
        <w:tc>
          <w:tcPr>
            <w:tcW w:w="955" w:type="dxa"/>
            <w:vAlign w:val="center"/>
          </w:tcPr>
          <w:p>
            <w:pPr>
              <w:wordWrap w:val="0"/>
              <w:spacing w:line="360" w:lineRule="auto"/>
              <w:rPr>
                <w:rFonts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1" w:type="dxa"/>
            <w:vAlign w:val="center"/>
          </w:tcPr>
          <w:p>
            <w:pPr>
              <w:keepNext w:val="0"/>
              <w:keepLines w:val="0"/>
              <w:pageBreakBefore w:val="0"/>
              <w:kinsoku/>
              <w:wordWrap w:val="0"/>
              <w:overflowPunct/>
              <w:topLinePunct w:val="0"/>
              <w:autoSpaceDE w:val="0"/>
              <w:autoSpaceDN w:val="0"/>
              <w:bidi w:val="0"/>
              <w:adjustRightInd w:val="0"/>
              <w:snapToGrid/>
              <w:spacing w:beforeLines="0" w:afterLines="0" w:line="360" w:lineRule="exact"/>
              <w:jc w:val="center"/>
              <w:textAlignment w:val="auto"/>
              <w:rPr>
                <w:rFonts w:hint="default" w:ascii="仿宋" w:hAnsi="仿宋" w:eastAsia="仿宋" w:cs="仿宋"/>
                <w:b w:val="0"/>
                <w:bCs w:val="0"/>
                <w:color w:val="auto"/>
                <w:kern w:val="0"/>
                <w:sz w:val="21"/>
                <w:szCs w:val="21"/>
                <w:highlight w:val="none"/>
                <w:lang w:val="en-US" w:eastAsia="zh-CN" w:bidi="ar-SA"/>
              </w:rPr>
            </w:pPr>
            <w:r>
              <w:rPr>
                <w:rFonts w:hint="eastAsia" w:ascii="仿宋" w:hAnsi="仿宋" w:eastAsia="仿宋" w:cs="仿宋"/>
                <w:b w:val="0"/>
                <w:bCs w:val="0"/>
                <w:color w:val="auto"/>
                <w:kern w:val="0"/>
                <w:sz w:val="21"/>
                <w:szCs w:val="21"/>
                <w:highlight w:val="none"/>
                <w:lang w:val="en-US" w:eastAsia="zh-CN"/>
              </w:rPr>
              <w:t>8</w:t>
            </w:r>
          </w:p>
        </w:tc>
        <w:tc>
          <w:tcPr>
            <w:tcW w:w="1234" w:type="dxa"/>
            <w:vAlign w:val="center"/>
          </w:tcPr>
          <w:p>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kern w:val="2"/>
                <w:sz w:val="21"/>
                <w:szCs w:val="21"/>
                <w:highlight w:val="none"/>
                <w:lang w:val="zh-CN" w:eastAsia="zh-CN" w:bidi="ar-SA"/>
              </w:rPr>
            </w:pPr>
            <w:r>
              <w:rPr>
                <w:rFonts w:hint="eastAsia" w:ascii="仿宋" w:hAnsi="仿宋" w:eastAsia="仿宋" w:cs="仿宋"/>
                <w:color w:val="auto"/>
                <w:sz w:val="21"/>
                <w:szCs w:val="21"/>
                <w:highlight w:val="none"/>
                <w:lang w:val="zh-CN"/>
              </w:rPr>
              <w:t>检测组长</w:t>
            </w:r>
          </w:p>
        </w:tc>
        <w:tc>
          <w:tcPr>
            <w:tcW w:w="826" w:type="dxa"/>
            <w:vAlign w:val="center"/>
          </w:tcPr>
          <w:p>
            <w:pPr>
              <w:keepNext w:val="0"/>
              <w:keepLines w:val="0"/>
              <w:pageBreakBefore w:val="0"/>
              <w:numPr>
                <w:ilvl w:val="0"/>
                <w:numId w:val="0"/>
              </w:numPr>
              <w:kinsoku/>
              <w:wordWrap/>
              <w:overflowPunct/>
              <w:topLinePunct w:val="0"/>
              <w:autoSpaceDE w:val="0"/>
              <w:autoSpaceDN w:val="0"/>
              <w:bidi w:val="0"/>
              <w:adjustRightInd w:val="0"/>
              <w:snapToGrid/>
              <w:spacing w:line="360" w:lineRule="exact"/>
              <w:ind w:left="0" w:leftChars="0" w:firstLine="0" w:firstLineChars="0"/>
              <w:jc w:val="center"/>
              <w:textAlignment w:val="auto"/>
              <w:rPr>
                <w:rFonts w:hint="eastAsia" w:ascii="仿宋" w:hAnsi="仿宋" w:eastAsia="仿宋" w:cs="仿宋"/>
                <w:b w:val="0"/>
                <w:bCs w:val="0"/>
                <w:snapToGrid w:val="0"/>
                <w:color w:val="auto"/>
                <w:kern w:val="0"/>
                <w:sz w:val="21"/>
                <w:szCs w:val="21"/>
                <w:highlight w:val="none"/>
                <w:lang w:val="zh-CN" w:eastAsia="zh-CN" w:bidi="ar-SA"/>
              </w:rPr>
            </w:pPr>
            <w:r>
              <w:rPr>
                <w:rFonts w:hint="eastAsia" w:ascii="仿宋" w:hAnsi="仿宋" w:eastAsia="仿宋" w:cs="仿宋"/>
                <w:b w:val="0"/>
                <w:bCs w:val="0"/>
                <w:snapToGrid w:val="0"/>
                <w:color w:val="auto"/>
                <w:kern w:val="0"/>
                <w:sz w:val="21"/>
                <w:szCs w:val="21"/>
                <w:highlight w:val="none"/>
                <w:lang w:val="en-US" w:eastAsia="zh-CN"/>
              </w:rPr>
              <w:t>0-3</w:t>
            </w:r>
          </w:p>
        </w:tc>
        <w:tc>
          <w:tcPr>
            <w:tcW w:w="4688" w:type="dxa"/>
            <w:vAlign w:val="center"/>
          </w:tcPr>
          <w:p>
            <w:pPr>
              <w:keepNext w:val="0"/>
              <w:keepLines w:val="0"/>
              <w:pageBreakBefore w:val="0"/>
              <w:kinsoku/>
              <w:overflowPunct/>
              <w:topLinePunct w:val="0"/>
              <w:autoSpaceDE w:val="0"/>
              <w:autoSpaceDN w:val="0"/>
              <w:bidi w:val="0"/>
              <w:adjustRightInd w:val="0"/>
              <w:snapToGrid/>
              <w:spacing w:line="360" w:lineRule="exact"/>
              <w:textAlignment w:val="auto"/>
              <w:rPr>
                <w:rFonts w:hint="eastAsia" w:ascii="仿宋" w:hAnsi="仿宋" w:eastAsia="仿宋" w:cs="仿宋"/>
                <w:snapToGrid w:val="0"/>
                <w:color w:val="auto"/>
                <w:kern w:val="0"/>
                <w:sz w:val="21"/>
                <w:szCs w:val="21"/>
                <w:highlight w:val="none"/>
                <w:lang w:val="zh-CN" w:eastAsia="zh-CN"/>
              </w:rPr>
            </w:pPr>
            <w:r>
              <w:rPr>
                <w:rFonts w:hint="eastAsia" w:ascii="仿宋" w:hAnsi="仿宋" w:eastAsia="仿宋" w:cs="仿宋"/>
                <w:snapToGrid w:val="0"/>
                <w:color w:val="auto"/>
                <w:kern w:val="0"/>
                <w:sz w:val="21"/>
                <w:szCs w:val="21"/>
                <w:highlight w:val="none"/>
                <w:lang w:val="en-US" w:eastAsia="zh-CN"/>
              </w:rPr>
              <w:t>具有试验检测师（至少含桥梁专业）资格证书</w:t>
            </w:r>
            <w:r>
              <w:rPr>
                <w:rFonts w:hint="eastAsia" w:ascii="仿宋" w:hAnsi="仿宋" w:eastAsia="仿宋" w:cs="仿宋"/>
                <w:snapToGrid w:val="0"/>
                <w:color w:val="auto"/>
                <w:kern w:val="0"/>
                <w:sz w:val="21"/>
                <w:szCs w:val="21"/>
                <w:highlight w:val="none"/>
                <w:lang w:val="zh-CN" w:eastAsia="zh-CN"/>
              </w:rPr>
              <w:t>，且具有桥梁工程或结构工程专业</w:t>
            </w:r>
            <w:r>
              <w:rPr>
                <w:rFonts w:hint="eastAsia" w:ascii="仿宋" w:hAnsi="仿宋" w:eastAsia="仿宋" w:cs="仿宋"/>
                <w:snapToGrid w:val="0"/>
                <w:color w:val="auto"/>
                <w:kern w:val="0"/>
                <w:sz w:val="21"/>
                <w:szCs w:val="21"/>
                <w:highlight w:val="none"/>
                <w:lang w:val="en-US" w:eastAsia="zh-CN"/>
              </w:rPr>
              <w:t>副高级及以上</w:t>
            </w:r>
            <w:r>
              <w:rPr>
                <w:rFonts w:hint="eastAsia" w:ascii="仿宋" w:hAnsi="仿宋" w:eastAsia="仿宋" w:cs="仿宋"/>
                <w:snapToGrid w:val="0"/>
                <w:color w:val="auto"/>
                <w:kern w:val="0"/>
                <w:sz w:val="21"/>
                <w:szCs w:val="21"/>
                <w:highlight w:val="none"/>
                <w:lang w:val="zh-CN" w:eastAsia="zh-CN"/>
              </w:rPr>
              <w:t>职称得3分，中级得</w:t>
            </w:r>
            <w:r>
              <w:rPr>
                <w:rFonts w:hint="eastAsia" w:ascii="仿宋" w:hAnsi="仿宋" w:eastAsia="仿宋" w:cs="仿宋"/>
                <w:snapToGrid w:val="0"/>
                <w:color w:val="auto"/>
                <w:kern w:val="0"/>
                <w:sz w:val="21"/>
                <w:szCs w:val="21"/>
                <w:highlight w:val="none"/>
                <w:lang w:val="en-US" w:eastAsia="zh-CN"/>
              </w:rPr>
              <w:t>2分，</w:t>
            </w:r>
            <w:r>
              <w:rPr>
                <w:rFonts w:hint="eastAsia" w:ascii="仿宋" w:hAnsi="仿宋" w:eastAsia="仿宋" w:cs="仿宋"/>
                <w:snapToGrid w:val="0"/>
                <w:color w:val="auto"/>
                <w:kern w:val="0"/>
                <w:sz w:val="21"/>
                <w:szCs w:val="21"/>
                <w:highlight w:val="none"/>
                <w:lang w:val="zh-CN" w:eastAsia="zh-CN"/>
              </w:rPr>
              <w:t>其他不得分。</w:t>
            </w:r>
          </w:p>
          <w:p>
            <w:pPr>
              <w:keepNext w:val="0"/>
              <w:keepLines w:val="0"/>
              <w:pageBreakBefore w:val="0"/>
              <w:kinsoku/>
              <w:overflowPunct/>
              <w:topLinePunct w:val="0"/>
              <w:autoSpaceDE w:val="0"/>
              <w:autoSpaceDN w:val="0"/>
              <w:bidi w:val="0"/>
              <w:adjustRightInd w:val="0"/>
              <w:snapToGrid/>
              <w:spacing w:line="360" w:lineRule="exact"/>
              <w:textAlignment w:val="auto"/>
              <w:rPr>
                <w:rFonts w:hint="eastAsia" w:ascii="仿宋" w:hAnsi="仿宋" w:eastAsia="仿宋" w:cs="仿宋"/>
                <w:snapToGrid w:val="0"/>
                <w:color w:val="auto"/>
                <w:kern w:val="0"/>
                <w:sz w:val="21"/>
                <w:szCs w:val="21"/>
                <w:highlight w:val="none"/>
                <w:lang w:val="zh-CN" w:eastAsia="zh-CN"/>
              </w:rPr>
            </w:pPr>
            <w:r>
              <w:rPr>
                <w:rFonts w:hint="eastAsia" w:ascii="仿宋" w:hAnsi="仿宋" w:eastAsia="仿宋" w:cs="仿宋"/>
                <w:snapToGrid w:val="0"/>
                <w:color w:val="auto"/>
                <w:kern w:val="0"/>
                <w:sz w:val="21"/>
                <w:szCs w:val="21"/>
                <w:highlight w:val="none"/>
                <w:lang w:val="en-US" w:eastAsia="zh-CN"/>
              </w:rPr>
              <w:t>证明材料提供有效证书和在投标单位的社保缴纳记录（开标前20天内社保局出具的单位或个人专用社保证明）。</w:t>
            </w:r>
          </w:p>
        </w:tc>
        <w:tc>
          <w:tcPr>
            <w:tcW w:w="707"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客观分</w:t>
            </w:r>
          </w:p>
        </w:tc>
        <w:tc>
          <w:tcPr>
            <w:tcW w:w="955" w:type="dxa"/>
            <w:vAlign w:val="center"/>
          </w:tcPr>
          <w:p>
            <w:pPr>
              <w:wordWrap w:val="0"/>
              <w:spacing w:line="360" w:lineRule="auto"/>
              <w:rPr>
                <w:rFonts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1" w:type="dxa"/>
            <w:vAlign w:val="center"/>
          </w:tcPr>
          <w:p>
            <w:pPr>
              <w:keepNext w:val="0"/>
              <w:keepLines w:val="0"/>
              <w:pageBreakBefore w:val="0"/>
              <w:kinsoku/>
              <w:wordWrap w:val="0"/>
              <w:overflowPunct/>
              <w:topLinePunct w:val="0"/>
              <w:autoSpaceDE w:val="0"/>
              <w:autoSpaceDN w:val="0"/>
              <w:bidi w:val="0"/>
              <w:adjustRightInd w:val="0"/>
              <w:snapToGrid/>
              <w:spacing w:beforeLines="0" w:afterLines="0" w:line="360" w:lineRule="exact"/>
              <w:jc w:val="center"/>
              <w:textAlignment w:val="auto"/>
              <w:rPr>
                <w:rFonts w:hint="default" w:ascii="仿宋" w:hAnsi="仿宋" w:eastAsia="仿宋" w:cs="仿宋"/>
                <w:b w:val="0"/>
                <w:bCs w:val="0"/>
                <w:color w:val="auto"/>
                <w:kern w:val="0"/>
                <w:sz w:val="21"/>
                <w:szCs w:val="21"/>
                <w:highlight w:val="none"/>
                <w:lang w:val="en-US" w:eastAsia="zh-CN" w:bidi="ar-SA"/>
              </w:rPr>
            </w:pPr>
            <w:r>
              <w:rPr>
                <w:rFonts w:hint="eastAsia" w:ascii="仿宋" w:hAnsi="仿宋" w:eastAsia="仿宋" w:cs="仿宋"/>
                <w:b w:val="0"/>
                <w:bCs w:val="0"/>
                <w:color w:val="auto"/>
                <w:kern w:val="0"/>
                <w:sz w:val="21"/>
                <w:szCs w:val="21"/>
                <w:highlight w:val="none"/>
                <w:lang w:val="en-US" w:eastAsia="zh-CN"/>
              </w:rPr>
              <w:t>9</w:t>
            </w:r>
          </w:p>
        </w:tc>
        <w:tc>
          <w:tcPr>
            <w:tcW w:w="1234" w:type="dxa"/>
            <w:vAlign w:val="center"/>
          </w:tcPr>
          <w:p>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kern w:val="2"/>
                <w:sz w:val="21"/>
                <w:szCs w:val="21"/>
                <w:highlight w:val="none"/>
                <w:lang w:val="zh-CN" w:eastAsia="zh-CN" w:bidi="ar-SA"/>
              </w:rPr>
            </w:pPr>
            <w:r>
              <w:rPr>
                <w:rFonts w:hint="eastAsia" w:ascii="仿宋" w:hAnsi="仿宋" w:eastAsia="仿宋" w:cs="仿宋"/>
                <w:color w:val="auto"/>
                <w:kern w:val="2"/>
                <w:sz w:val="21"/>
                <w:szCs w:val="21"/>
                <w:highlight w:val="none"/>
                <w:lang w:val="zh-CN" w:eastAsia="zh-CN" w:bidi="ar-SA"/>
              </w:rPr>
              <w:t>检测技术人员</w:t>
            </w:r>
          </w:p>
        </w:tc>
        <w:tc>
          <w:tcPr>
            <w:tcW w:w="826" w:type="dxa"/>
            <w:vAlign w:val="center"/>
          </w:tcPr>
          <w:p>
            <w:pPr>
              <w:keepNext w:val="0"/>
              <w:keepLines w:val="0"/>
              <w:pageBreakBefore w:val="0"/>
              <w:numPr>
                <w:ilvl w:val="0"/>
                <w:numId w:val="0"/>
              </w:numPr>
              <w:kinsoku/>
              <w:wordWrap/>
              <w:overflowPunct/>
              <w:topLinePunct w:val="0"/>
              <w:autoSpaceDE w:val="0"/>
              <w:autoSpaceDN w:val="0"/>
              <w:bidi w:val="0"/>
              <w:adjustRightInd w:val="0"/>
              <w:snapToGrid/>
              <w:spacing w:line="360" w:lineRule="exact"/>
              <w:ind w:left="0" w:leftChars="0" w:firstLine="0" w:firstLineChars="0"/>
              <w:jc w:val="center"/>
              <w:textAlignment w:val="auto"/>
              <w:rPr>
                <w:rFonts w:hint="eastAsia" w:ascii="仿宋" w:hAnsi="仿宋" w:eastAsia="仿宋" w:cs="仿宋"/>
                <w:b w:val="0"/>
                <w:bCs w:val="0"/>
                <w:snapToGrid w:val="0"/>
                <w:color w:val="auto"/>
                <w:kern w:val="0"/>
                <w:sz w:val="21"/>
                <w:szCs w:val="21"/>
                <w:highlight w:val="none"/>
                <w:lang w:val="zh-CN" w:eastAsia="zh-CN" w:bidi="ar-SA"/>
              </w:rPr>
            </w:pPr>
            <w:r>
              <w:rPr>
                <w:rFonts w:hint="eastAsia" w:ascii="仿宋" w:hAnsi="仿宋" w:eastAsia="仿宋" w:cs="仿宋"/>
                <w:b w:val="0"/>
                <w:bCs w:val="0"/>
                <w:snapToGrid w:val="0"/>
                <w:color w:val="auto"/>
                <w:kern w:val="0"/>
                <w:sz w:val="21"/>
                <w:szCs w:val="21"/>
                <w:highlight w:val="none"/>
                <w:lang w:val="en-US" w:eastAsia="zh-CN"/>
              </w:rPr>
              <w:t>0-8</w:t>
            </w:r>
          </w:p>
        </w:tc>
        <w:tc>
          <w:tcPr>
            <w:tcW w:w="4688" w:type="dxa"/>
            <w:vAlign w:val="center"/>
          </w:tcPr>
          <w:p>
            <w:pPr>
              <w:keepNext w:val="0"/>
              <w:keepLines w:val="0"/>
              <w:pageBreakBefore w:val="0"/>
              <w:kinsoku/>
              <w:overflowPunct/>
              <w:topLinePunct w:val="0"/>
              <w:autoSpaceDE w:val="0"/>
              <w:autoSpaceDN w:val="0"/>
              <w:bidi w:val="0"/>
              <w:adjustRightInd w:val="0"/>
              <w:snapToGrid/>
              <w:spacing w:line="360" w:lineRule="exact"/>
              <w:textAlignment w:val="auto"/>
              <w:rPr>
                <w:rFonts w:hint="eastAsia" w:ascii="仿宋" w:hAnsi="仿宋" w:eastAsia="仿宋" w:cs="仿宋"/>
                <w:snapToGrid w:val="0"/>
                <w:color w:val="auto"/>
                <w:kern w:val="0"/>
                <w:sz w:val="21"/>
                <w:szCs w:val="21"/>
                <w:highlight w:val="none"/>
                <w:lang w:val="zh-CN" w:eastAsia="zh-CN"/>
              </w:rPr>
            </w:pPr>
            <w:r>
              <w:rPr>
                <w:rFonts w:hint="eastAsia" w:ascii="仿宋" w:hAnsi="仿宋" w:eastAsia="仿宋" w:cs="仿宋"/>
                <w:color w:val="auto"/>
                <w:kern w:val="0"/>
                <w:sz w:val="21"/>
                <w:szCs w:val="21"/>
                <w:highlight w:val="none"/>
                <w:lang w:val="zh-CN"/>
              </w:rPr>
              <w:t>（</w:t>
            </w:r>
            <w:r>
              <w:rPr>
                <w:rFonts w:hint="eastAsia" w:ascii="仿宋" w:hAnsi="仿宋" w:eastAsia="仿宋" w:cs="仿宋"/>
                <w:snapToGrid w:val="0"/>
                <w:color w:val="auto"/>
                <w:kern w:val="0"/>
                <w:sz w:val="21"/>
                <w:szCs w:val="21"/>
                <w:highlight w:val="none"/>
                <w:lang w:val="zh-CN" w:eastAsia="zh-CN"/>
              </w:rPr>
              <w:t>1）至少2人具有</w:t>
            </w:r>
            <w:r>
              <w:rPr>
                <w:rFonts w:hint="eastAsia" w:ascii="仿宋" w:hAnsi="仿宋" w:eastAsia="仿宋" w:cs="仿宋"/>
                <w:snapToGrid w:val="0"/>
                <w:color w:val="auto"/>
                <w:kern w:val="0"/>
                <w:sz w:val="21"/>
                <w:szCs w:val="21"/>
                <w:highlight w:val="none"/>
                <w:lang w:val="en-US" w:eastAsia="zh-CN"/>
              </w:rPr>
              <w:t>试验检测师（至少含桥梁专业）资格证书</w:t>
            </w:r>
            <w:r>
              <w:rPr>
                <w:rFonts w:hint="eastAsia" w:ascii="仿宋" w:hAnsi="仿宋" w:eastAsia="仿宋" w:cs="仿宋"/>
                <w:snapToGrid w:val="0"/>
                <w:color w:val="auto"/>
                <w:kern w:val="0"/>
                <w:sz w:val="21"/>
                <w:szCs w:val="21"/>
                <w:highlight w:val="none"/>
                <w:lang w:val="zh-CN" w:eastAsia="zh-CN"/>
              </w:rPr>
              <w:t>，且具有工程师（</w:t>
            </w:r>
            <w:r>
              <w:rPr>
                <w:rFonts w:hint="eastAsia" w:ascii="仿宋" w:hAnsi="仿宋" w:eastAsia="仿宋" w:cs="仿宋"/>
                <w:snapToGrid w:val="0"/>
                <w:color w:val="auto"/>
                <w:kern w:val="0"/>
                <w:sz w:val="21"/>
                <w:szCs w:val="21"/>
                <w:highlight w:val="none"/>
                <w:lang w:val="en-US" w:eastAsia="zh-CN"/>
              </w:rPr>
              <w:t>中级）</w:t>
            </w:r>
            <w:r>
              <w:rPr>
                <w:rFonts w:hint="eastAsia" w:ascii="仿宋" w:hAnsi="仿宋" w:eastAsia="仿宋" w:cs="仿宋"/>
                <w:snapToGrid w:val="0"/>
                <w:color w:val="auto"/>
                <w:kern w:val="0"/>
                <w:sz w:val="21"/>
                <w:szCs w:val="21"/>
                <w:highlight w:val="none"/>
                <w:lang w:val="zh-CN" w:eastAsia="zh-CN"/>
              </w:rPr>
              <w:t>及以上职称的，得3分；</w:t>
            </w:r>
          </w:p>
          <w:p>
            <w:pPr>
              <w:keepNext w:val="0"/>
              <w:keepLines w:val="0"/>
              <w:pageBreakBefore w:val="0"/>
              <w:kinsoku/>
              <w:overflowPunct/>
              <w:topLinePunct w:val="0"/>
              <w:autoSpaceDE w:val="0"/>
              <w:autoSpaceDN w:val="0"/>
              <w:bidi w:val="0"/>
              <w:adjustRightInd w:val="0"/>
              <w:snapToGrid/>
              <w:spacing w:line="360" w:lineRule="exact"/>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snapToGrid w:val="0"/>
                <w:color w:val="auto"/>
                <w:kern w:val="0"/>
                <w:sz w:val="21"/>
                <w:szCs w:val="21"/>
                <w:highlight w:val="none"/>
                <w:lang w:val="zh-CN" w:eastAsia="zh-CN"/>
              </w:rPr>
              <w:t>（2）至少5人具有</w:t>
            </w:r>
            <w:r>
              <w:rPr>
                <w:rFonts w:hint="eastAsia" w:ascii="仿宋" w:hAnsi="仿宋" w:eastAsia="仿宋" w:cs="仿宋"/>
                <w:snapToGrid w:val="0"/>
                <w:color w:val="auto"/>
                <w:kern w:val="0"/>
                <w:sz w:val="21"/>
                <w:szCs w:val="21"/>
                <w:highlight w:val="none"/>
                <w:lang w:val="en-US" w:eastAsia="zh-CN"/>
              </w:rPr>
              <w:t>试验检测师（至少含桥梁专业）资格证书</w:t>
            </w:r>
            <w:r>
              <w:rPr>
                <w:rFonts w:hint="eastAsia" w:ascii="仿宋" w:hAnsi="仿宋" w:eastAsia="仿宋" w:cs="仿宋"/>
                <w:snapToGrid w:val="0"/>
                <w:color w:val="auto"/>
                <w:kern w:val="0"/>
                <w:sz w:val="21"/>
                <w:szCs w:val="21"/>
                <w:highlight w:val="none"/>
                <w:lang w:val="zh-CN" w:eastAsia="zh-CN"/>
              </w:rPr>
              <w:t>，得</w:t>
            </w:r>
            <w:r>
              <w:rPr>
                <w:rFonts w:hint="eastAsia" w:ascii="仿宋" w:hAnsi="仿宋" w:eastAsia="仿宋" w:cs="仿宋"/>
                <w:color w:val="auto"/>
                <w:kern w:val="0"/>
                <w:sz w:val="21"/>
                <w:szCs w:val="21"/>
                <w:highlight w:val="none"/>
                <w:lang w:val="zh-CN"/>
              </w:rPr>
              <w:t>5分。</w:t>
            </w:r>
          </w:p>
          <w:p>
            <w:pPr>
              <w:keepNext w:val="0"/>
              <w:keepLines w:val="0"/>
              <w:pageBreakBefore w:val="0"/>
              <w:numPr>
                <w:ilvl w:val="0"/>
                <w:numId w:val="0"/>
              </w:numPr>
              <w:kinsoku/>
              <w:overflowPunct/>
              <w:topLinePunct w:val="0"/>
              <w:autoSpaceDE/>
              <w:autoSpaceDN/>
              <w:bidi w:val="0"/>
              <w:adjustRightInd/>
              <w:snapToGrid/>
              <w:spacing w:line="360" w:lineRule="exact"/>
              <w:textAlignment w:val="auto"/>
              <w:rPr>
                <w:rFonts w:hint="eastAsia" w:ascii="仿宋" w:hAnsi="仿宋" w:eastAsia="仿宋" w:cs="仿宋"/>
                <w:color w:val="auto"/>
                <w:kern w:val="0"/>
                <w:sz w:val="21"/>
                <w:szCs w:val="21"/>
                <w:highlight w:val="none"/>
                <w:lang w:val="zh-CN" w:eastAsia="zh-CN"/>
              </w:rPr>
            </w:pPr>
            <w:r>
              <w:rPr>
                <w:rFonts w:hint="eastAsia" w:ascii="仿宋" w:hAnsi="仿宋" w:eastAsia="仿宋" w:cs="仿宋"/>
                <w:color w:val="auto"/>
                <w:kern w:val="0"/>
                <w:sz w:val="21"/>
                <w:szCs w:val="21"/>
                <w:highlight w:val="none"/>
                <w:lang w:val="en-US" w:eastAsia="zh-CN"/>
              </w:rPr>
              <w:t>上述两项同一人不重复计分。</w:t>
            </w:r>
          </w:p>
          <w:p>
            <w:pPr>
              <w:keepNext w:val="0"/>
              <w:keepLines w:val="0"/>
              <w:pageBreakBefore w:val="0"/>
              <w:numPr>
                <w:ilvl w:val="0"/>
                <w:numId w:val="0"/>
              </w:numPr>
              <w:kinsoku/>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color w:val="auto"/>
                <w:kern w:val="0"/>
                <w:sz w:val="21"/>
                <w:szCs w:val="21"/>
                <w:highlight w:val="none"/>
                <w:lang w:val="zh-CN" w:eastAsia="zh-CN" w:bidi="ar-SA"/>
              </w:rPr>
            </w:pPr>
            <w:r>
              <w:rPr>
                <w:rFonts w:hint="eastAsia" w:ascii="仿宋" w:hAnsi="仿宋" w:eastAsia="仿宋" w:cs="仿宋"/>
                <w:color w:val="auto"/>
                <w:kern w:val="0"/>
                <w:sz w:val="21"/>
                <w:szCs w:val="21"/>
                <w:highlight w:val="none"/>
                <w:lang w:val="zh-CN"/>
              </w:rPr>
              <w:t>证明材料提供有效</w:t>
            </w:r>
            <w:r>
              <w:rPr>
                <w:rFonts w:hint="eastAsia" w:ascii="仿宋" w:hAnsi="仿宋" w:eastAsia="仿宋" w:cs="仿宋"/>
                <w:color w:val="auto"/>
                <w:kern w:val="0"/>
                <w:sz w:val="21"/>
                <w:szCs w:val="21"/>
                <w:highlight w:val="none"/>
              </w:rPr>
              <w:t>证书</w:t>
            </w:r>
            <w:r>
              <w:rPr>
                <w:rFonts w:hint="eastAsia" w:ascii="仿宋" w:hAnsi="仿宋" w:eastAsia="仿宋" w:cs="仿宋"/>
                <w:color w:val="auto"/>
                <w:kern w:val="0"/>
                <w:sz w:val="21"/>
                <w:szCs w:val="21"/>
                <w:highlight w:val="none"/>
                <w:lang w:val="zh-CN"/>
              </w:rPr>
              <w:t>和</w:t>
            </w:r>
            <w:r>
              <w:rPr>
                <w:rStyle w:val="78"/>
                <w:rFonts w:hint="eastAsia" w:ascii="仿宋" w:hAnsi="仿宋" w:eastAsia="仿宋" w:cs="仿宋"/>
                <w:bCs/>
                <w:color w:val="auto"/>
                <w:sz w:val="21"/>
                <w:szCs w:val="21"/>
                <w:highlight w:val="none"/>
              </w:rPr>
              <w:t>在</w:t>
            </w:r>
            <w:r>
              <w:rPr>
                <w:rStyle w:val="78"/>
                <w:rFonts w:hint="eastAsia" w:ascii="仿宋" w:hAnsi="仿宋" w:eastAsia="仿宋" w:cs="仿宋"/>
                <w:bCs/>
                <w:color w:val="auto"/>
                <w:sz w:val="21"/>
                <w:szCs w:val="21"/>
                <w:highlight w:val="none"/>
                <w:lang w:eastAsia="zh-CN"/>
              </w:rPr>
              <w:t>投标</w:t>
            </w:r>
            <w:r>
              <w:rPr>
                <w:rStyle w:val="78"/>
                <w:rFonts w:hint="eastAsia" w:ascii="仿宋" w:hAnsi="仿宋" w:eastAsia="仿宋" w:cs="仿宋"/>
                <w:bCs/>
                <w:color w:val="auto"/>
                <w:sz w:val="21"/>
                <w:szCs w:val="21"/>
                <w:highlight w:val="none"/>
              </w:rPr>
              <w:t>单位</w:t>
            </w:r>
            <w:r>
              <w:rPr>
                <w:rStyle w:val="78"/>
                <w:rFonts w:hint="eastAsia" w:ascii="仿宋" w:hAnsi="仿宋" w:eastAsia="仿宋" w:cs="仿宋"/>
                <w:bCs/>
                <w:color w:val="auto"/>
                <w:sz w:val="21"/>
                <w:szCs w:val="21"/>
                <w:highlight w:val="none"/>
                <w:lang w:eastAsia="zh-CN"/>
              </w:rPr>
              <w:t>的社保缴纳</w:t>
            </w:r>
            <w:r>
              <w:rPr>
                <w:rStyle w:val="78"/>
                <w:rFonts w:hint="eastAsia" w:ascii="仿宋" w:hAnsi="仿宋" w:eastAsia="仿宋" w:cs="仿宋"/>
                <w:bCs/>
                <w:color w:val="auto"/>
                <w:sz w:val="21"/>
                <w:szCs w:val="21"/>
                <w:highlight w:val="none"/>
              </w:rPr>
              <w:t>记录（开标前20天内社保局出具的单位或个人专用社保证明）</w:t>
            </w:r>
            <w:r>
              <w:rPr>
                <w:rFonts w:hint="eastAsia" w:ascii="仿宋" w:hAnsi="仿宋" w:eastAsia="仿宋" w:cs="仿宋"/>
                <w:color w:val="auto"/>
                <w:kern w:val="0"/>
                <w:sz w:val="21"/>
                <w:szCs w:val="21"/>
                <w:highlight w:val="none"/>
                <w:lang w:val="zh-CN"/>
              </w:rPr>
              <w:t>。</w:t>
            </w:r>
          </w:p>
        </w:tc>
        <w:tc>
          <w:tcPr>
            <w:tcW w:w="707"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客观分</w:t>
            </w:r>
          </w:p>
        </w:tc>
        <w:tc>
          <w:tcPr>
            <w:tcW w:w="955" w:type="dxa"/>
            <w:vAlign w:val="center"/>
          </w:tcPr>
          <w:p>
            <w:pPr>
              <w:wordWrap w:val="0"/>
              <w:spacing w:line="360" w:lineRule="auto"/>
              <w:rPr>
                <w:rFonts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1" w:type="dxa"/>
            <w:vMerge w:val="restart"/>
            <w:vAlign w:val="center"/>
          </w:tcPr>
          <w:p>
            <w:pPr>
              <w:keepNext w:val="0"/>
              <w:keepLines w:val="0"/>
              <w:pageBreakBefore w:val="0"/>
              <w:kinsoku/>
              <w:wordWrap w:val="0"/>
              <w:overflowPunct/>
              <w:topLinePunct w:val="0"/>
              <w:autoSpaceDE w:val="0"/>
              <w:autoSpaceDN w:val="0"/>
              <w:bidi w:val="0"/>
              <w:adjustRightInd w:val="0"/>
              <w:snapToGrid/>
              <w:spacing w:beforeLines="0" w:afterLines="0" w:line="360" w:lineRule="exact"/>
              <w:jc w:val="center"/>
              <w:textAlignment w:val="auto"/>
              <w:rPr>
                <w:rFonts w:hint="default" w:ascii="仿宋" w:hAnsi="仿宋" w:eastAsia="仿宋" w:cs="仿宋"/>
                <w:b w:val="0"/>
                <w:bCs w:val="0"/>
                <w:color w:val="auto"/>
                <w:kern w:val="0"/>
                <w:sz w:val="21"/>
                <w:szCs w:val="21"/>
                <w:highlight w:val="none"/>
                <w:lang w:val="en-US" w:eastAsia="zh-CN" w:bidi="ar-SA"/>
              </w:rPr>
            </w:pPr>
            <w:r>
              <w:rPr>
                <w:rFonts w:hint="eastAsia" w:ascii="仿宋" w:hAnsi="仿宋" w:eastAsia="仿宋" w:cs="仿宋"/>
                <w:b w:val="0"/>
                <w:bCs w:val="0"/>
                <w:color w:val="auto"/>
                <w:kern w:val="0"/>
                <w:sz w:val="21"/>
                <w:szCs w:val="21"/>
                <w:highlight w:val="none"/>
                <w:lang w:val="en-US" w:eastAsia="zh-CN"/>
              </w:rPr>
              <w:t>10</w:t>
            </w:r>
          </w:p>
        </w:tc>
        <w:tc>
          <w:tcPr>
            <w:tcW w:w="1234" w:type="dxa"/>
            <w:vMerge w:val="restart"/>
            <w:vAlign w:val="center"/>
          </w:tcPr>
          <w:p>
            <w:pPr>
              <w:keepNext w:val="0"/>
              <w:keepLines w:val="0"/>
              <w:pageBreakBefore w:val="0"/>
              <w:tabs>
                <w:tab w:val="left" w:pos="0"/>
              </w:tabs>
              <w:kinsoku/>
              <w:wordWrap/>
              <w:overflowPunct/>
              <w:topLinePunct w:val="0"/>
              <w:bidi w:val="0"/>
              <w:snapToGrid/>
              <w:spacing w:line="360" w:lineRule="exact"/>
              <w:jc w:val="left"/>
              <w:textAlignment w:val="auto"/>
              <w:rPr>
                <w:rFonts w:hint="eastAsia" w:ascii="仿宋" w:hAnsi="仿宋" w:eastAsia="仿宋" w:cs="仿宋"/>
                <w:color w:val="auto"/>
                <w:kern w:val="2"/>
                <w:sz w:val="21"/>
                <w:szCs w:val="21"/>
                <w:highlight w:val="none"/>
                <w:lang w:val="zh-CN" w:eastAsia="zh-CN" w:bidi="ar-SA"/>
              </w:rPr>
            </w:pPr>
            <w:r>
              <w:rPr>
                <w:rFonts w:hint="eastAsia" w:ascii="仿宋" w:hAnsi="仿宋" w:eastAsia="仿宋" w:cs="仿宋"/>
                <w:color w:val="auto"/>
                <w:kern w:val="0"/>
                <w:sz w:val="21"/>
                <w:szCs w:val="21"/>
                <w:highlight w:val="none"/>
                <w:lang w:val="zh-CN"/>
              </w:rPr>
              <w:t>设备检定和服务档案情况</w:t>
            </w:r>
          </w:p>
        </w:tc>
        <w:tc>
          <w:tcPr>
            <w:tcW w:w="826" w:type="dxa"/>
            <w:vAlign w:val="center"/>
          </w:tcPr>
          <w:p>
            <w:pPr>
              <w:keepNext w:val="0"/>
              <w:keepLines w:val="0"/>
              <w:pageBreakBefore w:val="0"/>
              <w:kinsoku/>
              <w:wordWrap/>
              <w:overflowPunct/>
              <w:topLinePunct w:val="0"/>
              <w:bidi w:val="0"/>
              <w:snapToGrid/>
              <w:spacing w:line="360" w:lineRule="exact"/>
              <w:ind w:firstLine="0" w:firstLineChars="0"/>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0-12</w:t>
            </w:r>
          </w:p>
        </w:tc>
        <w:tc>
          <w:tcPr>
            <w:tcW w:w="4688" w:type="dxa"/>
            <w:vAlign w:val="center"/>
          </w:tcPr>
          <w:p>
            <w:pPr>
              <w:keepNext w:val="0"/>
              <w:keepLines w:val="0"/>
              <w:pageBreakBefore w:val="0"/>
              <w:numPr>
                <w:ilvl w:val="0"/>
                <w:numId w:val="0"/>
              </w:numPr>
              <w:kinsoku/>
              <w:wordWrap/>
              <w:overflowPunct/>
              <w:topLinePunct w:val="0"/>
              <w:bidi w:val="0"/>
              <w:snapToGrid/>
              <w:spacing w:line="360" w:lineRule="exact"/>
              <w:ind w:left="0" w:leftChars="0" w:firstLine="0" w:firstLineChars="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投标人拥有专业桥梁检测机械设备及检测必须的辅助机械设备，如</w:t>
            </w:r>
            <w:r>
              <w:rPr>
                <w:rFonts w:hint="eastAsia" w:ascii="仿宋" w:hAnsi="仿宋" w:eastAsia="仿宋" w:cs="仿宋"/>
                <w:color w:val="0000FF"/>
                <w:kern w:val="0"/>
                <w:sz w:val="21"/>
                <w:szCs w:val="21"/>
                <w:highlight w:val="none"/>
                <w:lang w:val="en-US" w:eastAsia="zh-CN"/>
              </w:rPr>
              <w:t>水下机器人</w:t>
            </w:r>
            <w:r>
              <w:rPr>
                <w:rFonts w:hint="eastAsia" w:ascii="仿宋" w:hAnsi="仿宋" w:eastAsia="仿宋" w:cs="仿宋"/>
                <w:color w:val="auto"/>
                <w:kern w:val="0"/>
                <w:sz w:val="21"/>
                <w:szCs w:val="21"/>
                <w:highlight w:val="none"/>
                <w:lang w:val="zh-CN"/>
              </w:rPr>
              <w:t>、</w:t>
            </w:r>
            <w:r>
              <w:rPr>
                <w:rFonts w:hint="eastAsia" w:ascii="仿宋" w:hAnsi="仿宋" w:eastAsia="仿宋" w:cs="仿宋"/>
                <w:color w:val="auto"/>
                <w:kern w:val="0"/>
                <w:sz w:val="21"/>
                <w:szCs w:val="21"/>
                <w:highlight w:val="none"/>
                <w:lang w:val="en-US" w:eastAsia="zh-CN"/>
              </w:rPr>
              <w:t>检测船只、</w:t>
            </w:r>
            <w:r>
              <w:rPr>
                <w:rFonts w:hint="eastAsia" w:ascii="仿宋" w:hAnsi="仿宋" w:eastAsia="仿宋" w:cs="仿宋"/>
                <w:color w:val="auto"/>
                <w:kern w:val="0"/>
                <w:sz w:val="21"/>
                <w:szCs w:val="21"/>
                <w:highlight w:val="none"/>
                <w:lang w:val="zh-CN"/>
              </w:rPr>
              <w:t>桥梁检测车、登高车、全站仪、扰度仪、索力检测仪、超声波回弹仪、裂缝宽度观测仪、钢筋锈蚀仪、钢筋保护层厚度探测仪、探伤仪、涂层厚度仪等，上述设备中自有</w:t>
            </w:r>
            <w:r>
              <w:rPr>
                <w:rFonts w:hint="eastAsia" w:ascii="仿宋" w:hAnsi="仿宋" w:eastAsia="仿宋" w:cs="仿宋"/>
                <w:color w:val="0000FF"/>
                <w:kern w:val="0"/>
                <w:sz w:val="21"/>
                <w:szCs w:val="21"/>
                <w:highlight w:val="none"/>
                <w:lang w:val="en-US" w:eastAsia="zh-CN"/>
              </w:rPr>
              <w:t>水下机器人</w:t>
            </w:r>
            <w:r>
              <w:rPr>
                <w:rFonts w:hint="eastAsia" w:ascii="仿宋" w:hAnsi="仿宋" w:eastAsia="仿宋" w:cs="仿宋"/>
                <w:color w:val="auto"/>
                <w:kern w:val="0"/>
                <w:sz w:val="21"/>
                <w:szCs w:val="21"/>
                <w:highlight w:val="none"/>
                <w:lang w:val="zh-CN"/>
              </w:rPr>
              <w:t>得2分，自有或租赁</w:t>
            </w:r>
            <w:r>
              <w:rPr>
                <w:rFonts w:hint="eastAsia" w:ascii="仿宋" w:hAnsi="仿宋" w:eastAsia="仿宋" w:cs="仿宋"/>
                <w:color w:val="auto"/>
                <w:kern w:val="0"/>
                <w:sz w:val="21"/>
                <w:szCs w:val="21"/>
                <w:highlight w:val="none"/>
                <w:lang w:val="en-US" w:eastAsia="zh-CN"/>
              </w:rPr>
              <w:t>检测船只</w:t>
            </w:r>
            <w:r>
              <w:rPr>
                <w:rFonts w:hint="eastAsia" w:ascii="仿宋" w:hAnsi="仿宋" w:eastAsia="仿宋" w:cs="仿宋"/>
                <w:color w:val="auto"/>
                <w:kern w:val="0"/>
                <w:sz w:val="21"/>
                <w:szCs w:val="21"/>
                <w:highlight w:val="none"/>
                <w:lang w:val="zh-CN"/>
              </w:rPr>
              <w:t>得2分，自有或租赁桥梁检测车得2分，自有或租赁登高车得1.5分，其余每种仪器设备自有</w:t>
            </w:r>
            <w:r>
              <w:rPr>
                <w:rFonts w:hint="eastAsia" w:ascii="仿宋" w:hAnsi="仿宋" w:eastAsia="仿宋" w:cs="仿宋"/>
                <w:color w:val="auto"/>
                <w:kern w:val="0"/>
                <w:sz w:val="21"/>
                <w:szCs w:val="21"/>
                <w:highlight w:val="none"/>
                <w:lang w:val="en-US" w:eastAsia="zh-CN"/>
              </w:rPr>
              <w:t>的</w:t>
            </w:r>
            <w:r>
              <w:rPr>
                <w:rFonts w:hint="eastAsia" w:ascii="仿宋" w:hAnsi="仿宋" w:eastAsia="仿宋" w:cs="仿宋"/>
                <w:color w:val="auto"/>
                <w:kern w:val="0"/>
                <w:sz w:val="21"/>
                <w:szCs w:val="21"/>
                <w:highlight w:val="none"/>
                <w:lang w:val="zh-CN"/>
              </w:rPr>
              <w:t>各得0.5分（</w:t>
            </w:r>
            <w:r>
              <w:rPr>
                <w:rFonts w:hint="eastAsia" w:ascii="仿宋" w:hAnsi="仿宋" w:eastAsia="仿宋" w:cs="仿宋"/>
                <w:color w:val="auto"/>
                <w:kern w:val="0"/>
                <w:sz w:val="21"/>
                <w:szCs w:val="21"/>
                <w:highlight w:val="none"/>
                <w:lang w:val="en-US" w:eastAsia="zh-CN"/>
              </w:rPr>
              <w:t>租赁的</w:t>
            </w:r>
            <w:bookmarkStart w:id="636" w:name="_GoBack"/>
            <w:bookmarkEnd w:id="636"/>
            <w:r>
              <w:rPr>
                <w:rFonts w:hint="eastAsia" w:ascii="仿宋" w:hAnsi="仿宋" w:eastAsia="仿宋" w:cs="仿宋"/>
                <w:color w:val="auto"/>
                <w:kern w:val="0"/>
                <w:sz w:val="21"/>
                <w:szCs w:val="21"/>
                <w:highlight w:val="none"/>
                <w:lang w:val="en-US" w:eastAsia="zh-CN"/>
              </w:rPr>
              <w:t>得分减半）</w:t>
            </w:r>
            <w:r>
              <w:rPr>
                <w:rFonts w:hint="eastAsia" w:ascii="仿宋" w:hAnsi="仿宋" w:eastAsia="仿宋" w:cs="仿宋"/>
                <w:color w:val="auto"/>
                <w:kern w:val="0"/>
                <w:sz w:val="21"/>
                <w:szCs w:val="21"/>
                <w:highlight w:val="none"/>
                <w:lang w:val="zh-CN"/>
              </w:rPr>
              <w:t>。本项最高得</w:t>
            </w:r>
            <w:r>
              <w:rPr>
                <w:rFonts w:hint="eastAsia" w:ascii="仿宋" w:hAnsi="仿宋" w:eastAsia="仿宋" w:cs="仿宋"/>
                <w:color w:val="auto"/>
                <w:kern w:val="0"/>
                <w:sz w:val="21"/>
                <w:szCs w:val="21"/>
                <w:highlight w:val="none"/>
                <w:lang w:val="en-US" w:eastAsia="zh-CN"/>
              </w:rPr>
              <w:t>12分。</w:t>
            </w:r>
          </w:p>
          <w:p>
            <w:pPr>
              <w:keepNext w:val="0"/>
              <w:keepLines w:val="0"/>
              <w:pageBreakBefore w:val="0"/>
              <w:numPr>
                <w:ilvl w:val="0"/>
                <w:numId w:val="0"/>
              </w:numPr>
              <w:kinsoku/>
              <w:wordWrap/>
              <w:overflowPunct/>
              <w:topLinePunct w:val="0"/>
              <w:bidi w:val="0"/>
              <w:snapToGrid/>
              <w:spacing w:line="360" w:lineRule="exact"/>
              <w:ind w:left="0" w:leftChars="0" w:firstLine="0" w:firstLineChars="0"/>
              <w:textAlignment w:val="auto"/>
              <w:rPr>
                <w:rFonts w:hint="eastAsia" w:ascii="仿宋" w:hAnsi="仿宋" w:eastAsia="仿宋" w:cs="仿宋"/>
                <w:color w:val="auto"/>
                <w:kern w:val="2"/>
                <w:sz w:val="21"/>
                <w:szCs w:val="21"/>
                <w:highlight w:val="none"/>
                <w:lang w:val="zh-CN" w:eastAsia="zh-CN" w:bidi="ar-SA"/>
              </w:rPr>
            </w:pPr>
            <w:r>
              <w:rPr>
                <w:rFonts w:hint="eastAsia" w:ascii="仿宋" w:hAnsi="仿宋" w:eastAsia="仿宋" w:cs="仿宋"/>
                <w:color w:val="auto"/>
                <w:kern w:val="0"/>
                <w:sz w:val="21"/>
                <w:szCs w:val="21"/>
                <w:highlight w:val="none"/>
                <w:lang w:val="zh-CN"/>
              </w:rPr>
              <w:t>证明材料提供发票、购销或租赁合同、车辆行驶证。</w:t>
            </w:r>
          </w:p>
        </w:tc>
        <w:tc>
          <w:tcPr>
            <w:tcW w:w="707" w:type="dxa"/>
            <w:vAlign w:val="center"/>
          </w:tcPr>
          <w:p>
            <w:pPr>
              <w:keepNext w:val="0"/>
              <w:keepLines w:val="0"/>
              <w:pageBreakBefore w:val="0"/>
              <w:widowControl w:val="0"/>
              <w:numPr>
                <w:ilvl w:val="0"/>
                <w:numId w:val="0"/>
              </w:numPr>
              <w:kinsoku/>
              <w:wordWrap/>
              <w:overflowPunct/>
              <w:topLinePunct w:val="0"/>
              <w:bidi w:val="0"/>
              <w:adjustRightInd w:val="0"/>
              <w:snapToGrid/>
              <w:spacing w:line="360" w:lineRule="exact"/>
              <w:ind w:left="0" w:leftChars="0"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客观分</w:t>
            </w:r>
          </w:p>
        </w:tc>
        <w:tc>
          <w:tcPr>
            <w:tcW w:w="955" w:type="dxa"/>
            <w:vAlign w:val="center"/>
          </w:tcPr>
          <w:p>
            <w:pPr>
              <w:widowControl/>
              <w:wordWrap w:val="0"/>
              <w:autoSpaceDE w:val="0"/>
              <w:autoSpaceDN w:val="0"/>
              <w:adjustRightInd/>
              <w:spacing w:line="360" w:lineRule="auto"/>
              <w:jc w:val="left"/>
              <w:rPr>
                <w:rFonts w:ascii="仿宋" w:hAnsi="仿宋" w:eastAsia="仿宋" w:cs="仿宋"/>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1" w:type="dxa"/>
            <w:vMerge w:val="continue"/>
            <w:vAlign w:val="center"/>
          </w:tcPr>
          <w:p>
            <w:pPr>
              <w:keepNext w:val="0"/>
              <w:keepLines w:val="0"/>
              <w:pageBreakBefore w:val="0"/>
              <w:kinsoku/>
              <w:wordWrap w:val="0"/>
              <w:overflowPunct/>
              <w:topLinePunct w:val="0"/>
              <w:autoSpaceDE w:val="0"/>
              <w:autoSpaceDN w:val="0"/>
              <w:bidi w:val="0"/>
              <w:adjustRightInd w:val="0"/>
              <w:snapToGrid/>
              <w:spacing w:beforeLines="0" w:afterLines="0" w:line="360" w:lineRule="exact"/>
              <w:jc w:val="center"/>
              <w:textAlignment w:val="auto"/>
              <w:rPr>
                <w:rFonts w:hint="eastAsia" w:ascii="仿宋" w:hAnsi="仿宋" w:eastAsia="仿宋" w:cs="仿宋"/>
                <w:b w:val="0"/>
                <w:bCs w:val="0"/>
                <w:color w:val="auto"/>
                <w:kern w:val="0"/>
                <w:sz w:val="21"/>
                <w:szCs w:val="21"/>
                <w:highlight w:val="none"/>
                <w:lang w:val="en-US" w:eastAsia="zh-CN"/>
              </w:rPr>
            </w:pPr>
          </w:p>
        </w:tc>
        <w:tc>
          <w:tcPr>
            <w:tcW w:w="1234" w:type="dxa"/>
            <w:vMerge w:val="continue"/>
            <w:vAlign w:val="center"/>
          </w:tcPr>
          <w:p>
            <w:pPr>
              <w:keepNext w:val="0"/>
              <w:keepLines w:val="0"/>
              <w:pageBreakBefore w:val="0"/>
              <w:tabs>
                <w:tab w:val="left" w:pos="0"/>
              </w:tabs>
              <w:kinsoku/>
              <w:wordWrap/>
              <w:overflowPunct/>
              <w:topLinePunct w:val="0"/>
              <w:bidi w:val="0"/>
              <w:snapToGrid/>
              <w:spacing w:line="360" w:lineRule="exact"/>
              <w:jc w:val="left"/>
              <w:textAlignment w:val="auto"/>
              <w:rPr>
                <w:rFonts w:hint="eastAsia" w:ascii="仿宋" w:hAnsi="仿宋" w:eastAsia="仿宋" w:cs="仿宋"/>
                <w:color w:val="auto"/>
                <w:kern w:val="0"/>
                <w:sz w:val="21"/>
                <w:szCs w:val="21"/>
                <w:highlight w:val="none"/>
                <w:lang w:val="zh-CN"/>
              </w:rPr>
            </w:pPr>
          </w:p>
        </w:tc>
        <w:tc>
          <w:tcPr>
            <w:tcW w:w="826" w:type="dxa"/>
            <w:vAlign w:val="center"/>
          </w:tcPr>
          <w:p>
            <w:pPr>
              <w:keepNext w:val="0"/>
              <w:keepLines w:val="0"/>
              <w:pageBreakBefore w:val="0"/>
              <w:kinsoku/>
              <w:wordWrap/>
              <w:overflowPunct/>
              <w:topLinePunct w:val="0"/>
              <w:bidi w:val="0"/>
              <w:snapToGrid/>
              <w:spacing w:line="360" w:lineRule="exact"/>
              <w:ind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0-2</w:t>
            </w:r>
          </w:p>
        </w:tc>
        <w:tc>
          <w:tcPr>
            <w:tcW w:w="4688" w:type="dxa"/>
            <w:vAlign w:val="center"/>
          </w:tcPr>
          <w:p>
            <w:pPr>
              <w:keepNext w:val="0"/>
              <w:keepLines w:val="0"/>
              <w:pageBreakBefore w:val="0"/>
              <w:numPr>
                <w:ilvl w:val="0"/>
                <w:numId w:val="0"/>
              </w:numPr>
              <w:kinsoku/>
              <w:wordWrap/>
              <w:overflowPunct/>
              <w:topLinePunct w:val="0"/>
              <w:bidi w:val="0"/>
              <w:snapToGrid/>
              <w:spacing w:line="360" w:lineRule="exact"/>
              <w:ind w:left="0" w:leftChars="0" w:firstLine="0" w:firstLineChars="0"/>
              <w:textAlignment w:val="auto"/>
              <w:rPr>
                <w:rFonts w:hint="eastAsia" w:ascii="仿宋" w:hAnsi="仿宋" w:eastAsia="仿宋" w:cs="仿宋"/>
                <w:color w:val="auto"/>
                <w:kern w:val="0"/>
                <w:sz w:val="21"/>
                <w:szCs w:val="21"/>
                <w:highlight w:val="none"/>
                <w:lang w:val="zh-CN" w:eastAsia="zh-CN" w:bidi="ar-SA"/>
              </w:rPr>
            </w:pPr>
            <w:r>
              <w:rPr>
                <w:rFonts w:hint="eastAsia" w:ascii="仿宋" w:hAnsi="仿宋" w:eastAsia="仿宋" w:cs="仿宋"/>
                <w:color w:val="auto"/>
                <w:kern w:val="0"/>
                <w:sz w:val="21"/>
                <w:szCs w:val="21"/>
                <w:highlight w:val="none"/>
                <w:lang w:val="zh-CN"/>
              </w:rPr>
              <w:t>投标人是否建立设备检定制度和运行情况报告制度，定期出具设备检定运行情况报告。</w:t>
            </w:r>
          </w:p>
        </w:tc>
        <w:tc>
          <w:tcPr>
            <w:tcW w:w="707" w:type="dxa"/>
            <w:vAlign w:val="center"/>
          </w:tcPr>
          <w:p>
            <w:pPr>
              <w:keepNext w:val="0"/>
              <w:keepLines w:val="0"/>
              <w:pageBreakBefore w:val="0"/>
              <w:widowControl w:val="0"/>
              <w:numPr>
                <w:ilvl w:val="0"/>
                <w:numId w:val="0"/>
              </w:numPr>
              <w:kinsoku/>
              <w:wordWrap/>
              <w:overflowPunct/>
              <w:topLinePunct w:val="0"/>
              <w:bidi w:val="0"/>
              <w:adjustRightInd w:val="0"/>
              <w:snapToGrid/>
              <w:spacing w:line="360" w:lineRule="exact"/>
              <w:ind w:left="0" w:leftChars="0"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客观分</w:t>
            </w:r>
          </w:p>
        </w:tc>
        <w:tc>
          <w:tcPr>
            <w:tcW w:w="955" w:type="dxa"/>
            <w:vAlign w:val="center"/>
          </w:tcPr>
          <w:p>
            <w:pPr>
              <w:widowControl/>
              <w:wordWrap w:val="0"/>
              <w:autoSpaceDE w:val="0"/>
              <w:autoSpaceDN w:val="0"/>
              <w:adjustRightInd/>
              <w:spacing w:line="360" w:lineRule="auto"/>
              <w:jc w:val="left"/>
              <w:rPr>
                <w:rFonts w:ascii="仿宋" w:hAnsi="仿宋" w:eastAsia="仿宋" w:cs="仿宋"/>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71" w:type="dxa"/>
            <w:vAlign w:val="center"/>
          </w:tcPr>
          <w:p>
            <w:pPr>
              <w:wordWrap w:val="0"/>
              <w:autoSpaceDE w:val="0"/>
              <w:autoSpaceDN w:val="0"/>
              <w:spacing w:line="360" w:lineRule="auto"/>
              <w:jc w:val="center"/>
              <w:rPr>
                <w:rStyle w:val="78"/>
                <w:rFonts w:ascii="仿宋" w:hAnsi="仿宋" w:eastAsia="仿宋" w:cs="仿宋"/>
                <w:bCs/>
                <w:sz w:val="21"/>
                <w:szCs w:val="21"/>
                <w:highlight w:val="none"/>
              </w:rPr>
            </w:pPr>
            <w:r>
              <w:rPr>
                <w:rStyle w:val="78"/>
                <w:rFonts w:hint="eastAsia" w:ascii="仿宋" w:hAnsi="仿宋" w:eastAsia="仿宋" w:cs="仿宋"/>
                <w:bCs/>
                <w:sz w:val="21"/>
                <w:szCs w:val="21"/>
                <w:highlight w:val="none"/>
              </w:rPr>
              <w:t>三</w:t>
            </w:r>
          </w:p>
        </w:tc>
        <w:tc>
          <w:tcPr>
            <w:tcW w:w="6748" w:type="dxa"/>
            <w:gridSpan w:val="3"/>
            <w:vAlign w:val="center"/>
          </w:tcPr>
          <w:p>
            <w:pPr>
              <w:keepNext w:val="0"/>
              <w:keepLines w:val="0"/>
              <w:pageBreakBefore w:val="0"/>
              <w:kinsoku/>
              <w:wordWrap w:val="0"/>
              <w:overflowPunct/>
              <w:topLinePunct w:val="0"/>
              <w:autoSpaceDE w:val="0"/>
              <w:autoSpaceDN w:val="0"/>
              <w:bidi w:val="0"/>
              <w:snapToGrid/>
              <w:spacing w:line="360" w:lineRule="exact"/>
              <w:textAlignment w:val="auto"/>
              <w:rPr>
                <w:rStyle w:val="78"/>
                <w:rFonts w:ascii="仿宋" w:hAnsi="仿宋" w:eastAsia="仿宋" w:cs="仿宋"/>
                <w:bCs/>
                <w:kern w:val="0"/>
                <w:sz w:val="21"/>
                <w:szCs w:val="21"/>
                <w:highlight w:val="none"/>
              </w:rPr>
            </w:pPr>
            <w:r>
              <w:rPr>
                <w:rStyle w:val="78"/>
                <w:rFonts w:hint="eastAsia" w:ascii="仿宋" w:hAnsi="仿宋" w:eastAsia="仿宋" w:cs="仿宋"/>
                <w:bCs/>
                <w:sz w:val="21"/>
                <w:szCs w:val="21"/>
                <w:highlight w:val="none"/>
              </w:rPr>
              <w:t>报价，</w:t>
            </w:r>
            <w:r>
              <w:rPr>
                <w:rStyle w:val="78"/>
                <w:rFonts w:hint="eastAsia" w:ascii="仿宋" w:hAnsi="仿宋" w:eastAsia="仿宋" w:cs="仿宋"/>
                <w:bCs/>
                <w:sz w:val="21"/>
                <w:szCs w:val="21"/>
                <w:highlight w:val="none"/>
                <w:lang w:val="en-US" w:eastAsia="zh-CN"/>
              </w:rPr>
              <w:t>2</w:t>
            </w:r>
            <w:r>
              <w:rPr>
                <w:rStyle w:val="78"/>
                <w:rFonts w:hint="eastAsia" w:ascii="仿宋" w:hAnsi="仿宋" w:eastAsia="仿宋" w:cs="仿宋"/>
                <w:bCs/>
                <w:sz w:val="21"/>
                <w:szCs w:val="21"/>
                <w:highlight w:val="none"/>
              </w:rPr>
              <w:t>0分</w:t>
            </w:r>
          </w:p>
        </w:tc>
        <w:tc>
          <w:tcPr>
            <w:tcW w:w="707" w:type="dxa"/>
            <w:vAlign w:val="center"/>
          </w:tcPr>
          <w:p>
            <w:pPr>
              <w:wordWrap w:val="0"/>
              <w:autoSpaceDE w:val="0"/>
              <w:autoSpaceDN w:val="0"/>
              <w:spacing w:line="360" w:lineRule="auto"/>
              <w:jc w:val="center"/>
              <w:rPr>
                <w:rStyle w:val="78"/>
                <w:rFonts w:ascii="仿宋" w:hAnsi="仿宋" w:eastAsia="仿宋" w:cs="仿宋"/>
                <w:bCs/>
                <w:kern w:val="0"/>
                <w:sz w:val="21"/>
                <w:szCs w:val="21"/>
                <w:highlight w:val="none"/>
              </w:rPr>
            </w:pPr>
          </w:p>
        </w:tc>
        <w:tc>
          <w:tcPr>
            <w:tcW w:w="955" w:type="dxa"/>
            <w:vAlign w:val="center"/>
          </w:tcPr>
          <w:p>
            <w:pPr>
              <w:wordWrap w:val="0"/>
              <w:autoSpaceDE w:val="0"/>
              <w:autoSpaceDN w:val="0"/>
              <w:spacing w:line="360" w:lineRule="auto"/>
              <w:rPr>
                <w:rStyle w:val="78"/>
                <w:rFonts w:ascii="仿宋" w:hAnsi="仿宋" w:eastAsia="仿宋" w:cs="仿宋"/>
                <w:bCs/>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671" w:type="dxa"/>
            <w:vAlign w:val="center"/>
          </w:tcPr>
          <w:p>
            <w:pPr>
              <w:wordWrap w:val="0"/>
              <w:autoSpaceDE w:val="0"/>
              <w:autoSpaceDN w:val="0"/>
              <w:spacing w:line="360" w:lineRule="auto"/>
              <w:jc w:val="center"/>
              <w:rPr>
                <w:rStyle w:val="78"/>
                <w:rFonts w:ascii="仿宋" w:hAnsi="仿宋" w:eastAsia="仿宋" w:cs="仿宋"/>
                <w:bCs/>
                <w:sz w:val="21"/>
                <w:szCs w:val="21"/>
                <w:highlight w:val="none"/>
              </w:rPr>
            </w:pPr>
          </w:p>
        </w:tc>
        <w:tc>
          <w:tcPr>
            <w:tcW w:w="6748" w:type="dxa"/>
            <w:gridSpan w:val="3"/>
            <w:vAlign w:val="center"/>
          </w:tcPr>
          <w:p>
            <w:pPr>
              <w:keepNext w:val="0"/>
              <w:keepLines w:val="0"/>
              <w:pageBreakBefore w:val="0"/>
              <w:kinsoku/>
              <w:wordWrap w:val="0"/>
              <w:overflowPunct/>
              <w:topLinePunct w:val="0"/>
              <w:autoSpaceDE w:val="0"/>
              <w:autoSpaceDN w:val="0"/>
              <w:bidi w:val="0"/>
              <w:adjustRightInd/>
              <w:snapToGrid/>
              <w:spacing w:line="360" w:lineRule="exact"/>
              <w:textAlignment w:val="auto"/>
              <w:rPr>
                <w:rFonts w:ascii="仿宋" w:hAnsi="仿宋" w:eastAsia="仿宋" w:cs="仿宋"/>
                <w:sz w:val="21"/>
                <w:szCs w:val="21"/>
                <w:highlight w:val="none"/>
              </w:rPr>
            </w:pPr>
            <w:bookmarkStart w:id="424" w:name="_Toc24938"/>
            <w:bookmarkStart w:id="425" w:name="_Toc8584"/>
            <w:bookmarkStart w:id="426" w:name="_Toc26075"/>
            <w:bookmarkStart w:id="427" w:name="_Toc12786"/>
            <w:r>
              <w:rPr>
                <w:rFonts w:hint="eastAsia" w:ascii="仿宋" w:hAnsi="仿宋" w:eastAsia="仿宋" w:cs="仿宋"/>
                <w:sz w:val="21"/>
                <w:szCs w:val="21"/>
                <w:highlight w:val="none"/>
              </w:rPr>
              <w:t>有效投标报价的最低价作为评标基准价，其最低报价为满分；按［投标报价得分=（评标基准价/投标报价）*</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0］的计算公式计算。</w:t>
            </w:r>
            <w:bookmarkEnd w:id="424"/>
            <w:bookmarkEnd w:id="425"/>
            <w:bookmarkEnd w:id="426"/>
            <w:bookmarkEnd w:id="427"/>
          </w:p>
          <w:p>
            <w:pPr>
              <w:keepNext w:val="0"/>
              <w:keepLines w:val="0"/>
              <w:pageBreakBefore w:val="0"/>
              <w:kinsoku/>
              <w:wordWrap w:val="0"/>
              <w:overflowPunct/>
              <w:topLinePunct w:val="0"/>
              <w:autoSpaceDE w:val="0"/>
              <w:autoSpaceDN w:val="0"/>
              <w:bidi w:val="0"/>
              <w:adjustRightInd/>
              <w:snapToGrid/>
              <w:spacing w:line="360" w:lineRule="exact"/>
              <w:textAlignment w:val="auto"/>
              <w:rPr>
                <w:rFonts w:ascii="仿宋" w:hAnsi="仿宋" w:eastAsia="仿宋" w:cs="仿宋"/>
                <w:sz w:val="21"/>
                <w:szCs w:val="21"/>
                <w:highlight w:val="none"/>
              </w:rPr>
            </w:pPr>
            <w:r>
              <w:rPr>
                <w:rFonts w:hint="eastAsia" w:ascii="仿宋" w:hAnsi="仿宋" w:eastAsia="仿宋" w:cs="仿宋"/>
                <w:sz w:val="21"/>
                <w:szCs w:val="21"/>
                <w:highlight w:val="none"/>
              </w:rPr>
              <w:t>评标过程中，不得去掉报价中的最高报价和最低报价。</w:t>
            </w:r>
          </w:p>
          <w:p>
            <w:pPr>
              <w:keepNext w:val="0"/>
              <w:keepLines w:val="0"/>
              <w:pageBreakBefore w:val="0"/>
              <w:kinsoku/>
              <w:wordWrap w:val="0"/>
              <w:overflowPunct/>
              <w:topLinePunct w:val="0"/>
              <w:autoSpaceDE w:val="0"/>
              <w:autoSpaceDN w:val="0"/>
              <w:bidi w:val="0"/>
              <w:adjustRightInd/>
              <w:snapToGrid/>
              <w:spacing w:line="360" w:lineRule="exact"/>
              <w:textAlignment w:val="auto"/>
              <w:rPr>
                <w:rStyle w:val="78"/>
                <w:rFonts w:ascii="仿宋" w:hAnsi="仿宋" w:eastAsia="仿宋" w:cs="仿宋"/>
                <w:bCs/>
                <w:kern w:val="0"/>
                <w:sz w:val="21"/>
                <w:szCs w:val="21"/>
                <w:highlight w:val="none"/>
              </w:rPr>
            </w:pPr>
            <w:r>
              <w:rPr>
                <w:rFonts w:hint="eastAsia" w:ascii="仿宋" w:hAnsi="仿宋" w:eastAsia="仿宋" w:cs="仿宋"/>
                <w:color w:val="auto"/>
                <w:sz w:val="21"/>
                <w:szCs w:val="21"/>
                <w:highlight w:val="none"/>
              </w:rPr>
              <w:t>对于未预留份额专门面向中小企业的政府采购服务项目，以及预留份额政府采购服务项目中的非预留部分标项，对小型和微型企业的投标报价给予</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rPr>
              <w:t>的扣除，用扣除后的价格参加评审。</w:t>
            </w:r>
          </w:p>
        </w:tc>
        <w:tc>
          <w:tcPr>
            <w:tcW w:w="707" w:type="dxa"/>
            <w:vAlign w:val="center"/>
          </w:tcPr>
          <w:p>
            <w:pPr>
              <w:wordWrap w:val="0"/>
              <w:autoSpaceDE w:val="0"/>
              <w:autoSpaceDN w:val="0"/>
              <w:spacing w:line="360" w:lineRule="auto"/>
              <w:jc w:val="center"/>
              <w:rPr>
                <w:rStyle w:val="78"/>
                <w:rFonts w:ascii="仿宋" w:hAnsi="仿宋" w:eastAsia="仿宋" w:cs="仿宋"/>
                <w:bCs/>
                <w:kern w:val="0"/>
                <w:sz w:val="21"/>
                <w:szCs w:val="21"/>
                <w:highlight w:val="none"/>
              </w:rPr>
            </w:pPr>
          </w:p>
        </w:tc>
        <w:tc>
          <w:tcPr>
            <w:tcW w:w="955" w:type="dxa"/>
            <w:vAlign w:val="center"/>
          </w:tcPr>
          <w:p>
            <w:pPr>
              <w:wordWrap w:val="0"/>
              <w:autoSpaceDE w:val="0"/>
              <w:autoSpaceDN w:val="0"/>
              <w:spacing w:line="360" w:lineRule="auto"/>
              <w:rPr>
                <w:rStyle w:val="78"/>
                <w:rFonts w:ascii="仿宋" w:hAnsi="仿宋" w:eastAsia="仿宋" w:cs="仿宋"/>
                <w:bCs/>
                <w:kern w:val="0"/>
                <w:sz w:val="21"/>
                <w:szCs w:val="21"/>
                <w:highlight w:val="none"/>
              </w:rPr>
            </w:pPr>
            <w:r>
              <w:rPr>
                <w:rStyle w:val="78"/>
                <w:rFonts w:hint="eastAsia" w:ascii="仿宋" w:hAnsi="仿宋" w:eastAsia="仿宋" w:cs="仿宋"/>
                <w:bCs/>
                <w:kern w:val="0"/>
                <w:sz w:val="21"/>
                <w:szCs w:val="21"/>
                <w:highlight w:val="none"/>
              </w:rPr>
              <w:t>/</w:t>
            </w:r>
          </w:p>
        </w:tc>
      </w:tr>
    </w:tbl>
    <w:p>
      <w:pPr>
        <w:wordWrap w:val="0"/>
        <w:snapToGrid w:val="0"/>
        <w:spacing w:line="360" w:lineRule="auto"/>
        <w:rPr>
          <w:rFonts w:ascii="仿宋" w:hAnsi="仿宋" w:eastAsia="仿宋" w:cs="仿宋"/>
          <w:b/>
          <w:szCs w:val="21"/>
          <w:highlight w:val="none"/>
        </w:rPr>
      </w:pPr>
      <w:r>
        <w:rPr>
          <w:rFonts w:hint="eastAsia" w:ascii="仿宋" w:hAnsi="仿宋" w:eastAsia="仿宋" w:cs="仿宋"/>
          <w:szCs w:val="21"/>
          <w:highlight w:val="none"/>
          <w:shd w:val="clear" w:color="auto" w:fill="FFFFFF"/>
        </w:rPr>
        <w:t xml:space="preserve">   </w:t>
      </w:r>
      <w:r>
        <w:rPr>
          <w:rFonts w:hint="eastAsia" w:ascii="仿宋" w:hAnsi="仿宋" w:eastAsia="仿宋" w:cs="仿宋"/>
          <w:b/>
          <w:szCs w:val="21"/>
          <w:highlight w:val="none"/>
        </w:rPr>
        <w:t>备注：1.</w:t>
      </w:r>
      <w:r>
        <w:rPr>
          <w:rFonts w:hint="eastAsia" w:ascii="仿宋" w:hAnsi="仿宋" w:eastAsia="仿宋" w:cs="仿宋"/>
          <w:szCs w:val="21"/>
          <w:highlight w:val="none"/>
        </w:rPr>
        <w:t>投标人编制投标文件（商务技术文件部分）时，建议按此目录（序号和内容）提供评标标准相应的商务技术资料。 </w:t>
      </w:r>
    </w:p>
    <w:p>
      <w:pPr>
        <w:wordWrap w:val="0"/>
        <w:spacing w:line="360" w:lineRule="auto"/>
        <w:ind w:firstLine="420" w:firstLineChars="200"/>
        <w:rPr>
          <w:rFonts w:ascii="仿宋" w:hAnsi="仿宋" w:eastAsia="仿宋" w:cs="仿宋"/>
          <w:szCs w:val="21"/>
          <w:highlight w:val="none"/>
          <w:u w:val="single"/>
        </w:rPr>
      </w:pPr>
      <w:r>
        <w:rPr>
          <w:rFonts w:hint="eastAsia" w:ascii="仿宋" w:hAnsi="仿宋" w:eastAsia="仿宋" w:cs="仿宋"/>
          <w:szCs w:val="21"/>
          <w:highlight w:val="none"/>
          <w:u w:val="single"/>
        </w:rPr>
        <w:t>2.证明材料提供扫描件或复制件，未提供或提供不全的不得分。以上包含本数，以下不含本数。</w:t>
      </w:r>
    </w:p>
    <w:p>
      <w:pPr>
        <w:wordWrap w:val="0"/>
        <w:spacing w:line="360" w:lineRule="auto"/>
        <w:ind w:firstLine="420" w:firstLineChars="200"/>
        <w:rPr>
          <w:rFonts w:ascii="仿宋" w:hAnsi="仿宋" w:eastAsia="仿宋" w:cs="仿宋"/>
          <w:szCs w:val="21"/>
          <w:highlight w:val="none"/>
          <w:u w:val="single"/>
        </w:rPr>
      </w:pPr>
      <w:r>
        <w:rPr>
          <w:rFonts w:hint="eastAsia" w:ascii="仿宋" w:hAnsi="仿宋" w:eastAsia="仿宋" w:cs="仿宋"/>
          <w:szCs w:val="21"/>
          <w:highlight w:val="none"/>
          <w:u w:val="single"/>
        </w:rPr>
        <w:t>3.评标委员会将对实质上响应招标文件的投标人，</w:t>
      </w:r>
      <w:r>
        <w:rPr>
          <w:rFonts w:hint="eastAsia" w:ascii="仿宋" w:hAnsi="仿宋" w:eastAsia="仿宋" w:cs="仿宋"/>
          <w:color w:val="0000FF"/>
          <w:szCs w:val="21"/>
          <w:highlight w:val="none"/>
          <w:u w:val="single"/>
        </w:rPr>
        <w:t>各自独立记名打分，小数点后最多保留二位小数。</w:t>
      </w:r>
      <w:r>
        <w:rPr>
          <w:rFonts w:hint="eastAsia" w:ascii="仿宋" w:hAnsi="仿宋" w:eastAsia="仿宋" w:cs="仿宋"/>
          <w:szCs w:val="21"/>
          <w:highlight w:val="none"/>
          <w:u w:val="single"/>
        </w:rPr>
        <w:t>投标人商务技术分=评标委员会所有成员评分合计数/评标委员会组成人员数（小数点后保留二位小数，第三位四舍五入）。投标人价格得分小数点后保留两位小数。</w:t>
      </w:r>
    </w:p>
    <w:p>
      <w:pPr>
        <w:wordWrap w:val="0"/>
        <w:snapToGrid w:val="0"/>
        <w:spacing w:line="360" w:lineRule="auto"/>
        <w:ind w:firstLine="422" w:firstLineChars="200"/>
        <w:rPr>
          <w:rFonts w:ascii="仿宋" w:hAnsi="仿宋" w:eastAsia="仿宋" w:cs="仿宋"/>
          <w:b/>
          <w:bCs/>
          <w:color w:val="0000FF"/>
          <w:szCs w:val="21"/>
          <w:highlight w:val="none"/>
        </w:rPr>
      </w:pPr>
      <w:r>
        <w:rPr>
          <w:rFonts w:hint="eastAsia" w:ascii="仿宋" w:hAnsi="仿宋" w:eastAsia="仿宋" w:cs="仿宋"/>
          <w:b/>
          <w:bCs/>
          <w:szCs w:val="21"/>
          <w:highlight w:val="none"/>
          <w:u w:val="single"/>
        </w:rPr>
        <w:t>4.拟派项目组人员同一人不得兼任两个岗位。兼任的按一个最高岗位得分计。</w:t>
      </w:r>
    </w:p>
    <w:p>
      <w:pPr>
        <w:wordWrap w:val="0"/>
        <w:spacing w:line="360" w:lineRule="auto"/>
        <w:ind w:firstLine="643" w:firstLineChars="200"/>
        <w:rPr>
          <w:rFonts w:ascii="仿宋" w:hAnsi="仿宋" w:eastAsia="仿宋" w:cs="仿宋"/>
          <w:b/>
          <w:sz w:val="32"/>
          <w:highlight w:val="none"/>
        </w:rPr>
      </w:pPr>
      <w:r>
        <w:rPr>
          <w:rFonts w:hint="eastAsia" w:ascii="仿宋" w:hAnsi="仿宋" w:eastAsia="仿宋" w:cs="仿宋"/>
          <w:b/>
          <w:sz w:val="32"/>
          <w:highlight w:val="none"/>
        </w:rPr>
        <w:br w:type="page"/>
      </w:r>
    </w:p>
    <w:p>
      <w:pPr>
        <w:wordWrap w:val="0"/>
        <w:snapToGrid w:val="0"/>
        <w:spacing w:line="360" w:lineRule="auto"/>
        <w:ind w:firstLine="321" w:firstLineChars="100"/>
        <w:outlineLvl w:val="1"/>
        <w:rPr>
          <w:rFonts w:ascii="仿宋" w:hAnsi="仿宋" w:eastAsia="仿宋" w:cs="仿宋"/>
          <w:b/>
          <w:sz w:val="28"/>
          <w:szCs w:val="28"/>
          <w:highlight w:val="none"/>
        </w:rPr>
      </w:pPr>
      <w:r>
        <w:rPr>
          <w:rFonts w:hint="eastAsia" w:ascii="仿宋" w:hAnsi="仿宋" w:eastAsia="仿宋" w:cs="仿宋"/>
          <w:b/>
          <w:sz w:val="32"/>
          <w:highlight w:val="none"/>
        </w:rPr>
        <w:t>1.评标方法</w:t>
      </w:r>
    </w:p>
    <w:p>
      <w:pPr>
        <w:wordWrap w:val="0"/>
        <w:adjustRightInd/>
        <w:spacing w:line="360" w:lineRule="auto"/>
        <w:ind w:firstLine="482" w:firstLineChars="200"/>
        <w:rPr>
          <w:rFonts w:ascii="仿宋" w:hAnsi="仿宋" w:eastAsia="仿宋" w:cs="仿宋"/>
          <w:kern w:val="0"/>
          <w:sz w:val="24"/>
          <w:highlight w:val="none"/>
        </w:rPr>
      </w:pPr>
      <w:r>
        <w:rPr>
          <w:rFonts w:hint="eastAsia" w:ascii="仿宋" w:hAnsi="仿宋" w:eastAsia="仿宋" w:cs="仿宋"/>
          <w:b/>
          <w:kern w:val="0"/>
          <w:sz w:val="24"/>
          <w:highlight w:val="none"/>
        </w:rPr>
        <w:t>1.1本项目采用综合评分法。</w:t>
      </w:r>
      <w:r>
        <w:rPr>
          <w:rFonts w:hint="eastAsia" w:ascii="仿宋" w:hAnsi="仿宋" w:eastAsia="仿宋" w:cs="仿宋"/>
          <w:kern w:val="0"/>
          <w:sz w:val="24"/>
          <w:highlight w:val="none"/>
        </w:rPr>
        <w:t>综合评分法，是指投标文件满足招标文件全部实质性要求，且按照评审因素的量化指标评审得分最高的投标人为中标候选人的评标方法。</w:t>
      </w:r>
    </w:p>
    <w:p>
      <w:pPr>
        <w:wordWrap w:val="0"/>
        <w:adjustRightInd/>
        <w:spacing w:line="360" w:lineRule="auto"/>
        <w:ind w:firstLine="321" w:firstLineChars="100"/>
        <w:outlineLvl w:val="1"/>
        <w:rPr>
          <w:rFonts w:ascii="仿宋" w:hAnsi="仿宋" w:eastAsia="仿宋" w:cs="仿宋"/>
          <w:kern w:val="0"/>
          <w:sz w:val="24"/>
          <w:highlight w:val="none"/>
        </w:rPr>
      </w:pPr>
      <w:r>
        <w:rPr>
          <w:rFonts w:hint="eastAsia" w:ascii="仿宋" w:hAnsi="仿宋" w:eastAsia="仿宋" w:cs="仿宋"/>
          <w:b/>
          <w:sz w:val="32"/>
          <w:highlight w:val="none"/>
        </w:rPr>
        <w:t>2.评标标准</w:t>
      </w:r>
    </w:p>
    <w:p>
      <w:pPr>
        <w:wordWrap w:val="0"/>
        <w:spacing w:line="360" w:lineRule="auto"/>
        <w:ind w:firstLine="480" w:firstLineChars="200"/>
        <w:rPr>
          <w:rFonts w:ascii="仿宋" w:hAnsi="仿宋" w:eastAsia="仿宋" w:cs="仿宋"/>
          <w:b/>
          <w:sz w:val="24"/>
          <w:highlight w:val="none"/>
        </w:rPr>
      </w:pPr>
      <w:r>
        <w:rPr>
          <w:rFonts w:hint="eastAsia" w:ascii="仿宋" w:hAnsi="仿宋" w:eastAsia="仿宋" w:cs="仿宋"/>
          <w:kern w:val="0"/>
          <w:sz w:val="24"/>
          <w:highlight w:val="none"/>
        </w:rPr>
        <w:t>见评标办法前附表。</w:t>
      </w:r>
    </w:p>
    <w:p>
      <w:pPr>
        <w:wordWrap w:val="0"/>
        <w:spacing w:line="360" w:lineRule="auto"/>
        <w:ind w:firstLine="361" w:firstLineChars="100"/>
        <w:outlineLvl w:val="1"/>
        <w:rPr>
          <w:rFonts w:ascii="仿宋" w:hAnsi="仿宋" w:eastAsia="仿宋" w:cs="仿宋"/>
          <w:b/>
          <w:sz w:val="36"/>
          <w:szCs w:val="36"/>
          <w:highlight w:val="none"/>
        </w:rPr>
      </w:pPr>
      <w:r>
        <w:rPr>
          <w:rFonts w:hint="eastAsia" w:ascii="仿宋" w:hAnsi="仿宋" w:eastAsia="仿宋" w:cs="仿宋"/>
          <w:b/>
          <w:sz w:val="36"/>
          <w:szCs w:val="36"/>
          <w:highlight w:val="none"/>
        </w:rPr>
        <w:t>3.评标程序</w:t>
      </w:r>
    </w:p>
    <w:p>
      <w:pPr>
        <w:wordWrap w:val="0"/>
        <w:spacing w:line="360" w:lineRule="auto"/>
        <w:ind w:firstLine="472" w:firstLineChars="196"/>
        <w:rPr>
          <w:rFonts w:ascii="仿宋" w:hAnsi="仿宋" w:eastAsia="仿宋" w:cs="仿宋"/>
          <w:kern w:val="0"/>
          <w:sz w:val="24"/>
          <w:highlight w:val="none"/>
        </w:rPr>
      </w:pPr>
      <w:r>
        <w:rPr>
          <w:rFonts w:hint="eastAsia" w:ascii="仿宋" w:hAnsi="仿宋" w:eastAsia="仿宋" w:cs="仿宋"/>
          <w:b/>
          <w:kern w:val="0"/>
          <w:sz w:val="24"/>
          <w:highlight w:val="none"/>
        </w:rPr>
        <w:t>3.1符合性审查。</w:t>
      </w:r>
      <w:r>
        <w:rPr>
          <w:rFonts w:hint="eastAsia" w:ascii="仿宋" w:hAnsi="仿宋" w:eastAsia="仿宋" w:cs="仿宋"/>
          <w:kern w:val="0"/>
          <w:sz w:val="24"/>
          <w:highlight w:val="none"/>
        </w:rPr>
        <w:t>评标委员会应当对符合资格的投标人的投标文件进行符合性审查，以确定其是否满足招标文件的实质性要求。不满足招标文件的实质性要求的，投标无效。</w:t>
      </w:r>
    </w:p>
    <w:p>
      <w:pPr>
        <w:wordWrap w:val="0"/>
        <w:spacing w:line="360" w:lineRule="auto"/>
        <w:ind w:firstLine="472" w:firstLineChars="196"/>
        <w:rPr>
          <w:rFonts w:ascii="仿宋" w:hAnsi="仿宋" w:eastAsia="仿宋" w:cs="仿宋"/>
          <w:kern w:val="0"/>
          <w:sz w:val="24"/>
          <w:highlight w:val="none"/>
        </w:rPr>
      </w:pPr>
      <w:r>
        <w:rPr>
          <w:rFonts w:hint="eastAsia" w:ascii="仿宋" w:hAnsi="仿宋" w:eastAsia="仿宋" w:cs="仿宋"/>
          <w:b/>
          <w:kern w:val="0"/>
          <w:sz w:val="24"/>
          <w:highlight w:val="none"/>
        </w:rPr>
        <w:t>3.2 比较与评价。</w:t>
      </w:r>
      <w:r>
        <w:rPr>
          <w:rFonts w:hint="eastAsia" w:ascii="仿宋" w:hAnsi="仿宋" w:eastAsia="仿宋" w:cs="仿宋"/>
          <w:kern w:val="0"/>
          <w:sz w:val="24"/>
          <w:highlight w:val="none"/>
        </w:rPr>
        <w:t>评标委员会应当按照招标文件中规定的评标方法和标准，对符合性审查合格的投标文件进行商务和技术评估，综合比较与评价。</w:t>
      </w:r>
    </w:p>
    <w:p>
      <w:pPr>
        <w:wordWrap w:val="0"/>
        <w:spacing w:line="360" w:lineRule="auto"/>
        <w:ind w:firstLine="472" w:firstLineChars="196"/>
        <w:rPr>
          <w:rFonts w:ascii="仿宋" w:hAnsi="仿宋" w:eastAsia="仿宋" w:cs="仿宋"/>
          <w:kern w:val="0"/>
          <w:sz w:val="24"/>
          <w:highlight w:val="none"/>
        </w:rPr>
      </w:pPr>
      <w:r>
        <w:rPr>
          <w:rFonts w:hint="eastAsia" w:ascii="仿宋" w:hAnsi="仿宋" w:eastAsia="仿宋" w:cs="仿宋"/>
          <w:b/>
          <w:kern w:val="0"/>
          <w:sz w:val="24"/>
          <w:highlight w:val="none"/>
        </w:rPr>
        <w:t>3.3汇总商务技术得分。</w:t>
      </w:r>
      <w:r>
        <w:rPr>
          <w:rFonts w:hint="eastAsia" w:ascii="仿宋" w:hAnsi="仿宋" w:eastAsia="仿宋" w:cs="仿宋"/>
          <w:kern w:val="0"/>
          <w:sz w:val="24"/>
          <w:highlight w:val="none"/>
        </w:rPr>
        <w:t>评标委员会各成员应当独立对每个投标人的商务和技术文件进行评价，并汇总商务技术得分情况。</w:t>
      </w:r>
    </w:p>
    <w:p>
      <w:pPr>
        <w:wordWrap w:val="0"/>
        <w:spacing w:line="360" w:lineRule="auto"/>
        <w:ind w:firstLine="472" w:firstLineChars="196"/>
        <w:rPr>
          <w:rFonts w:ascii="仿宋" w:hAnsi="仿宋" w:eastAsia="仿宋" w:cs="仿宋"/>
          <w:b/>
          <w:kern w:val="0"/>
          <w:sz w:val="24"/>
          <w:highlight w:val="none"/>
        </w:rPr>
      </w:pPr>
      <w:r>
        <w:rPr>
          <w:rFonts w:hint="eastAsia" w:ascii="仿宋" w:hAnsi="仿宋" w:eastAsia="仿宋" w:cs="仿宋"/>
          <w:b/>
          <w:kern w:val="0"/>
          <w:sz w:val="24"/>
          <w:highlight w:val="none"/>
        </w:rPr>
        <w:t>3.4报价评审。</w:t>
      </w:r>
    </w:p>
    <w:p>
      <w:pPr>
        <w:pStyle w:val="131"/>
        <w:wordWrap w:val="0"/>
        <w:spacing w:before="0"/>
        <w:ind w:firstLine="508" w:firstLineChars="212"/>
        <w:rPr>
          <w:rFonts w:ascii="仿宋" w:hAnsi="仿宋" w:eastAsia="仿宋" w:cs="仿宋"/>
          <w:kern w:val="0"/>
          <w:highlight w:val="none"/>
        </w:rPr>
      </w:pPr>
      <w:r>
        <w:rPr>
          <w:rFonts w:hint="eastAsia" w:ascii="仿宋" w:hAnsi="仿宋" w:eastAsia="仿宋" w:cs="仿宋"/>
          <w:kern w:val="0"/>
          <w:highlight w:val="none"/>
        </w:rPr>
        <w:t>3.4.1 报价文件开启后，如发现开标结果与报价文件不一致者，以报价文件为准。由评标委员会根据报价文件内容进行修正。</w:t>
      </w:r>
    </w:p>
    <w:p>
      <w:pPr>
        <w:pStyle w:val="131"/>
        <w:wordWrap w:val="0"/>
        <w:spacing w:before="0"/>
        <w:ind w:firstLine="508" w:firstLineChars="212"/>
        <w:rPr>
          <w:rFonts w:ascii="仿宋" w:hAnsi="仿宋" w:eastAsia="仿宋" w:cs="仿宋"/>
          <w:kern w:val="0"/>
          <w:highlight w:val="none"/>
        </w:rPr>
      </w:pPr>
      <w:r>
        <w:rPr>
          <w:rFonts w:hint="eastAsia" w:ascii="仿宋" w:hAnsi="仿宋" w:eastAsia="仿宋" w:cs="仿宋"/>
          <w:kern w:val="0"/>
          <w:highlight w:val="none"/>
        </w:rPr>
        <w:t>3.4.2投标文件报价出现前后不一致的，按照下列规定修正：</w:t>
      </w:r>
    </w:p>
    <w:p>
      <w:pPr>
        <w:pStyle w:val="131"/>
        <w:wordWrap w:val="0"/>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w:t>
      </w:r>
      <w:r>
        <w:rPr>
          <w:rFonts w:hint="eastAsia" w:ascii="仿宋" w:hAnsi="仿宋" w:eastAsia="仿宋" w:cs="仿宋"/>
          <w:kern w:val="0"/>
          <w:szCs w:val="24"/>
          <w:highlight w:val="none"/>
        </w:rPr>
        <w:t>2</w:t>
      </w:r>
      <w:r>
        <w:rPr>
          <w:rFonts w:ascii="仿宋" w:hAnsi="仿宋" w:eastAsia="仿宋" w:cs="仿宋"/>
          <w:kern w:val="0"/>
          <w:szCs w:val="24"/>
          <w:highlight w:val="none"/>
        </w:rPr>
        <w:t>.1投标文件中开标一览表(报价表)内容与投标文件中相应内容不一致的，以开标一览表(报价表)为准;</w:t>
      </w:r>
      <w:r>
        <w:rPr>
          <w:rFonts w:hint="eastAsia" w:ascii="仿宋" w:hAnsi="仿宋" w:eastAsia="仿宋" w:cs="仿宋"/>
          <w:kern w:val="0"/>
          <w:szCs w:val="24"/>
          <w:highlight w:val="none"/>
        </w:rPr>
        <w:t>但开标一览表(报价表)存在明显单位、文字错误的，则澄清、说明、补正；</w:t>
      </w:r>
    </w:p>
    <w:p>
      <w:pPr>
        <w:pStyle w:val="131"/>
        <w:wordWrap w:val="0"/>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w:t>
      </w:r>
      <w:r>
        <w:rPr>
          <w:rFonts w:hint="eastAsia" w:ascii="仿宋" w:hAnsi="仿宋" w:eastAsia="仿宋" w:cs="仿宋"/>
          <w:kern w:val="0"/>
          <w:szCs w:val="24"/>
          <w:highlight w:val="none"/>
        </w:rPr>
        <w:t>2</w:t>
      </w:r>
      <w:r>
        <w:rPr>
          <w:rFonts w:ascii="仿宋" w:hAnsi="仿宋" w:eastAsia="仿宋" w:cs="仿宋"/>
          <w:kern w:val="0"/>
          <w:szCs w:val="24"/>
          <w:highlight w:val="none"/>
        </w:rPr>
        <w:t>.2大写金额和小写金额不一致的，以大写金额为准;</w:t>
      </w:r>
      <w:r>
        <w:rPr>
          <w:rFonts w:hint="eastAsia" w:ascii="仿宋" w:hAnsi="仿宋" w:eastAsia="仿宋" w:cs="仿宋"/>
          <w:kern w:val="0"/>
          <w:szCs w:val="24"/>
          <w:highlight w:val="none"/>
        </w:rPr>
        <w:t>但大写有明显单位、文字错误外的除外;</w:t>
      </w:r>
    </w:p>
    <w:p>
      <w:pPr>
        <w:pStyle w:val="131"/>
        <w:wordWrap w:val="0"/>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w:t>
      </w:r>
      <w:r>
        <w:rPr>
          <w:rFonts w:hint="eastAsia" w:ascii="仿宋" w:hAnsi="仿宋" w:eastAsia="仿宋" w:cs="仿宋"/>
          <w:kern w:val="0"/>
          <w:szCs w:val="24"/>
          <w:highlight w:val="none"/>
        </w:rPr>
        <w:t>2</w:t>
      </w:r>
      <w:r>
        <w:rPr>
          <w:rFonts w:ascii="仿宋" w:hAnsi="仿宋" w:eastAsia="仿宋" w:cs="仿宋"/>
          <w:kern w:val="0"/>
          <w:szCs w:val="24"/>
          <w:highlight w:val="none"/>
        </w:rPr>
        <w:t>.3单价金额小数点或者百分比有明显错位的，以开标一览表的总价为准，并修改单价;</w:t>
      </w:r>
    </w:p>
    <w:p>
      <w:pPr>
        <w:pStyle w:val="131"/>
        <w:wordWrap w:val="0"/>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w:t>
      </w:r>
      <w:r>
        <w:rPr>
          <w:rFonts w:hint="eastAsia" w:ascii="仿宋" w:hAnsi="仿宋" w:eastAsia="仿宋" w:cs="仿宋"/>
          <w:kern w:val="0"/>
          <w:szCs w:val="24"/>
          <w:highlight w:val="none"/>
        </w:rPr>
        <w:t>2</w:t>
      </w:r>
      <w:r>
        <w:rPr>
          <w:rFonts w:ascii="仿宋" w:hAnsi="仿宋" w:eastAsia="仿宋" w:cs="仿宋"/>
          <w:kern w:val="0"/>
          <w:szCs w:val="24"/>
          <w:highlight w:val="none"/>
        </w:rPr>
        <w:t>.4总价金额与按单价汇总金额不一致的，以单价金额计算结果为准。</w:t>
      </w:r>
    </w:p>
    <w:p>
      <w:pPr>
        <w:pStyle w:val="131"/>
        <w:wordWrap w:val="0"/>
        <w:spacing w:before="0"/>
        <w:ind w:firstLine="480"/>
        <w:rPr>
          <w:rFonts w:ascii="仿宋" w:hAnsi="仿宋" w:eastAsia="仿宋" w:cs="仿宋"/>
          <w:kern w:val="0"/>
          <w:szCs w:val="24"/>
          <w:highlight w:val="none"/>
        </w:rPr>
      </w:pPr>
      <w:r>
        <w:rPr>
          <w:rFonts w:ascii="仿宋" w:hAnsi="仿宋" w:eastAsia="仿宋" w:cs="仿宋"/>
          <w:kern w:val="0"/>
          <w:szCs w:val="24"/>
          <w:highlight w:val="none"/>
        </w:rPr>
        <w:t>同时出现两种以上不一致的，按照3.4.</w:t>
      </w:r>
      <w:r>
        <w:rPr>
          <w:rFonts w:hint="eastAsia" w:ascii="仿宋" w:hAnsi="仿宋" w:eastAsia="仿宋" w:cs="仿宋"/>
          <w:kern w:val="0"/>
          <w:szCs w:val="24"/>
          <w:highlight w:val="none"/>
        </w:rPr>
        <w:t>2规定的顺序修正。修正后的报价按照财政部第</w:t>
      </w:r>
      <w:r>
        <w:rPr>
          <w:rFonts w:ascii="仿宋" w:hAnsi="仿宋" w:eastAsia="仿宋" w:cs="仿宋"/>
          <w:kern w:val="0"/>
          <w:szCs w:val="24"/>
          <w:highlight w:val="none"/>
        </w:rPr>
        <w:t xml:space="preserve">87号令 </w:t>
      </w:r>
      <w:r>
        <w:rPr>
          <w:rFonts w:hint="eastAsia" w:ascii="仿宋" w:hAnsi="仿宋" w:eastAsia="仿宋" w:cs="仿宋"/>
          <w:kern w:val="0"/>
          <w:szCs w:val="24"/>
          <w:highlight w:val="none"/>
        </w:rPr>
        <w:t>《政府采购货物和服务招标投标管理办法》第五十一条第二款的规定经投标人确认后产生约束力。</w:t>
      </w:r>
    </w:p>
    <w:p>
      <w:pPr>
        <w:wordWrap w:val="0"/>
        <w:snapToGrid w:val="0"/>
        <w:spacing w:line="360" w:lineRule="auto"/>
        <w:ind w:firstLine="480" w:firstLineChars="200"/>
        <w:jc w:val="left"/>
        <w:rPr>
          <w:rFonts w:ascii="仿宋" w:hAnsi="仿宋" w:eastAsia="仿宋" w:cs="仿宋"/>
          <w:kern w:val="0"/>
          <w:sz w:val="24"/>
          <w:highlight w:val="none"/>
        </w:rPr>
      </w:pPr>
      <w:r>
        <w:rPr>
          <w:rFonts w:ascii="仿宋" w:hAnsi="仿宋" w:eastAsia="仿宋" w:cs="仿宋"/>
          <w:kern w:val="0"/>
          <w:sz w:val="24"/>
          <w:highlight w:val="none"/>
        </w:rPr>
        <w:t>3.4.</w:t>
      </w:r>
      <w:r>
        <w:rPr>
          <w:rFonts w:hint="eastAsia" w:ascii="仿宋" w:hAnsi="仿宋" w:eastAsia="仿宋" w:cs="仿宋"/>
          <w:kern w:val="0"/>
          <w:sz w:val="24"/>
          <w:highlight w:val="none"/>
        </w:rPr>
        <w:t>3投标文件出现不是唯一的、有选择性投标报价的，投标无效。</w:t>
      </w:r>
    </w:p>
    <w:p>
      <w:pPr>
        <w:wordWrap w:val="0"/>
        <w:snapToGrid w:val="0"/>
        <w:spacing w:line="360" w:lineRule="auto"/>
        <w:ind w:firstLine="480" w:firstLineChars="200"/>
        <w:jc w:val="left"/>
        <w:rPr>
          <w:rFonts w:ascii="仿宋" w:hAnsi="仿宋" w:eastAsia="仿宋" w:cs="仿宋"/>
          <w:kern w:val="0"/>
          <w:sz w:val="24"/>
          <w:highlight w:val="none"/>
        </w:rPr>
      </w:pPr>
      <w:r>
        <w:rPr>
          <w:rFonts w:ascii="仿宋" w:hAnsi="仿宋" w:eastAsia="仿宋" w:cs="仿宋"/>
          <w:kern w:val="0"/>
          <w:sz w:val="24"/>
          <w:highlight w:val="none"/>
        </w:rPr>
        <w:t>3.4.</w:t>
      </w:r>
      <w:r>
        <w:rPr>
          <w:rFonts w:hint="eastAsia" w:ascii="仿宋" w:hAnsi="仿宋" w:eastAsia="仿宋" w:cs="仿宋"/>
          <w:kern w:val="0"/>
          <w:sz w:val="24"/>
          <w:highlight w:val="none"/>
        </w:rPr>
        <w:t>4投标报价超过招标文件中规定的预算金额或者最高限价的，投标无效。</w:t>
      </w:r>
    </w:p>
    <w:p>
      <w:pPr>
        <w:pStyle w:val="131"/>
        <w:wordWrap w:val="0"/>
        <w:spacing w:before="0"/>
        <w:ind w:firstLine="482"/>
        <w:rPr>
          <w:rFonts w:ascii="仿宋" w:hAnsi="仿宋" w:eastAsia="仿宋" w:cs="仿宋"/>
          <w:b/>
          <w:bCs/>
          <w:kern w:val="0"/>
          <w:szCs w:val="24"/>
          <w:highlight w:val="none"/>
        </w:rPr>
      </w:pPr>
      <w:r>
        <w:rPr>
          <w:rFonts w:ascii="仿宋" w:hAnsi="仿宋" w:eastAsia="仿宋" w:cs="仿宋"/>
          <w:b/>
          <w:bCs/>
          <w:kern w:val="0"/>
          <w:szCs w:val="24"/>
          <w:highlight w:val="none"/>
        </w:rPr>
        <w:t>3.4.</w:t>
      </w:r>
      <w:r>
        <w:rPr>
          <w:rFonts w:hint="eastAsia" w:ascii="仿宋" w:hAnsi="仿宋" w:eastAsia="仿宋" w:cs="仿宋"/>
          <w:b/>
          <w:bCs/>
          <w:kern w:val="0"/>
          <w:szCs w:val="24"/>
          <w:highlight w:val="none"/>
        </w:rPr>
        <w:t>5评标委员会认为投标人的报价明显低于其他通过符合性审查投标人的报价，有可能影响产品质量或者不能诚信履约的，应当要求其在合理的时间内提供书面说明，必要时提交相关证明材料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b/>
          <w:bCs/>
          <w:kern w:val="0"/>
          <w:szCs w:val="24"/>
          <w:highlight w:val="none"/>
        </w:rPr>
        <w:t>;投标人不能证明其报价合理性的，评标委员会应当将其作为无效投标处理。</w:t>
      </w:r>
    </w:p>
    <w:p>
      <w:pPr>
        <w:pStyle w:val="131"/>
        <w:wordWrap w:val="0"/>
        <w:spacing w:before="0"/>
        <w:ind w:firstLine="480"/>
        <w:rPr>
          <w:rFonts w:ascii="仿宋" w:hAnsi="仿宋" w:eastAsia="仿宋" w:cs="仿宋"/>
          <w:b/>
          <w:bCs/>
          <w:kern w:val="0"/>
          <w:szCs w:val="24"/>
          <w:highlight w:val="none"/>
        </w:rPr>
      </w:pPr>
      <w:r>
        <w:rPr>
          <w:rFonts w:ascii="仿宋" w:hAnsi="仿宋" w:eastAsia="仿宋" w:cs="仿宋"/>
          <w:kern w:val="0"/>
          <w:szCs w:val="24"/>
          <w:highlight w:val="none"/>
        </w:rPr>
        <w:t>3.4.</w:t>
      </w:r>
      <w:r>
        <w:rPr>
          <w:rFonts w:hint="eastAsia" w:ascii="仿宋" w:hAnsi="仿宋" w:eastAsia="仿宋" w:cs="仿宋"/>
          <w:kern w:val="0"/>
          <w:szCs w:val="24"/>
          <w:highlight w:val="none"/>
        </w:rPr>
        <w:t>6对于未预留份额专门面向中小企业的政府采购货物或服务项目，以及预留份额政府采购货物或服务项目中的非预留部分标项，对小型和微型企业的投标报价给予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b/>
          <w:bCs/>
          <w:kern w:val="0"/>
          <w:szCs w:val="24"/>
          <w:highlight w:val="none"/>
          <w:u w:val="single"/>
        </w:rPr>
        <w:t xml:space="preserve"> </w:t>
      </w:r>
      <w:r>
        <w:rPr>
          <w:rFonts w:hint="eastAsia" w:ascii="仿宋" w:hAnsi="仿宋" w:eastAsia="仿宋" w:cs="仿宋"/>
          <w:b/>
          <w:bCs/>
          <w:kern w:val="0"/>
          <w:szCs w:val="24"/>
          <w:highlight w:val="none"/>
          <w:u w:val="single"/>
          <w:lang w:val="en-US" w:eastAsia="zh-CN"/>
        </w:rPr>
        <w:t>10%</w:t>
      </w:r>
      <w:r>
        <w:rPr>
          <w:rFonts w:hint="eastAsia" w:ascii="仿宋" w:hAnsi="仿宋" w:eastAsia="仿宋" w:cs="仿宋"/>
          <w:b/>
          <w:bCs/>
          <w:kern w:val="0"/>
          <w:szCs w:val="24"/>
          <w:highlight w:val="none"/>
          <w:u w:val="single"/>
        </w:rPr>
        <w:t xml:space="preserve"> </w:t>
      </w:r>
      <w:r>
        <w:rPr>
          <w:rFonts w:ascii="仿宋" w:hAnsi="仿宋" w:eastAsia="仿宋" w:cs="仿宋"/>
          <w:kern w:val="0"/>
          <w:szCs w:val="24"/>
          <w:highlight w:val="none"/>
        </w:rPr>
        <w:t>的扣除，用扣除后的价格参与评审。</w:t>
      </w:r>
      <w:r>
        <w:rPr>
          <w:rFonts w:ascii="仿宋" w:hAnsi="仿宋" w:eastAsia="仿宋" w:cs="仿宋"/>
          <w:b/>
          <w:bCs/>
          <w:kern w:val="0"/>
          <w:szCs w:val="24"/>
          <w:highlight w:val="none"/>
        </w:rPr>
        <w:t>接受大中型企业与小</w:t>
      </w:r>
      <w:r>
        <w:rPr>
          <w:rFonts w:hint="eastAsia" w:ascii="仿宋" w:hAnsi="仿宋" w:eastAsia="仿宋" w:cs="仿宋"/>
          <w:b/>
          <w:bCs/>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b/>
          <w:bCs/>
          <w:kern w:val="0"/>
          <w:szCs w:val="24"/>
          <w:highlight w:val="none"/>
        </w:rPr>
        <w:t>30%以上的，对联合体或者大中型企业的报价给予</w:t>
      </w:r>
      <w:r>
        <w:rPr>
          <w:rFonts w:hint="eastAsia" w:ascii="仿宋" w:hAnsi="仿宋" w:eastAsia="仿宋" w:cs="仿宋"/>
          <w:b/>
          <w:bCs/>
          <w:kern w:val="0"/>
          <w:szCs w:val="24"/>
          <w:highlight w:val="none"/>
          <w:u w:val="single"/>
        </w:rPr>
        <w:t xml:space="preserve"> </w:t>
      </w:r>
      <w:r>
        <w:rPr>
          <w:rFonts w:hint="eastAsia" w:ascii="仿宋" w:hAnsi="仿宋" w:eastAsia="仿宋" w:cs="仿宋"/>
          <w:b/>
          <w:bCs/>
          <w:kern w:val="0"/>
          <w:szCs w:val="24"/>
          <w:highlight w:val="none"/>
          <w:u w:val="single"/>
          <w:lang w:val="en-US" w:eastAsia="zh-CN"/>
        </w:rPr>
        <w:t>4</w:t>
      </w:r>
      <w:r>
        <w:rPr>
          <w:rFonts w:hint="eastAsia" w:ascii="仿宋" w:hAnsi="仿宋" w:eastAsia="仿宋" w:cs="仿宋"/>
          <w:b/>
          <w:bCs/>
          <w:kern w:val="0"/>
          <w:szCs w:val="24"/>
          <w:highlight w:val="none"/>
          <w:u w:val="single"/>
        </w:rPr>
        <w:t xml:space="preserve"> %</w:t>
      </w:r>
      <w:r>
        <w:rPr>
          <w:rFonts w:ascii="仿宋" w:hAnsi="仿宋" w:eastAsia="仿宋" w:cs="仿宋"/>
          <w:b/>
          <w:bCs/>
          <w:kern w:val="0"/>
          <w:szCs w:val="24"/>
          <w:highlight w:val="none"/>
        </w:rPr>
        <w:t>的扣除，用扣除后的价格参加评审。</w:t>
      </w:r>
    </w:p>
    <w:p>
      <w:pPr>
        <w:pStyle w:val="131"/>
        <w:wordWrap w:val="0"/>
        <w:spacing w:before="0"/>
        <w:ind w:firstLine="482"/>
        <w:rPr>
          <w:rFonts w:ascii="仿宋" w:hAnsi="仿宋" w:eastAsia="仿宋" w:cs="仿宋"/>
          <w:b/>
          <w:bCs/>
          <w:kern w:val="0"/>
          <w:szCs w:val="24"/>
          <w:highlight w:val="none"/>
        </w:rPr>
      </w:pPr>
      <w:r>
        <w:rPr>
          <w:rFonts w:ascii="仿宋" w:hAnsi="仿宋" w:eastAsia="仿宋" w:cs="仿宋"/>
          <w:b/>
          <w:bCs/>
          <w:kern w:val="0"/>
          <w:szCs w:val="24"/>
          <w:highlight w:val="none"/>
        </w:rPr>
        <w:t>组成联合体或者接受分包的小</w:t>
      </w:r>
      <w:r>
        <w:rPr>
          <w:rFonts w:hint="eastAsia" w:ascii="仿宋" w:hAnsi="仿宋" w:eastAsia="仿宋" w:cs="仿宋"/>
          <w:b/>
          <w:bCs/>
          <w:kern w:val="0"/>
          <w:szCs w:val="24"/>
          <w:highlight w:val="none"/>
        </w:rPr>
        <w:t>微企业与联合体内其他企业、分包企业之间存在直接控股、管理关系的，不享受价格扣除优惠政策。</w:t>
      </w:r>
    </w:p>
    <w:p>
      <w:pPr>
        <w:wordWrap w:val="0"/>
        <w:spacing w:line="360" w:lineRule="auto"/>
        <w:ind w:firstLine="482" w:firstLineChars="200"/>
        <w:rPr>
          <w:rFonts w:ascii="仿宋" w:hAnsi="仿宋" w:eastAsia="仿宋" w:cs="仿宋"/>
          <w:b/>
          <w:bCs/>
          <w:kern w:val="0"/>
          <w:sz w:val="24"/>
          <w:highlight w:val="none"/>
        </w:rPr>
      </w:pPr>
      <w:r>
        <w:rPr>
          <w:rFonts w:hint="eastAsia" w:ascii="仿宋" w:hAnsi="仿宋" w:eastAsia="仿宋" w:cs="仿宋"/>
          <w:b/>
          <w:kern w:val="0"/>
          <w:sz w:val="24"/>
          <w:highlight w:val="none"/>
        </w:rPr>
        <w:t>3.5排序与推荐。</w:t>
      </w:r>
      <w:r>
        <w:rPr>
          <w:rFonts w:hint="eastAsia" w:ascii="仿宋" w:hAnsi="仿宋" w:eastAsia="仿宋" w:cs="仿宋"/>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b/>
          <w:bCs/>
          <w:kern w:val="0"/>
          <w:sz w:val="24"/>
          <w:highlight w:val="none"/>
        </w:rPr>
        <w:t>本项目推荐</w:t>
      </w:r>
      <w:r>
        <w:rPr>
          <w:rFonts w:hint="default" w:ascii="仿宋" w:hAnsi="仿宋" w:eastAsia="仿宋" w:cs="仿宋"/>
          <w:b/>
          <w:bCs/>
          <w:kern w:val="0"/>
          <w:sz w:val="24"/>
          <w:highlight w:val="none"/>
          <w:lang w:val="en-US"/>
        </w:rPr>
        <w:t>1</w:t>
      </w:r>
      <w:r>
        <w:rPr>
          <w:rFonts w:hint="eastAsia" w:ascii="仿宋" w:hAnsi="仿宋" w:eastAsia="仿宋" w:cs="仿宋"/>
          <w:b/>
          <w:bCs/>
          <w:kern w:val="0"/>
          <w:sz w:val="24"/>
          <w:highlight w:val="none"/>
        </w:rPr>
        <w:t>名中标候选人。</w:t>
      </w:r>
    </w:p>
    <w:p>
      <w:pPr>
        <w:wordWrap w:val="0"/>
        <w:spacing w:line="360" w:lineRule="auto"/>
        <w:ind w:firstLine="480" w:firstLineChars="200"/>
        <w:rPr>
          <w:rFonts w:ascii="仿宋" w:hAnsi="仿宋" w:eastAsia="仿宋" w:cs="仿宋"/>
          <w:b/>
          <w:kern w:val="0"/>
          <w:sz w:val="24"/>
          <w:highlight w:val="none"/>
        </w:rPr>
      </w:pPr>
      <w:r>
        <w:rPr>
          <w:rFonts w:hint="eastAsia" w:ascii="仿宋" w:hAnsi="仿宋" w:eastAsia="仿宋" w:cs="仿宋"/>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本项目不适用）</w:t>
      </w:r>
    </w:p>
    <w:p>
      <w:pPr>
        <w:wordWrap w:val="0"/>
        <w:spacing w:line="360" w:lineRule="auto"/>
        <w:ind w:firstLine="472" w:firstLineChars="196"/>
        <w:rPr>
          <w:rFonts w:ascii="仿宋" w:hAnsi="仿宋" w:eastAsia="仿宋" w:cs="仿宋"/>
          <w:kern w:val="0"/>
          <w:sz w:val="24"/>
          <w:highlight w:val="none"/>
        </w:rPr>
      </w:pPr>
      <w:r>
        <w:rPr>
          <w:rFonts w:hint="eastAsia" w:ascii="仿宋" w:hAnsi="仿宋" w:eastAsia="仿宋" w:cs="仿宋"/>
          <w:b/>
          <w:kern w:val="0"/>
          <w:sz w:val="24"/>
          <w:highlight w:val="none"/>
        </w:rPr>
        <w:t>3.6编写评标报告。</w:t>
      </w:r>
      <w:r>
        <w:rPr>
          <w:rFonts w:hint="eastAsia" w:ascii="仿宋" w:hAnsi="仿宋" w:eastAsia="仿宋" w:cs="仿宋"/>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wordWrap w:val="0"/>
        <w:adjustRightInd/>
        <w:spacing w:after="225" w:line="315" w:lineRule="atLeast"/>
        <w:jc w:val="left"/>
        <w:outlineLvl w:val="1"/>
        <w:rPr>
          <w:rFonts w:ascii="仿宋" w:hAnsi="仿宋" w:eastAsia="仿宋" w:cs="仿宋"/>
          <w:b/>
          <w:sz w:val="32"/>
          <w:highlight w:val="none"/>
        </w:rPr>
      </w:pPr>
      <w:r>
        <w:rPr>
          <w:rFonts w:hint="eastAsia" w:ascii="仿宋" w:hAnsi="仿宋" w:eastAsia="仿宋" w:cs="仿宋"/>
          <w:b/>
          <w:sz w:val="32"/>
          <w:highlight w:val="none"/>
        </w:rPr>
        <w:t>四、评标中的其他事项</w:t>
      </w:r>
    </w:p>
    <w:p>
      <w:pPr>
        <w:pStyle w:val="131"/>
        <w:wordWrap w:val="0"/>
        <w:spacing w:before="0"/>
        <w:ind w:firstLine="472" w:firstLineChars="196"/>
        <w:rPr>
          <w:rFonts w:ascii="仿宋" w:hAnsi="仿宋" w:eastAsia="仿宋" w:cs="仿宋"/>
          <w:kern w:val="0"/>
          <w:szCs w:val="24"/>
          <w:highlight w:val="none"/>
        </w:rPr>
      </w:pPr>
      <w:r>
        <w:rPr>
          <w:rFonts w:hint="eastAsia" w:ascii="仿宋" w:hAnsi="仿宋" w:eastAsia="仿宋" w:cs="仿宋"/>
          <w:b/>
          <w:kern w:val="0"/>
          <w:szCs w:val="24"/>
          <w:highlight w:val="none"/>
        </w:rPr>
        <w:t>4.1投标人澄清、说明或者补正。</w:t>
      </w:r>
      <w:r>
        <w:rPr>
          <w:rFonts w:hint="eastAsia" w:ascii="仿宋" w:hAnsi="仿宋" w:eastAsia="仿宋" w:cs="仿宋"/>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wordWrap w:val="0"/>
        <w:spacing w:line="360" w:lineRule="auto"/>
        <w:ind w:left="954" w:leftChars="226" w:hanging="479" w:firstLineChars="0"/>
        <w:rPr>
          <w:rFonts w:ascii="仿宋" w:hAnsi="仿宋" w:eastAsia="仿宋" w:cs="仿宋"/>
          <w:b/>
          <w:kern w:val="0"/>
          <w:highlight w:val="none"/>
        </w:rPr>
      </w:pPr>
      <w:r>
        <w:rPr>
          <w:rFonts w:hint="eastAsia" w:ascii="仿宋" w:hAnsi="仿宋" w:eastAsia="仿宋" w:cs="仿宋"/>
          <w:b/>
          <w:kern w:val="0"/>
          <w:highlight w:val="none"/>
        </w:rPr>
        <w:t>4.2投标无效</w:t>
      </w:r>
    </w:p>
    <w:p>
      <w:pPr>
        <w:wordWrap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有下列情况之一的，投标无效：</w:t>
      </w:r>
    </w:p>
    <w:p>
      <w:pPr>
        <w:wordWrap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4.2.1投标人不具备招标文件中规定的资格要求的（投标人未提供有效的资格文件的，视为投标人不具备招标文件中规定的资格要求）；</w:t>
      </w:r>
    </w:p>
    <w:p>
      <w:pPr>
        <w:wordWrap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4.2.2投标文件未按照招标文件要求签署、盖章的；</w:t>
      </w:r>
    </w:p>
    <w:p>
      <w:pPr>
        <w:wordWrap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4.2.3采购人拟采购的产品属于政府强制采购的节能产品品目清单范围的，投标人未按招标文件要求提供国家确定的认证机构出具的、处于有效期之内的节能产品认证证书的；（服务项目不适用）</w:t>
      </w:r>
    </w:p>
    <w:p>
      <w:pPr>
        <w:wordWrap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4.2.4投标文件含有采购人不能接受的附加条件的；</w:t>
      </w:r>
    </w:p>
    <w:p>
      <w:pPr>
        <w:wordWrap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4.2.5投标文件中承诺的投标有效期少于招标文件中载明的投标有效期的；</w:t>
      </w:r>
    </w:p>
    <w:p>
      <w:pPr>
        <w:wordWrap w:val="0"/>
        <w:snapToGrid w:val="0"/>
        <w:spacing w:line="360" w:lineRule="auto"/>
        <w:ind w:firstLine="120" w:firstLineChars="50"/>
        <w:jc w:val="left"/>
        <w:rPr>
          <w:rFonts w:ascii="仿宋" w:hAnsi="仿宋" w:eastAsia="仿宋" w:cs="仿宋"/>
          <w:kern w:val="0"/>
          <w:sz w:val="24"/>
          <w:highlight w:val="none"/>
        </w:rPr>
      </w:pPr>
      <w:r>
        <w:rPr>
          <w:rFonts w:hint="eastAsia" w:ascii="仿宋" w:hAnsi="仿宋" w:eastAsia="仿宋" w:cs="仿宋"/>
          <w:kern w:val="0"/>
          <w:sz w:val="24"/>
          <w:highlight w:val="none"/>
        </w:rPr>
        <w:t xml:space="preserve">   4.2.6投标文件出现不是唯一的、有选择性投标报价的;</w:t>
      </w:r>
    </w:p>
    <w:p>
      <w:pPr>
        <w:wordWrap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4.2.7投标报价超过招标文件中规定的预算金额或者最高限价的;</w:t>
      </w:r>
    </w:p>
    <w:p>
      <w:pPr>
        <w:wordWrap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wordWrap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4.2.9投标人对根据修正原则修正后的报价不确认的；</w:t>
      </w:r>
    </w:p>
    <w:p>
      <w:pPr>
        <w:wordWrap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4.2.10投标人提供虚假材料投标的；</w:t>
      </w:r>
    </w:p>
    <w:p>
      <w:pPr>
        <w:wordWrap w:val="0"/>
        <w:spacing w:line="360" w:lineRule="auto"/>
        <w:ind w:firstLine="240" w:firstLineChars="100"/>
        <w:rPr>
          <w:rFonts w:ascii="仿宋" w:hAnsi="仿宋" w:eastAsia="仿宋" w:cs="仿宋"/>
          <w:kern w:val="0"/>
          <w:sz w:val="24"/>
          <w:highlight w:val="none"/>
        </w:rPr>
      </w:pPr>
      <w:r>
        <w:rPr>
          <w:rFonts w:hint="eastAsia" w:ascii="仿宋" w:hAnsi="仿宋" w:eastAsia="仿宋" w:cs="仿宋"/>
          <w:kern w:val="0"/>
          <w:sz w:val="24"/>
          <w:highlight w:val="none"/>
        </w:rPr>
        <w:t xml:space="preserve">  4.2.11投标人有恶意串通、妨碍其他投标人的竞争行为、损害采购人或者其他投标人的合法权益情形的；</w:t>
      </w:r>
    </w:p>
    <w:p>
      <w:pPr>
        <w:wordWrap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4.2.12投标人仅提交备份投标文件，没有在电子交易平台传输递交投标文件的，投标无效；</w:t>
      </w:r>
    </w:p>
    <w:p>
      <w:pPr>
        <w:pStyle w:val="2"/>
        <w:keepNext w:val="0"/>
        <w:keepLines w:val="0"/>
        <w:wordWrap w:val="0"/>
        <w:ind w:left="862" w:leftChars="205"/>
        <w:rPr>
          <w:rFonts w:ascii="仿宋" w:eastAsia="仿宋" w:cs="仿宋"/>
          <w:b w:val="0"/>
          <w:bCs w:val="0"/>
          <w:kern w:val="0"/>
          <w:sz w:val="24"/>
          <w:szCs w:val="24"/>
          <w:highlight w:val="none"/>
          <w:lang w:val="en-US"/>
        </w:rPr>
      </w:pPr>
      <w:r>
        <w:rPr>
          <w:rFonts w:hint="eastAsia" w:ascii="仿宋" w:eastAsia="仿宋" w:cs="仿宋"/>
          <w:b w:val="0"/>
          <w:bCs w:val="0"/>
          <w:kern w:val="0"/>
          <w:sz w:val="24"/>
          <w:szCs w:val="24"/>
          <w:highlight w:val="none"/>
          <w:lang w:val="en-US"/>
        </w:rPr>
        <w:t>4.2.13 投标文件不满足招标文件的其它实质性要求的；</w:t>
      </w:r>
    </w:p>
    <w:p>
      <w:pPr>
        <w:pStyle w:val="2"/>
        <w:keepNext w:val="0"/>
        <w:keepLines w:val="0"/>
        <w:wordWrap w:val="0"/>
        <w:ind w:left="862" w:leftChars="205"/>
        <w:rPr>
          <w:rFonts w:ascii="仿宋" w:eastAsia="仿宋" w:cs="仿宋"/>
          <w:b w:val="0"/>
          <w:bCs w:val="0"/>
          <w:sz w:val="24"/>
          <w:szCs w:val="24"/>
          <w:highlight w:val="none"/>
        </w:rPr>
      </w:pPr>
      <w:r>
        <w:rPr>
          <w:rFonts w:hint="eastAsia" w:ascii="仿宋" w:eastAsia="仿宋" w:cs="仿宋"/>
          <w:b w:val="0"/>
          <w:bCs w:val="0"/>
          <w:kern w:val="0"/>
          <w:sz w:val="24"/>
          <w:highlight w:val="none"/>
        </w:rPr>
        <w:t>4.2.14</w:t>
      </w:r>
      <w:r>
        <w:rPr>
          <w:rFonts w:hint="eastAsia" w:ascii="仿宋" w:eastAsia="仿宋" w:cs="仿宋"/>
          <w:b w:val="0"/>
          <w:bCs w:val="0"/>
          <w:kern w:val="0"/>
          <w:sz w:val="24"/>
          <w:highlight w:val="none"/>
          <w:lang w:val="en-US"/>
        </w:rPr>
        <w:t xml:space="preserve"> </w:t>
      </w:r>
      <w:r>
        <w:rPr>
          <w:rFonts w:hint="eastAsia" w:ascii="仿宋" w:eastAsia="仿宋" w:cs="仿宋"/>
          <w:b w:val="0"/>
          <w:bCs w:val="0"/>
          <w:sz w:val="24"/>
          <w:szCs w:val="24"/>
          <w:highlight w:val="none"/>
        </w:rPr>
        <w:t>法律、法规、规章（适用本市的）及省级以上规范性文件（适用本市的）规</w:t>
      </w:r>
    </w:p>
    <w:p>
      <w:pPr>
        <w:pStyle w:val="2"/>
        <w:keepNext w:val="0"/>
        <w:keepLines w:val="0"/>
        <w:wordWrap w:val="0"/>
        <w:ind w:left="0" w:firstLine="0"/>
        <w:rPr>
          <w:rFonts w:ascii="仿宋" w:eastAsia="仿宋" w:cs="仿宋"/>
          <w:kern w:val="0"/>
          <w:sz w:val="24"/>
          <w:highlight w:val="none"/>
          <w:lang w:val="en-US"/>
        </w:rPr>
      </w:pPr>
      <w:r>
        <w:rPr>
          <w:rFonts w:hint="eastAsia" w:ascii="仿宋" w:eastAsia="仿宋" w:cs="仿宋"/>
          <w:b w:val="0"/>
          <w:bCs w:val="0"/>
          <w:sz w:val="24"/>
          <w:szCs w:val="24"/>
          <w:highlight w:val="none"/>
        </w:rPr>
        <w:t>定的其他无效情形。</w:t>
      </w:r>
    </w:p>
    <w:p>
      <w:pPr>
        <w:pStyle w:val="24"/>
        <w:wordWrap w:val="0"/>
        <w:snapToGrid w:val="0"/>
        <w:spacing w:line="360" w:lineRule="auto"/>
        <w:ind w:firstLine="472" w:firstLineChars="196"/>
        <w:rPr>
          <w:rFonts w:ascii="仿宋" w:hAnsi="仿宋" w:eastAsia="仿宋" w:cs="仿宋"/>
          <w:highlight w:val="none"/>
        </w:rPr>
      </w:pPr>
      <w:r>
        <w:rPr>
          <w:rFonts w:hint="eastAsia" w:ascii="仿宋" w:hAnsi="仿宋" w:eastAsia="仿宋" w:cs="仿宋"/>
          <w:b/>
          <w:highlight w:val="none"/>
        </w:rPr>
        <w:t>5.废标。</w:t>
      </w:r>
      <w:r>
        <w:rPr>
          <w:rFonts w:hint="eastAsia" w:ascii="仿宋" w:hAnsi="仿宋" w:eastAsia="仿宋" w:cs="仿宋"/>
          <w:highlight w:val="none"/>
        </w:rPr>
        <w:t>根据《中华人民共和国政府采购法》第三十六条之规定，在采购中，出现下列情形之一的，应予废标：</w:t>
      </w:r>
    </w:p>
    <w:p>
      <w:pPr>
        <w:pStyle w:val="24"/>
        <w:wordWrap w:val="0"/>
        <w:snapToGrid w:val="0"/>
        <w:spacing w:line="360" w:lineRule="auto"/>
        <w:rPr>
          <w:rFonts w:ascii="仿宋" w:hAnsi="仿宋" w:eastAsia="仿宋" w:cs="仿宋"/>
          <w:highlight w:val="none"/>
        </w:rPr>
      </w:pPr>
      <w:r>
        <w:rPr>
          <w:rFonts w:hint="eastAsia" w:ascii="仿宋" w:hAnsi="仿宋" w:eastAsia="仿宋" w:cs="仿宋"/>
          <w:highlight w:val="none"/>
        </w:rPr>
        <w:t>5.1符合专业条件的供应商或者对招标文件作实质响应的供应商不足3家的；</w:t>
      </w:r>
    </w:p>
    <w:p>
      <w:pPr>
        <w:pStyle w:val="24"/>
        <w:wordWrap w:val="0"/>
        <w:snapToGrid w:val="0"/>
        <w:spacing w:line="360" w:lineRule="auto"/>
        <w:rPr>
          <w:rFonts w:ascii="仿宋" w:hAnsi="仿宋" w:eastAsia="仿宋" w:cs="仿宋"/>
          <w:highlight w:val="none"/>
        </w:rPr>
      </w:pPr>
      <w:r>
        <w:rPr>
          <w:rFonts w:hint="eastAsia" w:ascii="仿宋" w:hAnsi="仿宋" w:eastAsia="仿宋" w:cs="仿宋"/>
          <w:highlight w:val="none"/>
        </w:rPr>
        <w:t>5.2出现影响采购公正的违法、违规行为的；</w:t>
      </w:r>
    </w:p>
    <w:p>
      <w:pPr>
        <w:pStyle w:val="24"/>
        <w:wordWrap w:val="0"/>
        <w:snapToGrid w:val="0"/>
        <w:spacing w:line="360" w:lineRule="auto"/>
        <w:rPr>
          <w:rFonts w:ascii="仿宋" w:hAnsi="仿宋" w:eastAsia="仿宋" w:cs="仿宋"/>
          <w:highlight w:val="none"/>
        </w:rPr>
      </w:pPr>
      <w:r>
        <w:rPr>
          <w:rFonts w:hint="eastAsia" w:ascii="仿宋" w:hAnsi="仿宋" w:eastAsia="仿宋" w:cs="仿宋"/>
          <w:highlight w:val="none"/>
        </w:rPr>
        <w:t>5.3投标人的报价均超过了采购预算，采购人不能支付的；</w:t>
      </w:r>
    </w:p>
    <w:p>
      <w:pPr>
        <w:pStyle w:val="24"/>
        <w:wordWrap w:val="0"/>
        <w:snapToGrid w:val="0"/>
        <w:spacing w:line="360" w:lineRule="auto"/>
        <w:rPr>
          <w:rFonts w:ascii="仿宋" w:hAnsi="仿宋" w:eastAsia="仿宋" w:cs="仿宋"/>
          <w:highlight w:val="none"/>
        </w:rPr>
      </w:pPr>
      <w:r>
        <w:rPr>
          <w:rFonts w:hint="eastAsia" w:ascii="仿宋" w:hAnsi="仿宋" w:eastAsia="仿宋" w:cs="仿宋"/>
          <w:highlight w:val="none"/>
        </w:rPr>
        <w:t>5.4因重大变故，采购任务取消的。</w:t>
      </w:r>
    </w:p>
    <w:p>
      <w:pPr>
        <w:pStyle w:val="24"/>
        <w:wordWrap w:val="0"/>
        <w:snapToGrid w:val="0"/>
        <w:spacing w:line="360" w:lineRule="auto"/>
        <w:rPr>
          <w:rFonts w:ascii="仿宋" w:hAnsi="仿宋" w:eastAsia="仿宋" w:cs="仿宋"/>
          <w:highlight w:val="none"/>
        </w:rPr>
      </w:pPr>
      <w:r>
        <w:rPr>
          <w:rFonts w:hint="eastAsia" w:ascii="仿宋" w:hAnsi="仿宋" w:eastAsia="仿宋" w:cs="仿宋"/>
          <w:highlight w:val="none"/>
        </w:rPr>
        <w:t>废标后，采购代理机构应当将废标理由通知所有投标人。</w:t>
      </w:r>
    </w:p>
    <w:p>
      <w:pPr>
        <w:pStyle w:val="24"/>
        <w:wordWrap w:val="0"/>
        <w:snapToGrid w:val="0"/>
        <w:spacing w:line="360" w:lineRule="auto"/>
        <w:ind w:firstLine="590" w:firstLineChars="245"/>
        <w:rPr>
          <w:rFonts w:ascii="仿宋" w:hAnsi="仿宋" w:eastAsia="仿宋" w:cs="仿宋"/>
          <w:highlight w:val="none"/>
        </w:rPr>
      </w:pPr>
      <w:r>
        <w:rPr>
          <w:rFonts w:hint="eastAsia" w:ascii="仿宋" w:hAnsi="仿宋" w:eastAsia="仿宋" w:cs="仿宋"/>
          <w:b/>
          <w:highlight w:val="none"/>
        </w:rPr>
        <w:t>6.修改招标文件，重新组织采购活动。</w:t>
      </w:r>
      <w:r>
        <w:rPr>
          <w:rFonts w:hint="eastAsia" w:ascii="仿宋" w:hAnsi="仿宋" w:eastAsia="仿宋" w:cs="仿宋"/>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wordWrap w:val="0"/>
        <w:snapToGrid w:val="0"/>
        <w:spacing w:line="360" w:lineRule="auto"/>
        <w:ind w:firstLine="590" w:firstLineChars="245"/>
        <w:rPr>
          <w:rFonts w:ascii="仿宋" w:hAnsi="仿宋" w:eastAsia="仿宋" w:cs="仿宋"/>
          <w:highlight w:val="none"/>
        </w:rPr>
      </w:pPr>
      <w:r>
        <w:rPr>
          <w:rFonts w:hint="eastAsia" w:ascii="仿宋" w:hAnsi="仿宋" w:eastAsia="仿宋" w:cs="仿宋"/>
          <w:b/>
          <w:kern w:val="0"/>
          <w:highlight w:val="none"/>
        </w:rPr>
        <w:t>7.重新开展采购。</w:t>
      </w:r>
      <w:r>
        <w:rPr>
          <w:rFonts w:hint="eastAsia" w:ascii="仿宋" w:hAnsi="仿宋" w:eastAsia="仿宋" w:cs="仿宋"/>
          <w:highlight w:val="none"/>
        </w:rPr>
        <w:t>有政府采购法第七十一条、第七十二条规定的违法行为之一，影响或者可能影响中标结果的，依照下列规定处理：</w:t>
      </w:r>
    </w:p>
    <w:p>
      <w:pPr>
        <w:pStyle w:val="24"/>
        <w:wordWrap w:val="0"/>
        <w:snapToGrid w:val="0"/>
        <w:spacing w:line="360" w:lineRule="auto"/>
        <w:ind w:firstLine="600" w:firstLineChars="250"/>
        <w:rPr>
          <w:rFonts w:ascii="仿宋" w:hAnsi="仿宋" w:eastAsia="仿宋" w:cs="仿宋"/>
          <w:highlight w:val="none"/>
        </w:rPr>
      </w:pPr>
      <w:r>
        <w:rPr>
          <w:rFonts w:hint="eastAsia" w:ascii="仿宋" w:hAnsi="仿宋" w:eastAsia="仿宋" w:cs="仿宋"/>
          <w:highlight w:val="none"/>
        </w:rPr>
        <w:t>7.1未确定中标或者中标人的，终止本次政府采购活动，重新开展政府采购活动。</w:t>
      </w:r>
    </w:p>
    <w:p>
      <w:pPr>
        <w:pStyle w:val="24"/>
        <w:wordWrap w:val="0"/>
        <w:snapToGrid w:val="0"/>
        <w:spacing w:line="360" w:lineRule="auto"/>
        <w:ind w:firstLine="600" w:firstLineChars="250"/>
        <w:rPr>
          <w:rFonts w:ascii="仿宋" w:hAnsi="仿宋" w:eastAsia="仿宋" w:cs="仿宋"/>
          <w:highlight w:val="none"/>
        </w:rPr>
      </w:pPr>
      <w:r>
        <w:rPr>
          <w:rFonts w:hint="eastAsia" w:ascii="仿宋" w:hAnsi="仿宋" w:eastAsia="仿宋" w:cs="仿宋"/>
          <w:highlight w:val="none"/>
        </w:rPr>
        <w:t>7.2已确定中标或者中标人但尚未签订政府采购合同的，中标结果无效，从合格的中标候选人中另行确定中标或者中标人；没有合格的中标候选人的，重新开展政府采购活动。</w:t>
      </w:r>
    </w:p>
    <w:p>
      <w:pPr>
        <w:pStyle w:val="24"/>
        <w:wordWrap w:val="0"/>
        <w:snapToGrid w:val="0"/>
        <w:spacing w:line="360" w:lineRule="auto"/>
        <w:ind w:firstLine="600" w:firstLineChars="250"/>
        <w:rPr>
          <w:rFonts w:ascii="仿宋" w:hAnsi="仿宋" w:eastAsia="仿宋" w:cs="仿宋"/>
          <w:highlight w:val="none"/>
        </w:rPr>
      </w:pPr>
      <w:r>
        <w:rPr>
          <w:rFonts w:hint="eastAsia" w:ascii="仿宋" w:hAnsi="仿宋" w:eastAsia="仿宋" w:cs="仿宋"/>
          <w:highlight w:val="none"/>
        </w:rPr>
        <w:t>7.3政府采购合同已签订但尚未履行的，撤销合同，从合格的中标候选人中另行确定中标或者中标人；没有合格的中标候选人的，重新开展政府采购活动。</w:t>
      </w:r>
    </w:p>
    <w:p>
      <w:pPr>
        <w:pStyle w:val="24"/>
        <w:wordWrap w:val="0"/>
        <w:snapToGrid w:val="0"/>
        <w:spacing w:line="360" w:lineRule="auto"/>
        <w:rPr>
          <w:rFonts w:ascii="仿宋" w:hAnsi="仿宋" w:eastAsia="仿宋" w:cs="仿宋"/>
          <w:highlight w:val="none"/>
        </w:rPr>
      </w:pPr>
      <w:r>
        <w:rPr>
          <w:rFonts w:hint="eastAsia" w:ascii="仿宋" w:hAnsi="仿宋" w:eastAsia="仿宋" w:cs="仿宋"/>
          <w:highlight w:val="none"/>
        </w:rPr>
        <w:t>7.4政府采购合同已经履行，给采购人、供应商造成损失的，由责任人承担赔偿责任。</w:t>
      </w:r>
    </w:p>
    <w:p>
      <w:pPr>
        <w:pStyle w:val="24"/>
        <w:wordWrap w:val="0"/>
        <w:snapToGrid w:val="0"/>
        <w:spacing w:line="360" w:lineRule="auto"/>
        <w:rPr>
          <w:rFonts w:ascii="仿宋" w:hAnsi="仿宋" w:eastAsia="仿宋" w:cs="仿宋"/>
          <w:highlight w:val="none"/>
        </w:rPr>
      </w:pPr>
      <w:r>
        <w:rPr>
          <w:rFonts w:hint="eastAsia" w:ascii="仿宋" w:hAnsi="仿宋" w:eastAsia="仿宋" w:cs="仿宋"/>
          <w:highlight w:val="none"/>
        </w:rPr>
        <w:t>7.5政府采购当事人有其他违反政府采购法</w:t>
      </w:r>
      <w:r>
        <w:rPr>
          <w:rFonts w:hint="eastAsia" w:ascii="仿宋" w:hAnsi="仿宋" w:eastAsia="仿宋" w:cs="仿宋"/>
          <w:kern w:val="0"/>
          <w:highlight w:val="none"/>
        </w:rPr>
        <w:t>或者政府采购法实施条例等法律法规规定</w:t>
      </w:r>
      <w:r>
        <w:rPr>
          <w:rFonts w:hint="eastAsia" w:ascii="仿宋" w:hAnsi="仿宋" w:eastAsia="仿宋" w:cs="仿宋"/>
          <w:highlight w:val="none"/>
        </w:rPr>
        <w:t>的行为，经改正后仍然影响或者可能影响中标结果或者依法被认定为中标无效的，依照7.1-7.4规定处理。</w:t>
      </w:r>
    </w:p>
    <w:p>
      <w:pPr>
        <w:pStyle w:val="24"/>
        <w:wordWrap w:val="0"/>
        <w:snapToGrid w:val="0"/>
        <w:spacing w:line="360" w:lineRule="auto"/>
        <w:ind w:firstLine="0" w:firstLineChars="0"/>
        <w:rPr>
          <w:rFonts w:ascii="仿宋" w:hAnsi="仿宋" w:eastAsia="仿宋" w:cs="仿宋"/>
          <w:highlight w:val="none"/>
        </w:rPr>
      </w:pPr>
    </w:p>
    <w:bookmarkEnd w:id="47"/>
    <w:p>
      <w:pPr>
        <w:wordWrap w:val="0"/>
        <w:spacing w:line="360" w:lineRule="auto"/>
        <w:ind w:left="720" w:leftChars="343" w:firstLine="1084" w:firstLineChars="300"/>
        <w:rPr>
          <w:rFonts w:ascii="仿宋" w:hAnsi="仿宋" w:eastAsia="仿宋" w:cs="仿宋"/>
          <w:b/>
          <w:sz w:val="36"/>
          <w:szCs w:val="36"/>
          <w:highlight w:val="none"/>
        </w:rPr>
      </w:pPr>
      <w:bookmarkStart w:id="428" w:name="第五部分"/>
      <w:bookmarkStart w:id="429" w:name="_Toc86217003"/>
    </w:p>
    <w:p>
      <w:pPr>
        <w:wordWrap w:val="0"/>
        <w:spacing w:line="360" w:lineRule="auto"/>
        <w:ind w:left="720" w:leftChars="343" w:firstLine="1084" w:firstLineChars="300"/>
        <w:rPr>
          <w:rFonts w:ascii="仿宋" w:hAnsi="仿宋" w:eastAsia="仿宋" w:cs="仿宋"/>
          <w:b/>
          <w:sz w:val="36"/>
          <w:szCs w:val="36"/>
          <w:highlight w:val="none"/>
        </w:rPr>
      </w:pPr>
    </w:p>
    <w:p>
      <w:pPr>
        <w:wordWrap w:val="0"/>
        <w:spacing w:line="360" w:lineRule="auto"/>
        <w:ind w:left="720" w:leftChars="343" w:firstLine="1084" w:firstLineChars="300"/>
        <w:rPr>
          <w:rFonts w:ascii="仿宋" w:hAnsi="仿宋" w:eastAsia="仿宋" w:cs="仿宋"/>
          <w:b/>
          <w:sz w:val="36"/>
          <w:szCs w:val="36"/>
          <w:highlight w:val="none"/>
        </w:rPr>
      </w:pPr>
    </w:p>
    <w:p>
      <w:pPr>
        <w:wordWrap w:val="0"/>
        <w:spacing w:line="360" w:lineRule="auto"/>
        <w:ind w:left="720" w:leftChars="343" w:firstLine="1084" w:firstLineChars="300"/>
        <w:rPr>
          <w:rFonts w:ascii="仿宋" w:hAnsi="仿宋" w:eastAsia="仿宋" w:cs="仿宋"/>
          <w:b/>
          <w:sz w:val="36"/>
          <w:szCs w:val="36"/>
          <w:highlight w:val="none"/>
        </w:rPr>
      </w:pPr>
    </w:p>
    <w:p>
      <w:pPr>
        <w:tabs>
          <w:tab w:val="left" w:pos="1792"/>
        </w:tabs>
        <w:wordWrap w:val="0"/>
        <w:spacing w:line="360" w:lineRule="auto"/>
        <w:ind w:left="720" w:leftChars="343" w:firstLine="1084" w:firstLineChars="300"/>
        <w:rPr>
          <w:rFonts w:ascii="仿宋" w:hAnsi="仿宋" w:eastAsia="仿宋" w:cs="仿宋"/>
          <w:b/>
          <w:sz w:val="36"/>
          <w:szCs w:val="36"/>
          <w:highlight w:val="none"/>
        </w:rPr>
      </w:pPr>
      <w:r>
        <w:rPr>
          <w:rFonts w:hint="eastAsia" w:ascii="仿宋" w:hAnsi="仿宋" w:eastAsia="仿宋" w:cs="仿宋"/>
          <w:b/>
          <w:sz w:val="36"/>
          <w:szCs w:val="36"/>
          <w:highlight w:val="none"/>
        </w:rPr>
        <w:tab/>
      </w:r>
    </w:p>
    <w:p>
      <w:pPr>
        <w:wordWrap w:val="0"/>
        <w:ind w:firstLine="1807" w:firstLineChars="500"/>
        <w:outlineLvl w:val="0"/>
        <w:rPr>
          <w:rFonts w:ascii="仿宋" w:hAnsi="仿宋" w:eastAsia="仿宋" w:cs="仿宋"/>
          <w:b/>
          <w:sz w:val="36"/>
          <w:szCs w:val="36"/>
          <w:highlight w:val="none"/>
        </w:rPr>
        <w:sectPr>
          <w:pgSz w:w="11905" w:h="16838"/>
          <w:pgMar w:top="652" w:right="1417" w:bottom="680" w:left="1417" w:header="539" w:footer="425" w:gutter="0"/>
          <w:cols w:space="0" w:num="1"/>
          <w:titlePg/>
        </w:sectPr>
      </w:pPr>
      <w:bookmarkStart w:id="430" w:name="_Toc22290"/>
      <w:bookmarkStart w:id="431" w:name="_Toc28629"/>
      <w:bookmarkStart w:id="432" w:name="_Toc12903"/>
    </w:p>
    <w:p>
      <w:pPr>
        <w:wordWrap w:val="0"/>
        <w:ind w:firstLine="1807" w:firstLineChars="500"/>
        <w:outlineLvl w:val="0"/>
        <w:rPr>
          <w:rFonts w:ascii="仿宋" w:hAnsi="仿宋" w:eastAsia="仿宋" w:cs="仿宋"/>
          <w:b/>
          <w:sz w:val="36"/>
          <w:szCs w:val="36"/>
          <w:highlight w:val="none"/>
        </w:rPr>
      </w:pPr>
      <w:bookmarkStart w:id="433" w:name="_Toc8068"/>
      <w:bookmarkStart w:id="434" w:name="_Toc30437"/>
      <w:bookmarkStart w:id="435" w:name="_Toc12722"/>
      <w:bookmarkStart w:id="436" w:name="_Toc3651"/>
      <w:r>
        <w:rPr>
          <w:rFonts w:hint="eastAsia" w:ascii="仿宋" w:hAnsi="仿宋" w:eastAsia="仿宋" w:cs="仿宋"/>
          <w:b/>
          <w:sz w:val="36"/>
          <w:szCs w:val="36"/>
          <w:highlight w:val="none"/>
        </w:rPr>
        <w:t>第五部分 拟签订的合同文本</w:t>
      </w:r>
      <w:bookmarkEnd w:id="430"/>
      <w:bookmarkEnd w:id="431"/>
      <w:bookmarkEnd w:id="432"/>
      <w:bookmarkEnd w:id="433"/>
      <w:bookmarkEnd w:id="434"/>
      <w:bookmarkEnd w:id="435"/>
      <w:bookmarkEnd w:id="436"/>
    </w:p>
    <w:p>
      <w:pPr>
        <w:wordWrap w:val="0"/>
        <w:rPr>
          <w:rFonts w:ascii="仿宋" w:hAnsi="仿宋" w:eastAsia="仿宋" w:cs="仿宋"/>
          <w:sz w:val="24"/>
          <w:highlight w:val="none"/>
        </w:rPr>
      </w:pPr>
    </w:p>
    <w:p>
      <w:pPr>
        <w:wordWrap w:val="0"/>
        <w:rPr>
          <w:rFonts w:ascii="仿宋" w:hAnsi="仿宋" w:eastAsia="仿宋" w:cs="仿宋"/>
          <w:sz w:val="24"/>
          <w:highlight w:val="none"/>
        </w:rPr>
      </w:pPr>
    </w:p>
    <w:p>
      <w:pPr>
        <w:wordWrap w:val="0"/>
        <w:rPr>
          <w:rFonts w:ascii="仿宋" w:hAnsi="仿宋" w:eastAsia="仿宋" w:cs="仿宋"/>
          <w:sz w:val="24"/>
          <w:highlight w:val="none"/>
        </w:rPr>
      </w:pPr>
    </w:p>
    <w:p>
      <w:pPr>
        <w:wordWrap w:val="0"/>
        <w:rPr>
          <w:rFonts w:ascii="仿宋" w:hAnsi="仿宋" w:eastAsia="仿宋" w:cs="仿宋"/>
          <w:sz w:val="24"/>
          <w:highlight w:val="none"/>
          <w:u w:val="single"/>
        </w:rPr>
      </w:pPr>
      <w:r>
        <w:rPr>
          <w:rFonts w:hint="eastAsia" w:ascii="仿宋" w:hAnsi="仿宋" w:eastAsia="仿宋" w:cs="仿宋"/>
          <w:sz w:val="24"/>
          <w:highlight w:val="none"/>
        </w:rPr>
        <w:t>合同编号：</w:t>
      </w:r>
      <w:r>
        <w:rPr>
          <w:rFonts w:hint="eastAsia" w:ascii="仿宋" w:hAnsi="仿宋" w:eastAsia="仿宋" w:cs="仿宋"/>
          <w:sz w:val="24"/>
          <w:highlight w:val="none"/>
          <w:u w:val="single"/>
        </w:rPr>
        <w:t xml:space="preserve">           </w:t>
      </w:r>
    </w:p>
    <w:p>
      <w:pPr>
        <w:wordWrap w:val="0"/>
        <w:spacing w:line="480" w:lineRule="auto"/>
        <w:jc w:val="center"/>
        <w:rPr>
          <w:rFonts w:ascii="仿宋" w:hAnsi="仿宋" w:eastAsia="仿宋" w:cs="仿宋"/>
          <w:b/>
          <w:sz w:val="24"/>
          <w:highlight w:val="none"/>
        </w:rPr>
      </w:pPr>
    </w:p>
    <w:p>
      <w:pPr>
        <w:wordWrap w:val="0"/>
        <w:spacing w:line="480" w:lineRule="auto"/>
        <w:jc w:val="center"/>
        <w:rPr>
          <w:rFonts w:ascii="仿宋" w:hAnsi="仿宋" w:eastAsia="仿宋" w:cs="仿宋"/>
          <w:b/>
          <w:sz w:val="36"/>
          <w:szCs w:val="36"/>
          <w:highlight w:val="none"/>
        </w:rPr>
      </w:pPr>
      <w:r>
        <w:rPr>
          <w:rFonts w:hint="eastAsia" w:ascii="仿宋" w:hAnsi="仿宋" w:eastAsia="仿宋" w:cs="仿宋"/>
          <w:b/>
          <w:sz w:val="36"/>
          <w:szCs w:val="36"/>
          <w:highlight w:val="none"/>
        </w:rPr>
        <w:t>政府采购合同</w:t>
      </w:r>
    </w:p>
    <w:p>
      <w:pPr>
        <w:wordWrap w:val="0"/>
        <w:spacing w:line="480" w:lineRule="auto"/>
        <w:jc w:val="center"/>
        <w:rPr>
          <w:rFonts w:ascii="仿宋" w:hAnsi="仿宋" w:eastAsia="仿宋" w:cs="仿宋"/>
          <w:b/>
          <w:sz w:val="36"/>
          <w:szCs w:val="36"/>
          <w:highlight w:val="none"/>
        </w:rPr>
      </w:pPr>
      <w:r>
        <w:rPr>
          <w:rFonts w:hint="eastAsia" w:ascii="仿宋" w:hAnsi="仿宋" w:eastAsia="仿宋" w:cs="仿宋"/>
          <w:b/>
          <w:sz w:val="36"/>
          <w:szCs w:val="36"/>
          <w:highlight w:val="none"/>
        </w:rPr>
        <w:t xml:space="preserve">（服务类） </w:t>
      </w:r>
    </w:p>
    <w:p>
      <w:pPr>
        <w:pStyle w:val="701"/>
        <w:wordWrap w:val="0"/>
        <w:ind w:left="0" w:leftChars="0" w:firstLine="0" w:firstLineChars="0"/>
        <w:jc w:val="center"/>
        <w:rPr>
          <w:rFonts w:ascii="仿宋" w:hAnsi="仿宋" w:eastAsia="仿宋" w:cs="仿宋"/>
          <w:b/>
          <w:sz w:val="32"/>
          <w:szCs w:val="32"/>
          <w:highlight w:val="none"/>
        </w:rPr>
      </w:pPr>
    </w:p>
    <w:p>
      <w:pPr>
        <w:pStyle w:val="701"/>
        <w:wordWrap w:val="0"/>
        <w:rPr>
          <w:rFonts w:ascii="仿宋" w:hAnsi="仿宋" w:eastAsia="仿宋" w:cs="仿宋"/>
          <w:szCs w:val="24"/>
          <w:highlight w:val="none"/>
        </w:rPr>
      </w:pPr>
    </w:p>
    <w:p>
      <w:pPr>
        <w:pStyle w:val="701"/>
        <w:wordWrap w:val="0"/>
        <w:rPr>
          <w:rFonts w:ascii="仿宋" w:hAnsi="仿宋" w:eastAsia="仿宋" w:cs="仿宋"/>
          <w:szCs w:val="24"/>
          <w:highlight w:val="none"/>
        </w:rPr>
      </w:pPr>
    </w:p>
    <w:p>
      <w:pPr>
        <w:pStyle w:val="24"/>
        <w:rPr>
          <w:rFonts w:ascii="仿宋" w:hAnsi="仿宋" w:eastAsia="仿宋" w:cs="仿宋"/>
          <w:highlight w:val="none"/>
        </w:rPr>
      </w:pPr>
    </w:p>
    <w:p>
      <w:pPr>
        <w:pStyle w:val="15"/>
        <w:rPr>
          <w:rFonts w:ascii="仿宋" w:hAnsi="仿宋" w:eastAsia="仿宋" w:cs="仿宋"/>
          <w:color w:val="auto"/>
          <w:highlight w:val="none"/>
        </w:rPr>
      </w:pPr>
    </w:p>
    <w:p>
      <w:pPr>
        <w:wordWrap w:val="0"/>
        <w:spacing w:before="120" w:line="22" w:lineRule="atLeast"/>
        <w:rPr>
          <w:rFonts w:ascii="仿宋" w:hAnsi="仿宋" w:eastAsia="仿宋" w:cs="仿宋"/>
          <w:sz w:val="24"/>
          <w:highlight w:val="none"/>
        </w:rPr>
      </w:pPr>
    </w:p>
    <w:p>
      <w:pPr>
        <w:wordWrap w:val="0"/>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2024年桥梁定期检测项目</w:t>
      </w:r>
      <w:r>
        <w:rPr>
          <w:rFonts w:hint="eastAsia" w:ascii="仿宋" w:hAnsi="仿宋" w:eastAsia="仿宋" w:cs="仿宋"/>
          <w:sz w:val="28"/>
          <w:szCs w:val="28"/>
          <w:highlight w:val="none"/>
          <w:u w:val="single"/>
        </w:rPr>
        <w:t xml:space="preserve">      </w:t>
      </w:r>
    </w:p>
    <w:p>
      <w:pPr>
        <w:pStyle w:val="599"/>
        <w:wordWrap w:val="0"/>
        <w:spacing w:line="240" w:lineRule="auto"/>
        <w:rPr>
          <w:rFonts w:ascii="仿宋" w:hAnsi="仿宋" w:eastAsia="仿宋" w:cs="仿宋"/>
          <w:sz w:val="28"/>
          <w:szCs w:val="28"/>
          <w:highlight w:val="none"/>
        </w:rPr>
      </w:pPr>
      <w:r>
        <w:rPr>
          <w:rFonts w:hint="eastAsia" w:ascii="仿宋" w:hAnsi="仿宋" w:eastAsia="仿宋" w:cs="仿宋"/>
          <w:sz w:val="28"/>
          <w:szCs w:val="28"/>
          <w:highlight w:val="none"/>
        </w:rPr>
        <w:t xml:space="preserve">      </w:t>
      </w:r>
    </w:p>
    <w:p>
      <w:pPr>
        <w:wordWrap w:val="0"/>
        <w:rPr>
          <w:rFonts w:ascii="仿宋" w:hAnsi="仿宋" w:eastAsia="仿宋" w:cs="仿宋"/>
          <w:sz w:val="28"/>
          <w:szCs w:val="28"/>
          <w:highlight w:val="none"/>
        </w:rPr>
      </w:pPr>
    </w:p>
    <w:p>
      <w:pPr>
        <w:wordWrap w:val="0"/>
        <w:ind w:firstLine="840" w:firstLineChars="300"/>
        <w:rPr>
          <w:rFonts w:ascii="仿宋" w:hAnsi="仿宋" w:eastAsia="仿宋" w:cs="仿宋"/>
          <w:sz w:val="28"/>
          <w:szCs w:val="28"/>
          <w:highlight w:val="none"/>
          <w:u w:val="single"/>
        </w:rPr>
      </w:pPr>
      <w:r>
        <w:rPr>
          <w:rFonts w:hint="eastAsia" w:ascii="仿宋" w:hAnsi="仿宋" w:eastAsia="仿宋" w:cs="仿宋"/>
          <w:sz w:val="28"/>
          <w:szCs w:val="28"/>
          <w:highlight w:val="none"/>
        </w:rPr>
        <w:t>甲    方：</w:t>
      </w:r>
      <w:r>
        <w:rPr>
          <w:rFonts w:hint="eastAsia" w:ascii="仿宋" w:hAnsi="仿宋" w:eastAsia="仿宋" w:cs="仿宋"/>
          <w:sz w:val="28"/>
          <w:szCs w:val="28"/>
          <w:highlight w:val="none"/>
          <w:u w:val="single"/>
        </w:rPr>
        <w:t xml:space="preserve">                                          </w:t>
      </w:r>
    </w:p>
    <w:p>
      <w:pPr>
        <w:wordWrap w:val="0"/>
        <w:rPr>
          <w:rFonts w:ascii="仿宋" w:hAnsi="仿宋" w:eastAsia="仿宋" w:cs="仿宋"/>
          <w:sz w:val="28"/>
          <w:szCs w:val="28"/>
          <w:highlight w:val="none"/>
        </w:rPr>
      </w:pPr>
    </w:p>
    <w:p>
      <w:pPr>
        <w:wordWrap w:val="0"/>
        <w:ind w:firstLine="840" w:firstLineChars="300"/>
        <w:rPr>
          <w:rFonts w:ascii="仿宋" w:hAnsi="仿宋" w:eastAsia="仿宋" w:cs="仿宋"/>
          <w:sz w:val="28"/>
          <w:szCs w:val="28"/>
          <w:highlight w:val="none"/>
          <w:u w:val="single"/>
        </w:rPr>
      </w:pPr>
      <w:r>
        <w:rPr>
          <w:rFonts w:hint="eastAsia" w:ascii="仿宋" w:hAnsi="仿宋" w:eastAsia="仿宋" w:cs="仿宋"/>
          <w:sz w:val="28"/>
          <w:szCs w:val="28"/>
          <w:highlight w:val="none"/>
        </w:rPr>
        <w:t>乙    方：</w:t>
      </w:r>
      <w:r>
        <w:rPr>
          <w:rFonts w:hint="eastAsia" w:ascii="仿宋" w:hAnsi="仿宋" w:eastAsia="仿宋" w:cs="仿宋"/>
          <w:sz w:val="28"/>
          <w:szCs w:val="28"/>
          <w:highlight w:val="none"/>
          <w:u w:val="single"/>
        </w:rPr>
        <w:t xml:space="preserve">                                          </w:t>
      </w:r>
    </w:p>
    <w:p>
      <w:pPr>
        <w:wordWrap w:val="0"/>
        <w:rPr>
          <w:rFonts w:ascii="仿宋" w:hAnsi="仿宋" w:eastAsia="仿宋" w:cs="仿宋"/>
          <w:sz w:val="28"/>
          <w:szCs w:val="28"/>
          <w:highlight w:val="none"/>
        </w:rPr>
      </w:pPr>
    </w:p>
    <w:p>
      <w:pPr>
        <w:wordWrap w:val="0"/>
        <w:ind w:firstLine="840" w:firstLineChars="300"/>
        <w:rPr>
          <w:rFonts w:ascii="仿宋" w:hAnsi="仿宋" w:eastAsia="仿宋" w:cs="仿宋"/>
          <w:sz w:val="28"/>
          <w:szCs w:val="28"/>
          <w:highlight w:val="none"/>
          <w:u w:val="single"/>
        </w:rPr>
      </w:pPr>
      <w:r>
        <w:rPr>
          <w:rFonts w:hint="eastAsia" w:ascii="仿宋" w:hAnsi="仿宋" w:eastAsia="仿宋" w:cs="仿宋"/>
          <w:sz w:val="28"/>
          <w:szCs w:val="28"/>
          <w:highlight w:val="none"/>
        </w:rPr>
        <w:t>签 订 地：</w:t>
      </w:r>
      <w:r>
        <w:rPr>
          <w:rFonts w:hint="eastAsia" w:ascii="仿宋" w:hAnsi="仿宋" w:eastAsia="仿宋" w:cs="仿宋"/>
          <w:sz w:val="28"/>
          <w:szCs w:val="28"/>
          <w:highlight w:val="none"/>
          <w:u w:val="single"/>
        </w:rPr>
        <w:t xml:space="preserve">                                         </w:t>
      </w:r>
    </w:p>
    <w:p>
      <w:pPr>
        <w:wordWrap w:val="0"/>
        <w:rPr>
          <w:rFonts w:ascii="仿宋" w:hAnsi="仿宋" w:eastAsia="仿宋" w:cs="仿宋"/>
          <w:sz w:val="28"/>
          <w:szCs w:val="28"/>
          <w:highlight w:val="none"/>
        </w:rPr>
      </w:pPr>
    </w:p>
    <w:p>
      <w:pPr>
        <w:wordWrap w:val="0"/>
        <w:ind w:firstLine="840" w:firstLineChars="300"/>
        <w:rPr>
          <w:rFonts w:ascii="仿宋" w:hAnsi="仿宋" w:eastAsia="仿宋" w:cs="仿宋"/>
          <w:sz w:val="28"/>
          <w:szCs w:val="28"/>
          <w:highlight w:val="none"/>
          <w:u w:val="single"/>
        </w:rPr>
      </w:pPr>
      <w:r>
        <w:rPr>
          <w:rFonts w:hint="eastAsia" w:ascii="仿宋" w:hAnsi="仿宋" w:eastAsia="仿宋" w:cs="仿宋"/>
          <w:sz w:val="28"/>
          <w:szCs w:val="28"/>
          <w:highlight w:val="none"/>
        </w:rPr>
        <w:t>签订日期：</w:t>
      </w:r>
      <w:r>
        <w:rPr>
          <w:rFonts w:hint="eastAsia" w:ascii="仿宋" w:hAnsi="仿宋" w:eastAsia="仿宋" w:cs="仿宋"/>
          <w:sz w:val="28"/>
          <w:szCs w:val="28"/>
          <w:highlight w:val="none"/>
          <w:u w:val="single"/>
        </w:rPr>
        <w:t xml:space="preserve">  2024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pPr>
        <w:widowControl/>
        <w:wordWrap w:val="0"/>
        <w:jc w:val="left"/>
        <w:rPr>
          <w:rFonts w:ascii="仿宋" w:hAnsi="仿宋" w:eastAsia="仿宋" w:cs="仿宋"/>
          <w:kern w:val="0"/>
          <w:sz w:val="28"/>
          <w:szCs w:val="28"/>
          <w:highlight w:val="none"/>
        </w:rPr>
        <w:sectPr>
          <w:footerReference r:id="rId13" w:type="first"/>
          <w:footerReference r:id="rId12" w:type="default"/>
          <w:pgSz w:w="11905" w:h="16838"/>
          <w:pgMar w:top="652" w:right="1417" w:bottom="680" w:left="1417" w:header="539" w:footer="425" w:gutter="0"/>
          <w:pgNumType w:start="36"/>
          <w:cols w:space="0" w:num="1"/>
          <w:titlePg/>
        </w:sectPr>
      </w:pP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u w:val="single"/>
          <w:lang w:eastAsia="zh-CN"/>
        </w:rPr>
        <w:t>杭州市市政设施管理中心</w:t>
      </w:r>
      <w:r>
        <w:rPr>
          <w:rFonts w:hint="eastAsia" w:ascii="仿宋" w:hAnsi="仿宋" w:eastAsia="仿宋" w:cs="仿宋"/>
          <w:sz w:val="24"/>
          <w:highlight w:val="none"/>
        </w:rPr>
        <w:t>按照</w:t>
      </w:r>
      <w:r>
        <w:rPr>
          <w:rFonts w:hint="eastAsia" w:ascii="仿宋" w:hAnsi="仿宋" w:eastAsia="仿宋" w:cs="仿宋"/>
          <w:sz w:val="24"/>
          <w:highlight w:val="none"/>
          <w:u w:val="single"/>
        </w:rPr>
        <w:t xml:space="preserve">  公开招标 </w:t>
      </w:r>
      <w:r>
        <w:rPr>
          <w:rFonts w:hint="eastAsia" w:ascii="仿宋" w:hAnsi="仿宋" w:eastAsia="仿宋" w:cs="仿宋"/>
          <w:sz w:val="24"/>
          <w:highlight w:val="none"/>
        </w:rPr>
        <w:t>方式对</w:t>
      </w:r>
      <w:r>
        <w:rPr>
          <w:rFonts w:hint="eastAsia" w:ascii="仿宋" w:hAnsi="仿宋" w:eastAsia="仿宋" w:cs="仿宋"/>
          <w:kern w:val="0"/>
          <w:sz w:val="24"/>
          <w:highlight w:val="none"/>
          <w:u w:val="single"/>
          <w:lang w:eastAsia="zh-CN"/>
        </w:rPr>
        <w:t>2024年桥梁定期检测项目</w:t>
      </w:r>
      <w:r>
        <w:rPr>
          <w:rFonts w:hint="eastAsia" w:ascii="仿宋" w:hAnsi="仿宋" w:eastAsia="仿宋" w:cs="仿宋"/>
          <w:sz w:val="24"/>
          <w:highlight w:val="none"/>
        </w:rPr>
        <w:t>进行了公开招标采购。</w:t>
      </w:r>
      <w:r>
        <w:rPr>
          <w:rFonts w:hint="eastAsia" w:ascii="仿宋" w:hAnsi="仿宋" w:eastAsia="仿宋" w:cs="仿宋"/>
          <w:sz w:val="24"/>
          <w:highlight w:val="none"/>
          <w:u w:val="single"/>
        </w:rPr>
        <w:t>2024年</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月</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日</w:t>
      </w:r>
      <w:r>
        <w:rPr>
          <w:rFonts w:hint="eastAsia" w:ascii="仿宋" w:hAnsi="仿宋" w:eastAsia="仿宋" w:cs="仿宋"/>
          <w:sz w:val="24"/>
          <w:highlight w:val="none"/>
        </w:rPr>
        <w:t xml:space="preserve">， </w:t>
      </w:r>
      <w:r>
        <w:rPr>
          <w:rFonts w:hint="eastAsia" w:ascii="仿宋" w:hAnsi="仿宋" w:eastAsia="仿宋" w:cs="仿宋"/>
          <w:sz w:val="24"/>
          <w:highlight w:val="none"/>
          <w:u w:val="single"/>
        </w:rPr>
        <w:t xml:space="preserve">采购人 </w:t>
      </w:r>
      <w:r>
        <w:rPr>
          <w:rFonts w:hint="eastAsia" w:ascii="仿宋" w:hAnsi="仿宋" w:eastAsia="仿宋" w:cs="仿宋"/>
          <w:sz w:val="24"/>
          <w:highlight w:val="none"/>
        </w:rPr>
        <w:t>确定</w:t>
      </w:r>
      <w:r>
        <w:rPr>
          <w:rFonts w:hint="eastAsia" w:ascii="仿宋" w:hAnsi="仿宋" w:eastAsia="仿宋" w:cs="仿宋"/>
          <w:sz w:val="24"/>
          <w:highlight w:val="none"/>
          <w:u w:val="single"/>
        </w:rPr>
        <w:t xml:space="preserve"> （中标供应商名称）</w:t>
      </w:r>
      <w:r>
        <w:rPr>
          <w:rFonts w:hint="eastAsia" w:ascii="仿宋" w:hAnsi="仿宋" w:eastAsia="仿宋" w:cs="仿宋"/>
          <w:sz w:val="24"/>
          <w:highlight w:val="none"/>
        </w:rPr>
        <w:t>为本项目的中标供应商。</w:t>
      </w: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在中标通知书发出之日起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日内，</w:t>
      </w:r>
      <w:r>
        <w:rPr>
          <w:rFonts w:hint="eastAsia" w:ascii="仿宋" w:hAnsi="仿宋" w:eastAsia="仿宋" w:cs="仿宋"/>
          <w:sz w:val="24"/>
          <w:highlight w:val="none"/>
          <w:lang w:val="zh-CN"/>
        </w:rPr>
        <w:t>根据《中华人民共和国民法典》、《中华人民共和国政府采购法》等相关法律法规之规定，按照平等、自愿、公平、诚实信用的原则</w:t>
      </w:r>
      <w:r>
        <w:rPr>
          <w:rFonts w:hint="eastAsia" w:ascii="仿宋" w:hAnsi="仿宋" w:eastAsia="仿宋" w:cs="仿宋"/>
          <w:sz w:val="24"/>
          <w:highlight w:val="none"/>
        </w:rPr>
        <w:t>和采购文件确定的事项，</w:t>
      </w:r>
      <w:r>
        <w:rPr>
          <w:rFonts w:hint="eastAsia" w:ascii="仿宋" w:hAnsi="仿宋" w:eastAsia="仿宋" w:cs="仿宋"/>
          <w:sz w:val="24"/>
          <w:highlight w:val="none"/>
          <w:lang w:val="zh-CN"/>
        </w:rPr>
        <w:t>经</w:t>
      </w:r>
      <w:r>
        <w:rPr>
          <w:rFonts w:hint="eastAsia" w:ascii="仿宋" w:hAnsi="仿宋" w:eastAsia="仿宋" w:cs="仿宋"/>
          <w:sz w:val="24"/>
          <w:highlight w:val="none"/>
          <w:u w:val="single"/>
        </w:rPr>
        <w:t xml:space="preserve"> （采购人） </w:t>
      </w:r>
      <w:r>
        <w:rPr>
          <w:rFonts w:hint="eastAsia" w:ascii="仿宋" w:hAnsi="仿宋" w:eastAsia="仿宋" w:cs="仿宋"/>
          <w:sz w:val="24"/>
          <w:highlight w:val="none"/>
          <w:lang w:val="zh-CN"/>
        </w:rPr>
        <w:t>(以下简称甲方)和</w:t>
      </w:r>
      <w:r>
        <w:rPr>
          <w:rFonts w:hint="eastAsia" w:ascii="仿宋" w:hAnsi="仿宋" w:eastAsia="仿宋" w:cs="仿宋"/>
          <w:sz w:val="24"/>
          <w:highlight w:val="none"/>
          <w:u w:val="single"/>
        </w:rPr>
        <w:t xml:space="preserve"> （中标供应商名称）   </w:t>
      </w:r>
      <w:r>
        <w:rPr>
          <w:rFonts w:hint="eastAsia" w:ascii="仿宋" w:hAnsi="仿宋" w:eastAsia="仿宋" w:cs="仿宋"/>
          <w:sz w:val="24"/>
          <w:highlight w:val="none"/>
          <w:lang w:val="zh-CN"/>
        </w:rPr>
        <w:t>(以下简称乙方)协商一致，</w:t>
      </w:r>
      <w:r>
        <w:rPr>
          <w:rFonts w:hint="eastAsia" w:ascii="仿宋" w:hAnsi="仿宋" w:eastAsia="仿宋" w:cs="仿宋"/>
          <w:sz w:val="24"/>
          <w:highlight w:val="none"/>
        </w:rPr>
        <w:t>签订本合同，以兹共同遵守、全面履行。</w:t>
      </w:r>
    </w:p>
    <w:p>
      <w:pPr>
        <w:spacing w:line="360" w:lineRule="auto"/>
        <w:ind w:firstLine="482" w:firstLineChars="200"/>
        <w:outlineLvl w:val="1"/>
        <w:rPr>
          <w:rFonts w:ascii="仿宋" w:hAnsi="仿宋" w:eastAsia="仿宋" w:cs="仿宋"/>
          <w:b/>
          <w:sz w:val="24"/>
          <w:highlight w:val="none"/>
        </w:rPr>
      </w:pPr>
      <w:r>
        <w:rPr>
          <w:rFonts w:hint="eastAsia" w:ascii="仿宋" w:hAnsi="仿宋" w:eastAsia="仿宋" w:cs="仿宋"/>
          <w:b/>
          <w:sz w:val="24"/>
          <w:highlight w:val="none"/>
        </w:rPr>
        <w:t>1.1 合同组成部分</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1.1.1 本合同及其补充合同、变更协议；</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1.1.2 中标通知书；</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1.1.3 投标文件（含澄清或者说明文件）；</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1.1.4 招标文件（含澄清或者修改文件）；</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1.1.5 其他相关采购文件。</w:t>
      </w:r>
    </w:p>
    <w:p>
      <w:pPr>
        <w:spacing w:line="360" w:lineRule="auto"/>
        <w:ind w:firstLine="482" w:firstLineChars="200"/>
        <w:outlineLvl w:val="1"/>
        <w:rPr>
          <w:rFonts w:ascii="仿宋" w:hAnsi="仿宋" w:eastAsia="仿宋" w:cs="仿宋"/>
          <w:b/>
          <w:sz w:val="24"/>
          <w:highlight w:val="none"/>
        </w:rPr>
      </w:pPr>
      <w:bookmarkStart w:id="437" w:name="_Toc21295"/>
      <w:bookmarkStart w:id="438" w:name="_Toc27126"/>
      <w:bookmarkStart w:id="439" w:name="_Toc24300"/>
      <w:r>
        <w:rPr>
          <w:rFonts w:hint="eastAsia" w:ascii="仿宋" w:hAnsi="仿宋" w:eastAsia="仿宋" w:cs="仿宋"/>
          <w:b/>
          <w:sz w:val="24"/>
          <w:highlight w:val="none"/>
        </w:rPr>
        <w:t xml:space="preserve">1.2 </w:t>
      </w:r>
      <w:bookmarkEnd w:id="437"/>
      <w:bookmarkEnd w:id="438"/>
      <w:bookmarkEnd w:id="439"/>
      <w:r>
        <w:rPr>
          <w:rFonts w:hint="eastAsia" w:ascii="仿宋" w:hAnsi="仿宋" w:eastAsia="仿宋" w:cs="仿宋"/>
          <w:b/>
          <w:sz w:val="24"/>
          <w:highlight w:val="none"/>
        </w:rPr>
        <w:t>标的</w:t>
      </w:r>
    </w:p>
    <w:p>
      <w:pPr>
        <w:spacing w:line="360" w:lineRule="auto"/>
        <w:ind w:firstLine="482" w:firstLineChars="200"/>
        <w:outlineLvl w:val="2"/>
        <w:rPr>
          <w:rFonts w:ascii="仿宋" w:hAnsi="仿宋" w:eastAsia="仿宋" w:cs="仿宋"/>
          <w:b/>
          <w:bCs/>
          <w:sz w:val="24"/>
          <w:highlight w:val="none"/>
        </w:rPr>
      </w:pPr>
      <w:r>
        <w:rPr>
          <w:rFonts w:hint="eastAsia" w:ascii="仿宋" w:hAnsi="仿宋" w:eastAsia="仿宋" w:cs="仿宋"/>
          <w:b/>
          <w:bCs/>
          <w:sz w:val="24"/>
          <w:highlight w:val="none"/>
        </w:rPr>
        <w:t>1.2.1服务内容</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按照相关标准，对采购范围内的桥梁进行结构、常规及专项检测等，并出具成果报告及相关影像资料。具体</w:t>
      </w:r>
      <w:r>
        <w:rPr>
          <w:rFonts w:hint="eastAsia" w:ascii="仿宋" w:hAnsi="仿宋" w:eastAsia="仿宋" w:cs="仿宋"/>
          <w:color w:val="auto"/>
          <w:sz w:val="24"/>
          <w:szCs w:val="24"/>
          <w:highlight w:val="none"/>
          <w:lang w:val="en-US" w:eastAsia="zh-CN"/>
        </w:rPr>
        <w:t>详见</w:t>
      </w:r>
      <w:r>
        <w:rPr>
          <w:rFonts w:hint="eastAsia" w:ascii="仿宋" w:hAnsi="仿宋" w:eastAsia="仿宋" w:cs="仿宋"/>
          <w:sz w:val="24"/>
          <w:highlight w:val="none"/>
        </w:rPr>
        <w:t>招标文件采购需求</w:t>
      </w:r>
      <w:r>
        <w:rPr>
          <w:rFonts w:hint="eastAsia" w:ascii="仿宋" w:hAnsi="仿宋" w:eastAsia="仿宋" w:cs="仿宋"/>
          <w:sz w:val="24"/>
          <w:highlight w:val="none"/>
          <w:lang w:val="en-US" w:eastAsia="zh-CN"/>
        </w:rPr>
        <w:t>及</w:t>
      </w:r>
      <w:r>
        <w:rPr>
          <w:rFonts w:hint="eastAsia" w:ascii="仿宋" w:hAnsi="仿宋" w:eastAsia="仿宋" w:cs="仿宋"/>
          <w:color w:val="auto"/>
          <w:sz w:val="24"/>
          <w:szCs w:val="24"/>
          <w:highlight w:val="none"/>
          <w:lang w:val="en-US" w:eastAsia="zh-CN"/>
        </w:rPr>
        <w:t>服务方案</w:t>
      </w:r>
      <w:r>
        <w:rPr>
          <w:rFonts w:hint="eastAsia" w:ascii="仿宋" w:hAnsi="仿宋" w:eastAsia="仿宋" w:cs="仿宋"/>
          <w:sz w:val="24"/>
          <w:highlight w:val="none"/>
        </w:rPr>
        <w:t>。</w:t>
      </w:r>
    </w:p>
    <w:p>
      <w:pPr>
        <w:spacing w:line="360" w:lineRule="auto"/>
        <w:ind w:firstLine="482" w:firstLineChars="200"/>
        <w:jc w:val="left"/>
        <w:outlineLvl w:val="2"/>
        <w:rPr>
          <w:rFonts w:ascii="仿宋" w:hAnsi="仿宋" w:eastAsia="仿宋" w:cs="仿宋"/>
          <w:sz w:val="24"/>
          <w:highlight w:val="none"/>
        </w:rPr>
      </w:pPr>
      <w:r>
        <w:rPr>
          <w:rFonts w:hint="eastAsia" w:ascii="仿宋" w:hAnsi="仿宋" w:eastAsia="仿宋" w:cs="仿宋"/>
          <w:b/>
          <w:bCs/>
          <w:sz w:val="24"/>
          <w:highlight w:val="none"/>
        </w:rPr>
        <w:t>1.2.2</w:t>
      </w:r>
      <w:r>
        <w:rPr>
          <w:rFonts w:hint="eastAsia" w:ascii="仿宋" w:hAnsi="仿宋" w:eastAsia="仿宋" w:cs="仿宋"/>
          <w:b/>
          <w:sz w:val="24"/>
          <w:highlight w:val="none"/>
          <w:lang w:val="en-US" w:eastAsia="zh-CN"/>
        </w:rPr>
        <w:t xml:space="preserve"> </w:t>
      </w:r>
      <w:r>
        <w:rPr>
          <w:rFonts w:hint="eastAsia" w:ascii="仿宋" w:hAnsi="仿宋" w:eastAsia="仿宋" w:cs="仿宋"/>
          <w:sz w:val="24"/>
          <w:highlight w:val="none"/>
        </w:rPr>
        <w:t>甲方项目负责人：_____________;</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 xml:space="preserve">     </w:t>
      </w:r>
      <w:r>
        <w:rPr>
          <w:rFonts w:hint="eastAsia" w:ascii="仿宋" w:hAnsi="Times New Roman" w:eastAsia="仿宋" w:cs="Times New Roman"/>
          <w:bCs w:val="0"/>
          <w:snapToGrid/>
          <w:color w:val="auto"/>
          <w:kern w:val="2"/>
          <w:sz w:val="24"/>
          <w:szCs w:val="24"/>
          <w:highlight w:val="none"/>
          <w:u w:val="none"/>
          <w:lang w:val="en-US" w:eastAsia="zh-CN"/>
        </w:rPr>
        <w:t>甲方造价管理：</w:t>
      </w:r>
      <w:r>
        <w:rPr>
          <w:rFonts w:hint="eastAsia" w:ascii="仿宋" w:hAnsi="Times New Roman" w:eastAsia="仿宋" w:cs="Times New Roman"/>
          <w:bCs w:val="0"/>
          <w:snapToGrid/>
          <w:color w:val="auto"/>
          <w:kern w:val="2"/>
          <w:sz w:val="24"/>
          <w:szCs w:val="24"/>
          <w:highlight w:val="none"/>
          <w:u w:val="none"/>
          <w:lang w:eastAsia="zh-CN"/>
        </w:rPr>
        <w:t>_________</w:t>
      </w:r>
      <w:r>
        <w:rPr>
          <w:rFonts w:hint="eastAsia" w:ascii="仿宋" w:eastAsia="仿宋" w:cs="Times New Roman"/>
          <w:bCs w:val="0"/>
          <w:snapToGrid/>
          <w:color w:val="auto"/>
          <w:kern w:val="2"/>
          <w:sz w:val="24"/>
          <w:szCs w:val="24"/>
          <w:highlight w:val="none"/>
          <w:u w:val="none"/>
          <w:lang w:val="en-US" w:eastAsia="zh-CN"/>
        </w:rPr>
        <w:t xml:space="preserve">  </w:t>
      </w:r>
      <w:r>
        <w:rPr>
          <w:rFonts w:hint="eastAsia" w:ascii="仿宋" w:hAnsi="Times New Roman" w:eastAsia="仿宋" w:cs="Times New Roman"/>
          <w:bCs w:val="0"/>
          <w:snapToGrid/>
          <w:color w:val="auto"/>
          <w:kern w:val="2"/>
          <w:sz w:val="24"/>
          <w:szCs w:val="24"/>
          <w:highlight w:val="none"/>
          <w:u w:val="none"/>
          <w:lang w:eastAsia="zh-CN"/>
        </w:rPr>
        <w:t>____</w:t>
      </w:r>
      <w:r>
        <w:rPr>
          <w:rFonts w:hint="eastAsia" w:ascii="仿宋" w:hAnsi="Times New Roman" w:eastAsia="仿宋" w:cs="Times New Roman"/>
          <w:bCs w:val="0"/>
          <w:snapToGrid/>
          <w:color w:val="auto"/>
          <w:kern w:val="2"/>
          <w:sz w:val="24"/>
          <w:szCs w:val="24"/>
          <w:highlight w:val="none"/>
          <w:u w:val="none"/>
          <w:lang w:val="en-US" w:eastAsia="zh-CN"/>
        </w:rPr>
        <w:t>;</w:t>
      </w:r>
      <w:r>
        <w:rPr>
          <w:rFonts w:hint="eastAsia" w:ascii="仿宋" w:hAnsi="仿宋" w:eastAsia="仿宋" w:cs="仿宋"/>
          <w:sz w:val="24"/>
          <w:highlight w:val="none"/>
        </w:rPr>
        <w:t xml:space="preserve">     </w:t>
      </w:r>
    </w:p>
    <w:p>
      <w:pPr>
        <w:spacing w:line="360" w:lineRule="auto"/>
        <w:ind w:firstLine="1200" w:firstLineChars="500"/>
        <w:rPr>
          <w:rFonts w:ascii="仿宋" w:hAnsi="仿宋" w:eastAsia="仿宋" w:cs="仿宋"/>
          <w:sz w:val="24"/>
          <w:highlight w:val="none"/>
        </w:rPr>
      </w:pPr>
      <w:r>
        <w:rPr>
          <w:rFonts w:hint="eastAsia" w:ascii="仿宋" w:hAnsi="仿宋" w:eastAsia="仿宋" w:cs="仿宋"/>
          <w:sz w:val="24"/>
          <w:highlight w:val="none"/>
        </w:rPr>
        <w:t>乙方项目负责人：_____________。</w:t>
      </w:r>
    </w:p>
    <w:p>
      <w:pPr>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1.3 价款</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本项目采用以下第</w:t>
      </w:r>
      <w:r>
        <w:rPr>
          <w:rFonts w:hint="eastAsia" w:ascii="仿宋" w:hAnsi="仿宋" w:eastAsia="仿宋" w:cs="仿宋"/>
          <w:sz w:val="24"/>
          <w:highlight w:val="none"/>
          <w:u w:val="single"/>
        </w:rPr>
        <w:t xml:space="preserve"> 1.3.</w:t>
      </w:r>
      <w:r>
        <w:rPr>
          <w:rFonts w:hint="eastAsia" w:ascii="仿宋" w:hAnsi="仿宋" w:eastAsia="仿宋" w:cs="仿宋"/>
          <w:sz w:val="24"/>
          <w:highlight w:val="none"/>
          <w:u w:val="single"/>
          <w:lang w:val="en-US" w:eastAsia="zh-CN"/>
        </w:rPr>
        <w:t>1</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条款规定的计价方式计价。</w:t>
      </w:r>
    </w:p>
    <w:p>
      <w:pPr>
        <w:wordWrap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1.3.1</w:t>
      </w:r>
      <w:r>
        <w:rPr>
          <w:rFonts w:ascii="仿宋" w:hAnsi="仿宋" w:eastAsia="仿宋" w:cs="仿宋"/>
          <w:sz w:val="24"/>
          <w:highlight w:val="none"/>
        </w:rPr>
        <w:t>总</w:t>
      </w:r>
      <w:r>
        <w:rPr>
          <w:rFonts w:hint="eastAsia" w:ascii="仿宋" w:hAnsi="仿宋" w:eastAsia="仿宋" w:cs="仿宋"/>
          <w:sz w:val="24"/>
          <w:highlight w:val="none"/>
        </w:rPr>
        <w:t>价合同，本合同总价（含税）为：￥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元（大写：</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元人民币）。</w:t>
      </w:r>
    </w:p>
    <w:p>
      <w:pPr>
        <w:wordWrap w:val="0"/>
        <w:spacing w:line="360" w:lineRule="auto"/>
        <w:ind w:firstLine="480" w:firstLineChars="200"/>
        <w:jc w:val="center"/>
        <w:rPr>
          <w:rFonts w:hint="default" w:ascii="仿宋" w:hAnsi="仿宋" w:eastAsia="仿宋" w:cs="仿宋"/>
          <w:sz w:val="24"/>
          <w:highlight w:val="none"/>
          <w:lang w:val="en-US"/>
        </w:rPr>
      </w:pPr>
      <w:r>
        <w:rPr>
          <w:rFonts w:hint="eastAsia" w:ascii="仿宋_GB2312" w:hAnsi="仿宋" w:eastAsia="仿宋_GB2312" w:cs="仿宋_GB2312"/>
          <w:color w:val="auto"/>
          <w:sz w:val="24"/>
          <w:highlight w:val="none"/>
          <w:u w:val="single"/>
          <w:lang w:eastAsia="zh-CN"/>
        </w:rPr>
        <w:t>桥梁</w:t>
      </w:r>
      <w:r>
        <w:rPr>
          <w:rFonts w:hint="eastAsia" w:ascii="仿宋_GB2312" w:hAnsi="仿宋" w:eastAsia="仿宋_GB2312" w:cs="仿宋_GB2312"/>
          <w:color w:val="auto"/>
          <w:sz w:val="24"/>
          <w:highlight w:val="none"/>
          <w:u w:val="single"/>
          <w:lang w:val="en-US" w:eastAsia="zh-CN"/>
        </w:rPr>
        <w:t>定期</w:t>
      </w:r>
      <w:r>
        <w:rPr>
          <w:rFonts w:hint="eastAsia" w:ascii="仿宋_GB2312" w:hAnsi="仿宋" w:eastAsia="仿宋_GB2312" w:cs="仿宋_GB2312"/>
          <w:color w:val="auto"/>
          <w:sz w:val="24"/>
          <w:highlight w:val="none"/>
          <w:u w:val="single"/>
          <w:lang w:eastAsia="zh-CN"/>
        </w:rPr>
        <w:t>检测</w:t>
      </w:r>
      <w:r>
        <w:rPr>
          <w:rFonts w:hint="eastAsia" w:ascii="仿宋_GB2312" w:hAnsi="仿宋" w:eastAsia="仿宋_GB2312" w:cs="仿宋_GB2312"/>
          <w:color w:val="auto"/>
          <w:sz w:val="24"/>
          <w:highlight w:val="none"/>
          <w:u w:val="single"/>
          <w:lang w:val="en-US" w:eastAsia="zh-CN"/>
        </w:rPr>
        <w:t>各设施分项价格</w:t>
      </w:r>
    </w:p>
    <w:tbl>
      <w:tblPr>
        <w:tblStyle w:val="62"/>
        <w:tblW w:w="7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170"/>
        <w:gridCol w:w="1073"/>
        <w:gridCol w:w="1240"/>
        <w:gridCol w:w="825"/>
        <w:gridCol w:w="810"/>
        <w:gridCol w:w="880"/>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689" w:type="dxa"/>
            <w:vAlign w:val="center"/>
          </w:tcPr>
          <w:p>
            <w:pPr>
              <w:spacing w:line="360" w:lineRule="auto"/>
              <w:jc w:val="center"/>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eastAsia="zh-CN"/>
              </w:rPr>
              <w:t>序号</w:t>
            </w:r>
          </w:p>
        </w:tc>
        <w:tc>
          <w:tcPr>
            <w:tcW w:w="2243" w:type="dxa"/>
            <w:gridSpan w:val="2"/>
            <w:vAlign w:val="center"/>
          </w:tcPr>
          <w:p>
            <w:pPr>
              <w:spacing w:line="360" w:lineRule="auto"/>
              <w:jc w:val="center"/>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eastAsia="zh-CN"/>
              </w:rPr>
              <w:t>市政设施</w:t>
            </w:r>
          </w:p>
        </w:tc>
        <w:tc>
          <w:tcPr>
            <w:tcW w:w="1240" w:type="dxa"/>
            <w:vAlign w:val="center"/>
          </w:tcPr>
          <w:p>
            <w:pPr>
              <w:spacing w:line="360" w:lineRule="auto"/>
              <w:jc w:val="both"/>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eastAsia="zh-CN"/>
              </w:rPr>
              <w:t>检测设备、检测标准、试验要求</w:t>
            </w:r>
          </w:p>
        </w:tc>
        <w:tc>
          <w:tcPr>
            <w:tcW w:w="825" w:type="dxa"/>
            <w:vAlign w:val="center"/>
          </w:tcPr>
          <w:p>
            <w:pPr>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数量</w:t>
            </w:r>
          </w:p>
        </w:tc>
        <w:tc>
          <w:tcPr>
            <w:tcW w:w="810" w:type="dxa"/>
            <w:vAlign w:val="center"/>
          </w:tcPr>
          <w:p>
            <w:pPr>
              <w:spacing w:line="360" w:lineRule="auto"/>
              <w:jc w:val="center"/>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eastAsia="zh-CN"/>
              </w:rPr>
              <w:t>单位</w:t>
            </w:r>
          </w:p>
        </w:tc>
        <w:tc>
          <w:tcPr>
            <w:tcW w:w="880" w:type="dxa"/>
            <w:vAlign w:val="center"/>
          </w:tcPr>
          <w:p>
            <w:pPr>
              <w:spacing w:line="360" w:lineRule="auto"/>
              <w:jc w:val="center"/>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val="en-US" w:eastAsia="zh-CN"/>
              </w:rPr>
              <w:t>综合</w:t>
            </w:r>
            <w:r>
              <w:rPr>
                <w:rFonts w:hint="eastAsia" w:ascii="仿宋" w:hAnsi="仿宋" w:eastAsia="仿宋" w:cs="仿宋"/>
                <w:b/>
                <w:color w:val="auto"/>
                <w:sz w:val="21"/>
                <w:szCs w:val="21"/>
                <w:highlight w:val="none"/>
                <w:lang w:eastAsia="zh-CN"/>
              </w:rPr>
              <w:t>单价（</w:t>
            </w:r>
            <w:r>
              <w:rPr>
                <w:rFonts w:hint="eastAsia" w:ascii="仿宋" w:hAnsi="仿宋" w:eastAsia="仿宋" w:cs="仿宋"/>
                <w:b/>
                <w:color w:val="auto"/>
                <w:sz w:val="21"/>
                <w:szCs w:val="21"/>
                <w:highlight w:val="none"/>
                <w:lang w:val="en-US" w:eastAsia="zh-CN"/>
              </w:rPr>
              <w:t>元）</w:t>
            </w:r>
          </w:p>
        </w:tc>
        <w:tc>
          <w:tcPr>
            <w:tcW w:w="889" w:type="dxa"/>
            <w:vAlign w:val="center"/>
          </w:tcPr>
          <w:p>
            <w:pPr>
              <w:spacing w:line="360" w:lineRule="auto"/>
              <w:jc w:val="center"/>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89" w:type="dxa"/>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
              </w:rPr>
              <w:t>1</w:t>
            </w:r>
          </w:p>
        </w:tc>
        <w:tc>
          <w:tcPr>
            <w:tcW w:w="2243" w:type="dxa"/>
            <w:gridSpan w:val="2"/>
            <w:vAlign w:val="center"/>
          </w:tcPr>
          <w:p>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color w:val="000000"/>
                <w:kern w:val="0"/>
                <w:sz w:val="21"/>
                <w:szCs w:val="21"/>
                <w:highlight w:val="none"/>
                <w:u w:val="none"/>
                <w:lang w:val="en-US" w:eastAsia="zh-CN" w:bidi="ar"/>
              </w:rPr>
              <w:t>复兴大桥</w:t>
            </w:r>
          </w:p>
        </w:tc>
        <w:tc>
          <w:tcPr>
            <w:tcW w:w="1240" w:type="dxa"/>
            <w:vMerge w:val="restart"/>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按招标文件</w:t>
            </w:r>
            <w:r>
              <w:rPr>
                <w:rFonts w:hint="eastAsia" w:ascii="仿宋" w:hAnsi="仿宋" w:eastAsia="仿宋" w:cs="仿宋"/>
                <w:color w:val="auto"/>
                <w:sz w:val="21"/>
                <w:szCs w:val="21"/>
                <w:highlight w:val="none"/>
                <w:lang w:val="en-US" w:eastAsia="zh-CN"/>
              </w:rPr>
              <w:t>采购需求</w:t>
            </w:r>
          </w:p>
        </w:tc>
        <w:tc>
          <w:tcPr>
            <w:tcW w:w="825"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810" w:type="dxa"/>
            <w:vAlign w:val="center"/>
          </w:tcPr>
          <w:p>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w:t>
            </w:r>
          </w:p>
        </w:tc>
        <w:tc>
          <w:tcPr>
            <w:tcW w:w="880" w:type="dxa"/>
            <w:vAlign w:val="center"/>
          </w:tcPr>
          <w:p>
            <w:pPr>
              <w:spacing w:line="360" w:lineRule="auto"/>
              <w:jc w:val="center"/>
              <w:rPr>
                <w:rFonts w:hint="eastAsia" w:ascii="仿宋" w:hAnsi="仿宋" w:eastAsia="仿宋" w:cs="仿宋"/>
                <w:color w:val="auto"/>
                <w:sz w:val="21"/>
                <w:szCs w:val="21"/>
                <w:highlight w:val="none"/>
              </w:rPr>
            </w:pPr>
          </w:p>
        </w:tc>
        <w:tc>
          <w:tcPr>
            <w:tcW w:w="889"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89" w:type="dxa"/>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
              </w:rPr>
              <w:t>2</w:t>
            </w:r>
          </w:p>
        </w:tc>
        <w:tc>
          <w:tcPr>
            <w:tcW w:w="2243" w:type="dxa"/>
            <w:gridSpan w:val="2"/>
            <w:vAlign w:val="center"/>
          </w:tcPr>
          <w:p>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color w:val="000000"/>
                <w:kern w:val="0"/>
                <w:sz w:val="21"/>
                <w:szCs w:val="21"/>
                <w:highlight w:val="none"/>
                <w:u w:val="none"/>
                <w:lang w:val="en-US" w:eastAsia="zh-CN" w:bidi="ar"/>
              </w:rPr>
              <w:t>文晖大桥</w:t>
            </w:r>
          </w:p>
        </w:tc>
        <w:tc>
          <w:tcPr>
            <w:tcW w:w="1240"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rPr>
            </w:pPr>
          </w:p>
        </w:tc>
        <w:tc>
          <w:tcPr>
            <w:tcW w:w="825"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810" w:type="dxa"/>
            <w:vAlign w:val="center"/>
          </w:tcPr>
          <w:p>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项</w:t>
            </w:r>
          </w:p>
        </w:tc>
        <w:tc>
          <w:tcPr>
            <w:tcW w:w="880" w:type="dxa"/>
            <w:vAlign w:val="center"/>
          </w:tcPr>
          <w:p>
            <w:pPr>
              <w:spacing w:line="360" w:lineRule="auto"/>
              <w:jc w:val="center"/>
              <w:rPr>
                <w:rFonts w:hint="eastAsia" w:ascii="仿宋" w:hAnsi="仿宋" w:eastAsia="仿宋" w:cs="仿宋"/>
                <w:color w:val="auto"/>
                <w:sz w:val="21"/>
                <w:szCs w:val="21"/>
                <w:highlight w:val="none"/>
              </w:rPr>
            </w:pPr>
          </w:p>
        </w:tc>
        <w:tc>
          <w:tcPr>
            <w:tcW w:w="889"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89" w:type="dxa"/>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
              </w:rPr>
              <w:t>3</w:t>
            </w:r>
          </w:p>
        </w:tc>
        <w:tc>
          <w:tcPr>
            <w:tcW w:w="2243" w:type="dxa"/>
            <w:gridSpan w:val="2"/>
            <w:vAlign w:val="center"/>
          </w:tcPr>
          <w:p>
            <w:pPr>
              <w:keepNext w:val="0"/>
              <w:keepLines w:val="0"/>
              <w:widowControl/>
              <w:suppressLineNumbers w:val="0"/>
              <w:jc w:val="center"/>
              <w:textAlignment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i w:val="0"/>
                <w:color w:val="000000"/>
                <w:kern w:val="0"/>
                <w:sz w:val="21"/>
                <w:szCs w:val="21"/>
                <w:highlight w:val="none"/>
                <w:u w:val="none"/>
                <w:lang w:val="en-US" w:eastAsia="zh-CN" w:bidi="ar"/>
              </w:rPr>
              <w:t>九堡大桥</w:t>
            </w:r>
          </w:p>
        </w:tc>
        <w:tc>
          <w:tcPr>
            <w:tcW w:w="1240"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rPr>
            </w:pPr>
          </w:p>
        </w:tc>
        <w:tc>
          <w:tcPr>
            <w:tcW w:w="825"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810" w:type="dxa"/>
            <w:vAlign w:val="center"/>
          </w:tcPr>
          <w:p>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项</w:t>
            </w:r>
          </w:p>
        </w:tc>
        <w:tc>
          <w:tcPr>
            <w:tcW w:w="880" w:type="dxa"/>
            <w:vAlign w:val="center"/>
          </w:tcPr>
          <w:p>
            <w:pPr>
              <w:spacing w:line="360" w:lineRule="auto"/>
              <w:jc w:val="center"/>
              <w:rPr>
                <w:rFonts w:hint="eastAsia" w:ascii="仿宋" w:hAnsi="仿宋" w:eastAsia="仿宋" w:cs="仿宋"/>
                <w:color w:val="auto"/>
                <w:sz w:val="21"/>
                <w:szCs w:val="21"/>
                <w:highlight w:val="none"/>
              </w:rPr>
            </w:pPr>
          </w:p>
        </w:tc>
        <w:tc>
          <w:tcPr>
            <w:tcW w:w="889"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89" w:type="dxa"/>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
              </w:rPr>
              <w:t>4</w:t>
            </w:r>
          </w:p>
        </w:tc>
        <w:tc>
          <w:tcPr>
            <w:tcW w:w="2243" w:type="dxa"/>
            <w:gridSpan w:val="2"/>
            <w:vAlign w:val="center"/>
          </w:tcPr>
          <w:p>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color w:val="000000"/>
                <w:kern w:val="0"/>
                <w:sz w:val="21"/>
                <w:szCs w:val="21"/>
                <w:highlight w:val="none"/>
                <w:u w:val="none"/>
                <w:lang w:val="en-US" w:eastAsia="zh-CN" w:bidi="ar"/>
              </w:rPr>
              <w:t>衍家桥</w:t>
            </w:r>
          </w:p>
        </w:tc>
        <w:tc>
          <w:tcPr>
            <w:tcW w:w="1240"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rPr>
            </w:pPr>
          </w:p>
        </w:tc>
        <w:tc>
          <w:tcPr>
            <w:tcW w:w="825"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810" w:type="dxa"/>
            <w:vAlign w:val="center"/>
          </w:tcPr>
          <w:p>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项</w:t>
            </w:r>
          </w:p>
        </w:tc>
        <w:tc>
          <w:tcPr>
            <w:tcW w:w="880" w:type="dxa"/>
            <w:vAlign w:val="center"/>
          </w:tcPr>
          <w:p>
            <w:pPr>
              <w:spacing w:line="360" w:lineRule="auto"/>
              <w:jc w:val="center"/>
              <w:rPr>
                <w:rFonts w:hint="eastAsia" w:ascii="仿宋" w:hAnsi="仿宋" w:eastAsia="仿宋" w:cs="仿宋"/>
                <w:color w:val="auto"/>
                <w:sz w:val="21"/>
                <w:szCs w:val="21"/>
                <w:highlight w:val="none"/>
              </w:rPr>
            </w:pPr>
          </w:p>
        </w:tc>
        <w:tc>
          <w:tcPr>
            <w:tcW w:w="889"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89" w:type="dxa"/>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
              </w:rPr>
              <w:t>5</w:t>
            </w:r>
          </w:p>
        </w:tc>
        <w:tc>
          <w:tcPr>
            <w:tcW w:w="2243" w:type="dxa"/>
            <w:gridSpan w:val="2"/>
            <w:vAlign w:val="center"/>
          </w:tcPr>
          <w:p>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color w:val="000000"/>
                <w:kern w:val="0"/>
                <w:sz w:val="21"/>
                <w:szCs w:val="21"/>
                <w:highlight w:val="none"/>
                <w:u w:val="none"/>
                <w:lang w:val="en-US" w:eastAsia="zh-CN" w:bidi="ar"/>
              </w:rPr>
              <w:t>康运桥</w:t>
            </w:r>
          </w:p>
        </w:tc>
        <w:tc>
          <w:tcPr>
            <w:tcW w:w="1240"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rPr>
            </w:pPr>
          </w:p>
        </w:tc>
        <w:tc>
          <w:tcPr>
            <w:tcW w:w="825"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810" w:type="dxa"/>
            <w:vAlign w:val="center"/>
          </w:tcPr>
          <w:p>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项</w:t>
            </w:r>
          </w:p>
        </w:tc>
        <w:tc>
          <w:tcPr>
            <w:tcW w:w="880" w:type="dxa"/>
            <w:vAlign w:val="center"/>
          </w:tcPr>
          <w:p>
            <w:pPr>
              <w:spacing w:line="360" w:lineRule="auto"/>
              <w:jc w:val="center"/>
              <w:rPr>
                <w:rFonts w:hint="eastAsia" w:ascii="仿宋" w:hAnsi="仿宋" w:eastAsia="仿宋" w:cs="仿宋"/>
                <w:color w:val="auto"/>
                <w:sz w:val="21"/>
                <w:szCs w:val="21"/>
                <w:highlight w:val="none"/>
              </w:rPr>
            </w:pPr>
          </w:p>
        </w:tc>
        <w:tc>
          <w:tcPr>
            <w:tcW w:w="889"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89" w:type="dxa"/>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
              </w:rPr>
              <w:t>6</w:t>
            </w:r>
          </w:p>
        </w:tc>
        <w:tc>
          <w:tcPr>
            <w:tcW w:w="2243" w:type="dxa"/>
            <w:gridSpan w:val="2"/>
            <w:vAlign w:val="center"/>
          </w:tcPr>
          <w:p>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color w:val="000000"/>
                <w:kern w:val="0"/>
                <w:sz w:val="21"/>
                <w:szCs w:val="21"/>
                <w:highlight w:val="none"/>
                <w:u w:val="none"/>
                <w:lang w:val="en-US" w:eastAsia="zh-CN" w:bidi="ar"/>
              </w:rPr>
              <w:t>叶青兜桥（朝晖桥）</w:t>
            </w:r>
          </w:p>
        </w:tc>
        <w:tc>
          <w:tcPr>
            <w:tcW w:w="1240"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rPr>
            </w:pPr>
          </w:p>
        </w:tc>
        <w:tc>
          <w:tcPr>
            <w:tcW w:w="825"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810" w:type="dxa"/>
            <w:vAlign w:val="center"/>
          </w:tcPr>
          <w:p>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项</w:t>
            </w:r>
          </w:p>
        </w:tc>
        <w:tc>
          <w:tcPr>
            <w:tcW w:w="880" w:type="dxa"/>
            <w:vAlign w:val="center"/>
          </w:tcPr>
          <w:p>
            <w:pPr>
              <w:spacing w:line="360" w:lineRule="auto"/>
              <w:jc w:val="center"/>
              <w:rPr>
                <w:rFonts w:hint="eastAsia" w:ascii="仿宋" w:hAnsi="仿宋" w:eastAsia="仿宋" w:cs="仿宋"/>
                <w:color w:val="auto"/>
                <w:sz w:val="21"/>
                <w:szCs w:val="21"/>
                <w:highlight w:val="none"/>
              </w:rPr>
            </w:pPr>
          </w:p>
        </w:tc>
        <w:tc>
          <w:tcPr>
            <w:tcW w:w="889"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89"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i w:val="0"/>
                <w:color w:val="auto"/>
                <w:kern w:val="0"/>
                <w:sz w:val="21"/>
                <w:szCs w:val="21"/>
                <w:highlight w:val="none"/>
                <w:u w:val="none"/>
                <w:lang w:val="en-US" w:eastAsia="zh-CN" w:bidi="ar"/>
              </w:rPr>
              <w:t>7</w:t>
            </w:r>
          </w:p>
        </w:tc>
        <w:tc>
          <w:tcPr>
            <w:tcW w:w="2243" w:type="dxa"/>
            <w:gridSpan w:val="2"/>
            <w:vAlign w:val="center"/>
          </w:tcPr>
          <w:p>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color w:val="000000"/>
                <w:kern w:val="0"/>
                <w:sz w:val="21"/>
                <w:szCs w:val="21"/>
                <w:highlight w:val="none"/>
                <w:u w:val="none"/>
                <w:lang w:val="en-US" w:eastAsia="zh-CN" w:bidi="ar"/>
              </w:rPr>
              <w:t>新塘路运河桥</w:t>
            </w:r>
          </w:p>
        </w:tc>
        <w:tc>
          <w:tcPr>
            <w:tcW w:w="1240"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825"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810" w:type="dxa"/>
            <w:vAlign w:val="center"/>
          </w:tcPr>
          <w:p>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项</w:t>
            </w:r>
          </w:p>
        </w:tc>
        <w:tc>
          <w:tcPr>
            <w:tcW w:w="880" w:type="dxa"/>
            <w:vAlign w:val="center"/>
          </w:tcPr>
          <w:p>
            <w:pPr>
              <w:spacing w:line="360" w:lineRule="auto"/>
              <w:jc w:val="center"/>
              <w:rPr>
                <w:rFonts w:hint="eastAsia" w:ascii="仿宋" w:hAnsi="仿宋" w:eastAsia="仿宋" w:cs="仿宋"/>
                <w:color w:val="auto"/>
                <w:sz w:val="21"/>
                <w:szCs w:val="21"/>
                <w:highlight w:val="none"/>
              </w:rPr>
            </w:pPr>
          </w:p>
        </w:tc>
        <w:tc>
          <w:tcPr>
            <w:tcW w:w="889"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89"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i w:val="0"/>
                <w:color w:val="auto"/>
                <w:kern w:val="0"/>
                <w:sz w:val="21"/>
                <w:szCs w:val="21"/>
                <w:highlight w:val="none"/>
                <w:u w:val="none"/>
                <w:lang w:val="en-US" w:eastAsia="zh-CN" w:bidi="ar"/>
              </w:rPr>
              <w:t>8</w:t>
            </w:r>
          </w:p>
        </w:tc>
        <w:tc>
          <w:tcPr>
            <w:tcW w:w="2243" w:type="dxa"/>
            <w:gridSpan w:val="2"/>
            <w:vAlign w:val="center"/>
          </w:tcPr>
          <w:p>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color w:val="000000"/>
                <w:kern w:val="0"/>
                <w:sz w:val="21"/>
                <w:szCs w:val="21"/>
                <w:highlight w:val="none"/>
                <w:u w:val="none"/>
                <w:lang w:val="en-US" w:eastAsia="zh-CN" w:bidi="ar"/>
              </w:rPr>
              <w:t>老德胜桥</w:t>
            </w:r>
          </w:p>
        </w:tc>
        <w:tc>
          <w:tcPr>
            <w:tcW w:w="1240"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825"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810" w:type="dxa"/>
            <w:vAlign w:val="center"/>
          </w:tcPr>
          <w:p>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项</w:t>
            </w:r>
          </w:p>
        </w:tc>
        <w:tc>
          <w:tcPr>
            <w:tcW w:w="880" w:type="dxa"/>
            <w:vAlign w:val="center"/>
          </w:tcPr>
          <w:p>
            <w:pPr>
              <w:spacing w:line="360" w:lineRule="auto"/>
              <w:jc w:val="center"/>
              <w:rPr>
                <w:rFonts w:hint="eastAsia" w:ascii="仿宋" w:hAnsi="仿宋" w:eastAsia="仿宋" w:cs="仿宋"/>
                <w:color w:val="auto"/>
                <w:sz w:val="21"/>
                <w:szCs w:val="21"/>
                <w:highlight w:val="none"/>
              </w:rPr>
            </w:pPr>
          </w:p>
        </w:tc>
        <w:tc>
          <w:tcPr>
            <w:tcW w:w="889"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89"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i w:val="0"/>
                <w:color w:val="auto"/>
                <w:kern w:val="0"/>
                <w:sz w:val="21"/>
                <w:szCs w:val="21"/>
                <w:highlight w:val="none"/>
                <w:u w:val="none"/>
                <w:lang w:val="en-US" w:eastAsia="zh-CN" w:bidi="ar"/>
              </w:rPr>
              <w:t>9</w:t>
            </w:r>
          </w:p>
        </w:tc>
        <w:tc>
          <w:tcPr>
            <w:tcW w:w="2243" w:type="dxa"/>
            <w:gridSpan w:val="2"/>
            <w:vAlign w:val="center"/>
          </w:tcPr>
          <w:p>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color w:val="000000"/>
                <w:kern w:val="0"/>
                <w:sz w:val="21"/>
                <w:szCs w:val="21"/>
                <w:highlight w:val="none"/>
                <w:u w:val="none"/>
                <w:lang w:val="en-US" w:eastAsia="zh-CN" w:bidi="ar"/>
              </w:rPr>
              <w:t>余杭塘河桥</w:t>
            </w:r>
          </w:p>
        </w:tc>
        <w:tc>
          <w:tcPr>
            <w:tcW w:w="1240"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825"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810" w:type="dxa"/>
            <w:vAlign w:val="center"/>
          </w:tcPr>
          <w:p>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项</w:t>
            </w:r>
          </w:p>
        </w:tc>
        <w:tc>
          <w:tcPr>
            <w:tcW w:w="880" w:type="dxa"/>
            <w:vAlign w:val="center"/>
          </w:tcPr>
          <w:p>
            <w:pPr>
              <w:spacing w:line="360" w:lineRule="auto"/>
              <w:jc w:val="center"/>
              <w:rPr>
                <w:rFonts w:hint="eastAsia" w:ascii="仿宋" w:hAnsi="仿宋" w:eastAsia="仿宋" w:cs="仿宋"/>
                <w:color w:val="auto"/>
                <w:sz w:val="21"/>
                <w:szCs w:val="21"/>
                <w:highlight w:val="none"/>
              </w:rPr>
            </w:pPr>
          </w:p>
        </w:tc>
        <w:tc>
          <w:tcPr>
            <w:tcW w:w="889"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89"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i w:val="0"/>
                <w:color w:val="auto"/>
                <w:kern w:val="0"/>
                <w:sz w:val="21"/>
                <w:szCs w:val="21"/>
                <w:highlight w:val="none"/>
                <w:u w:val="none"/>
                <w:lang w:val="en-US" w:eastAsia="zh-CN" w:bidi="ar"/>
              </w:rPr>
              <w:t>10</w:t>
            </w:r>
          </w:p>
        </w:tc>
        <w:tc>
          <w:tcPr>
            <w:tcW w:w="2243" w:type="dxa"/>
            <w:gridSpan w:val="2"/>
            <w:vAlign w:val="center"/>
          </w:tcPr>
          <w:p>
            <w:pPr>
              <w:keepNext w:val="0"/>
              <w:keepLines w:val="0"/>
              <w:widowControl/>
              <w:suppressLineNumbers w:val="0"/>
              <w:jc w:val="center"/>
              <w:textAlignment w:val="center"/>
              <w:rPr>
                <w:rFonts w:hint="eastAsia" w:ascii="仿宋" w:hAnsi="仿宋" w:eastAsia="仿宋" w:cs="仿宋"/>
                <w:color w:val="0000FF"/>
                <w:kern w:val="2"/>
                <w:sz w:val="21"/>
                <w:szCs w:val="21"/>
                <w:highlight w:val="none"/>
                <w:lang w:val="en-US" w:eastAsia="zh-CN" w:bidi="ar-SA"/>
              </w:rPr>
            </w:pPr>
            <w:r>
              <w:rPr>
                <w:rFonts w:hint="eastAsia" w:ascii="仿宋" w:hAnsi="仿宋" w:eastAsia="仿宋" w:cs="仿宋"/>
                <w:i w:val="0"/>
                <w:color w:val="000000"/>
                <w:kern w:val="0"/>
                <w:sz w:val="21"/>
                <w:szCs w:val="21"/>
                <w:highlight w:val="none"/>
                <w:u w:val="none"/>
                <w:lang w:val="en-US" w:eastAsia="zh-CN" w:bidi="ar"/>
              </w:rPr>
              <w:t>西联桥</w:t>
            </w:r>
          </w:p>
        </w:tc>
        <w:tc>
          <w:tcPr>
            <w:tcW w:w="1240"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825"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810" w:type="dxa"/>
            <w:vAlign w:val="center"/>
          </w:tcPr>
          <w:p>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项</w:t>
            </w:r>
          </w:p>
        </w:tc>
        <w:tc>
          <w:tcPr>
            <w:tcW w:w="880" w:type="dxa"/>
            <w:vAlign w:val="center"/>
          </w:tcPr>
          <w:p>
            <w:pPr>
              <w:spacing w:line="360" w:lineRule="auto"/>
              <w:jc w:val="center"/>
              <w:rPr>
                <w:rFonts w:hint="eastAsia" w:ascii="仿宋" w:hAnsi="仿宋" w:eastAsia="仿宋" w:cs="仿宋"/>
                <w:color w:val="auto"/>
                <w:sz w:val="21"/>
                <w:szCs w:val="21"/>
                <w:highlight w:val="none"/>
              </w:rPr>
            </w:pPr>
          </w:p>
        </w:tc>
        <w:tc>
          <w:tcPr>
            <w:tcW w:w="889"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89"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i w:val="0"/>
                <w:color w:val="auto"/>
                <w:kern w:val="0"/>
                <w:sz w:val="21"/>
                <w:szCs w:val="21"/>
                <w:highlight w:val="none"/>
                <w:u w:val="none"/>
                <w:lang w:val="en-US" w:eastAsia="zh-CN" w:bidi="ar"/>
              </w:rPr>
              <w:t>11</w:t>
            </w:r>
          </w:p>
        </w:tc>
        <w:tc>
          <w:tcPr>
            <w:tcW w:w="2243" w:type="dxa"/>
            <w:gridSpan w:val="2"/>
            <w:vAlign w:val="center"/>
          </w:tcPr>
          <w:p>
            <w:pPr>
              <w:keepNext w:val="0"/>
              <w:keepLines w:val="0"/>
              <w:widowControl/>
              <w:suppressLineNumbers w:val="0"/>
              <w:jc w:val="center"/>
              <w:textAlignment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i w:val="0"/>
                <w:color w:val="000000"/>
                <w:kern w:val="0"/>
                <w:sz w:val="21"/>
                <w:szCs w:val="21"/>
                <w:highlight w:val="none"/>
                <w:u w:val="none"/>
                <w:lang w:val="en-US" w:eastAsia="zh-CN" w:bidi="ar"/>
              </w:rPr>
              <w:t>昙花庵路运河桥</w:t>
            </w:r>
          </w:p>
        </w:tc>
        <w:tc>
          <w:tcPr>
            <w:tcW w:w="1240"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825"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810" w:type="dxa"/>
            <w:vAlign w:val="center"/>
          </w:tcPr>
          <w:p>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项</w:t>
            </w:r>
          </w:p>
        </w:tc>
        <w:tc>
          <w:tcPr>
            <w:tcW w:w="880" w:type="dxa"/>
            <w:vAlign w:val="center"/>
          </w:tcPr>
          <w:p>
            <w:pPr>
              <w:spacing w:line="360" w:lineRule="auto"/>
              <w:jc w:val="center"/>
              <w:rPr>
                <w:rFonts w:hint="eastAsia" w:ascii="仿宋" w:hAnsi="仿宋" w:eastAsia="仿宋" w:cs="仿宋"/>
                <w:color w:val="auto"/>
                <w:sz w:val="21"/>
                <w:szCs w:val="21"/>
                <w:highlight w:val="none"/>
              </w:rPr>
            </w:pPr>
          </w:p>
        </w:tc>
        <w:tc>
          <w:tcPr>
            <w:tcW w:w="889"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89"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i w:val="0"/>
                <w:color w:val="auto"/>
                <w:kern w:val="0"/>
                <w:sz w:val="21"/>
                <w:szCs w:val="21"/>
                <w:highlight w:val="none"/>
                <w:u w:val="none"/>
                <w:lang w:val="en-US" w:eastAsia="zh-CN" w:bidi="ar"/>
              </w:rPr>
              <w:t>12</w:t>
            </w:r>
          </w:p>
        </w:tc>
        <w:tc>
          <w:tcPr>
            <w:tcW w:w="2243" w:type="dxa"/>
            <w:gridSpan w:val="2"/>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i w:val="0"/>
                <w:color w:val="000000"/>
                <w:kern w:val="0"/>
                <w:sz w:val="21"/>
                <w:szCs w:val="21"/>
                <w:highlight w:val="none"/>
                <w:u w:val="none"/>
                <w:lang w:val="en-US" w:eastAsia="zh-CN" w:bidi="ar"/>
              </w:rPr>
              <w:t>景御桥</w:t>
            </w:r>
          </w:p>
        </w:tc>
        <w:tc>
          <w:tcPr>
            <w:tcW w:w="1240"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825"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810" w:type="dxa"/>
            <w:vAlign w:val="center"/>
          </w:tcPr>
          <w:p>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项</w:t>
            </w:r>
          </w:p>
        </w:tc>
        <w:tc>
          <w:tcPr>
            <w:tcW w:w="880" w:type="dxa"/>
            <w:vAlign w:val="center"/>
          </w:tcPr>
          <w:p>
            <w:pPr>
              <w:spacing w:line="360" w:lineRule="auto"/>
              <w:jc w:val="center"/>
              <w:rPr>
                <w:rFonts w:hint="eastAsia" w:ascii="仿宋" w:hAnsi="仿宋" w:eastAsia="仿宋" w:cs="仿宋"/>
                <w:color w:val="auto"/>
                <w:sz w:val="21"/>
                <w:szCs w:val="21"/>
                <w:highlight w:val="none"/>
              </w:rPr>
            </w:pPr>
          </w:p>
        </w:tc>
        <w:tc>
          <w:tcPr>
            <w:tcW w:w="889"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89"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i w:val="0"/>
                <w:color w:val="auto"/>
                <w:kern w:val="0"/>
                <w:sz w:val="21"/>
                <w:szCs w:val="21"/>
                <w:highlight w:val="none"/>
                <w:u w:val="none"/>
                <w:lang w:val="en-US" w:eastAsia="zh-CN" w:bidi="ar"/>
              </w:rPr>
              <w:t>13</w:t>
            </w:r>
          </w:p>
        </w:tc>
        <w:tc>
          <w:tcPr>
            <w:tcW w:w="2243" w:type="dxa"/>
            <w:gridSpan w:val="2"/>
            <w:vAlign w:val="center"/>
          </w:tcPr>
          <w:p>
            <w:pPr>
              <w:keepNext w:val="0"/>
              <w:keepLines w:val="0"/>
              <w:widowControl/>
              <w:suppressLineNumbers w:val="0"/>
              <w:jc w:val="center"/>
              <w:textAlignment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i w:val="0"/>
                <w:color w:val="000000"/>
                <w:kern w:val="0"/>
                <w:sz w:val="21"/>
                <w:szCs w:val="21"/>
                <w:highlight w:val="none"/>
                <w:u w:val="none"/>
                <w:lang w:val="en-US" w:eastAsia="zh-CN" w:bidi="ar"/>
              </w:rPr>
              <w:t>轻纺桥</w:t>
            </w:r>
          </w:p>
        </w:tc>
        <w:tc>
          <w:tcPr>
            <w:tcW w:w="1240"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825"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810" w:type="dxa"/>
            <w:vAlign w:val="center"/>
          </w:tcPr>
          <w:p>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项</w:t>
            </w:r>
          </w:p>
        </w:tc>
        <w:tc>
          <w:tcPr>
            <w:tcW w:w="880" w:type="dxa"/>
            <w:vAlign w:val="center"/>
          </w:tcPr>
          <w:p>
            <w:pPr>
              <w:spacing w:line="360" w:lineRule="auto"/>
              <w:jc w:val="center"/>
              <w:rPr>
                <w:rFonts w:hint="eastAsia" w:ascii="仿宋" w:hAnsi="仿宋" w:eastAsia="仿宋" w:cs="仿宋"/>
                <w:color w:val="auto"/>
                <w:sz w:val="21"/>
                <w:szCs w:val="21"/>
                <w:highlight w:val="none"/>
              </w:rPr>
            </w:pPr>
          </w:p>
        </w:tc>
        <w:tc>
          <w:tcPr>
            <w:tcW w:w="889"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89"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i w:val="0"/>
                <w:color w:val="auto"/>
                <w:kern w:val="0"/>
                <w:sz w:val="21"/>
                <w:szCs w:val="21"/>
                <w:highlight w:val="none"/>
                <w:u w:val="none"/>
                <w:lang w:val="en-US" w:eastAsia="zh-CN" w:bidi="ar"/>
              </w:rPr>
              <w:t>14</w:t>
            </w:r>
          </w:p>
        </w:tc>
        <w:tc>
          <w:tcPr>
            <w:tcW w:w="2243" w:type="dxa"/>
            <w:gridSpan w:val="2"/>
            <w:vAlign w:val="center"/>
          </w:tcPr>
          <w:p>
            <w:pPr>
              <w:keepNext w:val="0"/>
              <w:keepLines w:val="0"/>
              <w:widowControl/>
              <w:suppressLineNumbers w:val="0"/>
              <w:jc w:val="center"/>
              <w:textAlignment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i w:val="0"/>
                <w:color w:val="000000"/>
                <w:kern w:val="0"/>
                <w:sz w:val="21"/>
                <w:szCs w:val="21"/>
                <w:highlight w:val="none"/>
                <w:u w:val="none"/>
                <w:lang w:val="en-US" w:eastAsia="zh-CN" w:bidi="ar"/>
              </w:rPr>
              <w:t>西塘桥</w:t>
            </w:r>
          </w:p>
        </w:tc>
        <w:tc>
          <w:tcPr>
            <w:tcW w:w="1240"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825"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810" w:type="dxa"/>
            <w:vAlign w:val="center"/>
          </w:tcPr>
          <w:p>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项</w:t>
            </w:r>
          </w:p>
        </w:tc>
        <w:tc>
          <w:tcPr>
            <w:tcW w:w="880" w:type="dxa"/>
            <w:vAlign w:val="center"/>
          </w:tcPr>
          <w:p>
            <w:pPr>
              <w:spacing w:line="360" w:lineRule="auto"/>
              <w:jc w:val="center"/>
              <w:rPr>
                <w:rFonts w:hint="eastAsia" w:ascii="仿宋" w:hAnsi="仿宋" w:eastAsia="仿宋" w:cs="仿宋"/>
                <w:color w:val="auto"/>
                <w:sz w:val="21"/>
                <w:szCs w:val="21"/>
                <w:highlight w:val="none"/>
              </w:rPr>
            </w:pPr>
          </w:p>
        </w:tc>
        <w:tc>
          <w:tcPr>
            <w:tcW w:w="889"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89"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i w:val="0"/>
                <w:color w:val="auto"/>
                <w:kern w:val="0"/>
                <w:sz w:val="21"/>
                <w:szCs w:val="21"/>
                <w:highlight w:val="none"/>
                <w:u w:val="none"/>
                <w:lang w:val="en-US" w:eastAsia="zh-CN" w:bidi="ar"/>
              </w:rPr>
              <w:t>15</w:t>
            </w:r>
          </w:p>
        </w:tc>
        <w:tc>
          <w:tcPr>
            <w:tcW w:w="2243" w:type="dxa"/>
            <w:gridSpan w:val="2"/>
            <w:vAlign w:val="center"/>
          </w:tcPr>
          <w:p>
            <w:pPr>
              <w:keepNext w:val="0"/>
              <w:keepLines w:val="0"/>
              <w:widowControl/>
              <w:suppressLineNumbers w:val="0"/>
              <w:jc w:val="center"/>
              <w:textAlignment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i w:val="0"/>
                <w:color w:val="000000"/>
                <w:kern w:val="0"/>
                <w:sz w:val="21"/>
                <w:szCs w:val="21"/>
                <w:highlight w:val="none"/>
                <w:u w:val="none"/>
                <w:lang w:val="en-US" w:eastAsia="zh-CN" w:bidi="ar"/>
              </w:rPr>
              <w:t>上闸首公路桥</w:t>
            </w:r>
          </w:p>
        </w:tc>
        <w:tc>
          <w:tcPr>
            <w:tcW w:w="1240"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825"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810" w:type="dxa"/>
            <w:vAlign w:val="center"/>
          </w:tcPr>
          <w:p>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项</w:t>
            </w:r>
          </w:p>
        </w:tc>
        <w:tc>
          <w:tcPr>
            <w:tcW w:w="880" w:type="dxa"/>
            <w:vAlign w:val="center"/>
          </w:tcPr>
          <w:p>
            <w:pPr>
              <w:spacing w:line="360" w:lineRule="auto"/>
              <w:jc w:val="center"/>
              <w:rPr>
                <w:rFonts w:hint="eastAsia" w:ascii="仿宋" w:hAnsi="仿宋" w:eastAsia="仿宋" w:cs="仿宋"/>
                <w:color w:val="auto"/>
                <w:sz w:val="21"/>
                <w:szCs w:val="21"/>
                <w:highlight w:val="none"/>
              </w:rPr>
            </w:pPr>
          </w:p>
        </w:tc>
        <w:tc>
          <w:tcPr>
            <w:tcW w:w="889"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89"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i w:val="0"/>
                <w:color w:val="auto"/>
                <w:kern w:val="0"/>
                <w:sz w:val="21"/>
                <w:szCs w:val="21"/>
                <w:highlight w:val="none"/>
                <w:u w:val="none"/>
                <w:lang w:val="en-US" w:eastAsia="zh-CN" w:bidi="ar"/>
              </w:rPr>
              <w:t>16</w:t>
            </w:r>
          </w:p>
        </w:tc>
        <w:tc>
          <w:tcPr>
            <w:tcW w:w="2243" w:type="dxa"/>
            <w:gridSpan w:val="2"/>
            <w:vAlign w:val="center"/>
          </w:tcPr>
          <w:p>
            <w:pPr>
              <w:keepNext w:val="0"/>
              <w:keepLines w:val="0"/>
              <w:widowControl/>
              <w:suppressLineNumbers w:val="0"/>
              <w:jc w:val="center"/>
              <w:textAlignment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i w:val="0"/>
                <w:color w:val="000000"/>
                <w:kern w:val="0"/>
                <w:sz w:val="21"/>
                <w:szCs w:val="21"/>
                <w:highlight w:val="none"/>
                <w:u w:val="none"/>
                <w:lang w:val="en-US" w:eastAsia="zh-CN" w:bidi="ar"/>
              </w:rPr>
              <w:t>清泰立交桥</w:t>
            </w:r>
          </w:p>
        </w:tc>
        <w:tc>
          <w:tcPr>
            <w:tcW w:w="1240"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825"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810" w:type="dxa"/>
            <w:vAlign w:val="center"/>
          </w:tcPr>
          <w:p>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项</w:t>
            </w:r>
          </w:p>
        </w:tc>
        <w:tc>
          <w:tcPr>
            <w:tcW w:w="880" w:type="dxa"/>
            <w:vAlign w:val="center"/>
          </w:tcPr>
          <w:p>
            <w:pPr>
              <w:spacing w:line="360" w:lineRule="auto"/>
              <w:jc w:val="center"/>
              <w:rPr>
                <w:rFonts w:hint="eastAsia" w:ascii="仿宋" w:hAnsi="仿宋" w:eastAsia="仿宋" w:cs="仿宋"/>
                <w:color w:val="auto"/>
                <w:sz w:val="21"/>
                <w:szCs w:val="21"/>
                <w:highlight w:val="none"/>
              </w:rPr>
            </w:pPr>
          </w:p>
        </w:tc>
        <w:tc>
          <w:tcPr>
            <w:tcW w:w="889"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89"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i w:val="0"/>
                <w:color w:val="auto"/>
                <w:kern w:val="0"/>
                <w:sz w:val="21"/>
                <w:szCs w:val="21"/>
                <w:highlight w:val="none"/>
                <w:u w:val="none"/>
                <w:lang w:val="en-US" w:eastAsia="zh-CN" w:bidi="ar"/>
              </w:rPr>
              <w:t>17</w:t>
            </w:r>
          </w:p>
        </w:tc>
        <w:tc>
          <w:tcPr>
            <w:tcW w:w="2243" w:type="dxa"/>
            <w:gridSpan w:val="2"/>
            <w:vAlign w:val="center"/>
          </w:tcPr>
          <w:p>
            <w:pPr>
              <w:keepNext w:val="0"/>
              <w:keepLines w:val="0"/>
              <w:widowControl/>
              <w:suppressLineNumbers w:val="0"/>
              <w:jc w:val="center"/>
              <w:textAlignment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i w:val="0"/>
                <w:color w:val="000000"/>
                <w:kern w:val="0"/>
                <w:sz w:val="21"/>
                <w:szCs w:val="21"/>
                <w:highlight w:val="none"/>
                <w:u w:val="none"/>
                <w:lang w:val="en-US" w:eastAsia="zh-CN" w:bidi="ar"/>
              </w:rPr>
              <w:t>袁富立交桥</w:t>
            </w:r>
          </w:p>
        </w:tc>
        <w:tc>
          <w:tcPr>
            <w:tcW w:w="1240"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825"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810" w:type="dxa"/>
            <w:vAlign w:val="center"/>
          </w:tcPr>
          <w:p>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项</w:t>
            </w:r>
          </w:p>
        </w:tc>
        <w:tc>
          <w:tcPr>
            <w:tcW w:w="880" w:type="dxa"/>
            <w:vAlign w:val="center"/>
          </w:tcPr>
          <w:p>
            <w:pPr>
              <w:spacing w:line="360" w:lineRule="auto"/>
              <w:jc w:val="center"/>
              <w:rPr>
                <w:rFonts w:hint="eastAsia" w:ascii="仿宋" w:hAnsi="仿宋" w:eastAsia="仿宋" w:cs="仿宋"/>
                <w:color w:val="auto"/>
                <w:sz w:val="21"/>
                <w:szCs w:val="21"/>
                <w:highlight w:val="none"/>
              </w:rPr>
            </w:pPr>
          </w:p>
        </w:tc>
        <w:tc>
          <w:tcPr>
            <w:tcW w:w="889"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89"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i w:val="0"/>
                <w:color w:val="auto"/>
                <w:kern w:val="0"/>
                <w:sz w:val="21"/>
                <w:szCs w:val="21"/>
                <w:highlight w:val="none"/>
                <w:u w:val="none"/>
                <w:lang w:val="en-US" w:eastAsia="zh-CN" w:bidi="ar"/>
              </w:rPr>
              <w:t>18</w:t>
            </w:r>
          </w:p>
        </w:tc>
        <w:tc>
          <w:tcPr>
            <w:tcW w:w="1170" w:type="dxa"/>
            <w:vMerge w:val="restart"/>
            <w:vAlign w:val="center"/>
          </w:tcPr>
          <w:p>
            <w:pPr>
              <w:spacing w:beforeLines="0" w:afterLines="0"/>
              <w:jc w:val="center"/>
              <w:textAlignment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rPr>
              <w:t>秋石高架</w:t>
            </w:r>
          </w:p>
        </w:tc>
        <w:tc>
          <w:tcPr>
            <w:tcW w:w="1073" w:type="dxa"/>
            <w:vAlign w:val="center"/>
          </w:tcPr>
          <w:p>
            <w:pPr>
              <w:keepNext w:val="0"/>
              <w:keepLines w:val="0"/>
              <w:widowControl/>
              <w:suppressLineNumbers w:val="0"/>
              <w:jc w:val="center"/>
              <w:textAlignment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i w:val="0"/>
                <w:color w:val="000000"/>
                <w:kern w:val="0"/>
                <w:sz w:val="21"/>
                <w:szCs w:val="21"/>
                <w:highlight w:val="none"/>
                <w:u w:val="none"/>
                <w:lang w:val="en-US" w:eastAsia="zh-CN" w:bidi="ar"/>
              </w:rPr>
              <w:t>秋石二期半山路上下匝道</w:t>
            </w:r>
          </w:p>
        </w:tc>
        <w:tc>
          <w:tcPr>
            <w:tcW w:w="1240"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825"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810" w:type="dxa"/>
            <w:vAlign w:val="center"/>
          </w:tcPr>
          <w:p>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项</w:t>
            </w:r>
          </w:p>
        </w:tc>
        <w:tc>
          <w:tcPr>
            <w:tcW w:w="880" w:type="dxa"/>
            <w:vAlign w:val="center"/>
          </w:tcPr>
          <w:p>
            <w:pPr>
              <w:spacing w:line="360" w:lineRule="auto"/>
              <w:jc w:val="center"/>
              <w:rPr>
                <w:rFonts w:hint="eastAsia" w:ascii="仿宋" w:hAnsi="仿宋" w:eastAsia="仿宋" w:cs="仿宋"/>
                <w:color w:val="auto"/>
                <w:sz w:val="21"/>
                <w:szCs w:val="21"/>
                <w:highlight w:val="none"/>
              </w:rPr>
            </w:pPr>
          </w:p>
        </w:tc>
        <w:tc>
          <w:tcPr>
            <w:tcW w:w="889"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89"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i w:val="0"/>
                <w:color w:val="auto"/>
                <w:kern w:val="0"/>
                <w:sz w:val="21"/>
                <w:szCs w:val="21"/>
                <w:highlight w:val="none"/>
                <w:u w:val="none"/>
                <w:lang w:val="en-US" w:eastAsia="zh-CN" w:bidi="ar"/>
              </w:rPr>
              <w:t>19</w:t>
            </w:r>
          </w:p>
        </w:tc>
        <w:tc>
          <w:tcPr>
            <w:tcW w:w="1170" w:type="dxa"/>
            <w:vMerge w:val="continue"/>
            <w:vAlign w:val="center"/>
          </w:tcPr>
          <w:p>
            <w:pPr>
              <w:spacing w:beforeLines="0" w:afterLines="0"/>
              <w:jc w:val="center"/>
              <w:textAlignment w:val="center"/>
              <w:rPr>
                <w:rFonts w:hint="eastAsia" w:ascii="仿宋" w:hAnsi="仿宋" w:eastAsia="仿宋" w:cs="仿宋"/>
                <w:i w:val="0"/>
                <w:color w:val="auto"/>
                <w:kern w:val="2"/>
                <w:sz w:val="21"/>
                <w:szCs w:val="21"/>
                <w:highlight w:val="none"/>
                <w:u w:val="none"/>
                <w:lang w:val="en-US" w:eastAsia="zh-CN" w:bidi="ar-SA"/>
              </w:rPr>
            </w:pPr>
          </w:p>
        </w:tc>
        <w:tc>
          <w:tcPr>
            <w:tcW w:w="1073" w:type="dxa"/>
            <w:vAlign w:val="center"/>
          </w:tcPr>
          <w:p>
            <w:pPr>
              <w:keepNext w:val="0"/>
              <w:keepLines w:val="0"/>
              <w:widowControl/>
              <w:suppressLineNumbers w:val="0"/>
              <w:jc w:val="center"/>
              <w:textAlignment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i w:val="0"/>
                <w:color w:val="auto"/>
                <w:kern w:val="0"/>
                <w:sz w:val="21"/>
                <w:szCs w:val="21"/>
                <w:highlight w:val="none"/>
                <w:u w:val="none"/>
                <w:lang w:val="en-US" w:eastAsia="zh-CN" w:bidi="ar"/>
              </w:rPr>
              <w:t>秋石一期（机场路-杭玻路）</w:t>
            </w:r>
          </w:p>
        </w:tc>
        <w:tc>
          <w:tcPr>
            <w:tcW w:w="1240"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825"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810" w:type="dxa"/>
            <w:vAlign w:val="center"/>
          </w:tcPr>
          <w:p>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项</w:t>
            </w:r>
          </w:p>
        </w:tc>
        <w:tc>
          <w:tcPr>
            <w:tcW w:w="880" w:type="dxa"/>
            <w:vAlign w:val="center"/>
          </w:tcPr>
          <w:p>
            <w:pPr>
              <w:spacing w:line="360" w:lineRule="auto"/>
              <w:jc w:val="center"/>
              <w:rPr>
                <w:rFonts w:hint="eastAsia" w:ascii="仿宋" w:hAnsi="仿宋" w:eastAsia="仿宋" w:cs="仿宋"/>
                <w:color w:val="auto"/>
                <w:sz w:val="21"/>
                <w:szCs w:val="21"/>
                <w:highlight w:val="none"/>
              </w:rPr>
            </w:pPr>
          </w:p>
        </w:tc>
        <w:tc>
          <w:tcPr>
            <w:tcW w:w="889"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89"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i w:val="0"/>
                <w:color w:val="auto"/>
                <w:kern w:val="0"/>
                <w:sz w:val="21"/>
                <w:szCs w:val="21"/>
                <w:highlight w:val="none"/>
                <w:u w:val="none"/>
                <w:lang w:val="en-US" w:eastAsia="zh-CN" w:bidi="ar"/>
              </w:rPr>
              <w:t>20</w:t>
            </w:r>
          </w:p>
        </w:tc>
        <w:tc>
          <w:tcPr>
            <w:tcW w:w="1170" w:type="dxa"/>
            <w:vMerge w:val="continue"/>
            <w:vAlign w:val="center"/>
          </w:tcPr>
          <w:p>
            <w:pPr>
              <w:spacing w:beforeLines="0" w:afterLines="0"/>
              <w:jc w:val="center"/>
              <w:textAlignment w:val="center"/>
              <w:rPr>
                <w:rFonts w:hint="eastAsia" w:ascii="仿宋" w:hAnsi="仿宋" w:eastAsia="仿宋" w:cs="仿宋"/>
                <w:color w:val="auto"/>
                <w:sz w:val="21"/>
                <w:szCs w:val="21"/>
                <w:highlight w:val="none"/>
                <w:lang w:eastAsia="zh-CN"/>
              </w:rPr>
            </w:pPr>
          </w:p>
        </w:tc>
        <w:tc>
          <w:tcPr>
            <w:tcW w:w="1073" w:type="dxa"/>
            <w:vAlign w:val="center"/>
          </w:tcPr>
          <w:p>
            <w:pPr>
              <w:keepNext w:val="0"/>
              <w:keepLines w:val="0"/>
              <w:widowControl/>
              <w:suppressLineNumbers w:val="0"/>
              <w:jc w:val="center"/>
              <w:textAlignment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i w:val="0"/>
                <w:color w:val="000000"/>
                <w:kern w:val="0"/>
                <w:sz w:val="21"/>
                <w:szCs w:val="21"/>
                <w:highlight w:val="none"/>
                <w:u w:val="none"/>
                <w:lang w:val="en-US" w:eastAsia="zh-CN" w:bidi="ar"/>
              </w:rPr>
              <w:t>石桥立交</w:t>
            </w:r>
          </w:p>
        </w:tc>
        <w:tc>
          <w:tcPr>
            <w:tcW w:w="1240"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825"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810" w:type="dxa"/>
            <w:vAlign w:val="center"/>
          </w:tcPr>
          <w:p>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项</w:t>
            </w:r>
          </w:p>
        </w:tc>
        <w:tc>
          <w:tcPr>
            <w:tcW w:w="880" w:type="dxa"/>
            <w:vAlign w:val="center"/>
          </w:tcPr>
          <w:p>
            <w:pPr>
              <w:spacing w:line="360" w:lineRule="auto"/>
              <w:jc w:val="center"/>
              <w:rPr>
                <w:rFonts w:hint="eastAsia" w:ascii="仿宋" w:hAnsi="仿宋" w:eastAsia="仿宋" w:cs="仿宋"/>
                <w:color w:val="auto"/>
                <w:sz w:val="21"/>
                <w:szCs w:val="21"/>
                <w:highlight w:val="none"/>
              </w:rPr>
            </w:pPr>
          </w:p>
        </w:tc>
        <w:tc>
          <w:tcPr>
            <w:tcW w:w="889"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89"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i w:val="0"/>
                <w:color w:val="auto"/>
                <w:kern w:val="0"/>
                <w:sz w:val="21"/>
                <w:szCs w:val="21"/>
                <w:highlight w:val="none"/>
                <w:u w:val="none"/>
                <w:lang w:val="en-US" w:eastAsia="zh-CN" w:bidi="ar"/>
              </w:rPr>
              <w:t>21</w:t>
            </w:r>
          </w:p>
        </w:tc>
        <w:tc>
          <w:tcPr>
            <w:tcW w:w="1170" w:type="dxa"/>
            <w:vMerge w:val="continue"/>
            <w:vAlign w:val="center"/>
          </w:tcPr>
          <w:p>
            <w:pPr>
              <w:spacing w:beforeLines="0" w:afterLines="0"/>
              <w:jc w:val="center"/>
              <w:textAlignment w:val="center"/>
              <w:rPr>
                <w:rFonts w:hint="eastAsia" w:ascii="仿宋" w:hAnsi="仿宋" w:eastAsia="仿宋" w:cs="仿宋"/>
                <w:color w:val="auto"/>
                <w:sz w:val="21"/>
                <w:szCs w:val="21"/>
                <w:highlight w:val="none"/>
                <w:lang w:eastAsia="zh-CN"/>
              </w:rPr>
            </w:pPr>
          </w:p>
        </w:tc>
        <w:tc>
          <w:tcPr>
            <w:tcW w:w="1073" w:type="dxa"/>
            <w:vAlign w:val="center"/>
          </w:tcPr>
          <w:p>
            <w:pPr>
              <w:keepNext w:val="0"/>
              <w:keepLines w:val="0"/>
              <w:widowControl/>
              <w:suppressLineNumbers w:val="0"/>
              <w:jc w:val="center"/>
              <w:textAlignment w:val="center"/>
              <w:rPr>
                <w:rFonts w:hint="eastAsia" w:ascii="仿宋" w:hAnsi="仿宋" w:eastAsia="仿宋" w:cs="仿宋"/>
                <w:color w:val="0000FF"/>
                <w:kern w:val="2"/>
                <w:sz w:val="21"/>
                <w:szCs w:val="21"/>
                <w:highlight w:val="none"/>
                <w:lang w:val="en-US" w:eastAsia="zh-CN" w:bidi="ar-SA"/>
              </w:rPr>
            </w:pPr>
            <w:r>
              <w:rPr>
                <w:rFonts w:hint="eastAsia" w:ascii="仿宋" w:hAnsi="仿宋" w:eastAsia="仿宋" w:cs="仿宋"/>
                <w:i w:val="0"/>
                <w:color w:val="000000"/>
                <w:kern w:val="0"/>
                <w:sz w:val="21"/>
                <w:szCs w:val="21"/>
                <w:highlight w:val="none"/>
                <w:u w:val="none"/>
                <w:lang w:val="en-US" w:eastAsia="zh-CN" w:bidi="ar"/>
              </w:rPr>
              <w:t>望秋立交</w:t>
            </w:r>
          </w:p>
        </w:tc>
        <w:tc>
          <w:tcPr>
            <w:tcW w:w="1240"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825"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810" w:type="dxa"/>
            <w:vAlign w:val="center"/>
          </w:tcPr>
          <w:p>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项</w:t>
            </w:r>
          </w:p>
        </w:tc>
        <w:tc>
          <w:tcPr>
            <w:tcW w:w="880" w:type="dxa"/>
            <w:vAlign w:val="center"/>
          </w:tcPr>
          <w:p>
            <w:pPr>
              <w:spacing w:line="360" w:lineRule="auto"/>
              <w:jc w:val="center"/>
              <w:rPr>
                <w:rFonts w:hint="eastAsia" w:ascii="仿宋" w:hAnsi="仿宋" w:eastAsia="仿宋" w:cs="仿宋"/>
                <w:color w:val="auto"/>
                <w:sz w:val="21"/>
                <w:szCs w:val="21"/>
                <w:highlight w:val="none"/>
              </w:rPr>
            </w:pPr>
          </w:p>
        </w:tc>
        <w:tc>
          <w:tcPr>
            <w:tcW w:w="889"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89"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i w:val="0"/>
                <w:color w:val="auto"/>
                <w:kern w:val="0"/>
                <w:sz w:val="21"/>
                <w:szCs w:val="21"/>
                <w:highlight w:val="none"/>
                <w:u w:val="none"/>
                <w:lang w:val="en-US" w:eastAsia="zh-CN" w:bidi="ar"/>
              </w:rPr>
              <w:t>22</w:t>
            </w:r>
          </w:p>
        </w:tc>
        <w:tc>
          <w:tcPr>
            <w:tcW w:w="1170" w:type="dxa"/>
            <w:vMerge w:val="restart"/>
            <w:vAlign w:val="center"/>
          </w:tcPr>
          <w:p>
            <w:pPr>
              <w:spacing w:beforeLines="0" w:afterLines="0"/>
              <w:jc w:val="center"/>
              <w:textAlignment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lang w:val="en-US" w:eastAsia="zh-CN"/>
              </w:rPr>
              <w:t>留石高架</w:t>
            </w:r>
          </w:p>
        </w:tc>
        <w:tc>
          <w:tcPr>
            <w:tcW w:w="1073" w:type="dxa"/>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i w:val="0"/>
                <w:color w:val="000000"/>
                <w:kern w:val="0"/>
                <w:sz w:val="21"/>
                <w:szCs w:val="21"/>
                <w:highlight w:val="none"/>
                <w:u w:val="none"/>
                <w:lang w:val="en-US" w:eastAsia="zh-CN" w:bidi="ar"/>
              </w:rPr>
              <w:t>留石快速路一期跨上塘河</w:t>
            </w:r>
          </w:p>
        </w:tc>
        <w:tc>
          <w:tcPr>
            <w:tcW w:w="1240"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825"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810" w:type="dxa"/>
            <w:vAlign w:val="center"/>
          </w:tcPr>
          <w:p>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项</w:t>
            </w:r>
          </w:p>
        </w:tc>
        <w:tc>
          <w:tcPr>
            <w:tcW w:w="880" w:type="dxa"/>
            <w:vAlign w:val="center"/>
          </w:tcPr>
          <w:p>
            <w:pPr>
              <w:spacing w:line="360" w:lineRule="auto"/>
              <w:jc w:val="center"/>
              <w:rPr>
                <w:rFonts w:hint="eastAsia" w:ascii="仿宋" w:hAnsi="仿宋" w:eastAsia="仿宋" w:cs="仿宋"/>
                <w:color w:val="auto"/>
                <w:sz w:val="21"/>
                <w:szCs w:val="21"/>
                <w:highlight w:val="none"/>
              </w:rPr>
            </w:pPr>
          </w:p>
        </w:tc>
        <w:tc>
          <w:tcPr>
            <w:tcW w:w="889"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89"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i w:val="0"/>
                <w:color w:val="auto"/>
                <w:kern w:val="0"/>
                <w:sz w:val="21"/>
                <w:szCs w:val="21"/>
                <w:highlight w:val="none"/>
                <w:u w:val="none"/>
                <w:lang w:val="en-US" w:eastAsia="zh-CN" w:bidi="ar"/>
              </w:rPr>
              <w:t>23</w:t>
            </w:r>
          </w:p>
        </w:tc>
        <w:tc>
          <w:tcPr>
            <w:tcW w:w="1170" w:type="dxa"/>
            <w:vMerge w:val="continue"/>
            <w:vAlign w:val="center"/>
          </w:tcPr>
          <w:p>
            <w:pPr>
              <w:spacing w:beforeLines="0" w:afterLines="0"/>
              <w:jc w:val="center"/>
              <w:textAlignment w:val="center"/>
              <w:rPr>
                <w:rFonts w:hint="eastAsia" w:ascii="仿宋" w:hAnsi="仿宋" w:eastAsia="仿宋" w:cs="仿宋"/>
                <w:color w:val="auto"/>
                <w:sz w:val="21"/>
                <w:szCs w:val="21"/>
                <w:highlight w:val="none"/>
                <w:lang w:eastAsia="zh-CN"/>
              </w:rPr>
            </w:pPr>
          </w:p>
        </w:tc>
        <w:tc>
          <w:tcPr>
            <w:tcW w:w="1073" w:type="dxa"/>
            <w:vAlign w:val="center"/>
          </w:tcPr>
          <w:p>
            <w:pPr>
              <w:keepNext w:val="0"/>
              <w:keepLines w:val="0"/>
              <w:widowControl/>
              <w:suppressLineNumbers w:val="0"/>
              <w:jc w:val="center"/>
              <w:textAlignment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i w:val="0"/>
                <w:color w:val="000000"/>
                <w:kern w:val="0"/>
                <w:sz w:val="21"/>
                <w:szCs w:val="21"/>
                <w:highlight w:val="none"/>
                <w:u w:val="none"/>
                <w:lang w:val="en-US" w:eastAsia="zh-CN" w:bidi="ar"/>
              </w:rPr>
              <w:t>留石快速路一期储鑫路</w:t>
            </w:r>
          </w:p>
        </w:tc>
        <w:tc>
          <w:tcPr>
            <w:tcW w:w="1240"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825"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810" w:type="dxa"/>
            <w:vAlign w:val="center"/>
          </w:tcPr>
          <w:p>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项</w:t>
            </w:r>
          </w:p>
        </w:tc>
        <w:tc>
          <w:tcPr>
            <w:tcW w:w="880" w:type="dxa"/>
            <w:vAlign w:val="center"/>
          </w:tcPr>
          <w:p>
            <w:pPr>
              <w:spacing w:line="360" w:lineRule="auto"/>
              <w:jc w:val="center"/>
              <w:rPr>
                <w:rFonts w:hint="eastAsia" w:ascii="仿宋" w:hAnsi="仿宋" w:eastAsia="仿宋" w:cs="仿宋"/>
                <w:color w:val="auto"/>
                <w:sz w:val="21"/>
                <w:szCs w:val="21"/>
                <w:highlight w:val="none"/>
              </w:rPr>
            </w:pPr>
          </w:p>
        </w:tc>
        <w:tc>
          <w:tcPr>
            <w:tcW w:w="889"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89"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i w:val="0"/>
                <w:color w:val="auto"/>
                <w:kern w:val="0"/>
                <w:sz w:val="21"/>
                <w:szCs w:val="21"/>
                <w:highlight w:val="none"/>
                <w:u w:val="none"/>
                <w:lang w:val="en-US" w:eastAsia="zh-CN" w:bidi="ar"/>
              </w:rPr>
              <w:t>24</w:t>
            </w:r>
          </w:p>
        </w:tc>
        <w:tc>
          <w:tcPr>
            <w:tcW w:w="1170" w:type="dxa"/>
            <w:vMerge w:val="continue"/>
            <w:vAlign w:val="center"/>
          </w:tcPr>
          <w:p>
            <w:pPr>
              <w:spacing w:beforeLines="0" w:afterLines="0"/>
              <w:jc w:val="center"/>
              <w:textAlignment w:val="center"/>
              <w:rPr>
                <w:rFonts w:hint="eastAsia" w:ascii="仿宋" w:hAnsi="仿宋" w:eastAsia="仿宋" w:cs="仿宋"/>
                <w:color w:val="auto"/>
                <w:sz w:val="21"/>
                <w:szCs w:val="21"/>
                <w:highlight w:val="none"/>
                <w:lang w:eastAsia="zh-CN"/>
              </w:rPr>
            </w:pPr>
          </w:p>
        </w:tc>
        <w:tc>
          <w:tcPr>
            <w:tcW w:w="1073" w:type="dxa"/>
            <w:vAlign w:val="center"/>
          </w:tcPr>
          <w:p>
            <w:pPr>
              <w:keepNext w:val="0"/>
              <w:keepLines w:val="0"/>
              <w:widowControl/>
              <w:suppressLineNumbers w:val="0"/>
              <w:jc w:val="center"/>
              <w:textAlignment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i w:val="0"/>
                <w:color w:val="000000"/>
                <w:kern w:val="0"/>
                <w:sz w:val="21"/>
                <w:szCs w:val="21"/>
                <w:highlight w:val="none"/>
                <w:u w:val="none"/>
                <w:lang w:val="en-US" w:eastAsia="zh-CN" w:bidi="ar"/>
              </w:rPr>
              <w:t>留石快速路一期A、B、C标</w:t>
            </w:r>
          </w:p>
        </w:tc>
        <w:tc>
          <w:tcPr>
            <w:tcW w:w="1240"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825"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810" w:type="dxa"/>
            <w:vAlign w:val="center"/>
          </w:tcPr>
          <w:p>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项</w:t>
            </w:r>
          </w:p>
        </w:tc>
        <w:tc>
          <w:tcPr>
            <w:tcW w:w="880" w:type="dxa"/>
            <w:vAlign w:val="center"/>
          </w:tcPr>
          <w:p>
            <w:pPr>
              <w:spacing w:line="360" w:lineRule="auto"/>
              <w:jc w:val="center"/>
              <w:rPr>
                <w:rFonts w:hint="eastAsia" w:ascii="仿宋" w:hAnsi="仿宋" w:eastAsia="仿宋" w:cs="仿宋"/>
                <w:color w:val="auto"/>
                <w:sz w:val="21"/>
                <w:szCs w:val="21"/>
                <w:highlight w:val="none"/>
              </w:rPr>
            </w:pPr>
          </w:p>
        </w:tc>
        <w:tc>
          <w:tcPr>
            <w:tcW w:w="889"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89"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25</w:t>
            </w:r>
          </w:p>
        </w:tc>
        <w:tc>
          <w:tcPr>
            <w:tcW w:w="1170" w:type="dxa"/>
            <w:vMerge w:val="restart"/>
            <w:vAlign w:val="center"/>
          </w:tcPr>
          <w:p>
            <w:pPr>
              <w:spacing w:beforeLines="0" w:afterLines="0"/>
              <w:jc w:val="center"/>
              <w:textAlignment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rPr>
              <w:t>天桥</w:t>
            </w:r>
          </w:p>
        </w:tc>
        <w:tc>
          <w:tcPr>
            <w:tcW w:w="1073" w:type="dxa"/>
            <w:vAlign w:val="center"/>
          </w:tcPr>
          <w:p>
            <w:pPr>
              <w:keepNext w:val="0"/>
              <w:keepLines w:val="0"/>
              <w:widowControl/>
              <w:suppressLineNumbers w:val="0"/>
              <w:jc w:val="center"/>
              <w:textAlignment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i w:val="0"/>
                <w:color w:val="000000"/>
                <w:kern w:val="0"/>
                <w:sz w:val="21"/>
                <w:szCs w:val="21"/>
                <w:highlight w:val="none"/>
                <w:u w:val="none"/>
                <w:lang w:val="en-US" w:eastAsia="zh-CN" w:bidi="ar"/>
              </w:rPr>
              <w:t>万石人行天桥</w:t>
            </w:r>
          </w:p>
        </w:tc>
        <w:tc>
          <w:tcPr>
            <w:tcW w:w="1240"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825"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810" w:type="dxa"/>
            <w:vAlign w:val="center"/>
          </w:tcPr>
          <w:p>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w:t>
            </w:r>
          </w:p>
        </w:tc>
        <w:tc>
          <w:tcPr>
            <w:tcW w:w="880" w:type="dxa"/>
            <w:vAlign w:val="center"/>
          </w:tcPr>
          <w:p>
            <w:pPr>
              <w:spacing w:line="360" w:lineRule="auto"/>
              <w:jc w:val="center"/>
              <w:rPr>
                <w:rFonts w:hint="eastAsia" w:ascii="仿宋" w:hAnsi="仿宋" w:eastAsia="仿宋" w:cs="仿宋"/>
                <w:color w:val="auto"/>
                <w:sz w:val="21"/>
                <w:szCs w:val="21"/>
                <w:highlight w:val="none"/>
              </w:rPr>
            </w:pPr>
          </w:p>
        </w:tc>
        <w:tc>
          <w:tcPr>
            <w:tcW w:w="889"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89"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26</w:t>
            </w:r>
          </w:p>
        </w:tc>
        <w:tc>
          <w:tcPr>
            <w:tcW w:w="1170" w:type="dxa"/>
            <w:vMerge w:val="continue"/>
            <w:vAlign w:val="center"/>
          </w:tcPr>
          <w:p>
            <w:pPr>
              <w:spacing w:beforeLines="0" w:afterLines="0"/>
              <w:jc w:val="center"/>
              <w:textAlignment w:val="center"/>
              <w:rPr>
                <w:rFonts w:hint="eastAsia" w:ascii="仿宋" w:hAnsi="仿宋" w:eastAsia="仿宋" w:cs="仿宋"/>
                <w:color w:val="auto"/>
                <w:kern w:val="0"/>
                <w:sz w:val="21"/>
                <w:szCs w:val="21"/>
                <w:highlight w:val="none"/>
                <w:lang w:val="en-US" w:eastAsia="zh-CN"/>
              </w:rPr>
            </w:pPr>
          </w:p>
        </w:tc>
        <w:tc>
          <w:tcPr>
            <w:tcW w:w="1073" w:type="dxa"/>
            <w:vAlign w:val="center"/>
          </w:tcPr>
          <w:p>
            <w:pPr>
              <w:keepNext w:val="0"/>
              <w:keepLines w:val="0"/>
              <w:widowControl/>
              <w:suppressLineNumbers w:val="0"/>
              <w:jc w:val="center"/>
              <w:textAlignment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i w:val="0"/>
                <w:color w:val="000000"/>
                <w:kern w:val="0"/>
                <w:sz w:val="21"/>
                <w:szCs w:val="21"/>
                <w:highlight w:val="none"/>
                <w:u w:val="none"/>
                <w:lang w:val="en-US" w:eastAsia="zh-CN" w:bidi="ar"/>
              </w:rPr>
              <w:t>财经大学人行天桥</w:t>
            </w:r>
          </w:p>
        </w:tc>
        <w:tc>
          <w:tcPr>
            <w:tcW w:w="1240"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825"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810" w:type="dxa"/>
            <w:vAlign w:val="center"/>
          </w:tcPr>
          <w:p>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w:t>
            </w:r>
          </w:p>
        </w:tc>
        <w:tc>
          <w:tcPr>
            <w:tcW w:w="880" w:type="dxa"/>
            <w:vAlign w:val="center"/>
          </w:tcPr>
          <w:p>
            <w:pPr>
              <w:spacing w:line="360" w:lineRule="auto"/>
              <w:jc w:val="center"/>
              <w:rPr>
                <w:rFonts w:hint="eastAsia" w:ascii="仿宋" w:hAnsi="仿宋" w:eastAsia="仿宋" w:cs="仿宋"/>
                <w:color w:val="auto"/>
                <w:sz w:val="21"/>
                <w:szCs w:val="21"/>
                <w:highlight w:val="none"/>
              </w:rPr>
            </w:pPr>
          </w:p>
        </w:tc>
        <w:tc>
          <w:tcPr>
            <w:tcW w:w="889"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89"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27</w:t>
            </w:r>
          </w:p>
        </w:tc>
        <w:tc>
          <w:tcPr>
            <w:tcW w:w="1170" w:type="dxa"/>
            <w:vMerge w:val="continue"/>
            <w:vAlign w:val="center"/>
          </w:tcPr>
          <w:p>
            <w:pPr>
              <w:spacing w:beforeLines="0" w:afterLines="0"/>
              <w:jc w:val="center"/>
              <w:textAlignment w:val="center"/>
              <w:rPr>
                <w:rFonts w:hint="eastAsia" w:ascii="仿宋" w:hAnsi="仿宋" w:eastAsia="仿宋" w:cs="仿宋"/>
                <w:color w:val="000000"/>
                <w:kern w:val="2"/>
                <w:sz w:val="21"/>
                <w:szCs w:val="21"/>
                <w:highlight w:val="none"/>
                <w:lang w:val="en-US" w:eastAsia="zh-CN" w:bidi="ar-SA"/>
              </w:rPr>
            </w:pPr>
          </w:p>
        </w:tc>
        <w:tc>
          <w:tcPr>
            <w:tcW w:w="1073" w:type="dxa"/>
            <w:vAlign w:val="center"/>
          </w:tcPr>
          <w:p>
            <w:pPr>
              <w:keepNext w:val="0"/>
              <w:keepLines w:val="0"/>
              <w:widowControl/>
              <w:suppressLineNumbers w:val="0"/>
              <w:jc w:val="center"/>
              <w:textAlignment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i w:val="0"/>
                <w:color w:val="000000"/>
                <w:kern w:val="0"/>
                <w:sz w:val="21"/>
                <w:szCs w:val="21"/>
                <w:highlight w:val="none"/>
                <w:u w:val="none"/>
                <w:lang w:val="en-US" w:eastAsia="zh-CN" w:bidi="ar"/>
              </w:rPr>
              <w:t>电子科大人行天桥</w:t>
            </w:r>
          </w:p>
        </w:tc>
        <w:tc>
          <w:tcPr>
            <w:tcW w:w="1240"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825"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810" w:type="dxa"/>
            <w:vAlign w:val="center"/>
          </w:tcPr>
          <w:p>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w:t>
            </w:r>
          </w:p>
        </w:tc>
        <w:tc>
          <w:tcPr>
            <w:tcW w:w="880" w:type="dxa"/>
            <w:vAlign w:val="center"/>
          </w:tcPr>
          <w:p>
            <w:pPr>
              <w:spacing w:line="360" w:lineRule="auto"/>
              <w:jc w:val="center"/>
              <w:rPr>
                <w:rFonts w:hint="eastAsia" w:ascii="仿宋" w:hAnsi="仿宋" w:eastAsia="仿宋" w:cs="仿宋"/>
                <w:color w:val="auto"/>
                <w:sz w:val="21"/>
                <w:szCs w:val="21"/>
                <w:highlight w:val="none"/>
              </w:rPr>
            </w:pPr>
          </w:p>
        </w:tc>
        <w:tc>
          <w:tcPr>
            <w:tcW w:w="889"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89"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28</w:t>
            </w:r>
          </w:p>
        </w:tc>
        <w:tc>
          <w:tcPr>
            <w:tcW w:w="2243" w:type="dxa"/>
            <w:gridSpan w:val="2"/>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钱江一桥</w:t>
            </w:r>
          </w:p>
        </w:tc>
        <w:tc>
          <w:tcPr>
            <w:tcW w:w="1240"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825"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810" w:type="dxa"/>
            <w:vAlign w:val="center"/>
          </w:tcPr>
          <w:p>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w:t>
            </w:r>
          </w:p>
        </w:tc>
        <w:tc>
          <w:tcPr>
            <w:tcW w:w="880" w:type="dxa"/>
            <w:vAlign w:val="center"/>
          </w:tcPr>
          <w:p>
            <w:pPr>
              <w:spacing w:line="360" w:lineRule="auto"/>
              <w:jc w:val="center"/>
              <w:rPr>
                <w:rFonts w:hint="eastAsia" w:ascii="仿宋" w:hAnsi="仿宋" w:eastAsia="仿宋" w:cs="仿宋"/>
                <w:color w:val="auto"/>
                <w:sz w:val="21"/>
                <w:szCs w:val="21"/>
                <w:highlight w:val="none"/>
              </w:rPr>
            </w:pPr>
          </w:p>
        </w:tc>
        <w:tc>
          <w:tcPr>
            <w:tcW w:w="889"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89"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29</w:t>
            </w:r>
          </w:p>
        </w:tc>
        <w:tc>
          <w:tcPr>
            <w:tcW w:w="2243" w:type="dxa"/>
            <w:gridSpan w:val="2"/>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拱宸桥</w:t>
            </w:r>
          </w:p>
        </w:tc>
        <w:tc>
          <w:tcPr>
            <w:tcW w:w="1240"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825"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810" w:type="dxa"/>
            <w:vAlign w:val="center"/>
          </w:tcPr>
          <w:p>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w:t>
            </w:r>
          </w:p>
        </w:tc>
        <w:tc>
          <w:tcPr>
            <w:tcW w:w="880" w:type="dxa"/>
            <w:vAlign w:val="center"/>
          </w:tcPr>
          <w:p>
            <w:pPr>
              <w:spacing w:line="360" w:lineRule="auto"/>
              <w:jc w:val="center"/>
              <w:rPr>
                <w:rFonts w:hint="eastAsia" w:ascii="仿宋" w:hAnsi="仿宋" w:eastAsia="仿宋" w:cs="仿宋"/>
                <w:color w:val="auto"/>
                <w:sz w:val="21"/>
                <w:szCs w:val="21"/>
                <w:highlight w:val="none"/>
              </w:rPr>
            </w:pPr>
          </w:p>
        </w:tc>
        <w:tc>
          <w:tcPr>
            <w:tcW w:w="889"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89"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30</w:t>
            </w:r>
          </w:p>
        </w:tc>
        <w:tc>
          <w:tcPr>
            <w:tcW w:w="2243" w:type="dxa"/>
            <w:gridSpan w:val="2"/>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墩余路跨线桥</w:t>
            </w:r>
          </w:p>
        </w:tc>
        <w:tc>
          <w:tcPr>
            <w:tcW w:w="1240"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825"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810" w:type="dxa"/>
            <w:vAlign w:val="center"/>
          </w:tcPr>
          <w:p>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w:t>
            </w:r>
          </w:p>
        </w:tc>
        <w:tc>
          <w:tcPr>
            <w:tcW w:w="880" w:type="dxa"/>
            <w:vAlign w:val="center"/>
          </w:tcPr>
          <w:p>
            <w:pPr>
              <w:spacing w:line="360" w:lineRule="auto"/>
              <w:jc w:val="center"/>
              <w:rPr>
                <w:rFonts w:hint="eastAsia" w:ascii="仿宋" w:hAnsi="仿宋" w:eastAsia="仿宋" w:cs="仿宋"/>
                <w:color w:val="auto"/>
                <w:sz w:val="21"/>
                <w:szCs w:val="21"/>
                <w:highlight w:val="none"/>
              </w:rPr>
            </w:pPr>
          </w:p>
        </w:tc>
        <w:tc>
          <w:tcPr>
            <w:tcW w:w="889"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89"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31</w:t>
            </w:r>
          </w:p>
        </w:tc>
        <w:tc>
          <w:tcPr>
            <w:tcW w:w="2243" w:type="dxa"/>
            <w:gridSpan w:val="2"/>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马家桥</w:t>
            </w:r>
          </w:p>
        </w:tc>
        <w:tc>
          <w:tcPr>
            <w:tcW w:w="1240"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825"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810" w:type="dxa"/>
            <w:vAlign w:val="center"/>
          </w:tcPr>
          <w:p>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w:t>
            </w:r>
          </w:p>
        </w:tc>
        <w:tc>
          <w:tcPr>
            <w:tcW w:w="880" w:type="dxa"/>
            <w:vAlign w:val="center"/>
          </w:tcPr>
          <w:p>
            <w:pPr>
              <w:spacing w:line="360" w:lineRule="auto"/>
              <w:jc w:val="center"/>
              <w:rPr>
                <w:rFonts w:hint="eastAsia" w:ascii="仿宋" w:hAnsi="仿宋" w:eastAsia="仿宋" w:cs="仿宋"/>
                <w:color w:val="auto"/>
                <w:sz w:val="21"/>
                <w:szCs w:val="21"/>
                <w:highlight w:val="none"/>
              </w:rPr>
            </w:pPr>
          </w:p>
        </w:tc>
        <w:tc>
          <w:tcPr>
            <w:tcW w:w="889"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89"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32</w:t>
            </w:r>
          </w:p>
        </w:tc>
        <w:tc>
          <w:tcPr>
            <w:tcW w:w="2243" w:type="dxa"/>
            <w:gridSpan w:val="2"/>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苏嘉路大坝里桥</w:t>
            </w:r>
          </w:p>
        </w:tc>
        <w:tc>
          <w:tcPr>
            <w:tcW w:w="1240"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825"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810" w:type="dxa"/>
            <w:vAlign w:val="center"/>
          </w:tcPr>
          <w:p>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w:t>
            </w:r>
          </w:p>
        </w:tc>
        <w:tc>
          <w:tcPr>
            <w:tcW w:w="880" w:type="dxa"/>
            <w:vAlign w:val="center"/>
          </w:tcPr>
          <w:p>
            <w:pPr>
              <w:spacing w:line="360" w:lineRule="auto"/>
              <w:jc w:val="center"/>
              <w:rPr>
                <w:rFonts w:hint="eastAsia" w:ascii="仿宋" w:hAnsi="仿宋" w:eastAsia="仿宋" w:cs="仿宋"/>
                <w:color w:val="auto"/>
                <w:sz w:val="21"/>
                <w:szCs w:val="21"/>
                <w:highlight w:val="none"/>
              </w:rPr>
            </w:pPr>
          </w:p>
        </w:tc>
        <w:tc>
          <w:tcPr>
            <w:tcW w:w="889"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89"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33</w:t>
            </w:r>
          </w:p>
        </w:tc>
        <w:tc>
          <w:tcPr>
            <w:tcW w:w="2243" w:type="dxa"/>
            <w:gridSpan w:val="2"/>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杭钢河桥（雅安桥）</w:t>
            </w:r>
          </w:p>
        </w:tc>
        <w:tc>
          <w:tcPr>
            <w:tcW w:w="1240"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825"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810" w:type="dxa"/>
            <w:vAlign w:val="center"/>
          </w:tcPr>
          <w:p>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w:t>
            </w:r>
          </w:p>
        </w:tc>
        <w:tc>
          <w:tcPr>
            <w:tcW w:w="880" w:type="dxa"/>
            <w:vAlign w:val="center"/>
          </w:tcPr>
          <w:p>
            <w:pPr>
              <w:spacing w:line="360" w:lineRule="auto"/>
              <w:jc w:val="center"/>
              <w:rPr>
                <w:rFonts w:hint="eastAsia" w:ascii="仿宋" w:hAnsi="仿宋" w:eastAsia="仿宋" w:cs="仿宋"/>
                <w:color w:val="auto"/>
                <w:sz w:val="21"/>
                <w:szCs w:val="21"/>
                <w:highlight w:val="none"/>
              </w:rPr>
            </w:pPr>
          </w:p>
        </w:tc>
        <w:tc>
          <w:tcPr>
            <w:tcW w:w="889"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89"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34</w:t>
            </w:r>
          </w:p>
        </w:tc>
        <w:tc>
          <w:tcPr>
            <w:tcW w:w="2243" w:type="dxa"/>
            <w:gridSpan w:val="2"/>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十字港河桥（祥仙桥）</w:t>
            </w:r>
          </w:p>
        </w:tc>
        <w:tc>
          <w:tcPr>
            <w:tcW w:w="1240"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825"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810" w:type="dxa"/>
            <w:vAlign w:val="center"/>
          </w:tcPr>
          <w:p>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w:t>
            </w:r>
          </w:p>
        </w:tc>
        <w:tc>
          <w:tcPr>
            <w:tcW w:w="880" w:type="dxa"/>
            <w:vAlign w:val="center"/>
          </w:tcPr>
          <w:p>
            <w:pPr>
              <w:spacing w:line="360" w:lineRule="auto"/>
              <w:jc w:val="center"/>
              <w:rPr>
                <w:rFonts w:hint="eastAsia" w:ascii="仿宋" w:hAnsi="仿宋" w:eastAsia="仿宋" w:cs="仿宋"/>
                <w:color w:val="auto"/>
                <w:sz w:val="21"/>
                <w:szCs w:val="21"/>
                <w:highlight w:val="none"/>
              </w:rPr>
            </w:pPr>
          </w:p>
        </w:tc>
        <w:tc>
          <w:tcPr>
            <w:tcW w:w="889"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89"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35</w:t>
            </w:r>
          </w:p>
        </w:tc>
        <w:tc>
          <w:tcPr>
            <w:tcW w:w="2243" w:type="dxa"/>
            <w:gridSpan w:val="2"/>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电厂河桥（义簖桥（拱墅西湖区块2标））</w:t>
            </w:r>
          </w:p>
        </w:tc>
        <w:tc>
          <w:tcPr>
            <w:tcW w:w="1240"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825"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810" w:type="dxa"/>
            <w:vAlign w:val="center"/>
          </w:tcPr>
          <w:p>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w:t>
            </w:r>
          </w:p>
        </w:tc>
        <w:tc>
          <w:tcPr>
            <w:tcW w:w="880" w:type="dxa"/>
            <w:vAlign w:val="center"/>
          </w:tcPr>
          <w:p>
            <w:pPr>
              <w:spacing w:line="360" w:lineRule="auto"/>
              <w:jc w:val="center"/>
              <w:rPr>
                <w:rFonts w:hint="eastAsia" w:ascii="仿宋" w:hAnsi="仿宋" w:eastAsia="仿宋" w:cs="仿宋"/>
                <w:color w:val="auto"/>
                <w:sz w:val="21"/>
                <w:szCs w:val="21"/>
                <w:highlight w:val="none"/>
              </w:rPr>
            </w:pPr>
          </w:p>
        </w:tc>
        <w:tc>
          <w:tcPr>
            <w:tcW w:w="889"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89"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36</w:t>
            </w:r>
          </w:p>
        </w:tc>
        <w:tc>
          <w:tcPr>
            <w:tcW w:w="2243" w:type="dxa"/>
            <w:gridSpan w:val="2"/>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彭埠立交桥</w:t>
            </w:r>
          </w:p>
        </w:tc>
        <w:tc>
          <w:tcPr>
            <w:tcW w:w="1240"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825"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810" w:type="dxa"/>
            <w:vAlign w:val="center"/>
          </w:tcPr>
          <w:p>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w:t>
            </w:r>
          </w:p>
        </w:tc>
        <w:tc>
          <w:tcPr>
            <w:tcW w:w="880" w:type="dxa"/>
            <w:vAlign w:val="center"/>
          </w:tcPr>
          <w:p>
            <w:pPr>
              <w:spacing w:line="360" w:lineRule="auto"/>
              <w:jc w:val="center"/>
              <w:rPr>
                <w:rFonts w:hint="eastAsia" w:ascii="仿宋" w:hAnsi="仿宋" w:eastAsia="仿宋" w:cs="仿宋"/>
                <w:color w:val="auto"/>
                <w:sz w:val="21"/>
                <w:szCs w:val="21"/>
                <w:highlight w:val="none"/>
              </w:rPr>
            </w:pPr>
          </w:p>
        </w:tc>
        <w:tc>
          <w:tcPr>
            <w:tcW w:w="889"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89"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37</w:t>
            </w:r>
          </w:p>
        </w:tc>
        <w:tc>
          <w:tcPr>
            <w:tcW w:w="2243" w:type="dxa"/>
            <w:gridSpan w:val="2"/>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北星桥</w:t>
            </w:r>
          </w:p>
        </w:tc>
        <w:tc>
          <w:tcPr>
            <w:tcW w:w="1240"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825"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810" w:type="dxa"/>
            <w:vAlign w:val="center"/>
          </w:tcPr>
          <w:p>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w:t>
            </w:r>
          </w:p>
        </w:tc>
        <w:tc>
          <w:tcPr>
            <w:tcW w:w="880" w:type="dxa"/>
            <w:vAlign w:val="center"/>
          </w:tcPr>
          <w:p>
            <w:pPr>
              <w:spacing w:line="360" w:lineRule="auto"/>
              <w:jc w:val="center"/>
              <w:rPr>
                <w:rFonts w:hint="eastAsia" w:ascii="仿宋" w:hAnsi="仿宋" w:eastAsia="仿宋" w:cs="仿宋"/>
                <w:color w:val="auto"/>
                <w:sz w:val="21"/>
                <w:szCs w:val="21"/>
                <w:highlight w:val="none"/>
              </w:rPr>
            </w:pPr>
          </w:p>
        </w:tc>
        <w:tc>
          <w:tcPr>
            <w:tcW w:w="889"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89"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38</w:t>
            </w:r>
          </w:p>
        </w:tc>
        <w:tc>
          <w:tcPr>
            <w:tcW w:w="2243" w:type="dxa"/>
            <w:gridSpan w:val="2"/>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江东大桥</w:t>
            </w:r>
          </w:p>
        </w:tc>
        <w:tc>
          <w:tcPr>
            <w:tcW w:w="1240"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825"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810" w:type="dxa"/>
            <w:vAlign w:val="center"/>
          </w:tcPr>
          <w:p>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w:t>
            </w:r>
          </w:p>
        </w:tc>
        <w:tc>
          <w:tcPr>
            <w:tcW w:w="880" w:type="dxa"/>
            <w:vAlign w:val="center"/>
          </w:tcPr>
          <w:p>
            <w:pPr>
              <w:spacing w:line="360" w:lineRule="auto"/>
              <w:jc w:val="center"/>
              <w:rPr>
                <w:rFonts w:hint="eastAsia" w:ascii="仿宋" w:hAnsi="仿宋" w:eastAsia="仿宋" w:cs="仿宋"/>
                <w:color w:val="auto"/>
                <w:sz w:val="21"/>
                <w:szCs w:val="21"/>
                <w:highlight w:val="none"/>
              </w:rPr>
            </w:pPr>
          </w:p>
        </w:tc>
        <w:tc>
          <w:tcPr>
            <w:tcW w:w="889"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89"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39</w:t>
            </w:r>
          </w:p>
        </w:tc>
        <w:tc>
          <w:tcPr>
            <w:tcW w:w="2243" w:type="dxa"/>
            <w:gridSpan w:val="2"/>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花蒋桥</w:t>
            </w:r>
          </w:p>
        </w:tc>
        <w:tc>
          <w:tcPr>
            <w:tcW w:w="1240"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825"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810" w:type="dxa"/>
            <w:vAlign w:val="center"/>
          </w:tcPr>
          <w:p>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w:t>
            </w:r>
          </w:p>
        </w:tc>
        <w:tc>
          <w:tcPr>
            <w:tcW w:w="880" w:type="dxa"/>
            <w:vAlign w:val="center"/>
          </w:tcPr>
          <w:p>
            <w:pPr>
              <w:spacing w:line="360" w:lineRule="auto"/>
              <w:jc w:val="center"/>
              <w:rPr>
                <w:rFonts w:hint="eastAsia" w:ascii="仿宋" w:hAnsi="仿宋" w:eastAsia="仿宋" w:cs="仿宋"/>
                <w:color w:val="auto"/>
                <w:sz w:val="21"/>
                <w:szCs w:val="21"/>
                <w:highlight w:val="none"/>
              </w:rPr>
            </w:pPr>
          </w:p>
        </w:tc>
        <w:tc>
          <w:tcPr>
            <w:tcW w:w="889"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89"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40</w:t>
            </w:r>
          </w:p>
        </w:tc>
        <w:tc>
          <w:tcPr>
            <w:tcW w:w="2243" w:type="dxa"/>
            <w:gridSpan w:val="2"/>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昌运桥</w:t>
            </w:r>
          </w:p>
        </w:tc>
        <w:tc>
          <w:tcPr>
            <w:tcW w:w="1240"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825"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810" w:type="dxa"/>
            <w:vAlign w:val="center"/>
          </w:tcPr>
          <w:p>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w:t>
            </w:r>
          </w:p>
        </w:tc>
        <w:tc>
          <w:tcPr>
            <w:tcW w:w="880" w:type="dxa"/>
            <w:vAlign w:val="center"/>
          </w:tcPr>
          <w:p>
            <w:pPr>
              <w:spacing w:line="360" w:lineRule="auto"/>
              <w:jc w:val="center"/>
              <w:rPr>
                <w:rFonts w:hint="eastAsia" w:ascii="仿宋" w:hAnsi="仿宋" w:eastAsia="仿宋" w:cs="仿宋"/>
                <w:color w:val="auto"/>
                <w:sz w:val="21"/>
                <w:szCs w:val="21"/>
                <w:highlight w:val="none"/>
              </w:rPr>
            </w:pPr>
          </w:p>
        </w:tc>
        <w:tc>
          <w:tcPr>
            <w:tcW w:w="889"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89"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41</w:t>
            </w:r>
          </w:p>
        </w:tc>
        <w:tc>
          <w:tcPr>
            <w:tcW w:w="1170" w:type="dxa"/>
            <w:vAlign w:val="center"/>
          </w:tcPr>
          <w:p>
            <w:pPr>
              <w:spacing w:beforeLines="0" w:afterLines="0"/>
              <w:jc w:val="center"/>
              <w:textAlignment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lang w:val="en-US" w:eastAsia="zh-CN"/>
              </w:rPr>
              <w:t>钱塘快速路</w:t>
            </w:r>
          </w:p>
        </w:tc>
        <w:tc>
          <w:tcPr>
            <w:tcW w:w="1073"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艮山路（彭埠立交-东湖路）</w:t>
            </w:r>
          </w:p>
        </w:tc>
        <w:tc>
          <w:tcPr>
            <w:tcW w:w="1240"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825"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810" w:type="dxa"/>
            <w:vAlign w:val="center"/>
          </w:tcPr>
          <w:p>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w:t>
            </w:r>
          </w:p>
        </w:tc>
        <w:tc>
          <w:tcPr>
            <w:tcW w:w="880" w:type="dxa"/>
            <w:vAlign w:val="center"/>
          </w:tcPr>
          <w:p>
            <w:pPr>
              <w:spacing w:line="360" w:lineRule="auto"/>
              <w:jc w:val="center"/>
              <w:rPr>
                <w:rFonts w:hint="eastAsia" w:ascii="仿宋" w:hAnsi="仿宋" w:eastAsia="仿宋" w:cs="仿宋"/>
                <w:color w:val="auto"/>
                <w:sz w:val="21"/>
                <w:szCs w:val="21"/>
                <w:highlight w:val="none"/>
              </w:rPr>
            </w:pPr>
          </w:p>
        </w:tc>
        <w:tc>
          <w:tcPr>
            <w:tcW w:w="889"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89"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42</w:t>
            </w:r>
          </w:p>
        </w:tc>
        <w:tc>
          <w:tcPr>
            <w:tcW w:w="1170" w:type="dxa"/>
            <w:vAlign w:val="center"/>
          </w:tcPr>
          <w:p>
            <w:pPr>
              <w:spacing w:beforeLines="0" w:afterLines="0"/>
              <w:jc w:val="center"/>
              <w:textAlignment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lang w:val="en-US" w:eastAsia="zh-CN"/>
              </w:rPr>
              <w:t>秋石高架</w:t>
            </w:r>
          </w:p>
        </w:tc>
        <w:tc>
          <w:tcPr>
            <w:tcW w:w="1073"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秋石四期（婺江路匝道）</w:t>
            </w:r>
          </w:p>
        </w:tc>
        <w:tc>
          <w:tcPr>
            <w:tcW w:w="1240"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825"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810" w:type="dxa"/>
            <w:vAlign w:val="center"/>
          </w:tcPr>
          <w:p>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w:t>
            </w:r>
          </w:p>
        </w:tc>
        <w:tc>
          <w:tcPr>
            <w:tcW w:w="880" w:type="dxa"/>
            <w:vAlign w:val="center"/>
          </w:tcPr>
          <w:p>
            <w:pPr>
              <w:spacing w:line="360" w:lineRule="auto"/>
              <w:jc w:val="center"/>
              <w:rPr>
                <w:rFonts w:hint="eastAsia" w:ascii="仿宋" w:hAnsi="仿宋" w:eastAsia="仿宋" w:cs="仿宋"/>
                <w:color w:val="auto"/>
                <w:sz w:val="21"/>
                <w:szCs w:val="21"/>
                <w:highlight w:val="none"/>
              </w:rPr>
            </w:pPr>
          </w:p>
        </w:tc>
        <w:tc>
          <w:tcPr>
            <w:tcW w:w="889"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89"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43</w:t>
            </w:r>
          </w:p>
        </w:tc>
        <w:tc>
          <w:tcPr>
            <w:tcW w:w="1170" w:type="dxa"/>
            <w:vAlign w:val="center"/>
          </w:tcPr>
          <w:p>
            <w:pPr>
              <w:spacing w:beforeLines="0" w:afterLines="0"/>
              <w:jc w:val="center"/>
              <w:textAlignment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lang w:val="en-US" w:eastAsia="zh-CN"/>
              </w:rPr>
              <w:t>留石快速路</w:t>
            </w:r>
          </w:p>
        </w:tc>
        <w:tc>
          <w:tcPr>
            <w:tcW w:w="1073"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留祥路提升工程</w:t>
            </w:r>
          </w:p>
        </w:tc>
        <w:tc>
          <w:tcPr>
            <w:tcW w:w="1240"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825"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810" w:type="dxa"/>
            <w:vAlign w:val="center"/>
          </w:tcPr>
          <w:p>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w:t>
            </w:r>
          </w:p>
        </w:tc>
        <w:tc>
          <w:tcPr>
            <w:tcW w:w="880" w:type="dxa"/>
            <w:vAlign w:val="center"/>
          </w:tcPr>
          <w:p>
            <w:pPr>
              <w:spacing w:line="360" w:lineRule="auto"/>
              <w:jc w:val="center"/>
              <w:rPr>
                <w:rFonts w:hint="eastAsia" w:ascii="仿宋" w:hAnsi="仿宋" w:eastAsia="仿宋" w:cs="仿宋"/>
                <w:color w:val="auto"/>
                <w:sz w:val="21"/>
                <w:szCs w:val="21"/>
                <w:highlight w:val="none"/>
              </w:rPr>
            </w:pPr>
          </w:p>
        </w:tc>
        <w:tc>
          <w:tcPr>
            <w:tcW w:w="889"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89"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44</w:t>
            </w:r>
          </w:p>
        </w:tc>
        <w:tc>
          <w:tcPr>
            <w:tcW w:w="1170" w:type="dxa"/>
            <w:vAlign w:val="center"/>
          </w:tcPr>
          <w:p>
            <w:pPr>
              <w:spacing w:beforeLines="0" w:afterLines="0"/>
              <w:jc w:val="center"/>
              <w:textAlignment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lang w:val="en-US" w:eastAsia="zh-CN"/>
              </w:rPr>
              <w:t>上塘高架</w:t>
            </w:r>
          </w:p>
        </w:tc>
        <w:tc>
          <w:tcPr>
            <w:tcW w:w="1073"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上德立交</w:t>
            </w:r>
          </w:p>
        </w:tc>
        <w:tc>
          <w:tcPr>
            <w:tcW w:w="1240"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825"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810" w:type="dxa"/>
            <w:vAlign w:val="center"/>
          </w:tcPr>
          <w:p>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w:t>
            </w:r>
          </w:p>
        </w:tc>
        <w:tc>
          <w:tcPr>
            <w:tcW w:w="880" w:type="dxa"/>
            <w:vAlign w:val="center"/>
          </w:tcPr>
          <w:p>
            <w:pPr>
              <w:spacing w:line="360" w:lineRule="auto"/>
              <w:jc w:val="center"/>
              <w:rPr>
                <w:rFonts w:hint="eastAsia" w:ascii="仿宋" w:hAnsi="仿宋" w:eastAsia="仿宋" w:cs="仿宋"/>
                <w:color w:val="auto"/>
                <w:sz w:val="21"/>
                <w:szCs w:val="21"/>
                <w:highlight w:val="none"/>
              </w:rPr>
            </w:pPr>
          </w:p>
        </w:tc>
        <w:tc>
          <w:tcPr>
            <w:tcW w:w="889"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89"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45</w:t>
            </w:r>
          </w:p>
        </w:tc>
        <w:tc>
          <w:tcPr>
            <w:tcW w:w="2243" w:type="dxa"/>
            <w:gridSpan w:val="2"/>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color w:val="000000"/>
                <w:sz w:val="21"/>
                <w:szCs w:val="21"/>
                <w:highlight w:val="none"/>
                <w:lang w:val="en-US" w:eastAsia="zh-CN"/>
              </w:rPr>
              <w:t>复兴大桥、北星桥、九堡大桥、花蒋桥、临丁桥、江东大桥、昌运桥、德胜路跨运河二通道桥等8座桥梁</w:t>
            </w:r>
          </w:p>
        </w:tc>
        <w:tc>
          <w:tcPr>
            <w:tcW w:w="1240"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825"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810" w:type="dxa"/>
            <w:vAlign w:val="center"/>
          </w:tcPr>
          <w:p>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w:t>
            </w:r>
          </w:p>
        </w:tc>
        <w:tc>
          <w:tcPr>
            <w:tcW w:w="880" w:type="dxa"/>
            <w:vAlign w:val="center"/>
          </w:tcPr>
          <w:p>
            <w:pPr>
              <w:spacing w:line="360" w:lineRule="auto"/>
              <w:jc w:val="center"/>
              <w:rPr>
                <w:rFonts w:hint="eastAsia" w:ascii="仿宋" w:hAnsi="仿宋" w:eastAsia="仿宋" w:cs="仿宋"/>
                <w:color w:val="auto"/>
                <w:sz w:val="21"/>
                <w:szCs w:val="21"/>
                <w:highlight w:val="none"/>
              </w:rPr>
            </w:pPr>
          </w:p>
        </w:tc>
        <w:tc>
          <w:tcPr>
            <w:tcW w:w="889"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89"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46</w:t>
            </w:r>
          </w:p>
        </w:tc>
        <w:tc>
          <w:tcPr>
            <w:tcW w:w="2243" w:type="dxa"/>
            <w:gridSpan w:val="2"/>
            <w:vAlign w:val="center"/>
          </w:tcPr>
          <w:p>
            <w:pPr>
              <w:keepNext w:val="0"/>
              <w:keepLines w:val="0"/>
              <w:widowControl/>
              <w:suppressLineNumbers w:val="0"/>
              <w:jc w:val="center"/>
              <w:textAlignment w:val="center"/>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市管桥梁下部结构水下部分隐患情况专项排查</w:t>
            </w:r>
          </w:p>
        </w:tc>
        <w:tc>
          <w:tcPr>
            <w:tcW w:w="1240" w:type="dxa"/>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按招标文件</w:t>
            </w:r>
            <w:r>
              <w:rPr>
                <w:rFonts w:hint="eastAsia" w:ascii="仿宋" w:hAnsi="仿宋" w:eastAsia="仿宋" w:cs="仿宋"/>
                <w:color w:val="auto"/>
                <w:sz w:val="21"/>
                <w:szCs w:val="21"/>
                <w:highlight w:val="none"/>
                <w:lang w:val="en-US" w:eastAsia="zh-CN"/>
              </w:rPr>
              <w:t>采购需求</w:t>
            </w:r>
          </w:p>
        </w:tc>
        <w:tc>
          <w:tcPr>
            <w:tcW w:w="825" w:type="dxa"/>
            <w:tcBorders>
              <w:left w:val="single" w:color="auto" w:sz="4" w:space="0"/>
            </w:tcBorders>
            <w:vAlign w:val="center"/>
          </w:tcPr>
          <w:p>
            <w:pPr>
              <w:keepNext w:val="0"/>
              <w:keepLines w:val="0"/>
              <w:widowControl/>
              <w:suppressLineNumbers w:val="0"/>
              <w:jc w:val="center"/>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810" w:type="dxa"/>
            <w:vAlign w:val="center"/>
          </w:tcPr>
          <w:p>
            <w:pPr>
              <w:spacing w:line="36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w:t>
            </w:r>
          </w:p>
        </w:tc>
        <w:tc>
          <w:tcPr>
            <w:tcW w:w="880" w:type="dxa"/>
            <w:vAlign w:val="center"/>
          </w:tcPr>
          <w:p>
            <w:pPr>
              <w:spacing w:line="360" w:lineRule="auto"/>
              <w:jc w:val="center"/>
              <w:rPr>
                <w:rFonts w:hint="eastAsia" w:ascii="仿宋" w:hAnsi="仿宋" w:eastAsia="仿宋" w:cs="仿宋"/>
                <w:color w:val="auto"/>
                <w:sz w:val="21"/>
                <w:szCs w:val="21"/>
                <w:highlight w:val="none"/>
              </w:rPr>
            </w:pPr>
          </w:p>
        </w:tc>
        <w:tc>
          <w:tcPr>
            <w:tcW w:w="889" w:type="dxa"/>
            <w:vAlign w:val="center"/>
          </w:tcPr>
          <w:p>
            <w:pPr>
              <w:spacing w:line="360" w:lineRule="auto"/>
              <w:jc w:val="center"/>
              <w:rPr>
                <w:rFonts w:hint="eastAsia" w:ascii="仿宋" w:hAnsi="仿宋" w:eastAsia="仿宋" w:cs="仿宋"/>
                <w:color w:val="auto"/>
                <w:sz w:val="21"/>
                <w:szCs w:val="21"/>
                <w:highlight w:val="none"/>
              </w:rPr>
            </w:pPr>
          </w:p>
        </w:tc>
      </w:tr>
    </w:tbl>
    <w:p>
      <w:pPr>
        <w:spacing w:line="360" w:lineRule="auto"/>
        <w:ind w:firstLine="480" w:firstLineChars="200"/>
        <w:rPr>
          <w:rFonts w:ascii="仿宋" w:hAnsi="仿宋" w:eastAsia="仿宋" w:cs="仿宋"/>
          <w:sz w:val="24"/>
          <w:highlight w:val="none"/>
        </w:rPr>
      </w:pPr>
    </w:p>
    <w:p>
      <w:pPr>
        <w:wordWrap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bCs/>
          <w:sz w:val="24"/>
          <w:highlight w:val="none"/>
        </w:rPr>
        <w:t>1.3.2单价合同，本合同单价（含税）标准为：</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u w:val="single"/>
          <w:lang w:val="en-US" w:eastAsia="zh-CN"/>
        </w:rPr>
        <w:t>/</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。服务工作量的计量方式为：</w:t>
      </w:r>
      <w:r>
        <w:rPr>
          <w:rFonts w:hint="eastAsia" w:ascii="仿宋" w:hAnsi="仿宋" w:eastAsia="仿宋" w:cs="仿宋"/>
          <w:bCs/>
          <w:sz w:val="24"/>
          <w:highlight w:val="none"/>
          <w:u w:val="single"/>
        </w:rPr>
        <w:t xml:space="preserve">       </w:t>
      </w:r>
      <w:r>
        <w:rPr>
          <w:rFonts w:hint="eastAsia" w:ascii="仿宋" w:hAnsi="仿宋" w:eastAsia="仿宋" w:cs="仿宋"/>
          <w:b w:val="0"/>
          <w:bCs/>
          <w:i w:val="0"/>
          <w:iCs w:val="0"/>
          <w:color w:val="auto"/>
          <w:sz w:val="24"/>
          <w:highlight w:val="none"/>
          <w:u w:val="single"/>
          <w:lang w:val="en-US" w:eastAsia="zh-CN"/>
        </w:rPr>
        <w:t>/</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。单价合同，在合同履行期间内，根据实际完成的工作量据实结算，但结算总价上限不得超过预算金额或者双方确定的金额￥</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u w:val="single"/>
          <w:lang w:val="en-US" w:eastAsia="zh-CN"/>
        </w:rPr>
        <w:t>/</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元（大写：</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u w:val="single"/>
          <w:lang w:val="en-US" w:eastAsia="zh-CN"/>
        </w:rPr>
        <w:t>/</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元人民币）</w:t>
      </w:r>
      <w:r>
        <w:rPr>
          <w:rFonts w:hint="eastAsia" w:ascii="仿宋" w:hAnsi="仿宋" w:eastAsia="仿宋" w:cs="仿宋"/>
          <w:sz w:val="24"/>
          <w:highlight w:val="none"/>
        </w:rPr>
        <w:t>。</w:t>
      </w:r>
    </w:p>
    <w:p>
      <w:pPr>
        <w:pStyle w:val="2"/>
        <w:keepNext w:val="0"/>
        <w:keepLines w:val="0"/>
        <w:ind w:left="0" w:firstLine="480" w:firstLineChars="200"/>
        <w:rPr>
          <w:rFonts w:ascii="仿宋" w:eastAsia="仿宋" w:cs="仿宋"/>
          <w:highlight w:val="none"/>
          <w:lang w:val="en-US"/>
        </w:rPr>
      </w:pPr>
      <w:r>
        <w:rPr>
          <w:rFonts w:hint="eastAsia" w:ascii="仿宋" w:eastAsia="仿宋" w:cs="仿宋"/>
          <w:b w:val="0"/>
          <w:bCs w:val="0"/>
          <w:sz w:val="24"/>
          <w:highlight w:val="none"/>
          <w:lang w:val="en-US"/>
        </w:rPr>
        <w:t>1.3.3其他计价方式：</w:t>
      </w:r>
      <w:r>
        <w:rPr>
          <w:rFonts w:hint="eastAsia" w:ascii="仿宋" w:eastAsia="仿宋" w:cs="仿宋"/>
          <w:b w:val="0"/>
          <w:bCs w:val="0"/>
          <w:sz w:val="24"/>
          <w:highlight w:val="none"/>
          <w:u w:val="single"/>
          <w:lang w:val="en-US"/>
        </w:rPr>
        <w:t xml:space="preserve">        /       </w:t>
      </w:r>
      <w:r>
        <w:rPr>
          <w:rFonts w:hint="eastAsia" w:ascii="仿宋" w:eastAsia="仿宋" w:cs="仿宋"/>
          <w:b w:val="0"/>
          <w:bCs w:val="0"/>
          <w:sz w:val="24"/>
          <w:highlight w:val="none"/>
        </w:rPr>
        <w:t>。</w:t>
      </w:r>
    </w:p>
    <w:p>
      <w:pPr>
        <w:pStyle w:val="959"/>
        <w:spacing w:before="0" w:beforeAutospacing="0" w:after="0" w:afterAutospacing="0" w:line="360" w:lineRule="auto"/>
        <w:ind w:firstLine="482" w:firstLineChars="200"/>
        <w:rPr>
          <w:rFonts w:ascii="仿宋" w:hAnsi="仿宋" w:eastAsia="仿宋" w:cs="仿宋"/>
          <w:b/>
          <w:highlight w:val="none"/>
        </w:rPr>
      </w:pPr>
      <w:bookmarkStart w:id="440" w:name="_Toc22618"/>
      <w:bookmarkStart w:id="441" w:name="_Toc1814"/>
      <w:bookmarkStart w:id="442" w:name="_Toc10340"/>
      <w:bookmarkStart w:id="443" w:name="_Toc3654"/>
      <w:bookmarkStart w:id="444" w:name="_Toc30506"/>
      <w:bookmarkStart w:id="445" w:name="_Toc14993"/>
      <w:bookmarkStart w:id="446" w:name="_Toc30158"/>
      <w:bookmarkStart w:id="447" w:name="_Toc26916"/>
      <w:r>
        <w:rPr>
          <w:rFonts w:hint="eastAsia" w:ascii="仿宋" w:hAnsi="仿宋" w:eastAsia="仿宋" w:cs="仿宋"/>
          <w:b/>
          <w:highlight w:val="none"/>
        </w:rPr>
        <w:t>1.4履约保证金</w:t>
      </w:r>
    </w:p>
    <w:p>
      <w:pPr>
        <w:pStyle w:val="959"/>
        <w:spacing w:before="0" w:beforeAutospacing="0" w:after="0" w:afterAutospacing="0" w:line="360" w:lineRule="auto"/>
        <w:ind w:firstLine="480" w:firstLineChars="200"/>
        <w:rPr>
          <w:rFonts w:ascii="仿宋" w:hAnsi="仿宋" w:eastAsia="仿宋" w:cs="仿宋"/>
          <w:highlight w:val="none"/>
        </w:rPr>
      </w:pPr>
      <w:r>
        <w:rPr>
          <w:rFonts w:hint="eastAsia" w:ascii="仿宋" w:hAnsi="仿宋" w:eastAsia="仿宋" w:cs="仿宋"/>
          <w:highlight w:val="none"/>
        </w:rPr>
        <w:t>乙方</w:t>
      </w:r>
      <w:r>
        <w:rPr>
          <w:rFonts w:hint="eastAsia" w:ascii="仿宋" w:hAnsi="仿宋" w:eastAsia="仿宋" w:cs="仿宋"/>
          <w:highlight w:val="none"/>
          <w:u w:val="single"/>
        </w:rPr>
        <w:t xml:space="preserve">   是  </w:t>
      </w:r>
      <w:r>
        <w:rPr>
          <w:rFonts w:hint="eastAsia" w:ascii="仿宋" w:hAnsi="仿宋" w:eastAsia="仿宋" w:cs="仿宋"/>
          <w:highlight w:val="none"/>
        </w:rPr>
        <w:t>（是/否）需要支付履约保证金。若需要支付履约保证金的，则：</w:t>
      </w:r>
    </w:p>
    <w:p>
      <w:pPr>
        <w:spacing w:line="360" w:lineRule="auto"/>
        <w:ind w:firstLine="480" w:firstLineChars="200"/>
        <w:outlineLvl w:val="0"/>
        <w:rPr>
          <w:rFonts w:ascii="仿宋" w:hAnsi="仿宋" w:eastAsia="仿宋" w:cs="仿宋"/>
          <w:kern w:val="0"/>
          <w:sz w:val="24"/>
          <w:highlight w:val="none"/>
        </w:rPr>
      </w:pPr>
      <w:bookmarkStart w:id="448" w:name="_Toc10654"/>
      <w:bookmarkStart w:id="449" w:name="_Toc10150"/>
      <w:bookmarkStart w:id="450" w:name="_Toc23432"/>
      <w:r>
        <w:rPr>
          <w:rFonts w:hint="eastAsia" w:ascii="仿宋" w:hAnsi="仿宋" w:eastAsia="仿宋" w:cs="仿宋"/>
          <w:kern w:val="0"/>
          <w:sz w:val="24"/>
          <w:highlight w:val="none"/>
        </w:rPr>
        <w:t>1.4.1履约保证金的比例为合同金额的</w:t>
      </w:r>
      <w:r>
        <w:rPr>
          <w:rFonts w:hint="eastAsia" w:ascii="仿宋" w:hAnsi="仿宋" w:eastAsia="仿宋" w:cs="仿宋"/>
          <w:kern w:val="0"/>
          <w:sz w:val="24"/>
          <w:highlight w:val="none"/>
          <w:u w:val="single"/>
        </w:rPr>
        <w:t xml:space="preserve">  </w:t>
      </w:r>
      <w:r>
        <w:rPr>
          <w:rFonts w:hint="default" w:ascii="仿宋" w:hAnsi="仿宋" w:eastAsia="仿宋" w:cs="仿宋"/>
          <w:kern w:val="0"/>
          <w:sz w:val="24"/>
          <w:highlight w:val="none"/>
          <w:u w:val="single"/>
          <w:lang w:val="en-US"/>
        </w:rPr>
        <w:t>0.3</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bookmarkEnd w:id="448"/>
      <w:bookmarkEnd w:id="449"/>
      <w:bookmarkEnd w:id="450"/>
    </w:p>
    <w:p>
      <w:pPr>
        <w:spacing w:line="360" w:lineRule="auto"/>
        <w:ind w:firstLine="480" w:firstLineChars="200"/>
        <w:outlineLvl w:val="0"/>
        <w:rPr>
          <w:rFonts w:ascii="仿宋" w:hAnsi="仿宋" w:eastAsia="仿宋" w:cs="仿宋"/>
          <w:kern w:val="0"/>
          <w:sz w:val="24"/>
          <w:highlight w:val="none"/>
        </w:rPr>
      </w:pPr>
      <w:bookmarkStart w:id="451" w:name="_Toc6717"/>
      <w:bookmarkStart w:id="452" w:name="_Toc8714"/>
      <w:bookmarkStart w:id="453" w:name="_Toc29534"/>
      <w:r>
        <w:rPr>
          <w:rFonts w:hint="eastAsia" w:ascii="仿宋" w:hAnsi="仿宋" w:eastAsia="仿宋" w:cs="仿宋"/>
          <w:kern w:val="0"/>
          <w:sz w:val="24"/>
          <w:highlight w:val="none"/>
        </w:rPr>
        <w:t>1.4.2履约保证金支付方式详见</w:t>
      </w:r>
      <w:r>
        <w:rPr>
          <w:rFonts w:hint="eastAsia" w:ascii="仿宋" w:hAnsi="仿宋" w:eastAsia="仿宋" w:cs="仿宋"/>
          <w:kern w:val="0"/>
          <w:sz w:val="24"/>
          <w:highlight w:val="none"/>
          <w:u w:val="single"/>
        </w:rPr>
        <w:t xml:space="preserve">    </w:t>
      </w:r>
      <w:r>
        <w:rPr>
          <w:rFonts w:hint="eastAsia" w:ascii="仿宋" w:hAnsi="仿宋" w:eastAsia="仿宋" w:cs="仿宋"/>
          <w:b/>
          <w:i/>
          <w:sz w:val="24"/>
          <w:highlight w:val="none"/>
          <w:u w:val="single"/>
        </w:rPr>
        <w:t>合同专用条款</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bookmarkEnd w:id="451"/>
      <w:bookmarkEnd w:id="452"/>
      <w:bookmarkEnd w:id="453"/>
    </w:p>
    <w:p>
      <w:pPr>
        <w:pStyle w:val="2"/>
        <w:keepNext w:val="0"/>
        <w:keepLines w:val="0"/>
        <w:tabs>
          <w:tab w:val="left" w:pos="0"/>
        </w:tabs>
        <w:ind w:left="0" w:firstLine="480" w:firstLineChars="200"/>
        <w:rPr>
          <w:rFonts w:ascii="仿宋" w:eastAsia="仿宋" w:cs="仿宋"/>
          <w:highlight w:val="none"/>
          <w:lang w:val="en-US"/>
        </w:rPr>
      </w:pPr>
      <w:r>
        <w:rPr>
          <w:rFonts w:hint="eastAsia" w:ascii="仿宋" w:eastAsia="仿宋" w:cs="仿宋"/>
          <w:b w:val="0"/>
          <w:bCs w:val="0"/>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outlineLvl w:val="0"/>
        <w:rPr>
          <w:rFonts w:ascii="仿宋" w:hAnsi="仿宋" w:eastAsia="仿宋" w:cs="仿宋"/>
          <w:kern w:val="0"/>
          <w:sz w:val="24"/>
          <w:highlight w:val="none"/>
        </w:rPr>
      </w:pPr>
      <w:bookmarkStart w:id="454" w:name="_Toc9602"/>
      <w:bookmarkStart w:id="455" w:name="_Toc22822"/>
      <w:bookmarkStart w:id="456" w:name="_Toc6865"/>
      <w:r>
        <w:rPr>
          <w:rFonts w:hint="eastAsia" w:ascii="仿宋" w:hAnsi="仿宋" w:eastAsia="仿宋" w:cs="仿宋"/>
          <w:kern w:val="0"/>
          <w:sz w:val="24"/>
          <w:highlight w:val="none"/>
        </w:rPr>
        <w:t>1.4.4甲方在项目验收结束后及时退还履约保证金。甲方在项目通过验收之日起</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highlight w:val="none"/>
          <w:u w:val="single"/>
        </w:rPr>
        <w:t xml:space="preserve">  0.05  </w:t>
      </w:r>
      <w:r>
        <w:rPr>
          <w:rFonts w:hint="eastAsia" w:ascii="仿宋" w:hAnsi="仿宋" w:eastAsia="仿宋" w:cs="仿宋"/>
          <w:kern w:val="0"/>
          <w:sz w:val="24"/>
          <w:highlight w:val="none"/>
        </w:rPr>
        <w:t>%计算，最高限额为本合同履约保证金的</w:t>
      </w:r>
      <w:r>
        <w:rPr>
          <w:rFonts w:hint="eastAsia" w:ascii="仿宋" w:hAnsi="仿宋" w:eastAsia="仿宋" w:cs="仿宋"/>
          <w:kern w:val="0"/>
          <w:sz w:val="24"/>
          <w:highlight w:val="none"/>
          <w:u w:val="single"/>
        </w:rPr>
        <w:t xml:space="preserve">  20  </w:t>
      </w:r>
      <w:r>
        <w:rPr>
          <w:rFonts w:hint="eastAsia" w:ascii="仿宋" w:hAnsi="仿宋" w:eastAsia="仿宋" w:cs="仿宋"/>
          <w:kern w:val="0"/>
          <w:sz w:val="24"/>
          <w:highlight w:val="none"/>
        </w:rPr>
        <w:t xml:space="preserve"> %。</w:t>
      </w:r>
      <w:bookmarkEnd w:id="454"/>
      <w:bookmarkEnd w:id="455"/>
      <w:bookmarkEnd w:id="456"/>
    </w:p>
    <w:p>
      <w:pPr>
        <w:spacing w:line="360" w:lineRule="auto"/>
        <w:ind w:firstLine="482" w:firstLineChars="200"/>
        <w:outlineLvl w:val="0"/>
        <w:rPr>
          <w:rFonts w:ascii="仿宋" w:hAnsi="仿宋" w:eastAsia="仿宋" w:cs="仿宋"/>
          <w:b/>
          <w:sz w:val="24"/>
          <w:highlight w:val="none"/>
        </w:rPr>
      </w:pPr>
      <w:bookmarkStart w:id="457" w:name="_Toc8649"/>
      <w:bookmarkStart w:id="458" w:name="_Toc13676"/>
      <w:bookmarkStart w:id="459" w:name="_Toc30339"/>
      <w:r>
        <w:rPr>
          <w:rFonts w:hint="eastAsia" w:ascii="仿宋" w:hAnsi="仿宋" w:eastAsia="仿宋" w:cs="仿宋"/>
          <w:b/>
          <w:sz w:val="24"/>
          <w:highlight w:val="none"/>
        </w:rPr>
        <w:t>1.5</w:t>
      </w:r>
      <w:bookmarkEnd w:id="440"/>
      <w:bookmarkEnd w:id="441"/>
      <w:bookmarkEnd w:id="442"/>
      <w:r>
        <w:rPr>
          <w:rFonts w:hint="eastAsia" w:ascii="仿宋" w:hAnsi="仿宋" w:eastAsia="仿宋" w:cs="仿宋"/>
          <w:b/>
          <w:sz w:val="24"/>
          <w:highlight w:val="none"/>
        </w:rPr>
        <w:t>预付款</w:t>
      </w:r>
      <w:bookmarkEnd w:id="457"/>
      <w:bookmarkEnd w:id="458"/>
      <w:bookmarkEnd w:id="459"/>
    </w:p>
    <w:p>
      <w:pPr>
        <w:pStyle w:val="959"/>
        <w:spacing w:before="0" w:beforeAutospacing="0" w:after="0" w:afterAutospacing="0" w:line="360" w:lineRule="auto"/>
        <w:ind w:firstLine="480" w:firstLineChars="200"/>
        <w:rPr>
          <w:rFonts w:ascii="仿宋" w:hAnsi="仿宋" w:eastAsia="仿宋" w:cs="仿宋"/>
          <w:highlight w:val="none"/>
        </w:rPr>
      </w:pPr>
      <w:r>
        <w:rPr>
          <w:rFonts w:hint="eastAsia" w:ascii="仿宋" w:hAnsi="仿宋" w:eastAsia="仿宋" w:cs="仿宋"/>
          <w:highlight w:val="none"/>
        </w:rPr>
        <w:t>甲方</w:t>
      </w:r>
      <w:r>
        <w:rPr>
          <w:rFonts w:hint="eastAsia" w:ascii="仿宋" w:hAnsi="仿宋" w:eastAsia="仿宋" w:cs="仿宋"/>
          <w:highlight w:val="none"/>
          <w:u w:val="single"/>
        </w:rPr>
        <w:t xml:space="preserve">  是   </w:t>
      </w:r>
      <w:r>
        <w:rPr>
          <w:rFonts w:hint="eastAsia" w:ascii="仿宋" w:hAnsi="仿宋" w:eastAsia="仿宋" w:cs="仿宋"/>
          <w:highlight w:val="none"/>
        </w:rPr>
        <w:t>（是/否）需要支付预付款。若需要支付预付款的，则：</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1.5.1预付款比例、支付方式、时间详见</w:t>
      </w:r>
      <w:r>
        <w:rPr>
          <w:rFonts w:hint="eastAsia" w:ascii="仿宋" w:hAnsi="仿宋" w:eastAsia="仿宋" w:cs="仿宋"/>
          <w:kern w:val="0"/>
          <w:sz w:val="24"/>
          <w:highlight w:val="none"/>
          <w:u w:val="single"/>
        </w:rPr>
        <w:t xml:space="preserve">    </w:t>
      </w:r>
      <w:r>
        <w:rPr>
          <w:rFonts w:hint="eastAsia" w:ascii="仿宋" w:hAnsi="仿宋" w:eastAsia="仿宋" w:cs="仿宋"/>
          <w:b/>
          <w:i/>
          <w:sz w:val="24"/>
          <w:highlight w:val="none"/>
          <w:u w:val="single"/>
        </w:rPr>
        <w:t>合同专用条款</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p>
    <w:p>
      <w:pPr>
        <w:pStyle w:val="959"/>
        <w:spacing w:before="0" w:beforeAutospacing="0" w:after="0" w:afterAutospacing="0" w:line="360" w:lineRule="auto"/>
        <w:ind w:firstLine="480" w:firstLineChars="200"/>
        <w:rPr>
          <w:rFonts w:ascii="仿宋" w:hAnsi="仿宋" w:eastAsia="仿宋" w:cs="仿宋"/>
          <w:highlight w:val="none"/>
        </w:rPr>
      </w:pPr>
      <w:r>
        <w:rPr>
          <w:rFonts w:hint="eastAsia" w:ascii="仿宋" w:hAnsi="仿宋" w:eastAsia="仿宋" w:cs="仿宋"/>
          <w:highlight w:val="none"/>
        </w:rPr>
        <w:t>1.5.2预付款的扣回方式详见</w:t>
      </w:r>
      <w:r>
        <w:rPr>
          <w:rFonts w:hint="eastAsia" w:ascii="仿宋" w:hAnsi="仿宋" w:eastAsia="仿宋" w:cs="仿宋"/>
          <w:highlight w:val="none"/>
          <w:u w:val="single"/>
        </w:rPr>
        <w:t xml:space="preserve">    </w:t>
      </w:r>
      <w:r>
        <w:rPr>
          <w:rFonts w:hint="eastAsia" w:ascii="仿宋" w:hAnsi="仿宋" w:eastAsia="仿宋" w:cs="仿宋"/>
          <w:b/>
          <w:i/>
          <w:highlight w:val="none"/>
          <w:u w:val="single"/>
        </w:rPr>
        <w:t>合同专用条款</w:t>
      </w:r>
      <w:r>
        <w:rPr>
          <w:rFonts w:hint="eastAsia" w:ascii="仿宋" w:hAnsi="仿宋" w:eastAsia="仿宋" w:cs="仿宋"/>
          <w:highlight w:val="none"/>
          <w:u w:val="single"/>
        </w:rPr>
        <w:t xml:space="preserve">           </w:t>
      </w:r>
      <w:r>
        <w:rPr>
          <w:rFonts w:hint="eastAsia" w:ascii="仿宋" w:hAnsi="仿宋" w:eastAsia="仿宋" w:cs="仿宋"/>
          <w:highlight w:val="none"/>
        </w:rPr>
        <w:t>；</w:t>
      </w:r>
    </w:p>
    <w:p>
      <w:pPr>
        <w:pStyle w:val="959"/>
        <w:spacing w:before="0" w:beforeAutospacing="0" w:after="0" w:afterAutospacing="0" w:line="360" w:lineRule="auto"/>
        <w:ind w:firstLine="480" w:firstLineChars="200"/>
        <w:rPr>
          <w:rFonts w:ascii="仿宋" w:hAnsi="仿宋" w:eastAsia="仿宋" w:cs="仿宋"/>
          <w:highlight w:val="none"/>
          <w:u w:val="single"/>
        </w:rPr>
      </w:pPr>
      <w:r>
        <w:rPr>
          <w:rFonts w:hint="eastAsia" w:ascii="仿宋" w:hAnsi="仿宋" w:eastAsia="仿宋" w:cs="仿宋"/>
          <w:highlight w:val="none"/>
        </w:rPr>
        <w:t>1.5.3预付款的担保措施详见</w:t>
      </w:r>
      <w:r>
        <w:rPr>
          <w:rFonts w:hint="eastAsia" w:ascii="仿宋" w:hAnsi="仿宋" w:eastAsia="仿宋" w:cs="仿宋"/>
          <w:highlight w:val="none"/>
          <w:u w:val="single"/>
        </w:rPr>
        <w:t xml:space="preserve">    </w:t>
      </w:r>
      <w:r>
        <w:rPr>
          <w:rFonts w:hint="eastAsia" w:ascii="仿宋" w:hAnsi="仿宋" w:eastAsia="仿宋" w:cs="仿宋"/>
          <w:b/>
          <w:i/>
          <w:highlight w:val="none"/>
          <w:u w:val="single"/>
        </w:rPr>
        <w:t>合同专用条款</w:t>
      </w:r>
      <w:r>
        <w:rPr>
          <w:rFonts w:hint="eastAsia" w:ascii="仿宋" w:hAnsi="仿宋" w:eastAsia="仿宋" w:cs="仿宋"/>
          <w:highlight w:val="none"/>
          <w:u w:val="single"/>
        </w:rPr>
        <w:t xml:space="preserve">          </w:t>
      </w:r>
      <w:r>
        <w:rPr>
          <w:rFonts w:hint="eastAsia" w:ascii="仿宋" w:hAnsi="仿宋" w:eastAsia="仿宋" w:cs="仿宋"/>
          <w:highlight w:val="none"/>
        </w:rPr>
        <w:t>。</w:t>
      </w:r>
    </w:p>
    <w:p>
      <w:pPr>
        <w:pStyle w:val="959"/>
        <w:spacing w:before="0" w:beforeAutospacing="0" w:after="0" w:afterAutospacing="0" w:line="360" w:lineRule="auto"/>
        <w:ind w:firstLine="482" w:firstLineChars="200"/>
        <w:rPr>
          <w:rFonts w:ascii="仿宋" w:hAnsi="仿宋" w:eastAsia="仿宋" w:cs="仿宋"/>
          <w:b/>
          <w:bCs/>
          <w:highlight w:val="none"/>
        </w:rPr>
      </w:pPr>
      <w:r>
        <w:rPr>
          <w:rFonts w:hint="eastAsia" w:ascii="仿宋" w:hAnsi="仿宋" w:eastAsia="仿宋" w:cs="仿宋"/>
          <w:b/>
          <w:bCs/>
          <w:highlight w:val="none"/>
        </w:rPr>
        <w:t>1.6资金支付</w:t>
      </w:r>
    </w:p>
    <w:p>
      <w:pPr>
        <w:pStyle w:val="959"/>
        <w:spacing w:before="0" w:beforeAutospacing="0" w:after="0" w:afterAutospacing="0" w:line="360" w:lineRule="auto"/>
        <w:ind w:firstLine="480" w:firstLineChars="200"/>
        <w:rPr>
          <w:rFonts w:ascii="仿宋" w:hAnsi="仿宋" w:eastAsia="仿宋" w:cs="仿宋"/>
          <w:highlight w:val="none"/>
        </w:rPr>
      </w:pPr>
      <w:r>
        <w:rPr>
          <w:rFonts w:hint="eastAsia" w:ascii="仿宋" w:hAnsi="仿宋" w:eastAsia="仿宋" w:cs="仿宋"/>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360" w:lineRule="auto"/>
        <w:ind w:firstLine="480" w:firstLineChars="200"/>
        <w:outlineLvl w:val="0"/>
        <w:rPr>
          <w:rFonts w:ascii="仿宋" w:hAnsi="仿宋" w:eastAsia="仿宋" w:cs="仿宋"/>
          <w:sz w:val="24"/>
          <w:highlight w:val="none"/>
        </w:rPr>
      </w:pPr>
      <w:bookmarkStart w:id="460" w:name="_Toc15644"/>
      <w:bookmarkStart w:id="461" w:name="_Toc13230"/>
      <w:bookmarkStart w:id="462" w:name="_Toc20620"/>
      <w:r>
        <w:rPr>
          <w:rFonts w:hint="eastAsia" w:ascii="仿宋" w:hAnsi="仿宋" w:eastAsia="仿宋" w:cs="仿宋"/>
          <w:sz w:val="24"/>
          <w:highlight w:val="none"/>
        </w:rPr>
        <w:t>1.6.2资金支付的方式、时间和条件详见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bookmarkEnd w:id="460"/>
      <w:bookmarkEnd w:id="461"/>
      <w:bookmarkEnd w:id="462"/>
    </w:p>
    <w:p>
      <w:pPr>
        <w:spacing w:line="360" w:lineRule="auto"/>
        <w:ind w:firstLine="482" w:firstLineChars="200"/>
        <w:outlineLvl w:val="0"/>
        <w:rPr>
          <w:rFonts w:ascii="仿宋" w:hAnsi="仿宋" w:eastAsia="仿宋" w:cs="仿宋"/>
          <w:b/>
          <w:sz w:val="24"/>
          <w:highlight w:val="none"/>
        </w:rPr>
      </w:pPr>
      <w:bookmarkStart w:id="463" w:name="_Toc32135"/>
      <w:bookmarkStart w:id="464" w:name="_Toc15195"/>
      <w:bookmarkStart w:id="465" w:name="_Toc3031"/>
      <w:r>
        <w:rPr>
          <w:rFonts w:hint="eastAsia" w:ascii="仿宋" w:hAnsi="仿宋" w:eastAsia="仿宋" w:cs="仿宋"/>
          <w:b/>
          <w:sz w:val="24"/>
          <w:highlight w:val="none"/>
        </w:rPr>
        <w:t>1.7 履行期限、地点和方式</w:t>
      </w:r>
      <w:bookmarkEnd w:id="463"/>
      <w:bookmarkEnd w:id="464"/>
      <w:bookmarkEnd w:id="465"/>
    </w:p>
    <w:p>
      <w:pPr>
        <w:spacing w:line="360" w:lineRule="auto"/>
        <w:ind w:firstLine="480" w:firstLineChars="200"/>
        <w:rPr>
          <w:rFonts w:ascii="仿宋" w:hAnsi="仿宋" w:eastAsia="仿宋" w:cs="仿宋"/>
          <w:sz w:val="24"/>
          <w:highlight w:val="none"/>
          <w:u w:val="single"/>
        </w:rPr>
      </w:pPr>
      <w:r>
        <w:rPr>
          <w:rFonts w:hint="eastAsia" w:ascii="仿宋" w:hAnsi="仿宋" w:eastAsia="仿宋" w:cs="仿宋"/>
          <w:sz w:val="24"/>
          <w:highlight w:val="none"/>
        </w:rPr>
        <w:t>1.7.1 服务交付（实施）的时间（期限）：</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1.7.2 服务交付（实施）的地点（地域范围）：</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1.7.3 服务交付（实施）的方式：</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pPr>
        <w:spacing w:line="360" w:lineRule="auto"/>
        <w:ind w:firstLine="482" w:firstLineChars="200"/>
        <w:outlineLvl w:val="0"/>
        <w:rPr>
          <w:rFonts w:ascii="仿宋" w:hAnsi="仿宋" w:eastAsia="仿宋" w:cs="仿宋"/>
          <w:sz w:val="24"/>
          <w:highlight w:val="none"/>
          <w:u w:val="single"/>
        </w:rPr>
      </w:pPr>
      <w:bookmarkStart w:id="466" w:name="_Toc31802"/>
      <w:bookmarkStart w:id="467" w:name="_Toc13446"/>
      <w:bookmarkStart w:id="468" w:name="_Toc23902"/>
      <w:r>
        <w:rPr>
          <w:rFonts w:hint="eastAsia" w:ascii="仿宋" w:hAnsi="仿宋" w:eastAsia="仿宋" w:cs="仿宋"/>
          <w:b/>
          <w:sz w:val="24"/>
          <w:highlight w:val="none"/>
        </w:rPr>
        <w:t>1.8违约责任</w:t>
      </w:r>
      <w:bookmarkEnd w:id="466"/>
      <w:bookmarkEnd w:id="467"/>
      <w:bookmarkEnd w:id="468"/>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sz w:val="24"/>
          <w:highlight w:val="none"/>
          <w:u w:val="single"/>
        </w:rPr>
        <w:t xml:space="preserve">0.5 </w:t>
      </w:r>
      <w:r>
        <w:rPr>
          <w:rFonts w:hint="eastAsia" w:ascii="仿宋" w:hAnsi="仿宋" w:eastAsia="仿宋" w:cs="仿宋"/>
          <w:sz w:val="24"/>
          <w:highlight w:val="none"/>
        </w:rPr>
        <w:t>%计算，最高限额为本合同总价的</w:t>
      </w:r>
      <w:r>
        <w:rPr>
          <w:rFonts w:hint="eastAsia" w:ascii="仿宋" w:hAnsi="仿宋" w:eastAsia="仿宋" w:cs="仿宋"/>
          <w:sz w:val="24"/>
          <w:highlight w:val="none"/>
          <w:u w:val="single"/>
        </w:rPr>
        <w:t xml:space="preserve">  20   </w:t>
      </w:r>
      <w:r>
        <w:rPr>
          <w:rFonts w:hint="eastAsia" w:ascii="仿宋" w:hAnsi="仿宋" w:eastAsia="仿宋" w:cs="仿宋"/>
          <w:sz w:val="24"/>
          <w:highlight w:val="none"/>
        </w:rPr>
        <w:t>%；迟延履行的违约金计算数额达到前述最高限额之日起，甲方有权在要求乙方支付违约金的同时，书面通知乙方解除本合同；</w:t>
      </w:r>
    </w:p>
    <w:p>
      <w:pPr>
        <w:pStyle w:val="2"/>
        <w:keepNext w:val="0"/>
        <w:keepLines w:val="0"/>
        <w:ind w:left="0" w:firstLine="480" w:firstLineChars="200"/>
        <w:rPr>
          <w:rFonts w:ascii="仿宋" w:eastAsia="仿宋" w:cs="仿宋"/>
          <w:b w:val="0"/>
          <w:bCs w:val="0"/>
          <w:sz w:val="24"/>
          <w:szCs w:val="24"/>
          <w:highlight w:val="none"/>
          <w:lang w:val="en-US"/>
        </w:rPr>
      </w:pPr>
      <w:r>
        <w:rPr>
          <w:rFonts w:hint="eastAsia" w:ascii="仿宋" w:eastAsia="仿宋" w:cs="仿宋"/>
          <w:b w:val="0"/>
          <w:bCs w:val="0"/>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eastAsia="仿宋" w:cs="仿宋"/>
          <w:b w:val="0"/>
          <w:bCs w:val="0"/>
          <w:sz w:val="24"/>
          <w:szCs w:val="24"/>
          <w:highlight w:val="none"/>
          <w:u w:val="single"/>
          <w:lang w:val="en-US"/>
        </w:rPr>
        <w:t xml:space="preserve">  0.5   </w:t>
      </w:r>
      <w:r>
        <w:rPr>
          <w:rFonts w:hint="eastAsia" w:ascii="仿宋" w:eastAsia="仿宋" w:cs="仿宋"/>
          <w:b w:val="0"/>
          <w:bCs w:val="0"/>
          <w:sz w:val="24"/>
          <w:szCs w:val="24"/>
          <w:highlight w:val="none"/>
          <w:lang w:val="en-US"/>
        </w:rPr>
        <w:t>%计算，最高限额为本合同总价的</w:t>
      </w:r>
      <w:r>
        <w:rPr>
          <w:rFonts w:hint="eastAsia" w:ascii="仿宋" w:eastAsia="仿宋" w:cs="仿宋"/>
          <w:b w:val="0"/>
          <w:bCs w:val="0"/>
          <w:sz w:val="24"/>
          <w:szCs w:val="24"/>
          <w:highlight w:val="none"/>
          <w:u w:val="single"/>
          <w:lang w:val="en-US"/>
        </w:rPr>
        <w:t xml:space="preserve">  20  </w:t>
      </w:r>
      <w:r>
        <w:rPr>
          <w:rFonts w:hint="eastAsia" w:ascii="仿宋" w:eastAsia="仿宋" w:cs="仿宋"/>
          <w:b w:val="0"/>
          <w:bCs w:val="0"/>
          <w:sz w:val="24"/>
          <w:szCs w:val="24"/>
          <w:highlight w:val="none"/>
          <w:lang w:val="en-US"/>
        </w:rPr>
        <w:t>%；迟延交付货物的违约金计算数额达到前述最高限额之日起，甲方有权在要求乙方支付违约金的同时，书面通知乙方解除本合同；</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1.8.3除不可抗力和财政预算调整外，如果甲方没有按照本合同约定的付款方式付款，那么乙方可要求甲方支付违约金，违约金按每迟延付款一日的应付而未付款的</w:t>
      </w:r>
      <w:r>
        <w:rPr>
          <w:rFonts w:hint="eastAsia" w:ascii="仿宋" w:hAnsi="仿宋" w:eastAsia="仿宋" w:cs="仿宋"/>
          <w:sz w:val="24"/>
          <w:highlight w:val="none"/>
          <w:u w:val="single"/>
        </w:rPr>
        <w:t xml:space="preserve">   0.05   </w:t>
      </w:r>
      <w:r>
        <w:rPr>
          <w:rFonts w:hint="eastAsia" w:ascii="仿宋" w:hAnsi="仿宋" w:eastAsia="仿宋" w:cs="仿宋"/>
          <w:sz w:val="24"/>
          <w:highlight w:val="none"/>
        </w:rPr>
        <w:t>%计算，最高限额为本合同总价的</w:t>
      </w:r>
      <w:r>
        <w:rPr>
          <w:rFonts w:hint="eastAsia" w:ascii="仿宋" w:hAnsi="仿宋" w:eastAsia="仿宋" w:cs="仿宋"/>
          <w:sz w:val="24"/>
          <w:highlight w:val="none"/>
          <w:u w:val="single"/>
        </w:rPr>
        <w:t xml:space="preserve">  20   </w:t>
      </w:r>
      <w:r>
        <w:rPr>
          <w:rFonts w:hint="eastAsia" w:ascii="仿宋" w:hAnsi="仿宋" w:eastAsia="仿宋" w:cs="仿宋"/>
          <w:sz w:val="24"/>
          <w:highlight w:val="none"/>
        </w:rPr>
        <w:t>%；迟延付款的违约金计算数额达到前述最高限额之日起，乙方有权在要求甲方支付违约金的同时，书面通知甲方解除本合同；</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1.8.6如果出现政府采购监督管理部门在处理投诉事项期间，书面通知甲方暂停采购活动的情形，或者询问或质疑事项可能影响中标结果的，导致甲方中止履行合同的情形，均不视为甲方违约。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80" w:firstLineChars="200"/>
        <w:rPr>
          <w:rFonts w:ascii="仿宋" w:hAnsi="仿宋" w:eastAsia="仿宋" w:cs="仿宋"/>
          <w:highlight w:val="none"/>
        </w:rPr>
      </w:pPr>
      <w:r>
        <w:rPr>
          <w:rFonts w:hint="eastAsia" w:ascii="仿宋" w:hAnsi="仿宋" w:eastAsia="仿宋" w:cs="仿宋"/>
          <w:sz w:val="24"/>
          <w:highlight w:val="none"/>
        </w:rPr>
        <w:t>1.8.7违约责任</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另有约定的，从其约定。</w:t>
      </w:r>
    </w:p>
    <w:p>
      <w:pPr>
        <w:spacing w:line="360" w:lineRule="auto"/>
        <w:ind w:firstLine="482" w:firstLineChars="200"/>
        <w:outlineLvl w:val="0"/>
        <w:rPr>
          <w:rFonts w:ascii="仿宋" w:hAnsi="仿宋" w:eastAsia="仿宋" w:cs="仿宋"/>
          <w:b/>
          <w:sz w:val="24"/>
          <w:highlight w:val="none"/>
        </w:rPr>
      </w:pPr>
      <w:bookmarkStart w:id="469" w:name="_Toc15583"/>
      <w:bookmarkStart w:id="470" w:name="_Toc4927"/>
      <w:bookmarkStart w:id="471" w:name="_Toc16021"/>
      <w:bookmarkStart w:id="472" w:name="_Toc28375"/>
      <w:bookmarkStart w:id="473" w:name="_Toc7349"/>
      <w:bookmarkStart w:id="474" w:name="_Toc198"/>
      <w:r>
        <w:rPr>
          <w:rFonts w:hint="eastAsia" w:ascii="仿宋" w:hAnsi="仿宋" w:eastAsia="仿宋" w:cs="仿宋"/>
          <w:b/>
          <w:sz w:val="24"/>
          <w:highlight w:val="none"/>
        </w:rPr>
        <w:t>1.9合同争议的解决</w:t>
      </w:r>
      <w:bookmarkEnd w:id="469"/>
      <w:bookmarkEnd w:id="470"/>
      <w:bookmarkEnd w:id="471"/>
      <w:bookmarkEnd w:id="472"/>
      <w:bookmarkEnd w:id="473"/>
      <w:bookmarkEnd w:id="474"/>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highlight w:val="none"/>
          <w:u w:val="single"/>
        </w:rPr>
        <w:t xml:space="preserve"> </w:t>
      </w:r>
      <w:r>
        <w:rPr>
          <w:rFonts w:hint="eastAsia" w:ascii="仿宋" w:hAnsi="仿宋" w:eastAsia="仿宋" w:cs="仿宋"/>
          <w:b/>
          <w:iCs/>
          <w:sz w:val="24"/>
          <w:highlight w:val="none"/>
          <w:u w:val="single"/>
        </w:rPr>
        <w:t>1.9.2</w:t>
      </w:r>
      <w:r>
        <w:rPr>
          <w:rFonts w:hint="eastAsia" w:ascii="仿宋" w:hAnsi="仿宋" w:eastAsia="仿宋" w:cs="仿宋"/>
          <w:b/>
          <w:i/>
          <w:sz w:val="24"/>
          <w:highlight w:val="none"/>
          <w:u w:val="single"/>
        </w:rPr>
        <w:t xml:space="preserve"> </w:t>
      </w:r>
      <w:r>
        <w:rPr>
          <w:rFonts w:hint="eastAsia" w:ascii="仿宋" w:hAnsi="仿宋" w:eastAsia="仿宋" w:cs="仿宋"/>
          <w:sz w:val="24"/>
          <w:highlight w:val="none"/>
        </w:rPr>
        <w:t>条款规定的方式解决：</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1.9.1 将争议提交</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仲裁委员会依申请仲裁时其现行有效的仲裁规则裁决；</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1.9.2 向</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人民法院起诉。</w:t>
      </w:r>
    </w:p>
    <w:p>
      <w:pPr>
        <w:spacing w:line="360" w:lineRule="auto"/>
        <w:ind w:firstLine="482" w:firstLineChars="200"/>
        <w:outlineLvl w:val="1"/>
        <w:rPr>
          <w:rFonts w:ascii="仿宋" w:hAnsi="仿宋" w:eastAsia="仿宋" w:cs="仿宋"/>
          <w:b/>
          <w:sz w:val="24"/>
          <w:highlight w:val="none"/>
        </w:rPr>
      </w:pPr>
      <w:bookmarkStart w:id="475" w:name="_Toc15322"/>
      <w:bookmarkStart w:id="476" w:name="_Toc11173"/>
      <w:bookmarkStart w:id="477" w:name="_Toc14116"/>
      <w:bookmarkStart w:id="478" w:name="_Toc2411"/>
      <w:bookmarkStart w:id="479" w:name="_Toc7245"/>
      <w:r>
        <w:rPr>
          <w:rFonts w:hint="eastAsia" w:ascii="仿宋" w:hAnsi="仿宋" w:eastAsia="仿宋" w:cs="仿宋"/>
          <w:b/>
          <w:sz w:val="24"/>
          <w:highlight w:val="none"/>
        </w:rPr>
        <w:t>2.0 合同生效</w:t>
      </w:r>
      <w:bookmarkEnd w:id="475"/>
      <w:bookmarkEnd w:id="476"/>
      <w:bookmarkEnd w:id="477"/>
      <w:bookmarkEnd w:id="478"/>
      <w:bookmarkEnd w:id="479"/>
    </w:p>
    <w:p>
      <w:pPr>
        <w:spacing w:line="360" w:lineRule="auto"/>
        <w:ind w:firstLine="480" w:firstLineChars="200"/>
        <w:rPr>
          <w:rFonts w:ascii="仿宋" w:hAnsi="仿宋" w:eastAsia="仿宋" w:cs="仿宋"/>
          <w:b/>
          <w:sz w:val="24"/>
          <w:highlight w:val="none"/>
        </w:rPr>
      </w:pPr>
      <w:r>
        <w:rPr>
          <w:rFonts w:hint="eastAsia" w:ascii="仿宋" w:hAnsi="仿宋" w:eastAsia="仿宋" w:cs="仿宋"/>
          <w:sz w:val="24"/>
          <w:highlight w:val="none"/>
        </w:rPr>
        <w:t>本合同自双方当事人盖章签字时生效。</w:t>
      </w:r>
    </w:p>
    <w:p>
      <w:pPr>
        <w:autoSpaceDE w:val="0"/>
        <w:autoSpaceDN w:val="0"/>
        <w:spacing w:line="560" w:lineRule="exact"/>
        <w:ind w:firstLine="482" w:firstLineChars="200"/>
        <w:rPr>
          <w:rFonts w:ascii="仿宋" w:hAnsi="仿宋" w:eastAsia="仿宋" w:cs="仿宋"/>
          <w:sz w:val="24"/>
          <w:highlight w:val="none"/>
          <w:lang w:val="zh-CN"/>
        </w:rPr>
      </w:pPr>
      <w:r>
        <w:rPr>
          <w:rFonts w:hint="eastAsia" w:ascii="仿宋" w:hAnsi="仿宋" w:eastAsia="仿宋" w:cs="仿宋"/>
          <w:b/>
          <w:sz w:val="24"/>
          <w:highlight w:val="none"/>
          <w:lang w:val="zh-CN"/>
        </w:rPr>
        <w:t>甲方</w:t>
      </w:r>
      <w:r>
        <w:rPr>
          <w:rFonts w:hint="eastAsia" w:ascii="仿宋" w:hAnsi="仿宋" w:eastAsia="仿宋" w:cs="仿宋"/>
          <w:sz w:val="24"/>
          <w:highlight w:val="none"/>
          <w:lang w:val="zh-CN"/>
        </w:rPr>
        <w:t xml:space="preserve">：                             </w:t>
      </w:r>
      <w:r>
        <w:rPr>
          <w:rFonts w:hint="eastAsia" w:ascii="仿宋" w:hAnsi="仿宋" w:eastAsia="仿宋" w:cs="仿宋"/>
          <w:b/>
          <w:sz w:val="24"/>
          <w:highlight w:val="none"/>
          <w:lang w:val="zh-CN"/>
        </w:rPr>
        <w:t xml:space="preserve">      乙方</w:t>
      </w:r>
      <w:r>
        <w:rPr>
          <w:rFonts w:hint="eastAsia" w:ascii="仿宋" w:hAnsi="仿宋" w:eastAsia="仿宋" w:cs="仿宋"/>
          <w:sz w:val="24"/>
          <w:highlight w:val="none"/>
          <w:lang w:val="zh-CN"/>
        </w:rPr>
        <w:t>：</w:t>
      </w:r>
    </w:p>
    <w:p>
      <w:pPr>
        <w:autoSpaceDE w:val="0"/>
        <w:autoSpaceDN w:val="0"/>
        <w:spacing w:line="56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统一社会信用代码：                        统一社会信用代码或身份证号码：</w:t>
      </w:r>
    </w:p>
    <w:p>
      <w:pPr>
        <w:autoSpaceDE w:val="0"/>
        <w:autoSpaceDN w:val="0"/>
        <w:spacing w:line="56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住所：                                   住所：</w:t>
      </w:r>
    </w:p>
    <w:p>
      <w:pPr>
        <w:autoSpaceDE w:val="0"/>
        <w:autoSpaceDN w:val="0"/>
        <w:spacing w:line="56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法定代表人或                             法定代表人或</w:t>
      </w:r>
    </w:p>
    <w:p>
      <w:pPr>
        <w:autoSpaceDE w:val="0"/>
        <w:autoSpaceDN w:val="0"/>
        <w:spacing w:line="56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 xml:space="preserve">授权代表（签字）：                       授权代表（签字）: </w:t>
      </w:r>
    </w:p>
    <w:p>
      <w:pPr>
        <w:autoSpaceDE w:val="0"/>
        <w:autoSpaceDN w:val="0"/>
        <w:spacing w:line="56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联系人：                                 联系人：</w:t>
      </w:r>
    </w:p>
    <w:p>
      <w:pPr>
        <w:autoSpaceDE w:val="0"/>
        <w:autoSpaceDN w:val="0"/>
        <w:spacing w:line="56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约定送达地址：                           约定送达地址：</w:t>
      </w:r>
    </w:p>
    <w:p>
      <w:pPr>
        <w:autoSpaceDE w:val="0"/>
        <w:autoSpaceDN w:val="0"/>
        <w:spacing w:line="56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邮政编码：                               邮政编码：</w:t>
      </w:r>
    </w:p>
    <w:p>
      <w:pPr>
        <w:autoSpaceDE w:val="0"/>
        <w:autoSpaceDN w:val="0"/>
        <w:spacing w:line="56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 xml:space="preserve">电话:                                    电话: </w:t>
      </w:r>
    </w:p>
    <w:p>
      <w:pPr>
        <w:autoSpaceDE w:val="0"/>
        <w:autoSpaceDN w:val="0"/>
        <w:spacing w:line="56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传真:                                    传真:</w:t>
      </w:r>
    </w:p>
    <w:p>
      <w:pPr>
        <w:autoSpaceDE w:val="0"/>
        <w:autoSpaceDN w:val="0"/>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zh-CN"/>
        </w:rPr>
        <w:t>电子邮箱：                               电子邮箱：</w:t>
      </w:r>
    </w:p>
    <w:p>
      <w:pPr>
        <w:autoSpaceDE w:val="0"/>
        <w:autoSpaceDN w:val="0"/>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开户银行：                               开户银行： </w:t>
      </w:r>
    </w:p>
    <w:p>
      <w:pPr>
        <w:autoSpaceDE w:val="0"/>
        <w:autoSpaceDN w:val="0"/>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开户名称：                               开户名称： </w:t>
      </w:r>
    </w:p>
    <w:p>
      <w:pPr>
        <w:autoSpaceDE w:val="0"/>
        <w:autoSpaceDN w:val="0"/>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开户账号：</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开户账号：</w:t>
      </w:r>
    </w:p>
    <w:p>
      <w:pPr>
        <w:widowControl/>
        <w:adjustRightInd/>
        <w:spacing w:line="560" w:lineRule="exact"/>
        <w:ind w:firstLine="422" w:firstLineChars="200"/>
        <w:jc w:val="left"/>
        <w:rPr>
          <w:rFonts w:ascii="仿宋" w:hAnsi="仿宋" w:eastAsia="仿宋" w:cs="仿宋"/>
          <w:b/>
          <w:sz w:val="24"/>
          <w:highlight w:val="none"/>
        </w:rPr>
      </w:pPr>
      <w:r>
        <w:rPr>
          <w:rFonts w:hint="eastAsia" w:ascii="仿宋" w:hAnsi="仿宋" w:eastAsia="仿宋" w:cs="仿宋"/>
          <w:b/>
          <w:highlight w:val="none"/>
        </w:rPr>
        <w:br w:type="page"/>
      </w:r>
    </w:p>
    <w:p>
      <w:pPr>
        <w:pStyle w:val="701"/>
        <w:autoSpaceDE/>
        <w:autoSpaceDN/>
        <w:spacing w:after="0" w:line="420" w:lineRule="exact"/>
        <w:ind w:left="0" w:leftChars="0" w:firstLine="482"/>
        <w:jc w:val="center"/>
        <w:rPr>
          <w:rFonts w:ascii="仿宋" w:hAnsi="仿宋" w:eastAsia="仿宋" w:cs="仿宋"/>
          <w:b/>
          <w:szCs w:val="24"/>
          <w:highlight w:val="none"/>
        </w:rPr>
      </w:pPr>
      <w:r>
        <w:rPr>
          <w:rFonts w:hint="eastAsia" w:ascii="仿宋" w:hAnsi="仿宋" w:eastAsia="仿宋" w:cs="仿宋"/>
          <w:b/>
          <w:szCs w:val="24"/>
          <w:highlight w:val="none"/>
        </w:rPr>
        <w:t>第二部分 合同一般条款</w:t>
      </w:r>
    </w:p>
    <w:p>
      <w:pPr>
        <w:spacing w:line="420" w:lineRule="exact"/>
        <w:ind w:firstLine="482" w:firstLineChars="200"/>
        <w:rPr>
          <w:rFonts w:ascii="仿宋" w:hAnsi="仿宋" w:eastAsia="仿宋" w:cs="仿宋"/>
          <w:b/>
          <w:sz w:val="24"/>
          <w:highlight w:val="none"/>
        </w:rPr>
      </w:pPr>
      <w:bookmarkStart w:id="480" w:name="_Toc9265"/>
      <w:bookmarkStart w:id="481" w:name="_Toc29070"/>
      <w:r>
        <w:rPr>
          <w:rFonts w:hint="eastAsia" w:ascii="仿宋" w:hAnsi="仿宋" w:eastAsia="仿宋" w:cs="仿宋"/>
          <w:b/>
          <w:sz w:val="24"/>
          <w:highlight w:val="none"/>
        </w:rPr>
        <w:t>2.1 定义</w:t>
      </w:r>
      <w:bookmarkEnd w:id="480"/>
      <w:bookmarkEnd w:id="481"/>
    </w:p>
    <w:p>
      <w:pPr>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本合同中的下列词语应按以下内容进行解释：</w:t>
      </w:r>
    </w:p>
    <w:p>
      <w:pPr>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2.1.1 “合同”系指采购人和中标供应商签订的载明双方当事人所达成的协议，并包括所有的附件、附录和构成合同的其他文件。</w:t>
      </w:r>
    </w:p>
    <w:p>
      <w:pPr>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2.1.2 “合同价”系指根据合同约定，中标供应商在完全履行合同义务后，采购人应支付给中标供应商的价格。</w:t>
      </w:r>
    </w:p>
    <w:p>
      <w:pPr>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2.1.3 “服务”系指中标供应商根据合同约定应向采购人履行的除货物和工程以外的其他政府采购对象，包括采购人自身需要的服务和向社会公众提供的公共服务。</w:t>
      </w:r>
    </w:p>
    <w:p>
      <w:pPr>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2.1.4 “甲方”系指与中标供应商签署合同的采购人；采购人委托采购代理机构代表其与乙方签订合同的，采购人的授权委托书作为合同附件。</w:t>
      </w:r>
    </w:p>
    <w:p>
      <w:pPr>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2.1.6 “现场”系指合同约定提供服务的地点。</w:t>
      </w:r>
    </w:p>
    <w:p>
      <w:pPr>
        <w:spacing w:line="420" w:lineRule="exact"/>
        <w:ind w:firstLine="482" w:firstLineChars="200"/>
        <w:rPr>
          <w:rFonts w:ascii="仿宋" w:hAnsi="仿宋" w:eastAsia="仿宋" w:cs="仿宋"/>
          <w:b/>
          <w:sz w:val="24"/>
          <w:highlight w:val="none"/>
        </w:rPr>
      </w:pPr>
      <w:bookmarkStart w:id="482" w:name="_Toc18441"/>
      <w:bookmarkStart w:id="483" w:name="_Toc25348"/>
      <w:r>
        <w:rPr>
          <w:rFonts w:hint="eastAsia" w:ascii="仿宋" w:hAnsi="仿宋" w:eastAsia="仿宋" w:cs="仿宋"/>
          <w:b/>
          <w:sz w:val="24"/>
          <w:highlight w:val="none"/>
        </w:rPr>
        <w:t>2.2 技术规范</w:t>
      </w:r>
      <w:bookmarkEnd w:id="482"/>
      <w:bookmarkEnd w:id="483"/>
    </w:p>
    <w:p>
      <w:pPr>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420" w:lineRule="exact"/>
        <w:ind w:firstLine="482" w:firstLineChars="200"/>
        <w:rPr>
          <w:rFonts w:ascii="仿宋" w:hAnsi="仿宋" w:eastAsia="仿宋" w:cs="仿宋"/>
          <w:b/>
          <w:sz w:val="24"/>
          <w:highlight w:val="none"/>
        </w:rPr>
      </w:pPr>
      <w:bookmarkStart w:id="484" w:name="_Toc13042"/>
      <w:bookmarkStart w:id="485" w:name="_Toc31737"/>
      <w:r>
        <w:rPr>
          <w:rFonts w:hint="eastAsia" w:ascii="仿宋" w:hAnsi="仿宋" w:eastAsia="仿宋" w:cs="仿宋"/>
          <w:b/>
          <w:sz w:val="24"/>
          <w:highlight w:val="none"/>
        </w:rPr>
        <w:t>2.3 知识产权</w:t>
      </w:r>
      <w:bookmarkEnd w:id="484"/>
      <w:bookmarkEnd w:id="485"/>
    </w:p>
    <w:p>
      <w:pPr>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2.3.2 合同涉及技术成果的归属和收益的分成办法的，详见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pPr>
        <w:spacing w:line="42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2.4 履约检查和问题反馈</w:t>
      </w:r>
    </w:p>
    <w:p>
      <w:pPr>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2.4.2 合同履行期间，甲方有权将履行过程中出现的问题反馈给乙方，双方当事人应以书面形式约定需要完善和改进的内容。</w:t>
      </w:r>
    </w:p>
    <w:p>
      <w:pPr>
        <w:spacing w:line="420" w:lineRule="exact"/>
        <w:ind w:firstLine="482" w:firstLineChars="200"/>
        <w:rPr>
          <w:rFonts w:ascii="仿宋" w:hAnsi="仿宋" w:eastAsia="仿宋" w:cs="仿宋"/>
          <w:b/>
          <w:sz w:val="24"/>
          <w:highlight w:val="none"/>
        </w:rPr>
      </w:pPr>
      <w:bookmarkStart w:id="486" w:name="_Toc8304"/>
      <w:bookmarkStart w:id="487" w:name="_Toc12391"/>
      <w:r>
        <w:rPr>
          <w:rFonts w:hint="eastAsia" w:ascii="仿宋" w:hAnsi="仿宋" w:eastAsia="仿宋" w:cs="仿宋"/>
          <w:b/>
          <w:sz w:val="24"/>
          <w:highlight w:val="none"/>
        </w:rPr>
        <w:t>2.5 结算方式和付款条件</w:t>
      </w:r>
      <w:bookmarkEnd w:id="486"/>
      <w:bookmarkEnd w:id="487"/>
    </w:p>
    <w:p>
      <w:pPr>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pPr>
        <w:spacing w:line="420" w:lineRule="exact"/>
        <w:ind w:firstLine="482" w:firstLineChars="200"/>
        <w:rPr>
          <w:rFonts w:ascii="仿宋" w:hAnsi="仿宋" w:eastAsia="仿宋" w:cs="仿宋"/>
          <w:b/>
          <w:sz w:val="24"/>
          <w:highlight w:val="none"/>
        </w:rPr>
      </w:pPr>
      <w:bookmarkStart w:id="488" w:name="_Toc22052"/>
      <w:bookmarkStart w:id="489" w:name="_Toc8639"/>
      <w:r>
        <w:rPr>
          <w:rFonts w:hint="eastAsia" w:ascii="仿宋" w:hAnsi="仿宋" w:eastAsia="仿宋" w:cs="仿宋"/>
          <w:b/>
          <w:sz w:val="24"/>
          <w:highlight w:val="none"/>
        </w:rPr>
        <w:t>2.6 技术资料和保密义务</w:t>
      </w:r>
      <w:bookmarkEnd w:id="488"/>
      <w:bookmarkEnd w:id="489"/>
    </w:p>
    <w:p>
      <w:pPr>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2.6.1 乙方有权依据合同约定和项目需要，向甲方了解有关情况，调阅有关资料等，甲方应予积极配合；</w:t>
      </w:r>
    </w:p>
    <w:p>
      <w:pPr>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2.6.2 乙方有义务妥善保管和保护由甲方提供的前款信息和资料等；</w:t>
      </w:r>
    </w:p>
    <w:p>
      <w:pPr>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420" w:lineRule="exact"/>
        <w:ind w:firstLine="482" w:firstLineChars="200"/>
        <w:rPr>
          <w:rFonts w:ascii="仿宋" w:hAnsi="仿宋" w:eastAsia="仿宋" w:cs="仿宋"/>
          <w:b/>
          <w:sz w:val="24"/>
          <w:highlight w:val="none"/>
        </w:rPr>
      </w:pPr>
      <w:bookmarkStart w:id="490" w:name="_Toc24562"/>
      <w:bookmarkStart w:id="491" w:name="_Toc15424"/>
      <w:r>
        <w:rPr>
          <w:rFonts w:hint="eastAsia" w:ascii="仿宋" w:hAnsi="仿宋" w:eastAsia="仿宋" w:cs="仿宋"/>
          <w:b/>
          <w:sz w:val="24"/>
          <w:highlight w:val="none"/>
        </w:rPr>
        <w:t>2.7 质量保证</w:t>
      </w:r>
      <w:bookmarkEnd w:id="490"/>
      <w:bookmarkEnd w:id="491"/>
    </w:p>
    <w:p>
      <w:pPr>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2.7.1 乙方应建立和完善履行合同的内部质量保证体系，并提供相关内部规章制度给甲方，以便甲方进行监督检查；</w:t>
      </w:r>
    </w:p>
    <w:p>
      <w:pPr>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2.7.2 乙方应保证履行合同的人员数量和素质、软件和硬件设备的配置、场地、环境和设施等满足全面履行合同的要求，并应接受甲方的监督检查。</w:t>
      </w:r>
    </w:p>
    <w:p>
      <w:pPr>
        <w:spacing w:line="420" w:lineRule="exact"/>
        <w:ind w:firstLine="482" w:firstLineChars="200"/>
        <w:rPr>
          <w:rFonts w:ascii="仿宋" w:hAnsi="仿宋" w:eastAsia="仿宋" w:cs="仿宋"/>
          <w:b/>
          <w:sz w:val="24"/>
          <w:highlight w:val="none"/>
        </w:rPr>
      </w:pPr>
      <w:bookmarkStart w:id="492" w:name="_Toc17722"/>
      <w:bookmarkStart w:id="493" w:name="_Toc24080"/>
      <w:r>
        <w:rPr>
          <w:rFonts w:hint="eastAsia" w:ascii="仿宋" w:hAnsi="仿宋" w:eastAsia="仿宋" w:cs="仿宋"/>
          <w:b/>
          <w:sz w:val="24"/>
          <w:highlight w:val="none"/>
        </w:rPr>
        <w:t>2.8 延迟履行</w:t>
      </w:r>
      <w:bookmarkEnd w:id="492"/>
      <w:bookmarkEnd w:id="493"/>
    </w:p>
    <w:p>
      <w:pPr>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420" w:lineRule="exact"/>
        <w:ind w:firstLine="482" w:firstLineChars="200"/>
        <w:rPr>
          <w:rFonts w:ascii="仿宋" w:hAnsi="仿宋" w:eastAsia="仿宋" w:cs="仿宋"/>
          <w:b/>
          <w:sz w:val="24"/>
          <w:highlight w:val="none"/>
        </w:rPr>
      </w:pPr>
      <w:bookmarkStart w:id="494" w:name="_Toc17148"/>
      <w:bookmarkStart w:id="495" w:name="_Toc11742"/>
      <w:r>
        <w:rPr>
          <w:rFonts w:hint="eastAsia" w:ascii="仿宋" w:hAnsi="仿宋" w:eastAsia="仿宋" w:cs="仿宋"/>
          <w:b/>
          <w:sz w:val="24"/>
          <w:highlight w:val="none"/>
        </w:rPr>
        <w:t>2.9 合同变更</w:t>
      </w:r>
      <w:bookmarkEnd w:id="494"/>
      <w:bookmarkEnd w:id="495"/>
    </w:p>
    <w:p>
      <w:pPr>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420" w:lineRule="exact"/>
        <w:ind w:firstLine="482" w:firstLineChars="200"/>
        <w:rPr>
          <w:rFonts w:ascii="仿宋" w:hAnsi="仿宋" w:eastAsia="仿宋" w:cs="仿宋"/>
          <w:b/>
          <w:sz w:val="24"/>
          <w:highlight w:val="none"/>
        </w:rPr>
      </w:pPr>
      <w:bookmarkStart w:id="496" w:name="_Toc24533"/>
      <w:bookmarkStart w:id="497" w:name="_Toc17193"/>
      <w:r>
        <w:rPr>
          <w:rFonts w:hint="eastAsia" w:ascii="仿宋" w:hAnsi="仿宋" w:eastAsia="仿宋" w:cs="仿宋"/>
          <w:b/>
          <w:sz w:val="24"/>
          <w:highlight w:val="none"/>
        </w:rPr>
        <w:t>2.10 合同转让和分包</w:t>
      </w:r>
      <w:bookmarkEnd w:id="496"/>
      <w:bookmarkEnd w:id="497"/>
    </w:p>
    <w:p>
      <w:pPr>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420" w:lineRule="exact"/>
        <w:ind w:firstLine="482" w:firstLineChars="200"/>
        <w:rPr>
          <w:rFonts w:ascii="仿宋" w:hAnsi="仿宋" w:eastAsia="仿宋" w:cs="仿宋"/>
          <w:b/>
          <w:sz w:val="24"/>
          <w:highlight w:val="none"/>
        </w:rPr>
      </w:pPr>
      <w:bookmarkStart w:id="498" w:name="_Toc18393"/>
      <w:bookmarkStart w:id="499" w:name="_Toc10781"/>
      <w:r>
        <w:rPr>
          <w:rFonts w:hint="eastAsia" w:ascii="仿宋" w:hAnsi="仿宋" w:eastAsia="仿宋" w:cs="仿宋"/>
          <w:b/>
          <w:sz w:val="24"/>
          <w:highlight w:val="none"/>
        </w:rPr>
        <w:t>2.11 不可抗力</w:t>
      </w:r>
      <w:bookmarkEnd w:id="498"/>
      <w:bookmarkEnd w:id="499"/>
    </w:p>
    <w:p>
      <w:pPr>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2.11.1如果任何一方遭遇法律规定的不可抗力，致使合同履行受阻时，履行合同的期限应予延长，延长的期限应相当于不可抗力所影响的时间；</w:t>
      </w:r>
    </w:p>
    <w:p>
      <w:pPr>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2.11.2 因不可抗力致使不能实现合同目的的，当事人可以解除合同；</w:t>
      </w:r>
    </w:p>
    <w:p>
      <w:pPr>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2.11.3 因不可抗力致使合同有变更必要的，双方当事人应在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约定时间内以书面形式变更合同；</w:t>
      </w:r>
    </w:p>
    <w:p>
      <w:pPr>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2.11.4受不可抗力影响的一方在不可抗力发生后，应在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约定时间内以书面形式通知对方当事人，并在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约定时间内，将有关部门出具的证明文件送达对方当事人。</w:t>
      </w:r>
    </w:p>
    <w:p>
      <w:pPr>
        <w:spacing w:line="420" w:lineRule="exact"/>
        <w:ind w:firstLine="482" w:firstLineChars="200"/>
        <w:rPr>
          <w:rFonts w:ascii="仿宋" w:hAnsi="仿宋" w:eastAsia="仿宋" w:cs="仿宋"/>
          <w:b/>
          <w:sz w:val="24"/>
          <w:highlight w:val="none"/>
        </w:rPr>
      </w:pPr>
      <w:bookmarkStart w:id="500" w:name="_Toc13317"/>
      <w:bookmarkStart w:id="501" w:name="_Toc32573"/>
      <w:r>
        <w:rPr>
          <w:rFonts w:hint="eastAsia" w:ascii="仿宋" w:hAnsi="仿宋" w:eastAsia="仿宋" w:cs="仿宋"/>
          <w:b/>
          <w:sz w:val="24"/>
          <w:highlight w:val="none"/>
        </w:rPr>
        <w:t>2.12 税费</w:t>
      </w:r>
      <w:bookmarkEnd w:id="500"/>
      <w:bookmarkEnd w:id="501"/>
    </w:p>
    <w:p>
      <w:pPr>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与合同有关的一切税费，均按照中华人民共和国法律的相关规定缴纳。</w:t>
      </w:r>
    </w:p>
    <w:p>
      <w:pPr>
        <w:spacing w:line="420" w:lineRule="exact"/>
        <w:ind w:firstLine="482" w:firstLineChars="200"/>
        <w:rPr>
          <w:rFonts w:ascii="仿宋" w:hAnsi="仿宋" w:eastAsia="仿宋" w:cs="仿宋"/>
          <w:b/>
          <w:sz w:val="24"/>
          <w:highlight w:val="none"/>
        </w:rPr>
      </w:pPr>
      <w:bookmarkStart w:id="502" w:name="_Toc26875"/>
      <w:bookmarkStart w:id="503" w:name="_Toc24743"/>
      <w:r>
        <w:rPr>
          <w:rFonts w:hint="eastAsia" w:ascii="仿宋" w:hAnsi="仿宋" w:eastAsia="仿宋" w:cs="仿宋"/>
          <w:b/>
          <w:sz w:val="24"/>
          <w:highlight w:val="none"/>
        </w:rPr>
        <w:t>2.13 乙方破产</w:t>
      </w:r>
      <w:bookmarkEnd w:id="502"/>
      <w:bookmarkEnd w:id="503"/>
    </w:p>
    <w:p>
      <w:pPr>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420" w:lineRule="exact"/>
        <w:ind w:firstLine="482" w:firstLineChars="200"/>
        <w:rPr>
          <w:rFonts w:ascii="仿宋" w:hAnsi="仿宋" w:eastAsia="仿宋" w:cs="仿宋"/>
          <w:b/>
          <w:sz w:val="24"/>
          <w:highlight w:val="none"/>
        </w:rPr>
      </w:pPr>
      <w:bookmarkStart w:id="504" w:name="_Toc25881"/>
      <w:bookmarkStart w:id="505" w:name="_Toc25595"/>
      <w:r>
        <w:rPr>
          <w:rFonts w:hint="eastAsia" w:ascii="仿宋" w:hAnsi="仿宋" w:eastAsia="仿宋" w:cs="仿宋"/>
          <w:b/>
          <w:sz w:val="24"/>
          <w:highlight w:val="none"/>
        </w:rPr>
        <w:t>2.14 合同中止、终止</w:t>
      </w:r>
      <w:bookmarkEnd w:id="504"/>
      <w:bookmarkEnd w:id="505"/>
    </w:p>
    <w:p>
      <w:pPr>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2.14.1 双方当事人不得擅自中止或者终止合同；</w:t>
      </w:r>
    </w:p>
    <w:p>
      <w:pPr>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420" w:lineRule="exact"/>
        <w:ind w:firstLine="482" w:firstLineChars="200"/>
        <w:rPr>
          <w:rFonts w:ascii="仿宋" w:hAnsi="仿宋" w:eastAsia="仿宋" w:cs="仿宋"/>
          <w:b/>
          <w:sz w:val="24"/>
          <w:highlight w:val="none"/>
        </w:rPr>
      </w:pPr>
      <w:bookmarkStart w:id="506" w:name="_Toc17783"/>
      <w:bookmarkStart w:id="507" w:name="_Toc18802"/>
      <w:r>
        <w:rPr>
          <w:rFonts w:hint="eastAsia" w:ascii="仿宋" w:hAnsi="仿宋" w:eastAsia="仿宋" w:cs="仿宋"/>
          <w:b/>
          <w:sz w:val="24"/>
          <w:highlight w:val="none"/>
        </w:rPr>
        <w:t>2.15 检验和验收</w:t>
      </w:r>
      <w:bookmarkEnd w:id="506"/>
      <w:bookmarkEnd w:id="507"/>
    </w:p>
    <w:p>
      <w:pPr>
        <w:tabs>
          <w:tab w:val="left" w:pos="360"/>
          <w:tab w:val="left" w:pos="540"/>
          <w:tab w:val="left" w:pos="1080"/>
        </w:tabs>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2.15.1 乙方按照</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的约定，定期提交服务报告，甲方按照</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的约定进行定期验收；</w:t>
      </w:r>
    </w:p>
    <w:p>
      <w:pPr>
        <w:tabs>
          <w:tab w:val="left" w:pos="360"/>
          <w:tab w:val="left" w:pos="540"/>
          <w:tab w:val="left" w:pos="1080"/>
        </w:tabs>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2.15.3 检验和验收标准、程序等具体内容以及前述验收书的效力详见</w:t>
      </w:r>
      <w:r>
        <w:rPr>
          <w:rFonts w:hint="eastAsia" w:ascii="仿宋" w:hAnsi="仿宋" w:eastAsia="仿宋" w:cs="仿宋"/>
          <w:b/>
          <w:i/>
          <w:sz w:val="24"/>
          <w:highlight w:val="none"/>
          <w:u w:val="single"/>
        </w:rPr>
        <w:t>合同专用条款</w:t>
      </w:r>
      <w:r>
        <w:rPr>
          <w:rFonts w:hint="eastAsia" w:ascii="仿宋" w:hAnsi="仿宋" w:eastAsia="仿宋" w:cs="仿宋"/>
          <w:i/>
          <w:sz w:val="24"/>
          <w:highlight w:val="none"/>
        </w:rPr>
        <w:t>。</w:t>
      </w:r>
    </w:p>
    <w:p>
      <w:pPr>
        <w:spacing w:line="420" w:lineRule="exact"/>
        <w:ind w:firstLine="482" w:firstLineChars="200"/>
        <w:rPr>
          <w:rFonts w:ascii="仿宋" w:hAnsi="仿宋" w:eastAsia="仿宋" w:cs="仿宋"/>
          <w:b/>
          <w:sz w:val="24"/>
          <w:highlight w:val="none"/>
        </w:rPr>
      </w:pPr>
      <w:bookmarkStart w:id="508" w:name="_Toc30732"/>
      <w:bookmarkStart w:id="509" w:name="_Toc21819"/>
      <w:r>
        <w:rPr>
          <w:rFonts w:hint="eastAsia" w:ascii="仿宋" w:hAnsi="仿宋" w:eastAsia="仿宋" w:cs="仿宋"/>
          <w:b/>
          <w:sz w:val="24"/>
          <w:highlight w:val="none"/>
        </w:rPr>
        <w:t>2.16 通知和送达</w:t>
      </w:r>
      <w:bookmarkEnd w:id="508"/>
      <w:bookmarkEnd w:id="509"/>
    </w:p>
    <w:p>
      <w:pPr>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2.16.1任何一方因履行合同而以合同第一部分尾部所列明的传真或电子邮件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发出的所有通知、文件、材料，均视为已向对方当事人送达；任何一方变更上述送达方式或者地址的，应于</w:t>
      </w:r>
      <w:r>
        <w:rPr>
          <w:rFonts w:hint="eastAsia" w:ascii="仿宋" w:hAnsi="仿宋" w:eastAsia="仿宋" w:cs="仿宋"/>
          <w:sz w:val="24"/>
          <w:highlight w:val="none"/>
          <w:u w:val="single"/>
        </w:rPr>
        <w:t>3</w:t>
      </w:r>
      <w:r>
        <w:rPr>
          <w:rFonts w:hint="eastAsia" w:ascii="仿宋" w:hAnsi="仿宋" w:eastAsia="仿宋" w:cs="仿宋"/>
          <w:sz w:val="24"/>
          <w:highlight w:val="none"/>
        </w:rPr>
        <w:t>个工作日内书面通知对方当事人，在对方当事人收到有关变更通知之前，变更前的约定送达方式或者地址仍视为有效。</w:t>
      </w:r>
    </w:p>
    <w:p>
      <w:pPr>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p>
    <w:p>
      <w:pPr>
        <w:spacing w:line="420" w:lineRule="exact"/>
        <w:ind w:firstLine="482" w:firstLineChars="200"/>
        <w:rPr>
          <w:rFonts w:ascii="仿宋" w:hAnsi="仿宋" w:eastAsia="仿宋" w:cs="仿宋"/>
          <w:b/>
          <w:sz w:val="24"/>
          <w:highlight w:val="none"/>
        </w:rPr>
      </w:pPr>
      <w:bookmarkStart w:id="510" w:name="_Toc20193"/>
      <w:bookmarkStart w:id="511" w:name="_Toc32405"/>
      <w:r>
        <w:rPr>
          <w:rFonts w:hint="eastAsia" w:ascii="仿宋" w:hAnsi="仿宋" w:eastAsia="仿宋" w:cs="仿宋"/>
          <w:b/>
          <w:sz w:val="24"/>
          <w:highlight w:val="none"/>
        </w:rPr>
        <w:t>2.17 合同使用的文字和适用的法律</w:t>
      </w:r>
      <w:bookmarkEnd w:id="510"/>
      <w:bookmarkEnd w:id="511"/>
    </w:p>
    <w:p>
      <w:pPr>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2.17.1 合同使用汉语书就、变更和解释；</w:t>
      </w:r>
    </w:p>
    <w:p>
      <w:pPr>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2.17.2 合同适用中华人民共和国法律。</w:t>
      </w:r>
    </w:p>
    <w:p>
      <w:pPr>
        <w:spacing w:line="420" w:lineRule="exact"/>
        <w:ind w:firstLine="482" w:firstLineChars="200"/>
        <w:rPr>
          <w:rFonts w:ascii="仿宋" w:hAnsi="仿宋" w:eastAsia="仿宋" w:cs="仿宋"/>
          <w:b/>
          <w:sz w:val="24"/>
          <w:highlight w:val="none"/>
        </w:rPr>
      </w:pPr>
      <w:bookmarkStart w:id="512" w:name="_Toc25493"/>
      <w:bookmarkStart w:id="513" w:name="_Toc4355"/>
      <w:bookmarkStart w:id="514" w:name="_Toc30426"/>
      <w:bookmarkStart w:id="515" w:name="_Toc30599"/>
      <w:bookmarkStart w:id="516" w:name="_Toc18540"/>
      <w:r>
        <w:rPr>
          <w:rFonts w:hint="eastAsia" w:ascii="仿宋" w:hAnsi="仿宋" w:eastAsia="仿宋" w:cs="仿宋"/>
          <w:b/>
          <w:sz w:val="24"/>
          <w:highlight w:val="none"/>
        </w:rPr>
        <w:t>2.18 计量单位</w:t>
      </w:r>
      <w:bookmarkEnd w:id="512"/>
      <w:bookmarkEnd w:id="513"/>
      <w:bookmarkEnd w:id="514"/>
      <w:bookmarkEnd w:id="515"/>
      <w:bookmarkEnd w:id="516"/>
    </w:p>
    <w:p>
      <w:pPr>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除技术规范中另有规定外,合同的计量单位均使用国家法定计量单位。</w:t>
      </w:r>
    </w:p>
    <w:p>
      <w:pPr>
        <w:spacing w:line="42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2.19合同份数</w:t>
      </w:r>
    </w:p>
    <w:p>
      <w:pPr>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合同份数按</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规定，每份均具有同等法律效力。</w:t>
      </w:r>
    </w:p>
    <w:bookmarkEnd w:id="443"/>
    <w:bookmarkEnd w:id="444"/>
    <w:bookmarkEnd w:id="445"/>
    <w:bookmarkEnd w:id="446"/>
    <w:bookmarkEnd w:id="447"/>
    <w:p>
      <w:pPr>
        <w:spacing w:line="560" w:lineRule="exact"/>
        <w:ind w:firstLine="480" w:firstLineChars="200"/>
        <w:rPr>
          <w:rFonts w:ascii="仿宋" w:hAnsi="仿宋" w:eastAsia="仿宋" w:cs="仿宋"/>
          <w:sz w:val="24"/>
          <w:highlight w:val="none"/>
        </w:rPr>
      </w:pPr>
    </w:p>
    <w:p>
      <w:pPr>
        <w:pStyle w:val="701"/>
        <w:spacing w:line="560" w:lineRule="exact"/>
        <w:jc w:val="center"/>
        <w:outlineLvl w:val="0"/>
        <w:rPr>
          <w:rFonts w:ascii="仿宋" w:hAnsi="仿宋" w:eastAsia="仿宋" w:cs="仿宋"/>
          <w:b/>
          <w:sz w:val="36"/>
          <w:szCs w:val="36"/>
          <w:highlight w:val="none"/>
        </w:rPr>
      </w:pPr>
      <w:r>
        <w:rPr>
          <w:rFonts w:hint="eastAsia" w:ascii="仿宋" w:hAnsi="仿宋" w:eastAsia="仿宋" w:cs="仿宋"/>
          <w:kern w:val="0"/>
          <w:szCs w:val="24"/>
          <w:highlight w:val="none"/>
        </w:rPr>
        <w:br w:type="page"/>
      </w:r>
      <w:bookmarkStart w:id="517" w:name="_Toc25969"/>
      <w:bookmarkStart w:id="518" w:name="_Toc27408"/>
      <w:bookmarkStart w:id="519" w:name="_Toc24383"/>
      <w:bookmarkStart w:id="520" w:name="_Toc25021"/>
      <w:bookmarkStart w:id="521" w:name="_Toc2409"/>
      <w:bookmarkStart w:id="522" w:name="_Toc15098"/>
      <w:r>
        <w:rPr>
          <w:rFonts w:hint="eastAsia" w:ascii="仿宋" w:hAnsi="仿宋" w:eastAsia="仿宋" w:cs="仿宋"/>
          <w:b/>
          <w:sz w:val="32"/>
          <w:szCs w:val="32"/>
          <w:highlight w:val="none"/>
        </w:rPr>
        <w:t>第三部分 合同专用条款</w:t>
      </w:r>
      <w:bookmarkEnd w:id="517"/>
      <w:bookmarkEnd w:id="518"/>
      <w:bookmarkEnd w:id="519"/>
      <w:bookmarkEnd w:id="520"/>
      <w:bookmarkEnd w:id="521"/>
      <w:bookmarkEnd w:id="522"/>
    </w:p>
    <w:p>
      <w:pPr>
        <w:spacing w:line="420" w:lineRule="exact"/>
        <w:ind w:left="-420" w:leftChars="-200" w:right="-420" w:rightChars="-200" w:firstLine="480" w:firstLineChars="200"/>
        <w:rPr>
          <w:rFonts w:ascii="仿宋" w:hAnsi="仿宋" w:eastAsia="仿宋" w:cs="仿宋"/>
          <w:highlight w:val="none"/>
        </w:rPr>
      </w:pPr>
      <w:r>
        <w:rPr>
          <w:rFonts w:hint="eastAsia" w:ascii="仿宋" w:hAnsi="仿宋" w:eastAsia="仿宋" w:cs="仿宋"/>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25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9"/>
        <w:gridCol w:w="82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69" w:type="dxa"/>
            <w:tcBorders>
              <w:left w:val="single" w:color="auto" w:sz="4" w:space="0"/>
            </w:tcBorders>
            <w:vAlign w:val="center"/>
          </w:tcPr>
          <w:p>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条款号</w:t>
            </w:r>
          </w:p>
        </w:tc>
        <w:tc>
          <w:tcPr>
            <w:tcW w:w="8290" w:type="dxa"/>
            <w:vAlign w:val="center"/>
          </w:tcPr>
          <w:p>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1.4.2</w:t>
            </w:r>
          </w:p>
        </w:tc>
        <w:tc>
          <w:tcPr>
            <w:tcW w:w="8290" w:type="dxa"/>
            <w:vAlign w:val="center"/>
          </w:tcPr>
          <w:p>
            <w:pPr>
              <w:wordWrap w:val="0"/>
              <w:autoSpaceDE w:val="0"/>
              <w:autoSpaceDN w:val="0"/>
              <w:spacing w:line="360" w:lineRule="auto"/>
              <w:rPr>
                <w:rFonts w:ascii="仿宋" w:hAnsi="仿宋" w:eastAsia="仿宋" w:cs="仿宋"/>
                <w:sz w:val="24"/>
                <w:highlight w:val="none"/>
              </w:rPr>
            </w:pPr>
            <w:r>
              <w:rPr>
                <w:rFonts w:hint="eastAsia" w:ascii="仿宋" w:hAnsi="仿宋" w:eastAsia="仿宋" w:cs="仿宋"/>
                <w:sz w:val="24"/>
                <w:highlight w:val="none"/>
              </w:rPr>
              <w:t>乙方在合同签订后</w:t>
            </w:r>
            <w:r>
              <w:rPr>
                <w:rFonts w:hint="eastAsia" w:ascii="仿宋" w:hAnsi="仿宋" w:eastAsia="仿宋" w:cs="仿宋"/>
                <w:sz w:val="24"/>
                <w:highlight w:val="none"/>
                <w:lang w:val="en-US" w:eastAsia="zh-CN"/>
              </w:rPr>
              <w:t>十</w:t>
            </w:r>
            <w:r>
              <w:rPr>
                <w:rFonts w:hint="eastAsia" w:ascii="仿宋" w:hAnsi="仿宋" w:eastAsia="仿宋" w:cs="仿宋"/>
                <w:sz w:val="24"/>
                <w:highlight w:val="none"/>
              </w:rPr>
              <w:t>个工作日内以</w:t>
            </w:r>
            <w:r>
              <w:rPr>
                <w:rFonts w:hint="eastAsia" w:ascii="仿宋" w:hAnsi="仿宋" w:eastAsia="仿宋" w:cs="仿宋"/>
                <w:sz w:val="24"/>
                <w:highlight w:val="none"/>
                <w:lang w:val="zh-CN"/>
              </w:rPr>
              <w:t>支票、汇票或本票或</w:t>
            </w:r>
            <w:r>
              <w:rPr>
                <w:rFonts w:hint="eastAsia" w:ascii="仿宋" w:hAnsi="仿宋" w:eastAsia="仿宋" w:cs="仿宋"/>
                <w:sz w:val="24"/>
                <w:highlight w:val="none"/>
              </w:rPr>
              <w:t>银行、保险公司</w:t>
            </w:r>
            <w:r>
              <w:rPr>
                <w:rFonts w:hint="eastAsia" w:ascii="仿宋" w:hAnsi="仿宋" w:eastAsia="仿宋" w:cs="仿宋"/>
                <w:sz w:val="24"/>
                <w:highlight w:val="none"/>
                <w:lang w:val="zh-CN"/>
              </w:rPr>
              <w:t>出具的保函等非现金形式提交履约保证金。</w:t>
            </w:r>
            <w:r>
              <w:rPr>
                <w:rFonts w:hint="eastAsia" w:ascii="仿宋" w:hAnsi="仿宋" w:eastAsia="仿宋" w:cs="仿宋"/>
                <w:sz w:val="24"/>
                <w:highlight w:val="none"/>
              </w:rPr>
              <w:t>履约保证金金额为</w:t>
            </w:r>
            <w:r>
              <w:rPr>
                <w:rFonts w:hint="eastAsia" w:ascii="仿宋" w:hAnsi="仿宋" w:eastAsia="仿宋" w:cs="仿宋"/>
                <w:sz w:val="24"/>
                <w:highlight w:val="none"/>
                <w:lang w:val="zh-CN"/>
              </w:rPr>
              <w:t>合同</w:t>
            </w:r>
            <w:r>
              <w:rPr>
                <w:rFonts w:hint="eastAsia" w:ascii="仿宋" w:hAnsi="仿宋" w:eastAsia="仿宋" w:cs="仿宋"/>
                <w:sz w:val="24"/>
                <w:highlight w:val="none"/>
              </w:rPr>
              <w:t>金额的</w:t>
            </w:r>
            <w:r>
              <w:rPr>
                <w:rFonts w:hint="default" w:ascii="仿宋" w:hAnsi="仿宋" w:eastAsia="仿宋" w:cs="仿宋"/>
                <w:sz w:val="24"/>
                <w:highlight w:val="none"/>
                <w:lang w:val="en-US"/>
              </w:rPr>
              <w:t>0.3</w:t>
            </w:r>
            <w:r>
              <w:rPr>
                <w:rFonts w:hint="eastAsia" w:ascii="仿宋" w:hAnsi="仿宋" w:eastAsia="仿宋" w:cs="仿宋"/>
                <w:sz w:val="24"/>
                <w:highlight w:val="none"/>
                <w:lang w:val="zh-CN"/>
              </w:rPr>
              <w:t>%，</w:t>
            </w:r>
            <w:r>
              <w:rPr>
                <w:rFonts w:hint="eastAsia" w:ascii="仿宋" w:hAnsi="仿宋" w:eastAsia="仿宋" w:cs="仿宋"/>
                <w:sz w:val="24"/>
                <w:highlight w:val="none"/>
              </w:rPr>
              <w:t>即</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w:t>
            </w:r>
            <w:r>
              <w:rPr>
                <w:rFonts w:hint="eastAsia" w:ascii="仿宋" w:hAnsi="仿宋" w:eastAsia="仿宋" w:cs="仿宋"/>
                <w:sz w:val="24"/>
                <w:highlight w:val="none"/>
                <w:lang w:val="en-US" w:eastAsia="zh-CN"/>
              </w:rPr>
              <w:t>发生违约、赔偿扣款后，</w:t>
            </w:r>
            <w:r>
              <w:rPr>
                <w:rFonts w:hint="eastAsia" w:ascii="仿宋" w:hAnsi="仿宋" w:eastAsia="仿宋" w:cs="仿宋"/>
                <w:kern w:val="0"/>
                <w:sz w:val="24"/>
                <w:highlight w:val="none"/>
              </w:rPr>
              <w:t>乙方应在五个工作日内，重新补交履约保证金。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1.5.1 </w:t>
            </w:r>
          </w:p>
        </w:tc>
        <w:tc>
          <w:tcPr>
            <w:tcW w:w="8290" w:type="dxa"/>
            <w:vAlign w:val="center"/>
          </w:tcPr>
          <w:p>
            <w:pPr>
              <w:wordWrap w:val="0"/>
              <w:spacing w:line="360" w:lineRule="auto"/>
              <w:outlineLvl w:val="2"/>
              <w:rPr>
                <w:rFonts w:ascii="仿宋" w:hAnsi="仿宋" w:eastAsia="仿宋" w:cs="仿宋"/>
                <w:sz w:val="24"/>
                <w:highlight w:val="none"/>
              </w:rPr>
            </w:pPr>
            <w:r>
              <w:rPr>
                <w:rFonts w:hint="eastAsia" w:ascii="仿宋" w:hAnsi="仿宋" w:eastAsia="仿宋" w:cs="仿宋"/>
                <w:sz w:val="24"/>
                <w:highlight w:val="none"/>
              </w:rPr>
              <w:t>合同签订且提交履约保证金后</w:t>
            </w:r>
            <w:r>
              <w:rPr>
                <w:rFonts w:hint="eastAsia" w:ascii="仿宋" w:hAnsi="仿宋" w:eastAsia="仿宋" w:cs="仿宋"/>
                <w:sz w:val="24"/>
                <w:highlight w:val="none"/>
                <w:lang w:val="en-US" w:eastAsia="zh-CN"/>
              </w:rPr>
              <w:t>十</w:t>
            </w:r>
            <w:r>
              <w:rPr>
                <w:rFonts w:hint="eastAsia" w:ascii="仿宋" w:hAnsi="仿宋" w:eastAsia="仿宋" w:cs="仿宋"/>
                <w:sz w:val="24"/>
                <w:highlight w:val="none"/>
              </w:rPr>
              <w:t>个工作日内乙方提供</w:t>
            </w:r>
            <w:r>
              <w:rPr>
                <w:rFonts w:hint="eastAsia" w:ascii="仿宋" w:hAnsi="仿宋" w:eastAsia="仿宋" w:cs="仿宋"/>
                <w:kern w:val="0"/>
                <w:sz w:val="24"/>
                <w:highlight w:val="none"/>
              </w:rPr>
              <w:t>同等金额的</w:t>
            </w:r>
            <w:r>
              <w:rPr>
                <w:rFonts w:hint="eastAsia" w:ascii="仿宋" w:hAnsi="仿宋" w:eastAsia="仿宋" w:cs="仿宋"/>
                <w:sz w:val="24"/>
                <w:highlight w:val="none"/>
              </w:rPr>
              <w:t>发票，向甲方办理合同总价40%的预付款支付手续</w:t>
            </w:r>
            <w:r>
              <w:rPr>
                <w:rFonts w:hint="eastAsia" w:ascii="仿宋" w:hAnsi="仿宋" w:eastAsia="仿宋" w:cs="仿宋"/>
                <w:sz w:val="24"/>
                <w:highlight w:val="none"/>
              </w:rPr>
              <w:t>，同时乙方提交银行或保险公司出具的预付款保函</w:t>
            </w:r>
            <w:r>
              <w:rPr>
                <w:rFonts w:hint="eastAsia" w:ascii="仿宋" w:hAnsi="仿宋" w:eastAsia="仿宋" w:cs="仿宋"/>
                <w:sz w:val="24"/>
                <w:highlight w:val="none"/>
              </w:rPr>
              <w:t>（若未按要求提交预付款保函，则视为乙方无需预付款）</w:t>
            </w:r>
            <w:r>
              <w:rPr>
                <w:rFonts w:hint="eastAsia" w:ascii="仿宋" w:hAnsi="仿宋" w:eastAsia="仿宋" w:cs="仿宋"/>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1.5.2</w:t>
            </w:r>
          </w:p>
        </w:tc>
        <w:tc>
          <w:tcPr>
            <w:tcW w:w="8290" w:type="dxa"/>
            <w:vAlign w:val="center"/>
          </w:tcPr>
          <w:p>
            <w:pPr>
              <w:spacing w:line="360" w:lineRule="auto"/>
              <w:rPr>
                <w:rFonts w:hint="eastAsia" w:ascii="仿宋" w:hAnsi="仿宋" w:eastAsia="仿宋" w:cs="仿宋"/>
                <w:sz w:val="24"/>
                <w:highlight w:val="none"/>
                <w:lang w:eastAsia="zh-CN"/>
              </w:rPr>
            </w:pPr>
            <w:r>
              <w:rPr>
                <w:rFonts w:hint="eastAsia" w:ascii="仿宋" w:hAnsi="仿宋" w:eastAsia="仿宋"/>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1.5.3 </w:t>
            </w:r>
          </w:p>
        </w:tc>
        <w:tc>
          <w:tcPr>
            <w:tcW w:w="8290" w:type="dxa"/>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乙方提交银行、保险公司出具的预付款保函。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1.6.2</w:t>
            </w:r>
          </w:p>
        </w:tc>
        <w:tc>
          <w:tcPr>
            <w:tcW w:w="8290" w:type="dxa"/>
            <w:vAlign w:val="center"/>
          </w:tcPr>
          <w:p>
            <w:pPr>
              <w:pStyle w:val="966"/>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资金支付的方式、时间和条件：</w:t>
            </w:r>
          </w:p>
          <w:p>
            <w:pPr>
              <w:pStyle w:val="966"/>
              <w:spacing w:line="360" w:lineRule="auto"/>
              <w:ind w:firstLine="0"/>
              <w:rPr>
                <w:rFonts w:ascii="仿宋" w:hAnsi="仿宋" w:eastAsia="仿宋" w:cs="仿宋"/>
                <w:kern w:val="0"/>
                <w:sz w:val="24"/>
                <w:highlight w:val="none"/>
              </w:rPr>
            </w:pPr>
            <w:r>
              <w:rPr>
                <w:rFonts w:hint="eastAsia" w:ascii="仿宋" w:hAnsi="仿宋" w:eastAsia="仿宋" w:cs="仿宋"/>
                <w:kern w:val="0"/>
                <w:sz w:val="24"/>
                <w:highlight w:val="none"/>
              </w:rPr>
              <w:t>（1）预付款见1.5.1条规定；</w:t>
            </w:r>
          </w:p>
          <w:p>
            <w:pPr>
              <w:pStyle w:val="966"/>
              <w:spacing w:line="360" w:lineRule="auto"/>
              <w:ind w:firstLine="0"/>
              <w:rPr>
                <w:rFonts w:hint="eastAsia" w:ascii="仿宋" w:hAnsi="仿宋" w:eastAsia="仿宋" w:cs="仿宋"/>
                <w:color w:val="auto"/>
                <w:sz w:val="24"/>
                <w:highlight w:val="none"/>
              </w:rPr>
            </w:pPr>
            <w:r>
              <w:rPr>
                <w:rFonts w:hint="eastAsia" w:ascii="仿宋" w:hAnsi="仿宋" w:eastAsia="仿宋" w:cs="仿宋"/>
                <w:kern w:val="0"/>
                <w:sz w:val="24"/>
                <w:highlight w:val="none"/>
              </w:rPr>
              <w:t>（2）剩余价款：</w:t>
            </w:r>
            <w:r>
              <w:rPr>
                <w:rFonts w:hint="eastAsia" w:ascii="仿宋" w:hAnsi="仿宋" w:eastAsia="仿宋" w:cs="仿宋"/>
                <w:color w:val="auto"/>
                <w:sz w:val="24"/>
                <w:highlight w:val="none"/>
              </w:rPr>
              <w:t>项目</w:t>
            </w:r>
            <w:r>
              <w:rPr>
                <w:rFonts w:hint="eastAsia" w:ascii="仿宋" w:hAnsi="仿宋" w:eastAsia="仿宋" w:cs="仿宋"/>
                <w:color w:val="auto"/>
                <w:sz w:val="24"/>
                <w:highlight w:val="none"/>
                <w:lang w:eastAsia="zh-CN"/>
              </w:rPr>
              <w:t>履约</w:t>
            </w:r>
            <w:r>
              <w:rPr>
                <w:rFonts w:hint="eastAsia" w:ascii="仿宋" w:hAnsi="仿宋" w:eastAsia="仿宋" w:cs="仿宋"/>
                <w:color w:val="auto"/>
                <w:sz w:val="24"/>
                <w:highlight w:val="none"/>
              </w:rPr>
              <w:t>验收</w:t>
            </w:r>
            <w:r>
              <w:rPr>
                <w:rFonts w:hint="eastAsia" w:ascii="仿宋" w:hAnsi="仿宋" w:eastAsia="仿宋" w:cs="仿宋"/>
                <w:color w:val="auto"/>
                <w:sz w:val="24"/>
                <w:highlight w:val="none"/>
                <w:lang w:val="en-US" w:eastAsia="zh-CN"/>
              </w:rPr>
              <w:t>通过</w:t>
            </w:r>
            <w:r>
              <w:rPr>
                <w:rFonts w:hint="eastAsia" w:ascii="仿宋" w:hAnsi="仿宋" w:eastAsia="仿宋" w:cs="仿宋"/>
                <w:color w:val="auto"/>
                <w:sz w:val="24"/>
                <w:highlight w:val="none"/>
              </w:rPr>
              <w:t>后</w:t>
            </w:r>
            <w:r>
              <w:rPr>
                <w:rFonts w:hint="eastAsia" w:ascii="仿宋" w:hAnsi="仿宋" w:eastAsia="仿宋" w:cs="仿宋"/>
                <w:color w:val="auto"/>
                <w:sz w:val="24"/>
                <w:highlight w:val="none"/>
                <w:lang w:val="en-US" w:eastAsia="zh-CN"/>
              </w:rPr>
              <w:t>十</w:t>
            </w:r>
            <w:r>
              <w:rPr>
                <w:rFonts w:hint="eastAsia" w:ascii="仿宋" w:hAnsi="仿宋" w:eastAsia="仿宋" w:cs="仿宋"/>
                <w:color w:val="auto"/>
                <w:sz w:val="24"/>
                <w:highlight w:val="none"/>
              </w:rPr>
              <w:t>个工作日内，乙方凭甲方签字盖章的支付通知书、发票、验收书、结算书等向甲方办理剩余款的结算手续。</w:t>
            </w:r>
          </w:p>
          <w:p>
            <w:pPr>
              <w:pStyle w:val="966"/>
              <w:spacing w:line="360" w:lineRule="auto"/>
              <w:ind w:firstLine="0"/>
              <w:rPr>
                <w:rFonts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lang w:eastAsia="zh-CN"/>
              </w:rPr>
              <w:t>若联合体中标的，则联合体各成员分</w:t>
            </w:r>
            <w:r>
              <w:rPr>
                <w:rFonts w:hint="eastAsia" w:ascii="仿宋" w:hAnsi="仿宋" w:eastAsia="仿宋" w:cs="仿宋"/>
                <w:kern w:val="0"/>
                <w:sz w:val="24"/>
                <w:highlight w:val="none"/>
                <w:lang w:eastAsia="zh-CN"/>
              </w:rPr>
              <w:t>工承担的工作内容以联合体投标协议书为准，合同款项甲方直接支付给联合体牵头人，即发票由牵头人开具。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1.7.1</w:t>
            </w:r>
          </w:p>
        </w:tc>
        <w:tc>
          <w:tcPr>
            <w:tcW w:w="8290" w:type="dxa"/>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服务交付（实施）的时间（期限）：合同签订次日起</w:t>
            </w:r>
            <w:r>
              <w:rPr>
                <w:rFonts w:hint="eastAsia" w:ascii="仿宋" w:hAnsi="仿宋" w:eastAsia="仿宋" w:cs="仿宋"/>
                <w:sz w:val="24"/>
                <w:highlight w:val="none"/>
                <w:u w:val="single"/>
                <w:lang w:val="en-US" w:eastAsia="zh-CN"/>
              </w:rPr>
              <w:t xml:space="preserve"> 90 </w:t>
            </w:r>
            <w:r>
              <w:rPr>
                <w:rFonts w:hint="eastAsia" w:ascii="仿宋" w:hAnsi="仿宋" w:eastAsia="仿宋" w:cs="仿宋"/>
                <w:sz w:val="24"/>
                <w:highlight w:val="none"/>
              </w:rPr>
              <w:t>日历天内完成检测工作并提交相关成果报告及影像资料。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1.7.2</w:t>
            </w:r>
          </w:p>
        </w:tc>
        <w:tc>
          <w:tcPr>
            <w:tcW w:w="8290" w:type="dxa"/>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服务交付（实施）的地点（地域范围）：杭州</w:t>
            </w:r>
            <w:r>
              <w:rPr>
                <w:rFonts w:hint="eastAsia" w:ascii="仿宋" w:hAnsi="仿宋" w:eastAsia="仿宋" w:cs="仿宋"/>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1.7.3</w:t>
            </w:r>
          </w:p>
        </w:tc>
        <w:tc>
          <w:tcPr>
            <w:tcW w:w="8290" w:type="dxa"/>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服务交付（实施）的方式：</w:t>
            </w:r>
            <w:r>
              <w:rPr>
                <w:rFonts w:hint="eastAsia" w:ascii="仿宋" w:hAnsi="仿宋" w:eastAsia="仿宋" w:cs="仿宋"/>
                <w:sz w:val="24"/>
                <w:highlight w:val="none"/>
                <w:lang w:val="en-US" w:eastAsia="zh-CN"/>
              </w:rPr>
              <w:t>按约定</w:t>
            </w:r>
            <w:r>
              <w:rPr>
                <w:rFonts w:hint="eastAsia" w:ascii="仿宋" w:hAnsi="仿宋" w:eastAsia="仿宋" w:cs="仿宋"/>
                <w:sz w:val="24"/>
                <w:highlight w:val="none"/>
              </w:rPr>
              <w:t>完成</w:t>
            </w:r>
            <w:r>
              <w:rPr>
                <w:rFonts w:hint="eastAsia" w:ascii="仿宋" w:hAnsi="仿宋" w:eastAsia="仿宋" w:cs="仿宋"/>
                <w:sz w:val="24"/>
                <w:highlight w:val="none"/>
                <w:lang w:val="en-US" w:eastAsia="zh-CN"/>
              </w:rPr>
              <w:t>桥梁</w:t>
            </w:r>
            <w:r>
              <w:rPr>
                <w:rFonts w:hint="eastAsia" w:ascii="仿宋" w:hAnsi="仿宋" w:eastAsia="仿宋" w:cs="仿宋"/>
                <w:sz w:val="24"/>
                <w:highlight w:val="none"/>
              </w:rPr>
              <w:t>检测工作并提交相关成果报告及影像资料</w:t>
            </w:r>
            <w:r>
              <w:rPr>
                <w:rFonts w:hint="eastAsia" w:ascii="仿宋" w:hAnsi="仿宋" w:eastAsia="仿宋" w:cs="仿宋"/>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1.7.4.1</w:t>
            </w:r>
          </w:p>
        </w:tc>
        <w:tc>
          <w:tcPr>
            <w:tcW w:w="8290" w:type="dxa"/>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1.7.4.2</w:t>
            </w:r>
          </w:p>
        </w:tc>
        <w:tc>
          <w:tcPr>
            <w:tcW w:w="8290" w:type="dxa"/>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1.7.4.3</w:t>
            </w:r>
          </w:p>
        </w:tc>
        <w:tc>
          <w:tcPr>
            <w:tcW w:w="8290" w:type="dxa"/>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1.8.7</w:t>
            </w:r>
          </w:p>
        </w:tc>
        <w:tc>
          <w:tcPr>
            <w:tcW w:w="8290" w:type="dxa"/>
            <w:vAlign w:val="center"/>
          </w:tcPr>
          <w:p>
            <w:pPr>
              <w:adjustRightInd/>
              <w:spacing w:line="360" w:lineRule="auto"/>
              <w:rPr>
                <w:rFonts w:ascii="仿宋" w:hAnsi="仿宋" w:eastAsia="仿宋" w:cs="仿宋"/>
                <w:color w:val="FF0000"/>
                <w:sz w:val="24"/>
                <w:highlight w:val="none"/>
              </w:rPr>
            </w:pPr>
            <w:r>
              <w:rPr>
                <w:rFonts w:hint="eastAsia" w:ascii="仿宋" w:hAnsi="仿宋" w:eastAsia="仿宋" w:cs="仿宋"/>
                <w:sz w:val="24"/>
                <w:highlight w:val="none"/>
              </w:rPr>
              <w:t>其他违约责任：</w:t>
            </w:r>
          </w:p>
          <w:p>
            <w:pPr>
              <w:numPr>
                <w:ilvl w:val="-1"/>
                <w:numId w:val="0"/>
              </w:numPr>
              <w:adjustRightInd/>
              <w:spacing w:line="360" w:lineRule="auto"/>
              <w:ind w:firstLine="0" w:firstLineChars="0"/>
              <w:rPr>
                <w:rFonts w:hint="eastAsia" w:ascii="仿宋" w:hAnsi="仿宋" w:eastAsia="仿宋" w:cs="仿宋"/>
                <w:kern w:val="0"/>
                <w:sz w:val="24"/>
                <w:highlight w:val="none"/>
              </w:rPr>
            </w:pPr>
            <w:r>
              <w:rPr>
                <w:rFonts w:hint="eastAsia" w:ascii="仿宋" w:hAnsi="仿宋" w:eastAsia="仿宋" w:cs="仿宋"/>
                <w:kern w:val="0"/>
                <w:sz w:val="24"/>
                <w:highlight w:val="none"/>
              </w:rPr>
              <w:t>1.乙方项目负责人、技术负责人和检测组长现场到位率100%，无故缺位每次每人扣违约金5000元。</w:t>
            </w:r>
          </w:p>
          <w:p>
            <w:pPr>
              <w:numPr>
                <w:ilvl w:val="-1"/>
                <w:numId w:val="0"/>
              </w:numPr>
              <w:adjustRightInd/>
              <w:spacing w:line="360" w:lineRule="auto"/>
              <w:ind w:firstLine="0" w:firstLineChars="0"/>
              <w:rPr>
                <w:rFonts w:hint="eastAsia" w:ascii="仿宋" w:hAnsi="仿宋" w:eastAsia="仿宋" w:cs="仿宋"/>
                <w:kern w:val="0"/>
                <w:sz w:val="24"/>
                <w:highlight w:val="none"/>
              </w:rPr>
            </w:pPr>
            <w:r>
              <w:rPr>
                <w:rFonts w:hint="eastAsia" w:ascii="仿宋" w:hAnsi="仿宋" w:eastAsia="仿宋" w:cs="仿宋"/>
                <w:kern w:val="0"/>
                <w:sz w:val="24"/>
                <w:highlight w:val="none"/>
              </w:rPr>
              <w:t>2.乙方必须在规定期间内完成招标文件和投标文件上所要求的服务，并通过甲方组织的履约验收，否则甲方有权单方解除合同，并索回全部支付的货款，赔偿延误的工期损失。</w:t>
            </w:r>
          </w:p>
          <w:p>
            <w:pPr>
              <w:numPr>
                <w:ilvl w:val="-1"/>
                <w:numId w:val="0"/>
              </w:numPr>
              <w:adjustRightInd/>
              <w:spacing w:line="360" w:lineRule="auto"/>
              <w:ind w:firstLine="0" w:firstLineChars="0"/>
              <w:rPr>
                <w:rFonts w:hint="eastAsia" w:ascii="仿宋" w:hAnsi="仿宋" w:eastAsia="仿宋" w:cs="仿宋"/>
                <w:kern w:val="0"/>
                <w:sz w:val="24"/>
                <w:highlight w:val="none"/>
              </w:rPr>
            </w:pPr>
            <w:r>
              <w:rPr>
                <w:rFonts w:hint="eastAsia" w:ascii="仿宋" w:hAnsi="仿宋" w:eastAsia="仿宋" w:cs="仿宋"/>
                <w:kern w:val="0"/>
                <w:sz w:val="24"/>
                <w:highlight w:val="none"/>
              </w:rPr>
              <w:t>3.乙方无法按承诺完成的工作，甲方有权终止合同。</w:t>
            </w:r>
          </w:p>
          <w:p>
            <w:pPr>
              <w:numPr>
                <w:ilvl w:val="-1"/>
                <w:numId w:val="0"/>
              </w:numPr>
              <w:adjustRightInd/>
              <w:spacing w:line="360" w:lineRule="auto"/>
              <w:ind w:firstLine="480" w:firstLineChars="200"/>
              <w:rPr>
                <w:rFonts w:ascii="仿宋" w:hAnsi="仿宋" w:eastAsia="仿宋" w:cs="仿宋"/>
                <w:sz w:val="24"/>
                <w:highlight w:val="none"/>
              </w:rPr>
            </w:pPr>
            <w:r>
              <w:rPr>
                <w:rFonts w:hint="eastAsia" w:ascii="仿宋" w:hAnsi="仿宋" w:eastAsia="仿宋" w:cs="仿宋"/>
                <w:kern w:val="0"/>
                <w:sz w:val="24"/>
                <w:highlight w:val="none"/>
              </w:rPr>
              <w:t>甲方有权从乙方的履约保证金中扣除</w:t>
            </w:r>
            <w:r>
              <w:rPr>
                <w:rFonts w:hint="eastAsia" w:ascii="仿宋" w:hAnsi="仿宋" w:eastAsia="仿宋" w:cs="仿宋"/>
                <w:kern w:val="0"/>
                <w:sz w:val="24"/>
                <w:highlight w:val="none"/>
                <w:lang w:val="en-US" w:eastAsia="zh-CN"/>
              </w:rPr>
              <w:t>违约金和相关损失</w:t>
            </w:r>
            <w:r>
              <w:rPr>
                <w:rFonts w:hint="eastAsia" w:ascii="仿宋" w:hAnsi="仿宋" w:eastAsia="仿宋" w:cs="仿宋"/>
                <w:kern w:val="0"/>
                <w:sz w:val="24"/>
                <w:highlight w:val="none"/>
              </w:rPr>
              <w:t>，若履约保证金不足以支付的，</w:t>
            </w:r>
            <w:r>
              <w:rPr>
                <w:rFonts w:hint="eastAsia" w:ascii="仿宋" w:hAnsi="仿宋" w:eastAsia="仿宋" w:cs="仿宋"/>
                <w:kern w:val="0"/>
                <w:sz w:val="24"/>
                <w:highlight w:val="none"/>
                <w:lang w:val="en-US" w:eastAsia="zh-CN"/>
              </w:rPr>
              <w:t>乙方应在甲方发出支付通知之日起15个工作日内支付违约金和相关损失产生的赔偿费用</w:t>
            </w:r>
            <w:r>
              <w:rPr>
                <w:rFonts w:hint="eastAsia" w:ascii="仿宋" w:hAnsi="仿宋" w:eastAsia="仿宋" w:cs="仿宋"/>
                <w:kern w:val="0"/>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1.9</w:t>
            </w:r>
          </w:p>
        </w:tc>
        <w:tc>
          <w:tcPr>
            <w:tcW w:w="8290" w:type="dxa"/>
            <w:vAlign w:val="center"/>
          </w:tcPr>
          <w:p>
            <w:pPr>
              <w:spacing w:line="360" w:lineRule="auto"/>
              <w:rPr>
                <w:rFonts w:ascii="仿宋" w:hAnsi="仿宋" w:eastAsia="仿宋" w:cs="仿宋"/>
                <w:sz w:val="24"/>
                <w:highlight w:val="none"/>
              </w:rPr>
            </w:pPr>
            <w:r>
              <w:rPr>
                <w:rFonts w:hint="eastAsia" w:ascii="仿宋" w:hAnsi="仿宋" w:eastAsia="仿宋" w:cs="仿宋"/>
                <w:bCs/>
                <w:sz w:val="24"/>
                <w:highlight w:val="none"/>
              </w:rPr>
              <w:t>本项目选择以下第1.9.2 条款规定的方式解决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1.9.1</w:t>
            </w:r>
          </w:p>
        </w:tc>
        <w:tc>
          <w:tcPr>
            <w:tcW w:w="8290" w:type="dxa"/>
            <w:vAlign w:val="center"/>
          </w:tcPr>
          <w:p>
            <w:pPr>
              <w:spacing w:line="360" w:lineRule="auto"/>
              <w:rPr>
                <w:rFonts w:ascii="仿宋" w:hAnsi="仿宋" w:eastAsia="仿宋" w:cs="仿宋"/>
                <w:sz w:val="24"/>
                <w:highlight w:val="none"/>
              </w:rPr>
            </w:pPr>
            <w:r>
              <w:rPr>
                <w:rFonts w:hint="eastAsia" w:ascii="仿宋" w:hAnsi="仿宋" w:eastAsia="仿宋" w:cs="仿宋"/>
                <w:bCs/>
                <w:sz w:val="24"/>
                <w:highlight w:val="none"/>
              </w:rPr>
              <w:t>将争议提交杭州仲裁委员会依申请仲裁时其现行有效的仲裁规则裁决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1.9.2</w:t>
            </w:r>
          </w:p>
        </w:tc>
        <w:tc>
          <w:tcPr>
            <w:tcW w:w="8290" w:type="dxa"/>
            <w:vAlign w:val="center"/>
          </w:tcPr>
          <w:p>
            <w:pPr>
              <w:spacing w:line="360" w:lineRule="auto"/>
              <w:rPr>
                <w:rFonts w:ascii="仿宋" w:hAnsi="仿宋" w:eastAsia="仿宋" w:cs="仿宋"/>
                <w:sz w:val="24"/>
                <w:highlight w:val="none"/>
              </w:rPr>
            </w:pPr>
            <w:r>
              <w:rPr>
                <w:rFonts w:hint="eastAsia" w:ascii="仿宋" w:hAnsi="仿宋" w:eastAsia="仿宋" w:cs="仿宋"/>
                <w:bCs/>
                <w:sz w:val="24"/>
                <w:highlight w:val="none"/>
              </w:rPr>
              <w:t>向甲方所在地人民法院起诉。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2.3.2</w:t>
            </w:r>
          </w:p>
        </w:tc>
        <w:tc>
          <w:tcPr>
            <w:tcW w:w="8290" w:type="dxa"/>
            <w:vAlign w:val="center"/>
          </w:tcPr>
          <w:p>
            <w:pPr>
              <w:spacing w:line="360" w:lineRule="auto"/>
              <w:ind w:right="-420" w:rightChars="-200"/>
              <w:rPr>
                <w:rFonts w:ascii="仿宋" w:hAnsi="仿宋" w:eastAsia="仿宋" w:cs="仿宋"/>
                <w:sz w:val="24"/>
                <w:highlight w:val="none"/>
              </w:rPr>
            </w:pPr>
            <w:r>
              <w:rPr>
                <w:rFonts w:hint="eastAsia" w:ascii="仿宋" w:hAnsi="仿宋" w:eastAsia="仿宋" w:cs="仿宋"/>
                <w:sz w:val="24"/>
                <w:highlight w:val="none"/>
              </w:rPr>
              <w:t>合同涉及技术成果的归属和收益的分成：成果归属甲方，无受益分成。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2.5</w:t>
            </w:r>
          </w:p>
        </w:tc>
        <w:tc>
          <w:tcPr>
            <w:tcW w:w="8290" w:type="dxa"/>
            <w:vAlign w:val="center"/>
          </w:tcPr>
          <w:p>
            <w:pPr>
              <w:spacing w:line="360" w:lineRule="auto"/>
              <w:ind w:right="-420" w:rightChars="-200"/>
              <w:rPr>
                <w:rFonts w:ascii="仿宋" w:hAnsi="仿宋" w:eastAsia="仿宋" w:cs="仿宋"/>
                <w:highlight w:val="none"/>
              </w:rPr>
            </w:pPr>
            <w:r>
              <w:rPr>
                <w:rFonts w:hint="eastAsia" w:ascii="仿宋" w:hAnsi="仿宋" w:eastAsia="仿宋" w:cs="仿宋"/>
                <w:sz w:val="24"/>
                <w:highlight w:val="none"/>
              </w:rPr>
              <w:t>详见1.6.2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2.11.3</w:t>
            </w:r>
          </w:p>
        </w:tc>
        <w:tc>
          <w:tcPr>
            <w:tcW w:w="8290" w:type="dxa"/>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因不可抗力致使合同有变更必要的，双方当事人应在发生后</w:t>
            </w:r>
            <w:r>
              <w:rPr>
                <w:rFonts w:hint="eastAsia" w:ascii="仿宋" w:hAnsi="仿宋" w:eastAsia="仿宋" w:cs="仿宋"/>
                <w:sz w:val="24"/>
                <w:highlight w:val="none"/>
                <w:lang w:val="en-US" w:eastAsia="zh-CN"/>
              </w:rPr>
              <w:t>10日</w:t>
            </w:r>
            <w:r>
              <w:rPr>
                <w:rFonts w:hint="eastAsia" w:ascii="仿宋" w:hAnsi="仿宋" w:eastAsia="仿宋" w:cs="仿宋"/>
                <w:sz w:val="24"/>
                <w:highlight w:val="none"/>
              </w:rPr>
              <w:t>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tcPr>
          <w:p>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2.11.4 </w:t>
            </w:r>
          </w:p>
        </w:tc>
        <w:tc>
          <w:tcPr>
            <w:tcW w:w="8290" w:type="dxa"/>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受不可抗力影响的一方在不可抗力发生后，应在发生后</w:t>
            </w:r>
            <w:r>
              <w:rPr>
                <w:rFonts w:hint="eastAsia" w:ascii="仿宋" w:hAnsi="仿宋" w:eastAsia="仿宋" w:cs="仿宋"/>
                <w:sz w:val="24"/>
                <w:highlight w:val="none"/>
                <w:lang w:val="en-US" w:eastAsia="zh-CN"/>
              </w:rPr>
              <w:t>3日</w:t>
            </w:r>
            <w:r>
              <w:rPr>
                <w:rFonts w:hint="eastAsia" w:ascii="仿宋" w:hAnsi="仿宋" w:eastAsia="仿宋" w:cs="仿宋"/>
                <w:sz w:val="24"/>
                <w:highlight w:val="none"/>
              </w:rPr>
              <w:t>内以书面形式通知对方当事人，</w:t>
            </w:r>
            <w:r>
              <w:rPr>
                <w:rFonts w:hint="eastAsia" w:ascii="仿宋" w:hAnsi="仿宋" w:eastAsia="仿宋" w:cs="仿宋"/>
                <w:color w:val="auto"/>
                <w:sz w:val="24"/>
                <w:highlight w:val="none"/>
              </w:rPr>
              <w:t>并在事故发生后</w:t>
            </w:r>
            <w:r>
              <w:rPr>
                <w:rFonts w:hint="eastAsia" w:ascii="仿宋" w:hAnsi="仿宋" w:eastAsia="仿宋" w:cs="仿宋"/>
                <w:color w:val="auto"/>
                <w:sz w:val="24"/>
                <w:highlight w:val="none"/>
                <w:lang w:val="en-US" w:eastAsia="zh-CN"/>
              </w:rPr>
              <w:t>7日</w:t>
            </w:r>
            <w:r>
              <w:rPr>
                <w:rFonts w:hint="eastAsia" w:ascii="仿宋" w:hAnsi="仿宋" w:eastAsia="仿宋" w:cs="仿宋"/>
                <w:color w:val="auto"/>
                <w:sz w:val="24"/>
                <w:highlight w:val="none"/>
              </w:rPr>
              <w:t>内，将有关部门出具的证明</w:t>
            </w:r>
            <w:r>
              <w:rPr>
                <w:rFonts w:hint="eastAsia" w:ascii="仿宋" w:hAnsi="仿宋" w:eastAsia="仿宋" w:cs="仿宋"/>
                <w:color w:val="auto"/>
                <w:sz w:val="24"/>
                <w:highlight w:val="none"/>
              </w:rPr>
              <w:t>文件送达对方</w:t>
            </w:r>
            <w:r>
              <w:rPr>
                <w:rFonts w:hint="eastAsia" w:ascii="仿宋" w:hAnsi="仿宋" w:eastAsia="仿宋" w:cs="仿宋"/>
                <w:color w:val="auto"/>
                <w:sz w:val="24"/>
                <w:highlight w:val="none"/>
              </w:rPr>
              <w:t>当事人。如果不可抗力影响时间延续</w:t>
            </w:r>
            <w:r>
              <w:rPr>
                <w:rFonts w:hint="eastAsia" w:ascii="仿宋" w:hAnsi="仿宋" w:eastAsia="仿宋" w:cs="仿宋"/>
                <w:color w:val="auto"/>
                <w:sz w:val="24"/>
                <w:highlight w:val="none"/>
                <w:lang w:val="en-US" w:eastAsia="zh-CN"/>
              </w:rPr>
              <w:t>120</w:t>
            </w:r>
            <w:r>
              <w:rPr>
                <w:rFonts w:hint="eastAsia" w:ascii="仿宋" w:hAnsi="仿宋" w:eastAsia="仿宋" w:cs="仿宋"/>
                <w:color w:val="auto"/>
                <w:sz w:val="24"/>
                <w:highlight w:val="none"/>
              </w:rPr>
              <w:t>天以上的，双方应通过友好协商在合理的时间内达成进一步履行合同的协议。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2.15.1</w:t>
            </w:r>
          </w:p>
        </w:tc>
        <w:tc>
          <w:tcPr>
            <w:tcW w:w="8290" w:type="dxa"/>
            <w:vAlign w:val="center"/>
          </w:tcPr>
          <w:p>
            <w:pPr>
              <w:numPr>
                <w:ilvl w:val="0"/>
                <w:numId w:val="0"/>
              </w:numPr>
              <w:spacing w:line="360" w:lineRule="auto"/>
              <w:rPr>
                <w:rFonts w:hint="eastAsia" w:ascii="仿宋" w:hAnsi="仿宋" w:eastAsia="仿宋" w:cs="仿宋"/>
                <w:kern w:val="0"/>
                <w:sz w:val="24"/>
                <w:szCs w:val="24"/>
                <w:highlight w:val="none"/>
                <w:lang w:val="en-US" w:eastAsia="zh-CN" w:bidi="ar-SA"/>
              </w:rPr>
            </w:pPr>
            <w:r>
              <w:rPr>
                <w:rFonts w:hint="eastAsia" w:ascii="仿宋" w:hAnsi="仿宋" w:eastAsia="仿宋" w:cs="仿宋"/>
                <w:sz w:val="24"/>
                <w:highlight w:val="none"/>
                <w:lang w:val="en-US" w:eastAsia="zh-CN"/>
              </w:rPr>
              <w:t>1.乙方按约定完成桥梁检测工作并提交相关成果报告及影像资料</w:t>
            </w:r>
            <w:r>
              <w:rPr>
                <w:rFonts w:hint="eastAsia" w:ascii="仿宋" w:hAnsi="仿宋" w:eastAsia="仿宋" w:cs="仿宋"/>
                <w:kern w:val="0"/>
                <w:sz w:val="24"/>
                <w:szCs w:val="24"/>
                <w:highlight w:val="none"/>
                <w:lang w:val="en-US" w:eastAsia="zh-CN" w:bidi="ar-SA"/>
              </w:rPr>
              <w:t>；</w:t>
            </w:r>
          </w:p>
          <w:p>
            <w:pPr>
              <w:numPr>
                <w:ilvl w:val="-1"/>
                <w:numId w:val="0"/>
              </w:numPr>
              <w:spacing w:line="360" w:lineRule="auto"/>
              <w:rPr>
                <w:rFonts w:ascii="仿宋" w:hAnsi="仿宋" w:eastAsia="仿宋" w:cs="仿宋"/>
                <w:sz w:val="24"/>
                <w:highlight w:val="none"/>
              </w:rPr>
            </w:pPr>
            <w:r>
              <w:rPr>
                <w:rFonts w:hint="eastAsia" w:ascii="仿宋" w:hAnsi="仿宋" w:eastAsia="仿宋" w:cs="仿宋"/>
                <w:b w:val="0"/>
                <w:bCs w:val="0"/>
                <w:color w:val="000000"/>
                <w:kern w:val="0"/>
                <w:sz w:val="24"/>
                <w:highlight w:val="none"/>
                <w:lang w:val="en-US" w:eastAsia="zh-CN" w:bidi="ar"/>
              </w:rPr>
              <w:t>2.甲方在服务结束后进行履约验收。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2.15.3</w:t>
            </w:r>
          </w:p>
        </w:tc>
        <w:tc>
          <w:tcPr>
            <w:tcW w:w="8290" w:type="dxa"/>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（1）检验和验收标准：①满足采购需求，</w:t>
            </w:r>
            <w:r>
              <w:rPr>
                <w:rFonts w:hint="eastAsia" w:ascii="仿宋" w:hAnsi="仿宋" w:eastAsia="仿宋" w:cs="仿宋"/>
                <w:color w:val="auto"/>
                <w:sz w:val="24"/>
                <w:highlight w:val="none"/>
              </w:rPr>
              <w:t>达到国家及行业现行规范的合格标准</w:t>
            </w:r>
            <w:r>
              <w:rPr>
                <w:rFonts w:hint="eastAsia" w:ascii="仿宋" w:hAnsi="仿宋" w:eastAsia="仿宋" w:cs="仿宋"/>
                <w:sz w:val="24"/>
                <w:highlight w:val="none"/>
              </w:rPr>
              <w:t>；②资金支付及履约保证金返还条件、争议处理、验收费用支付、甲方及乙方各自权利义务等内容按国家，省，市现行规定和合同约定的内容。</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（2）验收程序：根据《杭州市政府采购履约验收暂行办法》规定，按照</w:t>
            </w:r>
            <w:r>
              <w:rPr>
                <w:rFonts w:hint="eastAsia" w:ascii="仿宋" w:hAnsi="仿宋" w:eastAsia="仿宋" w:cs="仿宋"/>
                <w:sz w:val="24"/>
                <w:highlight w:val="none"/>
              </w:rPr>
              <w:sym w:font="Wingdings" w:char="00FE"/>
            </w:r>
            <w:r>
              <w:rPr>
                <w:rFonts w:hint="eastAsia" w:ascii="仿宋" w:hAnsi="仿宋" w:eastAsia="仿宋" w:cs="仿宋"/>
                <w:sz w:val="24"/>
                <w:highlight w:val="none"/>
              </w:rPr>
              <w:t>一般程序进行验收，</w:t>
            </w:r>
            <w:r>
              <w:rPr>
                <w:rFonts w:hint="eastAsia" w:ascii="仿宋" w:hAnsi="仿宋" w:eastAsia="仿宋" w:cs="仿宋"/>
                <w:sz w:val="24"/>
                <w:highlight w:val="none"/>
              </w:rPr>
              <w:sym w:font="Wingdings" w:char="00A8"/>
            </w:r>
            <w:r>
              <w:rPr>
                <w:rFonts w:hint="eastAsia" w:ascii="仿宋" w:hAnsi="仿宋" w:eastAsia="仿宋" w:cs="仿宋"/>
                <w:sz w:val="24"/>
                <w:highlight w:val="none"/>
              </w:rPr>
              <w:t>简易程序验收。</w:t>
            </w:r>
          </w:p>
          <w:p>
            <w:pPr>
              <w:spacing w:line="360" w:lineRule="auto"/>
              <w:rPr>
                <w:rFonts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验收方法：</w:t>
            </w:r>
            <w:r>
              <w:rPr>
                <w:rFonts w:hint="eastAsia" w:ascii="仿宋" w:hAnsi="仿宋" w:eastAsia="仿宋" w:cs="仿宋"/>
                <w:kern w:val="0"/>
                <w:sz w:val="24"/>
                <w:highlight w:val="none"/>
              </w:rPr>
              <w:t>按《杭州市政府采购履约验收暂行办法》中的一次性验收方式进行履约验收。</w:t>
            </w:r>
          </w:p>
          <w:p>
            <w:pPr>
              <w:spacing w:line="360" w:lineRule="auto"/>
              <w:rPr>
                <w:rFonts w:ascii="仿宋" w:hAnsi="仿宋" w:eastAsia="仿宋" w:cs="仿宋"/>
                <w:sz w:val="24"/>
                <w:highlight w:val="none"/>
              </w:rPr>
            </w:pPr>
            <w:r>
              <w:rPr>
                <w:rFonts w:hint="eastAsia" w:ascii="仿宋" w:hAnsi="仿宋" w:eastAsia="仿宋" w:cs="仿宋"/>
                <w:sz w:val="24"/>
                <w:highlight w:val="none"/>
              </w:rPr>
              <w:t>（3）以上内容以及验收书具有同等法律效力，以上内容有冲突时</w:t>
            </w:r>
            <w:r>
              <w:rPr>
                <w:rFonts w:hint="eastAsia" w:ascii="仿宋" w:hAnsi="仿宋" w:eastAsia="仿宋" w:cs="仿宋"/>
                <w:color w:val="FF0000"/>
                <w:sz w:val="24"/>
                <w:highlight w:val="none"/>
              </w:rPr>
              <w:t>以较严格的要求为准。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69" w:type="dxa"/>
            <w:tcBorders>
              <w:left w:val="single" w:color="auto" w:sz="4" w:space="0"/>
            </w:tcBorders>
          </w:tcPr>
          <w:p>
            <w:pPr>
              <w:spacing w:line="360" w:lineRule="auto"/>
              <w:rPr>
                <w:rFonts w:ascii="仿宋" w:hAnsi="仿宋" w:eastAsia="仿宋" w:cs="仿宋"/>
                <w:sz w:val="24"/>
                <w:highlight w:val="none"/>
              </w:rPr>
            </w:pPr>
            <w:r>
              <w:rPr>
                <w:rFonts w:hint="eastAsia" w:ascii="仿宋" w:hAnsi="仿宋" w:eastAsia="仿宋" w:cs="仿宋"/>
                <w:sz w:val="24"/>
                <w:highlight w:val="none"/>
              </w:rPr>
              <w:t>2.19</w:t>
            </w:r>
          </w:p>
        </w:tc>
        <w:tc>
          <w:tcPr>
            <w:tcW w:w="8290" w:type="dxa"/>
          </w:tcPr>
          <w:p>
            <w:pPr>
              <w:spacing w:line="360" w:lineRule="auto"/>
              <w:rPr>
                <w:rFonts w:ascii="仿宋" w:hAnsi="仿宋" w:eastAsia="仿宋" w:cs="仿宋"/>
                <w:sz w:val="24"/>
                <w:highlight w:val="none"/>
              </w:rPr>
            </w:pPr>
            <w:r>
              <w:rPr>
                <w:rFonts w:hint="eastAsia" w:ascii="仿宋" w:hAnsi="仿宋" w:eastAsia="仿宋" w:cs="仿宋"/>
                <w:sz w:val="24"/>
                <w:highlight w:val="none"/>
              </w:rPr>
              <w:t>本合同一式六份，甲方三份，乙方三份。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69" w:type="dxa"/>
            <w:tcBorders>
              <w:left w:val="single" w:color="auto" w:sz="4" w:space="0"/>
            </w:tcBorders>
          </w:tcPr>
          <w:p>
            <w:pPr>
              <w:spacing w:line="360" w:lineRule="auto"/>
              <w:rPr>
                <w:rFonts w:hint="eastAsia" w:ascii="仿宋" w:hAnsi="仿宋" w:eastAsia="仿宋" w:cs="仿宋"/>
                <w:sz w:val="24"/>
                <w:highlight w:val="none"/>
              </w:rPr>
            </w:pPr>
          </w:p>
        </w:tc>
        <w:tc>
          <w:tcPr>
            <w:tcW w:w="8290" w:type="dxa"/>
          </w:tcPr>
          <w:p>
            <w:pPr>
              <w:spacing w:line="360" w:lineRule="auto"/>
              <w:rPr>
                <w:rFonts w:hint="eastAsia" w:ascii="仿宋" w:hAnsi="仿宋" w:eastAsia="仿宋" w:cs="仿宋"/>
                <w:sz w:val="24"/>
                <w:highlight w:val="none"/>
              </w:rPr>
            </w:pPr>
            <w:r>
              <w:rPr>
                <w:rFonts w:hint="eastAsia" w:ascii="仿宋" w:hAnsi="仿宋" w:eastAsia="仿宋" w:cs="仿宋"/>
                <w:color w:val="auto"/>
                <w:sz w:val="24"/>
                <w:highlight w:val="none"/>
                <w:lang w:val="en-US" w:eastAsia="zh-CN"/>
              </w:rPr>
              <w:t>质保期</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验收通过</w:t>
            </w:r>
            <w:r>
              <w:rPr>
                <w:rFonts w:hint="eastAsia" w:ascii="仿宋" w:hAnsi="仿宋" w:eastAsia="仿宋" w:cs="仿宋"/>
                <w:color w:val="auto"/>
                <w:sz w:val="24"/>
                <w:highlight w:val="none"/>
              </w:rPr>
              <w:t>之日</w:t>
            </w:r>
            <w:r>
              <w:rPr>
                <w:rFonts w:hint="eastAsia" w:ascii="仿宋" w:hAnsi="仿宋" w:eastAsia="仿宋" w:cs="仿宋"/>
                <w:color w:val="auto"/>
                <w:sz w:val="24"/>
                <w:szCs w:val="24"/>
                <w:highlight w:val="none"/>
                <w:lang w:val="zh-CN"/>
              </w:rPr>
              <w:t>起</w:t>
            </w:r>
            <w:r>
              <w:rPr>
                <w:rFonts w:hint="eastAsia" w:ascii="仿宋" w:hAnsi="仿宋" w:eastAsia="仿宋" w:cs="仿宋"/>
                <w:color w:val="auto"/>
                <w:sz w:val="24"/>
                <w:szCs w:val="24"/>
                <w:highlight w:val="none"/>
                <w:u w:val="single"/>
                <w:lang w:val="en-US" w:eastAsia="zh-CN"/>
              </w:rPr>
              <w:t>12</w:t>
            </w:r>
            <w:r>
              <w:rPr>
                <w:rFonts w:hint="eastAsia" w:ascii="仿宋" w:hAnsi="仿宋" w:eastAsia="仿宋" w:cs="仿宋"/>
                <w:color w:val="auto"/>
                <w:sz w:val="24"/>
                <w:szCs w:val="24"/>
                <w:highlight w:val="none"/>
              </w:rPr>
              <w:t>个月</w:t>
            </w:r>
            <w:r>
              <w:rPr>
                <w:rFonts w:hint="eastAsia" w:ascii="仿宋" w:hAnsi="仿宋" w:eastAsia="仿宋" w:cs="仿宋"/>
                <w:color w:val="auto"/>
                <w:sz w:val="24"/>
                <w:szCs w:val="24"/>
                <w:highlight w:val="none"/>
                <w:lang w:val="zh-CN"/>
              </w:rPr>
              <w:t>。</w:t>
            </w:r>
          </w:p>
        </w:tc>
      </w:tr>
    </w:tbl>
    <w:p>
      <w:pPr>
        <w:rPr>
          <w:rFonts w:ascii="仿宋" w:hAnsi="仿宋" w:eastAsia="仿宋" w:cs="仿宋"/>
          <w:sz w:val="24"/>
          <w:highlight w:val="none"/>
        </w:rPr>
        <w:sectPr>
          <w:pgSz w:w="11905" w:h="16838"/>
          <w:pgMar w:top="652" w:right="1417" w:bottom="680" w:left="1417" w:header="539" w:footer="482" w:gutter="0"/>
          <w:cols w:space="0" w:num="1"/>
          <w:titlePg/>
          <w:docGrid w:linePitch="312" w:charSpace="0"/>
        </w:sectPr>
      </w:pPr>
      <w:r>
        <w:rPr>
          <w:rFonts w:hint="eastAsia" w:ascii="仿宋" w:hAnsi="仿宋" w:eastAsia="仿宋" w:cs="仿宋"/>
          <w:sz w:val="24"/>
          <w:highlight w:val="none"/>
        </w:rPr>
        <w:br w:type="page"/>
      </w:r>
    </w:p>
    <w:p>
      <w:pPr>
        <w:spacing w:line="260" w:lineRule="atLeast"/>
        <w:outlineLvl w:val="0"/>
        <w:rPr>
          <w:rFonts w:ascii="仿宋" w:hAnsi="仿宋" w:eastAsia="仿宋" w:cs="仿宋"/>
          <w:b/>
          <w:color w:val="auto"/>
          <w:sz w:val="36"/>
          <w:szCs w:val="36"/>
          <w:highlight w:val="none"/>
        </w:rPr>
      </w:pPr>
      <w:bookmarkStart w:id="523" w:name="_Toc21485"/>
      <w:bookmarkStart w:id="524" w:name="_Toc31702"/>
      <w:bookmarkStart w:id="525" w:name="_Toc29813"/>
      <w:bookmarkStart w:id="526" w:name="_Toc11709"/>
      <w:r>
        <w:rPr>
          <w:rFonts w:hint="eastAsia" w:ascii="仿宋" w:hAnsi="仿宋" w:eastAsia="仿宋" w:cs="仿宋"/>
          <w:b/>
          <w:color w:val="auto"/>
          <w:sz w:val="36"/>
          <w:szCs w:val="36"/>
          <w:highlight w:val="none"/>
        </w:rPr>
        <w:t>附件：廉政协议</w:t>
      </w:r>
      <w:bookmarkEnd w:id="523"/>
      <w:bookmarkEnd w:id="524"/>
      <w:bookmarkEnd w:id="525"/>
      <w:bookmarkEnd w:id="526"/>
    </w:p>
    <w:p>
      <w:pPr>
        <w:widowControl/>
        <w:adjustRightInd/>
        <w:snapToGrid w:val="0"/>
        <w:spacing w:line="360" w:lineRule="auto"/>
        <w:jc w:val="center"/>
        <w:rPr>
          <w:rFonts w:hint="eastAsia" w:ascii="仿宋" w:hAnsi="仿宋" w:eastAsia="仿宋" w:cs="仿宋"/>
          <w:b/>
          <w:snapToGrid w:val="0"/>
          <w:color w:val="auto"/>
          <w:kern w:val="0"/>
          <w:sz w:val="30"/>
          <w:szCs w:val="30"/>
          <w:highlight w:val="none"/>
        </w:rPr>
      </w:pPr>
      <w:r>
        <w:rPr>
          <w:rFonts w:hint="eastAsia" w:ascii="仿宋" w:hAnsi="仿宋" w:eastAsia="仿宋" w:cs="仿宋"/>
          <w:b/>
          <w:snapToGrid w:val="0"/>
          <w:color w:val="auto"/>
          <w:kern w:val="0"/>
          <w:sz w:val="30"/>
          <w:szCs w:val="30"/>
          <w:highlight w:val="none"/>
        </w:rPr>
        <w:t>廉 政 协 议</w:t>
      </w:r>
    </w:p>
    <w:p>
      <w:pPr>
        <w:snapToGrid w:val="0"/>
        <w:spacing w:line="400" w:lineRule="exact"/>
        <w:ind w:right="17" w:rightChars="8"/>
        <w:jc w:val="left"/>
        <w:rPr>
          <w:rFonts w:ascii="仿宋" w:hAnsi="仿宋" w:eastAsia="仿宋" w:cs="仿宋"/>
          <w:snapToGrid w:val="0"/>
          <w:color w:val="auto"/>
          <w:kern w:val="0"/>
          <w:sz w:val="24"/>
          <w:highlight w:val="none"/>
          <w:u w:val="single"/>
        </w:rPr>
      </w:pPr>
      <w:r>
        <w:rPr>
          <w:rFonts w:hint="eastAsia" w:ascii="仿宋" w:hAnsi="仿宋" w:eastAsia="仿宋" w:cs="仿宋"/>
          <w:snapToGrid w:val="0"/>
          <w:color w:val="auto"/>
          <w:kern w:val="0"/>
          <w:sz w:val="24"/>
          <w:highlight w:val="none"/>
        </w:rPr>
        <w:t>甲方：</w:t>
      </w:r>
      <w:r>
        <w:rPr>
          <w:rFonts w:hint="eastAsia" w:ascii="仿宋" w:hAnsi="仿宋" w:eastAsia="仿宋" w:cs="仿宋"/>
          <w:snapToGrid w:val="0"/>
          <w:color w:val="auto"/>
          <w:kern w:val="0"/>
          <w:sz w:val="24"/>
          <w:highlight w:val="none"/>
          <w:u w:val="single"/>
        </w:rPr>
        <w:t>杭州市市政设施管理中心</w:t>
      </w:r>
    </w:p>
    <w:p>
      <w:pPr>
        <w:snapToGrid w:val="0"/>
        <w:spacing w:line="400" w:lineRule="exact"/>
        <w:ind w:right="17" w:rightChars="8"/>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乙方：</w:t>
      </w:r>
    </w:p>
    <w:p>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根据国家、省、市有关廉政建设的规定，为做好项目的廉政建设，保证财政资金的安全和有效使用以及投资效益，甲乙双方订立本协议，具体如下：</w:t>
      </w:r>
    </w:p>
    <w:p>
      <w:pPr>
        <w:adjustRightInd/>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第一条甲乙双方的权利和义务</w:t>
      </w:r>
    </w:p>
    <w:p>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w:t>
      </w:r>
      <w:r>
        <w:rPr>
          <w:rFonts w:hint="eastAsia" w:ascii="仿宋" w:hAnsi="仿宋" w:eastAsia="仿宋" w:cs="仿宋"/>
          <w:snapToGrid w:val="0"/>
          <w:color w:val="auto"/>
          <w:kern w:val="0"/>
          <w:sz w:val="24"/>
          <w:highlight w:val="none"/>
        </w:rPr>
        <w:t>甲乙双方应当自觉遵守党的纪律、国家法律及廉政建设的各项规定</w:t>
      </w:r>
      <w:r>
        <w:rPr>
          <w:rFonts w:hint="eastAsia" w:ascii="仿宋" w:hAnsi="仿宋" w:eastAsia="仿宋" w:cs="仿宋"/>
          <w:color w:val="auto"/>
          <w:sz w:val="24"/>
          <w:highlight w:val="none"/>
        </w:rPr>
        <w:t>。</w:t>
      </w:r>
    </w:p>
    <w:p>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（二）严格执行合同文件，按合同办事。</w:t>
      </w:r>
    </w:p>
    <w:p>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（三）双方的业务活动坚持公开、公正、诚信、透明的原则（除法律认定的商业秘密和合同文件另有规定之外），不得损害国家和集体利益，违反政府采购管理规章制度。</w:t>
      </w:r>
    </w:p>
    <w:p>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（四）建立健全廉政制度，开展廉政教育，公布举报电话（甲方：</w:t>
      </w:r>
      <w:r>
        <w:rPr>
          <w:rFonts w:hint="eastAsia" w:ascii="仿宋" w:hAnsi="仿宋" w:eastAsia="仿宋" w:cs="仿宋"/>
          <w:color w:val="auto"/>
          <w:sz w:val="24"/>
          <w:highlight w:val="none"/>
          <w:u w:val="single"/>
        </w:rPr>
        <w:t>0571-85808123</w:t>
      </w:r>
      <w:r>
        <w:rPr>
          <w:rFonts w:hint="eastAsia" w:ascii="仿宋" w:hAnsi="仿宋" w:eastAsia="仿宋" w:cs="仿宋"/>
          <w:color w:val="auto"/>
          <w:sz w:val="24"/>
          <w:highlight w:val="none"/>
        </w:rPr>
        <w:t>乙方：），监督并认真查处违法违纪行为。</w:t>
      </w:r>
    </w:p>
    <w:p>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（五）发现对方在业务活动中有违反廉政规定的行为，及时提醒对方纠正。</w:t>
      </w:r>
    </w:p>
    <w:p>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（六）发现对方严重违反本协议义务条款的行为，有向其上级有关部门举报、建议给予处理并要求告知处理结果的权利。</w:t>
      </w:r>
    </w:p>
    <w:p>
      <w:pPr>
        <w:adjustRightInd/>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第二条甲方义务</w:t>
      </w:r>
    </w:p>
    <w:p>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（一）严格执行中央政治局审议通过的《关于改进工作作风、密切联系群众的八项规定》。</w:t>
      </w:r>
    </w:p>
    <w:p>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w:t>
      </w:r>
      <w:r>
        <w:rPr>
          <w:rFonts w:hint="eastAsia" w:ascii="仿宋" w:hAnsi="仿宋" w:eastAsia="仿宋" w:cs="仿宋"/>
          <w:snapToGrid w:val="0"/>
          <w:color w:val="auto"/>
          <w:kern w:val="0"/>
          <w:sz w:val="24"/>
          <w:highlight w:val="none"/>
        </w:rPr>
        <w:t>甲方及其工作人员不得以任何形式向乙方索要和收受回扣等好处费。</w:t>
      </w:r>
    </w:p>
    <w:p>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（三）甲方及其工作人员不得索要或接受乙方的礼金、有价证券和贵重物品，不得在乙方处报销任何应由甲方或个人支付的费用等。</w:t>
      </w:r>
    </w:p>
    <w:p>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（四）甲方工作人员不得参加乙方安排的宴请和娱乐活动，不得接受乙方提供的通讯工具、交通工具和高档办公用品等。</w:t>
      </w:r>
    </w:p>
    <w:p>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（五）甲方及其工作人员不得要求或者接受乙方为其住房装修、婚丧嫁娶活动、配偶子女的工作安排以及出国出境、旅游等提供方便等。</w:t>
      </w:r>
    </w:p>
    <w:p>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（六）甲方工作人员的配偶、子女不得从事与甲方工程有关的材料设备供应、工程分包、劳务等经济活动等。</w:t>
      </w:r>
    </w:p>
    <w:p>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（七）甲方工作人员不得向乙方介绍家属或者亲友从事与甲方项目有关的材料设备供应、项目分包等经济活动。</w:t>
      </w:r>
    </w:p>
    <w:p>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（八）甲方及其工作人员不得以任何理由向乙方推荐分包单位，不得要求乙方购买合同外的材料和设备。</w:t>
      </w:r>
    </w:p>
    <w:p>
      <w:pPr>
        <w:pStyle w:val="80"/>
        <w:spacing w:line="360" w:lineRule="auto"/>
        <w:ind w:firstLine="482" w:firstLineChars="200"/>
        <w:rPr>
          <w:rFonts w:ascii="仿宋" w:hAnsi="仿宋" w:eastAsia="仿宋" w:cs="仿宋"/>
          <w:b/>
          <w:bCs/>
          <w:color w:val="auto"/>
          <w:szCs w:val="24"/>
          <w:highlight w:val="none"/>
        </w:rPr>
      </w:pPr>
      <w:r>
        <w:rPr>
          <w:rFonts w:hint="eastAsia" w:ascii="仿宋" w:hAnsi="仿宋" w:eastAsia="仿宋" w:cs="仿宋"/>
          <w:b/>
          <w:bCs/>
          <w:color w:val="auto"/>
          <w:szCs w:val="24"/>
          <w:highlight w:val="none"/>
        </w:rPr>
        <w:t>第</w:t>
      </w:r>
      <w:r>
        <w:rPr>
          <w:rFonts w:hint="eastAsia" w:ascii="仿宋" w:hAnsi="仿宋" w:eastAsia="仿宋" w:cs="仿宋"/>
          <w:b/>
          <w:bCs/>
          <w:color w:val="auto"/>
          <w:szCs w:val="24"/>
          <w:highlight w:val="none"/>
          <w:lang w:val="en-US"/>
        </w:rPr>
        <w:t>三</w:t>
      </w:r>
      <w:r>
        <w:rPr>
          <w:rFonts w:hint="eastAsia" w:ascii="仿宋" w:hAnsi="仿宋" w:eastAsia="仿宋" w:cs="仿宋"/>
          <w:b/>
          <w:bCs/>
          <w:color w:val="auto"/>
          <w:szCs w:val="24"/>
          <w:highlight w:val="none"/>
        </w:rPr>
        <w:t>条乙方义务</w:t>
      </w:r>
    </w:p>
    <w:p>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（一）乙方不得以任何理由向甲方及其工作人员行贿或馈赠礼金，有价证券、贵重礼品。</w:t>
      </w:r>
    </w:p>
    <w:p>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（二）乙方不得以任何名义为甲方及其工作人员报销应由甲方单位或个人支付的任何费用。</w:t>
      </w:r>
    </w:p>
    <w:p>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（三）乙方不得以任何理由安排甲方工作人员参加宴请及娱乐活动。</w:t>
      </w:r>
    </w:p>
    <w:p>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（四）乙方不得为甲方单位和个人购置或提供通讯工具、交通工具和高档办公用品等。</w:t>
      </w:r>
    </w:p>
    <w:p>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（五）乙方不得为谋取私利擅自与甲方工作人员就项目招投标、项目采购、项目费用、材料设备供应、采购量变动、项目验收、项目质量问题处理等进行私下商谈或者达成默契。</w:t>
      </w:r>
    </w:p>
    <w:p>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（六）乙方不得以洽谈业务、签订经济合同为借口，邀请甲方工作人员外出旅游和进入高档娱乐性场所。</w:t>
      </w:r>
    </w:p>
    <w:p>
      <w:pPr>
        <w:adjustRightInd/>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第四条 违约责任</w:t>
      </w:r>
    </w:p>
    <w:p>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（一）甲方及其工作人员违反本协议，依据有关规定给予党纪、政纪或组织处理；给乙方单位造成经济损失的，应予以赔偿；涉嫌犯罪的，移交司法机关追究刑事责任。</w:t>
      </w:r>
    </w:p>
    <w:p>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乙方及其工作人员违反本协议，依据有关规定、给予党纪、政纪或组织处理；给甲方单位造成经济损失的，应予以赔偿；情节严重的，甲方建议财政部门给予乙方一至三年内不得进入其主管的政府采购市场等处罚；涉嫌犯罪的，移交司法机关追究刑事责任。</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(三）因乙方违反本协议或者采用不正当的手段给甲方造成损失的，由乙方负责赔偿损失，甲方有权追缴乙方获得的不正当利益，并根据情节和后果要求乙方支付3万元至5万元的违约金。</w:t>
      </w:r>
    </w:p>
    <w:p>
      <w:pPr>
        <w:adjustRightInd/>
        <w:spacing w:line="360" w:lineRule="auto"/>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 xml:space="preserve">第五条  </w:t>
      </w:r>
      <w:r>
        <w:rPr>
          <w:rFonts w:hint="eastAsia" w:ascii="仿宋" w:hAnsi="仿宋" w:eastAsia="仿宋" w:cs="仿宋"/>
          <w:color w:val="auto"/>
          <w:sz w:val="24"/>
          <w:highlight w:val="none"/>
        </w:rPr>
        <w:t>本廉政协议作为合同的附件，与合同具有同等法律效力，经协议双方签署后立即生效。</w:t>
      </w:r>
    </w:p>
    <w:p>
      <w:pPr>
        <w:widowControl/>
        <w:spacing w:line="360" w:lineRule="auto"/>
        <w:ind w:left="0" w:leftChars="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ab/>
      </w:r>
    </w:p>
    <w:p>
      <w:pPr>
        <w:tabs>
          <w:tab w:val="left" w:pos="309"/>
        </w:tabs>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甲方（盖章）：                         乙方（盖章）：</w:t>
      </w:r>
    </w:p>
    <w:p>
      <w:pPr>
        <w:adjustRightInd/>
        <w:spacing w:line="360" w:lineRule="auto"/>
        <w:ind w:firstLine="480" w:firstLineChars="200"/>
        <w:rPr>
          <w:rFonts w:ascii="仿宋" w:hAnsi="仿宋" w:eastAsia="仿宋" w:cs="仿宋"/>
          <w:color w:val="auto"/>
          <w:sz w:val="24"/>
          <w:highlight w:val="none"/>
        </w:rPr>
      </w:pPr>
    </w:p>
    <w:p>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法定代表人                             法定代表人</w:t>
      </w:r>
    </w:p>
    <w:p>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或委托代表人：                         或委托代表人：</w:t>
      </w:r>
    </w:p>
    <w:p>
      <w:pPr>
        <w:adjustRightInd/>
        <w:spacing w:line="360" w:lineRule="auto"/>
        <w:ind w:firstLine="480" w:firstLineChars="200"/>
        <w:rPr>
          <w:rFonts w:ascii="仿宋" w:hAnsi="仿宋" w:eastAsia="仿宋" w:cs="仿宋"/>
          <w:color w:val="auto"/>
          <w:sz w:val="24"/>
          <w:highlight w:val="none"/>
        </w:rPr>
      </w:pPr>
    </w:p>
    <w:p>
      <w:pPr>
        <w:pStyle w:val="61"/>
        <w:spacing w:after="0" w:line="360" w:lineRule="auto"/>
        <w:ind w:left="0" w:leftChars="0" w:firstLine="480"/>
        <w:rPr>
          <w:rFonts w:hint="eastAsia" w:ascii="仿宋" w:hAnsi="仿宋" w:eastAsia="仿宋" w:cs="仿宋"/>
          <w:color w:val="auto"/>
          <w:sz w:val="24"/>
          <w:highlight w:val="none"/>
        </w:rPr>
        <w:sectPr>
          <w:pgSz w:w="11905" w:h="16838"/>
          <w:pgMar w:top="652" w:right="1417" w:bottom="680" w:left="1417" w:header="539" w:footer="482" w:gutter="0"/>
          <w:cols w:space="0" w:num="1"/>
          <w:titlePg/>
          <w:docGrid w:linePitch="312" w:charSpace="0"/>
        </w:sectPr>
      </w:pPr>
      <w:r>
        <w:rPr>
          <w:rFonts w:hint="eastAsia" w:ascii="仿宋" w:hAnsi="仿宋" w:eastAsia="仿宋" w:cs="仿宋"/>
          <w:color w:val="auto"/>
          <w:sz w:val="24"/>
          <w:highlight w:val="none"/>
        </w:rPr>
        <w:t>年    月    日                           年    月    日</w:t>
      </w:r>
    </w:p>
    <w:p>
      <w:pPr>
        <w:wordWrap w:val="0"/>
        <w:spacing w:line="360" w:lineRule="auto"/>
        <w:ind w:left="720" w:firstLine="723" w:firstLineChars="200"/>
        <w:outlineLvl w:val="0"/>
        <w:rPr>
          <w:rFonts w:ascii="仿宋" w:hAnsi="仿宋" w:eastAsia="仿宋" w:cs="仿宋"/>
          <w:b/>
          <w:sz w:val="36"/>
          <w:szCs w:val="20"/>
          <w:highlight w:val="none"/>
        </w:rPr>
      </w:pPr>
      <w:bookmarkStart w:id="527" w:name="_Toc9348"/>
      <w:bookmarkStart w:id="528" w:name="_Toc25525"/>
      <w:bookmarkStart w:id="529" w:name="_Toc23526"/>
      <w:bookmarkStart w:id="530" w:name="_Toc17376"/>
      <w:bookmarkStart w:id="531" w:name="_Toc22489"/>
      <w:bookmarkStart w:id="532" w:name="_Toc2144"/>
      <w:bookmarkStart w:id="533" w:name="_Toc3441"/>
      <w:r>
        <w:rPr>
          <w:rFonts w:hint="eastAsia" w:ascii="仿宋" w:hAnsi="仿宋" w:eastAsia="仿宋" w:cs="仿宋"/>
          <w:b/>
          <w:sz w:val="36"/>
          <w:szCs w:val="20"/>
          <w:highlight w:val="none"/>
        </w:rPr>
        <w:t>第六部分</w:t>
      </w:r>
      <w:bookmarkEnd w:id="428"/>
      <w:r>
        <w:rPr>
          <w:rFonts w:hint="eastAsia" w:ascii="仿宋" w:hAnsi="仿宋" w:eastAsia="仿宋" w:cs="仿宋"/>
          <w:b/>
          <w:sz w:val="36"/>
          <w:szCs w:val="20"/>
          <w:highlight w:val="none"/>
        </w:rPr>
        <w:t xml:space="preserve"> </w:t>
      </w:r>
      <w:bookmarkEnd w:id="429"/>
      <w:r>
        <w:rPr>
          <w:rFonts w:hint="eastAsia" w:ascii="仿宋" w:hAnsi="仿宋" w:eastAsia="仿宋" w:cs="仿宋"/>
          <w:b/>
          <w:sz w:val="36"/>
          <w:szCs w:val="20"/>
          <w:highlight w:val="none"/>
        </w:rPr>
        <w:t>应提交的有关格式范例</w:t>
      </w:r>
      <w:bookmarkEnd w:id="527"/>
      <w:bookmarkEnd w:id="528"/>
      <w:bookmarkEnd w:id="529"/>
      <w:bookmarkEnd w:id="530"/>
      <w:bookmarkEnd w:id="531"/>
      <w:bookmarkEnd w:id="532"/>
      <w:bookmarkEnd w:id="533"/>
    </w:p>
    <w:p>
      <w:pPr>
        <w:wordWrap w:val="0"/>
        <w:spacing w:line="360" w:lineRule="auto"/>
        <w:jc w:val="center"/>
        <w:rPr>
          <w:rFonts w:ascii="仿宋" w:hAnsi="仿宋" w:eastAsia="仿宋" w:cs="仿宋"/>
          <w:b/>
          <w:kern w:val="0"/>
          <w:sz w:val="36"/>
          <w:szCs w:val="36"/>
          <w:highlight w:val="none"/>
        </w:rPr>
      </w:pPr>
    </w:p>
    <w:p>
      <w:pPr>
        <w:wordWrap w:val="0"/>
        <w:spacing w:line="360" w:lineRule="auto"/>
        <w:jc w:val="center"/>
        <w:outlineLvl w:val="1"/>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资格文件部分</w:t>
      </w:r>
    </w:p>
    <w:p>
      <w:pPr>
        <w:wordWrap w:val="0"/>
        <w:spacing w:line="360" w:lineRule="auto"/>
        <w:jc w:val="center"/>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pPr>
        <w:wordWrap w:val="0"/>
        <w:spacing w:line="360" w:lineRule="auto"/>
        <w:jc w:val="center"/>
        <w:rPr>
          <w:rFonts w:ascii="仿宋" w:hAnsi="仿宋" w:eastAsia="仿宋" w:cs="仿宋"/>
          <w:b/>
          <w:kern w:val="0"/>
          <w:sz w:val="36"/>
          <w:szCs w:val="36"/>
          <w:highlight w:val="none"/>
        </w:rPr>
      </w:pPr>
    </w:p>
    <w:p>
      <w:pPr>
        <w:numPr>
          <w:ilvl w:val="0"/>
          <w:numId w:val="9"/>
        </w:numPr>
        <w:wordWrap w:val="0"/>
        <w:topLinePunct/>
        <w:snapToGrid w:val="0"/>
        <w:spacing w:line="360" w:lineRule="auto"/>
        <w:outlineLvl w:val="1"/>
        <w:rPr>
          <w:rFonts w:ascii="仿宋" w:hAnsi="仿宋" w:eastAsia="仿宋" w:cs="仿宋"/>
          <w:sz w:val="24"/>
          <w:highlight w:val="none"/>
        </w:rPr>
      </w:pPr>
      <w:bookmarkStart w:id="534" w:name="_Toc30320"/>
      <w:r>
        <w:rPr>
          <w:rFonts w:hint="eastAsia" w:ascii="仿宋" w:hAnsi="仿宋" w:eastAsia="仿宋" w:cs="仿宋"/>
          <w:sz w:val="24"/>
          <w:highlight w:val="none"/>
        </w:rPr>
        <w:t>供应商（联合体参加的指联合体双方）的营业执照或者其他由国家相关部门出具的具有独立承担民事责任能力的证明文件………………………………………（页码）</w:t>
      </w:r>
    </w:p>
    <w:p>
      <w:pPr>
        <w:numPr>
          <w:ilvl w:val="0"/>
          <w:numId w:val="9"/>
        </w:numPr>
        <w:wordWrap w:val="0"/>
        <w:topLinePunct/>
        <w:snapToGrid w:val="0"/>
        <w:spacing w:line="360" w:lineRule="auto"/>
        <w:outlineLvl w:val="1"/>
        <w:rPr>
          <w:rFonts w:ascii="仿宋" w:hAnsi="仿宋" w:eastAsia="仿宋" w:cs="仿宋"/>
          <w:sz w:val="24"/>
          <w:highlight w:val="none"/>
        </w:rPr>
      </w:pPr>
      <w:r>
        <w:rPr>
          <w:rFonts w:hint="eastAsia" w:ascii="仿宋" w:hAnsi="仿宋" w:eastAsia="仿宋" w:cs="仿宋"/>
          <w:sz w:val="24"/>
          <w:highlight w:val="none"/>
        </w:rPr>
        <w:t>符合参加政府采购活动应当具备的一般条件、特殊资格条件的承诺函的承诺函…………………………………………………………………………………（页码）</w:t>
      </w:r>
    </w:p>
    <w:p>
      <w:pPr>
        <w:numPr>
          <w:ilvl w:val="0"/>
          <w:numId w:val="9"/>
        </w:numPr>
        <w:wordWrap w:val="0"/>
        <w:topLinePunct/>
        <w:snapToGrid w:val="0"/>
        <w:spacing w:line="360" w:lineRule="auto"/>
        <w:outlineLvl w:val="1"/>
        <w:rPr>
          <w:rFonts w:ascii="仿宋" w:hAnsi="仿宋" w:eastAsia="仿宋" w:cs="仿宋"/>
          <w:sz w:val="24"/>
          <w:highlight w:val="none"/>
        </w:rPr>
      </w:pPr>
      <w:r>
        <w:rPr>
          <w:rFonts w:hint="eastAsia" w:ascii="仿宋" w:hAnsi="仿宋" w:eastAsia="仿宋" w:cs="仿宋"/>
          <w:sz w:val="24"/>
          <w:highlight w:val="none"/>
        </w:rPr>
        <w:t>联合协议（联合体参加的提供）…………………………………………（页码）</w:t>
      </w:r>
      <w:bookmarkEnd w:id="534"/>
    </w:p>
    <w:p>
      <w:pPr>
        <w:numPr>
          <w:ilvl w:val="0"/>
          <w:numId w:val="9"/>
        </w:numPr>
        <w:wordWrap w:val="0"/>
        <w:topLinePunct/>
        <w:snapToGrid w:val="0"/>
        <w:spacing w:line="360" w:lineRule="auto"/>
        <w:outlineLvl w:val="1"/>
        <w:rPr>
          <w:rFonts w:ascii="仿宋" w:hAnsi="仿宋" w:eastAsia="仿宋" w:cs="仿宋"/>
          <w:sz w:val="24"/>
          <w:highlight w:val="none"/>
        </w:rPr>
      </w:pPr>
      <w:bookmarkStart w:id="535" w:name="_Toc7010"/>
      <w:r>
        <w:rPr>
          <w:rFonts w:hint="eastAsia" w:ascii="仿宋" w:hAnsi="仿宋" w:eastAsia="仿宋" w:cs="仿宋"/>
          <w:sz w:val="24"/>
          <w:highlight w:val="none"/>
        </w:rPr>
        <w:t>满足政府采购政策资格要求证明材料……………………………………（页码）</w:t>
      </w:r>
      <w:bookmarkEnd w:id="535"/>
    </w:p>
    <w:p>
      <w:pPr>
        <w:numPr>
          <w:ilvl w:val="0"/>
          <w:numId w:val="9"/>
        </w:numPr>
        <w:wordWrap w:val="0"/>
        <w:topLinePunct/>
        <w:snapToGrid w:val="0"/>
        <w:spacing w:line="360" w:lineRule="auto"/>
        <w:outlineLvl w:val="1"/>
        <w:rPr>
          <w:rFonts w:ascii="仿宋" w:hAnsi="仿宋" w:eastAsia="仿宋" w:cs="仿宋"/>
          <w:sz w:val="24"/>
          <w:highlight w:val="none"/>
        </w:rPr>
      </w:pPr>
      <w:bookmarkStart w:id="536" w:name="_Toc24971"/>
      <w:r>
        <w:rPr>
          <w:rFonts w:hint="eastAsia" w:ascii="仿宋" w:hAnsi="仿宋" w:eastAsia="仿宋" w:cs="仿宋"/>
          <w:sz w:val="24"/>
          <w:highlight w:val="none"/>
        </w:rPr>
        <w:t>满足本项目特定资格要求证明材料………………………………………（页码）</w:t>
      </w:r>
      <w:bookmarkEnd w:id="536"/>
    </w:p>
    <w:p>
      <w:pPr>
        <w:wordWrap w:val="0"/>
        <w:topLinePunct/>
        <w:snapToGrid w:val="0"/>
        <w:spacing w:line="360" w:lineRule="auto"/>
        <w:ind w:firstLine="480" w:firstLineChars="200"/>
        <w:rPr>
          <w:rFonts w:ascii="仿宋" w:hAnsi="仿宋" w:eastAsia="仿宋" w:cs="仿宋"/>
          <w:sz w:val="24"/>
          <w:highlight w:val="none"/>
        </w:rPr>
      </w:pPr>
    </w:p>
    <w:p>
      <w:pPr>
        <w:wordWrap w:val="0"/>
        <w:topLinePunct/>
        <w:spacing w:line="360" w:lineRule="auto"/>
        <w:ind w:firstLine="480" w:firstLineChars="200"/>
        <w:rPr>
          <w:rFonts w:ascii="仿宋" w:hAnsi="仿宋" w:eastAsia="仿宋" w:cs="仿宋"/>
          <w:sz w:val="24"/>
          <w:highlight w:val="none"/>
        </w:rPr>
      </w:pPr>
    </w:p>
    <w:p>
      <w:pPr>
        <w:numPr>
          <w:ilvl w:val="0"/>
          <w:numId w:val="10"/>
        </w:numPr>
        <w:wordWrap w:val="0"/>
        <w:snapToGrid w:val="0"/>
        <w:spacing w:line="288" w:lineRule="auto"/>
        <w:ind w:right="482"/>
        <w:jc w:val="center"/>
        <w:outlineLvl w:val="2"/>
        <w:rPr>
          <w:rFonts w:ascii="仿宋" w:hAnsi="仿宋" w:eastAsia="仿宋" w:cs="仿宋"/>
          <w:b/>
          <w:kern w:val="0"/>
          <w:sz w:val="32"/>
          <w:szCs w:val="32"/>
          <w:highlight w:val="none"/>
        </w:rPr>
      </w:pPr>
      <w:r>
        <w:rPr>
          <w:rFonts w:hint="eastAsia" w:ascii="仿宋" w:hAnsi="仿宋" w:eastAsia="仿宋" w:cs="仿宋"/>
          <w:kern w:val="0"/>
          <w:sz w:val="24"/>
          <w:highlight w:val="none"/>
        </w:rPr>
        <w:br w:type="page"/>
      </w:r>
      <w:r>
        <w:rPr>
          <w:rFonts w:hint="eastAsia" w:ascii="仿宋" w:hAnsi="仿宋" w:eastAsia="仿宋" w:cs="仿宋"/>
          <w:b/>
          <w:kern w:val="0"/>
          <w:sz w:val="32"/>
          <w:szCs w:val="32"/>
          <w:highlight w:val="none"/>
        </w:rPr>
        <w:t>供应商（联合体参加的指联合体双方）的营业执照或者其他由国家相关部门出具的具有独立承担民事责任能力的证明文件</w:t>
      </w:r>
    </w:p>
    <w:p>
      <w:pPr>
        <w:numPr>
          <w:ilvl w:val="255"/>
          <w:numId w:val="0"/>
        </w:numPr>
        <w:wordWrap w:val="0"/>
        <w:snapToGrid w:val="0"/>
        <w:spacing w:line="288" w:lineRule="auto"/>
        <w:ind w:right="482"/>
        <w:rPr>
          <w:rFonts w:ascii="仿宋" w:hAnsi="仿宋" w:eastAsia="仿宋" w:cs="仿宋"/>
          <w:b/>
          <w:kern w:val="0"/>
          <w:sz w:val="32"/>
          <w:szCs w:val="32"/>
          <w:highlight w:val="none"/>
        </w:rPr>
      </w:pPr>
    </w:p>
    <w:p>
      <w:pPr>
        <w:jc w:val="left"/>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pPr>
        <w:numPr>
          <w:ilvl w:val="255"/>
          <w:numId w:val="0"/>
        </w:numPr>
        <w:wordWrap w:val="0"/>
        <w:snapToGrid w:val="0"/>
        <w:spacing w:line="288" w:lineRule="auto"/>
        <w:ind w:right="482"/>
        <w:outlineLvl w:val="2"/>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二、符合参加政府采购活动应当具备的一般条件、特殊资格条件的承诺函</w:t>
      </w:r>
    </w:p>
    <w:p>
      <w:pPr>
        <w:wordWrap w:val="0"/>
        <w:snapToGrid w:val="0"/>
        <w:spacing w:line="360" w:lineRule="auto"/>
        <w:rPr>
          <w:rFonts w:ascii="仿宋" w:hAnsi="仿宋" w:eastAsia="仿宋" w:cs="仿宋"/>
          <w:sz w:val="48"/>
          <w:szCs w:val="48"/>
          <w:highlight w:val="none"/>
        </w:rPr>
      </w:pPr>
      <w:r>
        <w:rPr>
          <w:rFonts w:hint="eastAsia" w:ascii="仿宋" w:hAnsi="仿宋" w:eastAsia="仿宋" w:cs="仿宋"/>
          <w:sz w:val="24"/>
          <w:highlight w:val="none"/>
        </w:rPr>
        <w:t xml:space="preserve">                           </w:t>
      </w:r>
      <w:r>
        <w:rPr>
          <w:rFonts w:hint="eastAsia" w:ascii="仿宋" w:hAnsi="仿宋" w:eastAsia="仿宋" w:cs="仿宋"/>
          <w:sz w:val="48"/>
          <w:szCs w:val="48"/>
          <w:highlight w:val="none"/>
        </w:rPr>
        <w:t xml:space="preserve"> 承诺函</w:t>
      </w:r>
    </w:p>
    <w:p>
      <w:pPr>
        <w:wordWrap w:val="0"/>
        <w:snapToGrid w:val="0"/>
        <w:spacing w:line="312" w:lineRule="auto"/>
        <w:rPr>
          <w:rFonts w:ascii="仿宋" w:hAnsi="仿宋" w:eastAsia="仿宋" w:cs="仿宋"/>
          <w:sz w:val="24"/>
          <w:highlight w:val="none"/>
        </w:rPr>
      </w:pPr>
      <w:r>
        <w:rPr>
          <w:rFonts w:hint="eastAsia" w:ascii="仿宋" w:hAnsi="仿宋" w:eastAsia="仿宋" w:cs="仿宋"/>
          <w:sz w:val="24"/>
          <w:highlight w:val="none"/>
          <w:u w:val="single"/>
          <w:lang w:eastAsia="zh-CN"/>
        </w:rPr>
        <w:t>杭州市市政设施管理中心</w:t>
      </w:r>
      <w:r>
        <w:rPr>
          <w:rFonts w:hint="eastAsia" w:ascii="仿宋" w:hAnsi="仿宋" w:eastAsia="仿宋" w:cs="仿宋"/>
          <w:sz w:val="24"/>
          <w:highlight w:val="none"/>
          <w:u w:val="single"/>
        </w:rPr>
        <w:t>、浙江省成套工程有限公司</w:t>
      </w:r>
      <w:r>
        <w:rPr>
          <w:rFonts w:hint="eastAsia" w:ascii="仿宋" w:hAnsi="仿宋" w:eastAsia="仿宋" w:cs="仿宋"/>
          <w:sz w:val="24"/>
          <w:highlight w:val="none"/>
        </w:rPr>
        <w:t>：</w:t>
      </w:r>
    </w:p>
    <w:p>
      <w:pPr>
        <w:wordWrap w:val="0"/>
        <w:snapToGrid w:val="0"/>
        <w:spacing w:line="31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我方参与</w:t>
      </w:r>
      <w:r>
        <w:rPr>
          <w:rFonts w:hint="eastAsia" w:ascii="仿宋" w:hAnsi="仿宋" w:eastAsia="仿宋" w:cs="仿宋"/>
          <w:sz w:val="24"/>
          <w:highlight w:val="none"/>
          <w:u w:val="single"/>
          <w:lang w:eastAsia="zh-CN"/>
        </w:rPr>
        <w:t>2024年桥梁定期检测项目</w:t>
      </w:r>
      <w:r>
        <w:rPr>
          <w:rFonts w:hint="eastAsia" w:ascii="仿宋" w:hAnsi="仿宋" w:eastAsia="仿宋" w:cs="仿宋"/>
          <w:sz w:val="24"/>
          <w:highlight w:val="none"/>
          <w:u w:val="single"/>
        </w:rPr>
        <w:t>【项目编号：</w:t>
      </w:r>
      <w:r>
        <w:rPr>
          <w:rFonts w:hint="eastAsia" w:ascii="仿宋" w:hAnsi="仿宋" w:eastAsia="仿宋" w:cs="仿宋"/>
          <w:sz w:val="24"/>
          <w:highlight w:val="none"/>
          <w:u w:val="single"/>
          <w:lang w:eastAsia="zh-CN"/>
        </w:rPr>
        <w:t>ZJCT6-SZ2024-01</w:t>
      </w:r>
      <w:r>
        <w:rPr>
          <w:rFonts w:hint="eastAsia" w:ascii="仿宋" w:hAnsi="仿宋" w:eastAsia="仿宋" w:cs="仿宋"/>
          <w:sz w:val="24"/>
          <w:highlight w:val="none"/>
          <w:u w:val="single"/>
        </w:rPr>
        <w:t>】</w:t>
      </w:r>
      <w:r>
        <w:rPr>
          <w:rFonts w:hint="eastAsia" w:ascii="仿宋" w:hAnsi="仿宋" w:eastAsia="仿宋" w:cs="仿宋"/>
          <w:sz w:val="24"/>
          <w:highlight w:val="none"/>
        </w:rPr>
        <w:t>政府采购活动，郑重承诺：</w:t>
      </w:r>
    </w:p>
    <w:p>
      <w:pPr>
        <w:wordWrap w:val="0"/>
        <w:snapToGrid w:val="0"/>
        <w:spacing w:line="312" w:lineRule="auto"/>
        <w:ind w:firstLine="360" w:firstLineChars="150"/>
        <w:rPr>
          <w:rFonts w:ascii="仿宋" w:hAnsi="仿宋" w:eastAsia="仿宋" w:cs="仿宋"/>
          <w:sz w:val="24"/>
          <w:highlight w:val="none"/>
        </w:rPr>
      </w:pPr>
      <w:r>
        <w:rPr>
          <w:rFonts w:hint="eastAsia" w:ascii="仿宋" w:hAnsi="仿宋" w:eastAsia="仿宋" w:cs="仿宋"/>
          <w:sz w:val="24"/>
          <w:highlight w:val="none"/>
        </w:rPr>
        <w:t>（一）具备《中华人民共和国政府采购法》第二十二条第一款规定的条件：</w:t>
      </w:r>
    </w:p>
    <w:p>
      <w:pPr>
        <w:wordWrap w:val="0"/>
        <w:snapToGrid w:val="0"/>
        <w:spacing w:line="31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1、具有独立承担民事责任的能力；</w:t>
      </w:r>
    </w:p>
    <w:p>
      <w:pPr>
        <w:wordWrap w:val="0"/>
        <w:snapToGrid w:val="0"/>
        <w:spacing w:line="31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2、具有良好的商业信誉和健全的财务会计制度； </w:t>
      </w:r>
    </w:p>
    <w:p>
      <w:pPr>
        <w:wordWrap w:val="0"/>
        <w:snapToGrid w:val="0"/>
        <w:spacing w:line="31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3、具有履行合同所必需的设备和专业技术能力；</w:t>
      </w:r>
    </w:p>
    <w:p>
      <w:pPr>
        <w:wordWrap w:val="0"/>
        <w:snapToGrid w:val="0"/>
        <w:spacing w:line="31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4、有依法缴纳税收和社会保障资金的良好记录；</w:t>
      </w:r>
    </w:p>
    <w:p>
      <w:pPr>
        <w:wordWrap w:val="0"/>
        <w:snapToGrid w:val="0"/>
        <w:spacing w:line="31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5、参加</w:t>
      </w:r>
      <w:r>
        <w:rPr>
          <w:rFonts w:hint="eastAsia" w:ascii="仿宋" w:hAnsi="仿宋" w:eastAsia="仿宋" w:cs="仿宋"/>
          <w:sz w:val="24"/>
          <w:highlight w:val="none"/>
          <w:u w:val="single"/>
        </w:rPr>
        <w:t>本项目</w:t>
      </w:r>
      <w:r>
        <w:rPr>
          <w:rFonts w:hint="eastAsia" w:ascii="仿宋" w:hAnsi="仿宋" w:eastAsia="仿宋" w:cs="仿宋"/>
          <w:sz w:val="24"/>
          <w:highlight w:val="none"/>
        </w:rPr>
        <w:t>政府采购活动前三年内，在经营活动中没有重大违法记录（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p>
      <w:pPr>
        <w:wordWrap w:val="0"/>
        <w:snapToGrid w:val="0"/>
        <w:spacing w:line="31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6、具有法律、行政法规规定的其他条件。</w:t>
      </w:r>
    </w:p>
    <w:p>
      <w:pPr>
        <w:wordWrap w:val="0"/>
        <w:snapToGrid w:val="0"/>
        <w:spacing w:line="31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（二）未被信用中国（www.creditchina.gov.cn)、中国政府采购网（www.ccgp.gov.cn）列入失信被执行人、重大税收违法案件当事人名单、政府采购严重违法失信行为记录名单。</w:t>
      </w:r>
    </w:p>
    <w:p>
      <w:pPr>
        <w:wordWrap w:val="0"/>
        <w:snapToGrid w:val="0"/>
        <w:spacing w:line="31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（三）不存在以下情况：</w:t>
      </w:r>
    </w:p>
    <w:p>
      <w:pPr>
        <w:wordWrap w:val="0"/>
        <w:snapToGrid w:val="0"/>
        <w:spacing w:line="31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1、单位负责人为同一人或者存在直接控股、管理关系的不同供应商参加同一合同项下的政府采购活动的；</w:t>
      </w:r>
    </w:p>
    <w:p>
      <w:pPr>
        <w:wordWrap w:val="0"/>
        <w:snapToGrid w:val="0"/>
        <w:spacing w:line="31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2、为采购项目提供整体设计、规范编制或者项目管理、监理、检测等服务后再参加该采购项目的其他采购活动的。</w:t>
      </w:r>
    </w:p>
    <w:p>
      <w:pPr>
        <w:wordWrap w:val="0"/>
        <w:snapToGrid w:val="0"/>
        <w:spacing w:line="360" w:lineRule="auto"/>
        <w:ind w:firstLine="480" w:firstLineChars="200"/>
        <w:rPr>
          <w:rFonts w:ascii="仿宋" w:hAnsi="仿宋" w:eastAsia="仿宋" w:cs="仿宋"/>
          <w:kern w:val="0"/>
          <w:sz w:val="24"/>
          <w:highlight w:val="none"/>
          <w:lang w:val="zh-CN"/>
        </w:rPr>
      </w:pPr>
    </w:p>
    <w:p>
      <w:pPr>
        <w:wordWrap w:val="0"/>
        <w:snapToGrid w:val="0"/>
        <w:spacing w:line="360" w:lineRule="auto"/>
        <w:ind w:firstLine="5520" w:firstLineChars="23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投标人名称</w:t>
      </w:r>
    </w:p>
    <w:p>
      <w:pPr>
        <w:wordWrap w:val="0"/>
        <w:snapToGrid w:val="0"/>
        <w:spacing w:line="360" w:lineRule="auto"/>
        <w:ind w:firstLine="5520" w:firstLineChars="2300"/>
        <w:rPr>
          <w:rFonts w:ascii="仿宋" w:hAnsi="仿宋" w:eastAsia="仿宋" w:cs="仿宋"/>
          <w:kern w:val="0"/>
          <w:sz w:val="24"/>
          <w:highlight w:val="none"/>
        </w:rPr>
      </w:pP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rPr>
        <w:t>电子签名</w:t>
      </w:r>
      <w:r>
        <w:rPr>
          <w:rFonts w:hint="eastAsia" w:ascii="仿宋" w:hAnsi="仿宋" w:eastAsia="仿宋" w:cs="仿宋"/>
          <w:kern w:val="0"/>
          <w:sz w:val="24"/>
          <w:highlight w:val="none"/>
          <w:lang w:val="zh-CN"/>
        </w:rPr>
        <w:t>)：</w:t>
      </w:r>
    </w:p>
    <w:p>
      <w:pPr>
        <w:wordWrap w:val="0"/>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lang w:val="zh-CN"/>
        </w:rPr>
        <w:t xml:space="preserve">                        </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pPr>
        <w:wordWrap w:val="0"/>
        <w:snapToGrid w:val="0"/>
        <w:spacing w:line="360" w:lineRule="auto"/>
        <w:ind w:right="480"/>
        <w:rPr>
          <w:rFonts w:ascii="仿宋" w:hAnsi="仿宋" w:eastAsia="仿宋" w:cs="仿宋"/>
          <w:b/>
          <w:kern w:val="0"/>
          <w:sz w:val="24"/>
          <w:highlight w:val="none"/>
        </w:rPr>
      </w:pPr>
    </w:p>
    <w:p>
      <w:pPr>
        <w:wordWrap w:val="0"/>
        <w:snapToGrid w:val="0"/>
        <w:spacing w:line="360" w:lineRule="auto"/>
        <w:ind w:right="480"/>
        <w:rPr>
          <w:rFonts w:ascii="仿宋" w:hAnsi="仿宋" w:eastAsia="仿宋" w:cs="仿宋"/>
          <w:b/>
          <w:kern w:val="0"/>
          <w:sz w:val="24"/>
          <w:highlight w:val="none"/>
        </w:rPr>
      </w:pPr>
      <w:r>
        <w:rPr>
          <w:rFonts w:hint="eastAsia" w:ascii="仿宋" w:hAnsi="仿宋" w:eastAsia="仿宋" w:cs="仿宋"/>
          <w:b/>
          <w:kern w:val="0"/>
          <w:sz w:val="24"/>
          <w:highlight w:val="none"/>
        </w:rPr>
        <w:t>备注：联合体投标的，联合体成员均应提供。非牵头人可提供加盖单位物理公章的原件扫描件。</w:t>
      </w:r>
    </w:p>
    <w:p>
      <w:pPr>
        <w:wordWrap w:val="0"/>
        <w:snapToGrid w:val="0"/>
        <w:spacing w:line="360" w:lineRule="auto"/>
        <w:ind w:right="480"/>
        <w:jc w:val="center"/>
        <w:rPr>
          <w:rFonts w:ascii="仿宋" w:hAnsi="仿宋" w:eastAsia="仿宋" w:cs="仿宋"/>
          <w:b/>
          <w:kern w:val="0"/>
          <w:sz w:val="32"/>
          <w:szCs w:val="32"/>
          <w:highlight w:val="none"/>
        </w:rPr>
      </w:pPr>
    </w:p>
    <w:p>
      <w:pPr>
        <w:wordWrap w:val="0"/>
        <w:snapToGrid w:val="0"/>
        <w:spacing w:line="360" w:lineRule="auto"/>
        <w:ind w:right="480"/>
        <w:jc w:val="center"/>
        <w:rPr>
          <w:rFonts w:ascii="仿宋" w:hAnsi="仿宋" w:eastAsia="仿宋" w:cs="仿宋"/>
          <w:b/>
          <w:kern w:val="0"/>
          <w:sz w:val="32"/>
          <w:szCs w:val="32"/>
          <w:highlight w:val="none"/>
        </w:rPr>
      </w:pPr>
    </w:p>
    <w:p>
      <w:pPr>
        <w:wordWrap w:val="0"/>
        <w:rPr>
          <w:rFonts w:ascii="仿宋" w:hAnsi="仿宋" w:eastAsia="仿宋" w:cs="仿宋"/>
          <w:highlight w:val="none"/>
        </w:rPr>
      </w:pPr>
    </w:p>
    <w:p>
      <w:pPr>
        <w:wordWrap w:val="0"/>
        <w:rPr>
          <w:rFonts w:ascii="仿宋" w:hAnsi="仿宋" w:eastAsia="仿宋" w:cs="仿宋"/>
          <w:b/>
          <w:kern w:val="0"/>
          <w:sz w:val="32"/>
          <w:szCs w:val="32"/>
          <w:highlight w:val="none"/>
        </w:rPr>
      </w:pPr>
    </w:p>
    <w:p>
      <w:pPr>
        <w:widowControl/>
        <w:wordWrap w:val="0"/>
        <w:spacing w:line="360" w:lineRule="auto"/>
        <w:ind w:left="150"/>
        <w:jc w:val="center"/>
        <w:outlineLvl w:val="3"/>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三、联合协议（联合体参加的提供）</w:t>
      </w:r>
    </w:p>
    <w:p>
      <w:pPr>
        <w:widowControl/>
        <w:wordWrap w:val="0"/>
        <w:spacing w:line="360" w:lineRule="auto"/>
        <w:ind w:left="147" w:firstLine="482" w:firstLineChars="200"/>
        <w:rPr>
          <w:rFonts w:ascii="仿宋" w:hAnsi="仿宋" w:eastAsia="仿宋" w:cs="仿宋"/>
          <w:b/>
          <w:bCs/>
          <w:sz w:val="24"/>
          <w:highlight w:val="none"/>
        </w:rPr>
      </w:pPr>
    </w:p>
    <w:p>
      <w:pPr>
        <w:widowControl/>
        <w:wordWrap w:val="0"/>
        <w:spacing w:line="360" w:lineRule="auto"/>
        <w:ind w:left="147" w:firstLine="482" w:firstLineChars="200"/>
        <w:outlineLvl w:val="3"/>
        <w:rPr>
          <w:rFonts w:ascii="仿宋" w:hAnsi="仿宋" w:eastAsia="仿宋" w:cs="仿宋"/>
          <w:b/>
          <w:bCs/>
          <w:sz w:val="24"/>
          <w:highlight w:val="none"/>
        </w:rPr>
        <w:sectPr>
          <w:headerReference r:id="rId14" w:type="default"/>
          <w:footerReference r:id="rId15" w:type="default"/>
          <w:pgSz w:w="11905" w:h="16838"/>
          <w:pgMar w:top="652" w:right="1417" w:bottom="680" w:left="1417" w:header="539" w:footer="482" w:gutter="0"/>
          <w:cols w:space="0" w:num="1"/>
          <w:titlePg/>
          <w:docGrid w:linePitch="312" w:charSpace="0"/>
        </w:sectPr>
      </w:pPr>
      <w:r>
        <w:rPr>
          <w:rFonts w:hint="eastAsia" w:ascii="仿宋" w:hAnsi="仿宋" w:eastAsia="仿宋" w:cs="仿宋"/>
          <w:b/>
          <w:bCs/>
          <w:sz w:val="24"/>
          <w:highlight w:val="none"/>
        </w:rPr>
        <w:t>[以联合体形式投标的，提供联合协议（附件6）。]</w:t>
      </w:r>
    </w:p>
    <w:p>
      <w:pPr>
        <w:wordWrap w:val="0"/>
        <w:snapToGrid w:val="0"/>
        <w:spacing w:line="360" w:lineRule="auto"/>
        <w:ind w:right="480"/>
        <w:jc w:val="center"/>
        <w:outlineLvl w:val="2"/>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四、满足政府采购政策资格要求证明材料</w:t>
      </w:r>
    </w:p>
    <w:p>
      <w:pPr>
        <w:wordWrap w:val="0"/>
        <w:snapToGrid w:val="0"/>
        <w:spacing w:before="50" w:after="50" w:line="360" w:lineRule="auto"/>
        <w:ind w:firstLine="472" w:firstLineChars="196"/>
        <w:jc w:val="center"/>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u w:val="single"/>
          <w:lang w:eastAsia="zh-CN"/>
        </w:rPr>
        <w:t>（本项目</w:t>
      </w:r>
      <w:r>
        <w:rPr>
          <w:rFonts w:hint="eastAsia" w:ascii="仿宋_GB2312" w:hAnsi="仿宋" w:eastAsia="仿宋_GB2312" w:cs="仿宋_GB2312"/>
          <w:b/>
          <w:bCs/>
          <w:color w:val="auto"/>
          <w:sz w:val="24"/>
          <w:highlight w:val="none"/>
          <w:u w:val="single"/>
          <w:lang w:val="en-US" w:eastAsia="zh-CN"/>
        </w:rPr>
        <w:t>无要求，无需提供）</w:t>
      </w:r>
    </w:p>
    <w:p>
      <w:pPr>
        <w:wordWrap w:val="0"/>
        <w:snapToGrid w:val="0"/>
        <w:spacing w:before="50" w:after="50" w:line="360" w:lineRule="auto"/>
        <w:ind w:firstLine="472" w:firstLineChars="196"/>
        <w:jc w:val="left"/>
        <w:rPr>
          <w:rFonts w:ascii="仿宋" w:hAnsi="仿宋" w:eastAsia="仿宋" w:cs="仿宋"/>
          <w:sz w:val="24"/>
          <w:highlight w:val="none"/>
        </w:rPr>
      </w:pPr>
      <w:r>
        <w:rPr>
          <w:rFonts w:hint="eastAsia" w:ascii="仿宋" w:hAnsi="仿宋" w:eastAsia="仿宋" w:cs="仿宋"/>
          <w:b/>
          <w:sz w:val="24"/>
          <w:highlight w:val="none"/>
        </w:rPr>
        <w:sym w:font="Wingdings" w:char="00A8"/>
      </w:r>
      <w:r>
        <w:rPr>
          <w:rFonts w:hint="eastAsia" w:ascii="仿宋" w:hAnsi="仿宋" w:eastAsia="仿宋" w:cs="仿宋"/>
          <w:b/>
          <w:sz w:val="24"/>
          <w:highlight w:val="none"/>
        </w:rPr>
        <w:t>A.本项目专门面向</w:t>
      </w:r>
      <w:r>
        <w:rPr>
          <w:rFonts w:hint="eastAsia" w:ascii="仿宋" w:hAnsi="仿宋" w:eastAsia="仿宋" w:cs="仿宋"/>
          <w:b/>
          <w:sz w:val="24"/>
          <w:highlight w:val="none"/>
          <w:lang w:val="en-US" w:eastAsia="zh-CN"/>
        </w:rPr>
        <w:t>中小</w:t>
      </w:r>
      <w:r>
        <w:rPr>
          <w:rFonts w:hint="eastAsia" w:ascii="仿宋" w:hAnsi="仿宋" w:eastAsia="仿宋" w:cs="仿宋"/>
          <w:b/>
          <w:sz w:val="24"/>
          <w:highlight w:val="none"/>
        </w:rPr>
        <w:t xml:space="preserve">企业，服务全部由符合政策要求的中小企业（或小微企业）承接的，提供相应的中小企业声明函（附件5）。 </w:t>
      </w:r>
    </w:p>
    <w:p>
      <w:pPr>
        <w:widowControl/>
        <w:wordWrap w:val="0"/>
        <w:spacing w:line="360" w:lineRule="auto"/>
        <w:ind w:firstLine="472" w:firstLineChars="196"/>
        <w:jc w:val="left"/>
        <w:rPr>
          <w:rFonts w:ascii="仿宋" w:hAnsi="仿宋" w:eastAsia="仿宋" w:cs="仿宋"/>
          <w:sz w:val="24"/>
          <w:highlight w:val="none"/>
          <w:u w:val="single"/>
        </w:rPr>
      </w:pPr>
      <w:r>
        <w:rPr>
          <w:rFonts w:hint="eastAsia" w:ascii="仿宋" w:hAnsi="仿宋" w:eastAsia="仿宋" w:cs="仿宋"/>
          <w:b/>
          <w:sz w:val="24"/>
          <w:highlight w:val="none"/>
        </w:rPr>
        <w:sym w:font="Wingdings" w:char="00A8"/>
      </w:r>
      <w:r>
        <w:rPr>
          <w:rFonts w:hint="eastAsia" w:ascii="仿宋" w:hAnsi="仿宋" w:eastAsia="仿宋" w:cs="仿宋"/>
          <w:b/>
          <w:sz w:val="24"/>
          <w:highlight w:val="none"/>
        </w:rPr>
        <w:t>B.</w:t>
      </w:r>
      <w:r>
        <w:rPr>
          <w:rFonts w:hint="eastAsia" w:ascii="仿宋" w:hAnsi="仿宋" w:eastAsia="仿宋" w:cs="仿宋"/>
          <w:sz w:val="24"/>
          <w:highlight w:val="none"/>
        </w:rPr>
        <w:t>要求以联合体形式参加的，提供联合协议（附件6）和中小企业声明函（附件5），联合协议中小微企业合同金额应当达到招标公告载明的比例；如果供应商本身提供所有标的均由小微企业承接的，视同符合了资格条件，无需再与其他小微企业组成联合体参加政府采购活动，无需提供联合协议。</w:t>
      </w:r>
    </w:p>
    <w:p>
      <w:pPr>
        <w:wordWrap w:val="0"/>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sym w:font="Wingdings" w:char="00A8"/>
      </w:r>
      <w:r>
        <w:rPr>
          <w:rFonts w:hint="eastAsia" w:ascii="仿宋" w:hAnsi="仿宋" w:eastAsia="仿宋" w:cs="仿宋"/>
          <w:b/>
          <w:sz w:val="24"/>
          <w:highlight w:val="none"/>
        </w:rPr>
        <w:t>C.</w:t>
      </w:r>
      <w:r>
        <w:rPr>
          <w:rFonts w:hint="eastAsia" w:ascii="仿宋" w:hAnsi="仿宋" w:eastAsia="仿宋" w:cs="仿宋"/>
          <w:sz w:val="24"/>
          <w:highlight w:val="none"/>
        </w:rPr>
        <w:t>要求合同分包的，提供分包意向协议（附件7）和中小企业声明函（附件5），分包意向协议中中小企业合同金额应当达到招标公告载明的比例；如果供应商本身提供所有标的均由中小企业承接，视同符合了资格条件，无需再向中小企业分包，无需提供分包意向协议。</w:t>
      </w:r>
    </w:p>
    <w:p>
      <w:pPr>
        <w:wordWrap w:val="0"/>
        <w:snapToGrid w:val="0"/>
        <w:spacing w:before="50" w:after="50" w:line="360" w:lineRule="auto"/>
        <w:jc w:val="center"/>
        <w:rPr>
          <w:rFonts w:ascii="仿宋" w:hAnsi="仿宋" w:eastAsia="仿宋" w:cs="仿宋"/>
          <w:b/>
          <w:sz w:val="24"/>
          <w:highlight w:val="none"/>
        </w:rPr>
      </w:pPr>
      <w:r>
        <w:rPr>
          <w:rFonts w:hint="eastAsia" w:ascii="仿宋" w:hAnsi="仿宋" w:eastAsia="仿宋" w:cs="仿宋"/>
          <w:b/>
          <w:sz w:val="24"/>
          <w:highlight w:val="none"/>
        </w:rPr>
        <w:t xml:space="preserve">    </w:t>
      </w:r>
    </w:p>
    <w:p>
      <w:pPr>
        <w:widowControl/>
        <w:jc w:val="left"/>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pPr>
        <w:widowControl/>
        <w:wordWrap w:val="0"/>
        <w:spacing w:line="360" w:lineRule="auto"/>
        <w:ind w:left="150"/>
        <w:jc w:val="center"/>
        <w:outlineLvl w:val="2"/>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五、满足本项目特定资格要求的证明材料</w:t>
      </w:r>
    </w:p>
    <w:p>
      <w:pPr>
        <w:wordWrap w:val="0"/>
        <w:rPr>
          <w:rFonts w:ascii="仿宋" w:hAnsi="仿宋" w:eastAsia="仿宋" w:cs="仿宋"/>
          <w:highlight w:val="none"/>
        </w:rPr>
      </w:pPr>
    </w:p>
    <w:p>
      <w:pPr>
        <w:widowControl/>
        <w:numPr>
          <w:ilvl w:val="255"/>
          <w:numId w:val="0"/>
        </w:numPr>
        <w:wordWrap w:val="0"/>
        <w:spacing w:line="360" w:lineRule="auto"/>
        <w:ind w:firstLine="482" w:firstLineChars="200"/>
        <w:jc w:val="left"/>
        <w:rPr>
          <w:rFonts w:ascii="仿宋" w:hAnsi="仿宋" w:eastAsia="仿宋" w:cs="仿宋"/>
          <w:b/>
          <w:bCs/>
          <w:sz w:val="24"/>
          <w:highlight w:val="none"/>
        </w:rPr>
      </w:pPr>
      <w:r>
        <w:rPr>
          <w:rFonts w:hint="eastAsia" w:ascii="仿宋" w:hAnsi="仿宋" w:eastAsia="仿宋" w:cs="仿宋"/>
          <w:b/>
          <w:bCs/>
          <w:sz w:val="24"/>
          <w:highlight w:val="none"/>
        </w:rPr>
        <w:t>1.承诺函(同符合参加政府采购活动应当具备的一般条件、特殊资格要求的承诺函，不用重复提供）。</w:t>
      </w:r>
    </w:p>
    <w:p>
      <w:pPr>
        <w:widowControl/>
        <w:wordWrap w:val="0"/>
        <w:spacing w:line="360" w:lineRule="auto"/>
        <w:ind w:firstLine="472" w:firstLineChars="196"/>
        <w:jc w:val="left"/>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val="en-US" w:eastAsia="zh-CN"/>
        </w:rPr>
        <w:t>2.</w:t>
      </w:r>
      <w:r>
        <w:rPr>
          <w:rFonts w:hint="eastAsia" w:ascii="仿宋" w:hAnsi="仿宋" w:eastAsia="仿宋" w:cs="仿宋"/>
          <w:b/>
          <w:bCs/>
          <w:color w:val="auto"/>
          <w:sz w:val="24"/>
          <w:highlight w:val="none"/>
          <w:lang w:eastAsia="zh-CN"/>
        </w:rPr>
        <w:t>有效的资质证书。</w:t>
      </w:r>
    </w:p>
    <w:p>
      <w:pPr>
        <w:snapToGrid w:val="0"/>
        <w:spacing w:line="360" w:lineRule="auto"/>
        <w:ind w:right="480" w:firstLine="482" w:firstLineChars="200"/>
        <w:rPr>
          <w:rFonts w:ascii="仿宋_GB2312" w:hAnsi="仿宋" w:eastAsia="仿宋_GB2312" w:cs="仿宋_GB2312"/>
          <w:b/>
          <w:bCs/>
          <w:color w:val="auto"/>
          <w:kern w:val="0"/>
          <w:sz w:val="24"/>
          <w:highlight w:val="none"/>
        </w:rPr>
      </w:pPr>
      <w:r>
        <w:rPr>
          <w:rFonts w:hint="eastAsia" w:ascii="仿宋_GB2312" w:hAnsi="仿宋" w:eastAsia="仿宋_GB2312" w:cs="仿宋_GB2312"/>
          <w:b/>
          <w:bCs/>
          <w:color w:val="auto"/>
          <w:kern w:val="0"/>
          <w:sz w:val="24"/>
          <w:highlight w:val="none"/>
        </w:rPr>
        <w:t>注：证明材料提供原件扫描件。</w:t>
      </w:r>
    </w:p>
    <w:p>
      <w:pPr>
        <w:wordWrap w:val="0"/>
        <w:snapToGrid w:val="0"/>
        <w:spacing w:line="360" w:lineRule="auto"/>
        <w:ind w:right="480"/>
        <w:jc w:val="center"/>
        <w:rPr>
          <w:rFonts w:ascii="仿宋" w:hAnsi="仿宋" w:eastAsia="仿宋" w:cs="仿宋"/>
          <w:kern w:val="0"/>
          <w:sz w:val="32"/>
          <w:szCs w:val="32"/>
          <w:highlight w:val="none"/>
        </w:rPr>
      </w:pPr>
    </w:p>
    <w:p>
      <w:pPr>
        <w:wordWrap w:val="0"/>
        <w:snapToGrid w:val="0"/>
        <w:spacing w:line="360" w:lineRule="auto"/>
        <w:ind w:right="480"/>
        <w:jc w:val="center"/>
        <w:rPr>
          <w:rFonts w:ascii="仿宋" w:hAnsi="仿宋" w:eastAsia="仿宋" w:cs="仿宋"/>
          <w:b/>
          <w:kern w:val="0"/>
          <w:sz w:val="32"/>
          <w:szCs w:val="32"/>
          <w:highlight w:val="none"/>
        </w:rPr>
      </w:pPr>
    </w:p>
    <w:p>
      <w:pPr>
        <w:wordWrap w:val="0"/>
        <w:snapToGrid w:val="0"/>
        <w:spacing w:line="360" w:lineRule="auto"/>
        <w:ind w:right="480"/>
        <w:jc w:val="center"/>
        <w:rPr>
          <w:rFonts w:ascii="仿宋" w:hAnsi="仿宋" w:eastAsia="仿宋" w:cs="仿宋"/>
          <w:b/>
          <w:kern w:val="0"/>
          <w:sz w:val="32"/>
          <w:szCs w:val="32"/>
          <w:highlight w:val="none"/>
        </w:rPr>
      </w:pPr>
    </w:p>
    <w:p>
      <w:pPr>
        <w:wordWrap w:val="0"/>
        <w:snapToGrid w:val="0"/>
        <w:spacing w:line="360" w:lineRule="auto"/>
        <w:ind w:right="480"/>
        <w:jc w:val="center"/>
        <w:rPr>
          <w:rFonts w:ascii="仿宋" w:hAnsi="仿宋" w:eastAsia="仿宋" w:cs="仿宋"/>
          <w:b/>
          <w:kern w:val="0"/>
          <w:sz w:val="32"/>
          <w:szCs w:val="32"/>
          <w:highlight w:val="none"/>
        </w:rPr>
      </w:pPr>
    </w:p>
    <w:p>
      <w:pPr>
        <w:wordWrap w:val="0"/>
        <w:spacing w:line="360" w:lineRule="auto"/>
        <w:jc w:val="center"/>
        <w:rPr>
          <w:rFonts w:ascii="仿宋" w:hAnsi="仿宋" w:eastAsia="仿宋" w:cs="仿宋"/>
          <w:b/>
          <w:kern w:val="0"/>
          <w:sz w:val="36"/>
          <w:szCs w:val="36"/>
          <w:highlight w:val="none"/>
        </w:rPr>
      </w:pPr>
    </w:p>
    <w:p>
      <w:pPr>
        <w:wordWrap w:val="0"/>
        <w:snapToGrid w:val="0"/>
        <w:spacing w:line="360" w:lineRule="auto"/>
        <w:ind w:right="480"/>
        <w:jc w:val="center"/>
        <w:rPr>
          <w:rFonts w:ascii="仿宋" w:hAnsi="仿宋" w:eastAsia="仿宋" w:cs="仿宋"/>
          <w:b/>
          <w:kern w:val="0"/>
          <w:sz w:val="32"/>
          <w:szCs w:val="32"/>
          <w:highlight w:val="none"/>
        </w:rPr>
      </w:pPr>
    </w:p>
    <w:p>
      <w:pPr>
        <w:wordWrap w:val="0"/>
        <w:spacing w:line="360" w:lineRule="auto"/>
        <w:jc w:val="center"/>
        <w:rPr>
          <w:rFonts w:ascii="仿宋" w:hAnsi="仿宋" w:eastAsia="仿宋" w:cs="仿宋"/>
          <w:b/>
          <w:kern w:val="0"/>
          <w:sz w:val="36"/>
          <w:szCs w:val="36"/>
          <w:highlight w:val="none"/>
        </w:rPr>
      </w:pPr>
    </w:p>
    <w:p>
      <w:pPr>
        <w:wordWrap w:val="0"/>
        <w:snapToGrid w:val="0"/>
        <w:spacing w:line="360" w:lineRule="auto"/>
        <w:ind w:right="480"/>
        <w:jc w:val="center"/>
        <w:rPr>
          <w:rFonts w:ascii="仿宋" w:hAnsi="仿宋" w:eastAsia="仿宋" w:cs="仿宋"/>
          <w:b/>
          <w:kern w:val="0"/>
          <w:sz w:val="32"/>
          <w:szCs w:val="32"/>
          <w:highlight w:val="none"/>
        </w:rPr>
      </w:pPr>
    </w:p>
    <w:p>
      <w:pPr>
        <w:wordWrap w:val="0"/>
        <w:spacing w:line="360" w:lineRule="auto"/>
        <w:jc w:val="center"/>
        <w:rPr>
          <w:rFonts w:ascii="仿宋" w:hAnsi="仿宋" w:eastAsia="仿宋" w:cs="仿宋"/>
          <w:b/>
          <w:kern w:val="0"/>
          <w:sz w:val="36"/>
          <w:szCs w:val="36"/>
          <w:highlight w:val="none"/>
        </w:rPr>
      </w:pPr>
    </w:p>
    <w:p>
      <w:pPr>
        <w:wordWrap w:val="0"/>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br w:type="page"/>
      </w:r>
    </w:p>
    <w:p>
      <w:pPr>
        <w:wordWrap w:val="0"/>
        <w:spacing w:line="360" w:lineRule="auto"/>
        <w:ind w:right="420" w:firstLine="3614" w:firstLineChars="1000"/>
        <w:outlineLvl w:val="1"/>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商务技术文件部分</w:t>
      </w:r>
    </w:p>
    <w:p>
      <w:pPr>
        <w:wordWrap w:val="0"/>
        <w:spacing w:line="360" w:lineRule="auto"/>
        <w:jc w:val="center"/>
        <w:rPr>
          <w:rFonts w:ascii="仿宋" w:hAnsi="仿宋" w:eastAsia="仿宋" w:cs="仿宋"/>
          <w:b/>
          <w:kern w:val="0"/>
          <w:sz w:val="24"/>
          <w:highlight w:val="none"/>
        </w:rPr>
      </w:pPr>
    </w:p>
    <w:p>
      <w:pPr>
        <w:wordWrap w:val="0"/>
        <w:spacing w:line="360" w:lineRule="auto"/>
        <w:jc w:val="center"/>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目录</w:t>
      </w:r>
    </w:p>
    <w:p>
      <w:pPr>
        <w:wordWrap w:val="0"/>
        <w:snapToGrid w:val="0"/>
        <w:spacing w:line="360" w:lineRule="auto"/>
        <w:ind w:left="479" w:leftChars="228"/>
        <w:rPr>
          <w:rFonts w:ascii="仿宋" w:hAnsi="仿宋" w:eastAsia="仿宋" w:cs="仿宋"/>
          <w:highlight w:val="none"/>
        </w:rPr>
      </w:pPr>
      <w:r>
        <w:rPr>
          <w:rFonts w:hint="eastAsia" w:ascii="仿宋" w:hAnsi="仿宋" w:eastAsia="仿宋" w:cs="仿宋"/>
          <w:sz w:val="24"/>
          <w:highlight w:val="none"/>
        </w:rPr>
        <w:t>（1）投标函</w:t>
      </w:r>
      <w:r>
        <w:rPr>
          <w:rFonts w:hint="eastAsia" w:ascii="仿宋" w:hAnsi="仿宋" w:eastAsia="仿宋" w:cs="仿宋"/>
          <w:highlight w:val="none"/>
        </w:rPr>
        <w:t>…………………………………………………………………………………（页码）</w:t>
      </w:r>
      <w:r>
        <w:rPr>
          <w:rFonts w:hint="eastAsia" w:ascii="仿宋" w:hAnsi="仿宋" w:eastAsia="仿宋" w:cs="仿宋"/>
          <w:sz w:val="24"/>
          <w:highlight w:val="none"/>
        </w:rPr>
        <w:t>（2）授权委托书或法定代表人（单位负责人）身份证明</w:t>
      </w:r>
      <w:r>
        <w:rPr>
          <w:rFonts w:hint="eastAsia" w:ascii="仿宋" w:hAnsi="仿宋" w:eastAsia="仿宋" w:cs="仿宋"/>
          <w:highlight w:val="none"/>
        </w:rPr>
        <w:t>…………………………（页码）</w:t>
      </w:r>
    </w:p>
    <w:p>
      <w:pPr>
        <w:wordWrap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（3）分包意向协议（拟分包的提供）</w:t>
      </w:r>
      <w:r>
        <w:rPr>
          <w:rFonts w:hint="eastAsia" w:ascii="仿宋" w:hAnsi="仿宋" w:eastAsia="仿宋" w:cs="仿宋"/>
          <w:highlight w:val="none"/>
        </w:rPr>
        <w:t>…………………………………………………（页码）</w:t>
      </w:r>
    </w:p>
    <w:p>
      <w:pPr>
        <w:wordWrap w:val="0"/>
        <w:snapToGrid w:val="0"/>
        <w:spacing w:line="360" w:lineRule="auto"/>
        <w:ind w:firstLine="480" w:firstLineChars="200"/>
        <w:rPr>
          <w:rFonts w:ascii="仿宋" w:hAnsi="仿宋" w:eastAsia="仿宋" w:cs="仿宋"/>
          <w:highlight w:val="none"/>
        </w:rPr>
      </w:pPr>
      <w:r>
        <w:rPr>
          <w:rFonts w:hint="eastAsia" w:ascii="仿宋" w:hAnsi="仿宋" w:eastAsia="仿宋" w:cs="仿宋"/>
          <w:sz w:val="24"/>
          <w:highlight w:val="none"/>
        </w:rPr>
        <w:t>（4）符合性审查资料</w:t>
      </w:r>
      <w:r>
        <w:rPr>
          <w:rFonts w:hint="eastAsia" w:ascii="仿宋" w:hAnsi="仿宋" w:eastAsia="仿宋" w:cs="仿宋"/>
          <w:highlight w:val="none"/>
        </w:rPr>
        <w:t>………………………………………………………………………（页码）</w:t>
      </w:r>
    </w:p>
    <w:p>
      <w:pPr>
        <w:wordWrap w:val="0"/>
        <w:snapToGrid w:val="0"/>
        <w:spacing w:line="360" w:lineRule="auto"/>
        <w:ind w:left="479" w:leftChars="228"/>
        <w:rPr>
          <w:rFonts w:ascii="仿宋" w:hAnsi="仿宋" w:eastAsia="仿宋" w:cs="仿宋"/>
          <w:highlight w:val="none"/>
        </w:rPr>
      </w:pPr>
      <w:r>
        <w:rPr>
          <w:rFonts w:hint="eastAsia" w:ascii="仿宋" w:hAnsi="仿宋" w:eastAsia="仿宋" w:cs="仿宋"/>
          <w:sz w:val="24"/>
          <w:highlight w:val="none"/>
        </w:rPr>
        <w:t>（5）评标标准相应的商务技术资料</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……………（页码）</w:t>
      </w:r>
    </w:p>
    <w:p>
      <w:pPr>
        <w:wordWrap w:val="0"/>
        <w:snapToGrid w:val="0"/>
        <w:spacing w:line="360" w:lineRule="auto"/>
        <w:ind w:left="479" w:leftChars="228"/>
        <w:rPr>
          <w:rFonts w:ascii="仿宋" w:hAnsi="仿宋" w:eastAsia="仿宋" w:cs="仿宋"/>
          <w:highlight w:val="none"/>
        </w:rPr>
      </w:pPr>
      <w:r>
        <w:rPr>
          <w:rFonts w:hint="eastAsia" w:ascii="仿宋" w:hAnsi="仿宋" w:eastAsia="仿宋" w:cs="仿宋"/>
          <w:sz w:val="24"/>
          <w:highlight w:val="none"/>
        </w:rPr>
        <w:t>（6）</w:t>
      </w:r>
      <w:r>
        <w:rPr>
          <w:rFonts w:hint="eastAsia" w:ascii="仿宋" w:hAnsi="仿宋" w:eastAsia="仿宋" w:cs="仿宋"/>
          <w:sz w:val="24"/>
          <w:highlight w:val="none"/>
          <w:lang w:val="zh-CN"/>
        </w:rPr>
        <w:t>政府采购供应商廉洁自律承诺书</w:t>
      </w:r>
      <w:r>
        <w:rPr>
          <w:rFonts w:hint="eastAsia" w:ascii="仿宋" w:hAnsi="仿宋" w:eastAsia="仿宋" w:cs="仿宋"/>
          <w:highlight w:val="none"/>
        </w:rPr>
        <w:t>…………………………………………………（页码）</w:t>
      </w:r>
    </w:p>
    <w:p>
      <w:pPr>
        <w:wordWrap w:val="0"/>
        <w:snapToGrid w:val="0"/>
        <w:spacing w:line="360" w:lineRule="auto"/>
        <w:jc w:val="center"/>
        <w:rPr>
          <w:rFonts w:ascii="仿宋" w:hAnsi="仿宋" w:eastAsia="仿宋" w:cs="仿宋"/>
          <w:b/>
          <w:kern w:val="0"/>
          <w:sz w:val="32"/>
          <w:szCs w:val="32"/>
          <w:highlight w:val="none"/>
          <w:lang w:val="zh-CN"/>
        </w:rPr>
      </w:pPr>
    </w:p>
    <w:p>
      <w:pPr>
        <w:wordWrap w:val="0"/>
        <w:snapToGrid w:val="0"/>
        <w:spacing w:line="360" w:lineRule="auto"/>
        <w:jc w:val="center"/>
        <w:rPr>
          <w:rFonts w:ascii="仿宋" w:hAnsi="仿宋" w:eastAsia="仿宋" w:cs="仿宋"/>
          <w:b/>
          <w:kern w:val="0"/>
          <w:sz w:val="32"/>
          <w:szCs w:val="32"/>
          <w:highlight w:val="none"/>
          <w:lang w:val="zh-CN"/>
        </w:rPr>
      </w:pPr>
    </w:p>
    <w:p>
      <w:pPr>
        <w:wordWrap w:val="0"/>
        <w:snapToGrid w:val="0"/>
        <w:spacing w:line="360" w:lineRule="auto"/>
        <w:jc w:val="center"/>
        <w:rPr>
          <w:rFonts w:ascii="仿宋" w:hAnsi="仿宋" w:eastAsia="仿宋" w:cs="仿宋"/>
          <w:b/>
          <w:kern w:val="0"/>
          <w:sz w:val="32"/>
          <w:szCs w:val="32"/>
          <w:highlight w:val="none"/>
          <w:lang w:val="zh-CN"/>
        </w:rPr>
      </w:pPr>
    </w:p>
    <w:p>
      <w:pPr>
        <w:wordWrap w:val="0"/>
        <w:snapToGrid w:val="0"/>
        <w:spacing w:line="360" w:lineRule="auto"/>
        <w:jc w:val="center"/>
        <w:rPr>
          <w:rFonts w:ascii="仿宋" w:hAnsi="仿宋" w:eastAsia="仿宋" w:cs="仿宋"/>
          <w:b/>
          <w:kern w:val="0"/>
          <w:sz w:val="32"/>
          <w:szCs w:val="32"/>
          <w:highlight w:val="none"/>
          <w:lang w:val="zh-CN"/>
        </w:rPr>
      </w:pPr>
    </w:p>
    <w:p>
      <w:pPr>
        <w:wordWrap w:val="0"/>
        <w:snapToGrid w:val="0"/>
        <w:spacing w:line="360" w:lineRule="auto"/>
        <w:jc w:val="center"/>
        <w:rPr>
          <w:rFonts w:ascii="仿宋" w:hAnsi="仿宋" w:eastAsia="仿宋" w:cs="仿宋"/>
          <w:b/>
          <w:kern w:val="0"/>
          <w:sz w:val="32"/>
          <w:szCs w:val="32"/>
          <w:highlight w:val="none"/>
        </w:rPr>
      </w:pPr>
    </w:p>
    <w:p>
      <w:pPr>
        <w:wordWrap w:val="0"/>
        <w:snapToGrid w:val="0"/>
        <w:spacing w:line="360" w:lineRule="auto"/>
        <w:jc w:val="center"/>
        <w:rPr>
          <w:rFonts w:ascii="仿宋" w:hAnsi="仿宋" w:eastAsia="仿宋" w:cs="仿宋"/>
          <w:b/>
          <w:kern w:val="0"/>
          <w:sz w:val="32"/>
          <w:szCs w:val="32"/>
          <w:highlight w:val="none"/>
        </w:rPr>
      </w:pPr>
    </w:p>
    <w:p>
      <w:pPr>
        <w:wordWrap w:val="0"/>
        <w:rPr>
          <w:rFonts w:ascii="仿宋" w:hAnsi="仿宋" w:eastAsia="仿宋" w:cs="仿宋"/>
          <w:highlight w:val="none"/>
        </w:rPr>
      </w:pPr>
    </w:p>
    <w:p>
      <w:pPr>
        <w:wordWrap w:val="0"/>
        <w:snapToGrid w:val="0"/>
        <w:spacing w:line="360" w:lineRule="auto"/>
        <w:jc w:val="center"/>
        <w:rPr>
          <w:rFonts w:ascii="仿宋" w:hAnsi="仿宋" w:eastAsia="仿宋" w:cs="仿宋"/>
          <w:b/>
          <w:kern w:val="0"/>
          <w:sz w:val="32"/>
          <w:szCs w:val="32"/>
          <w:highlight w:val="none"/>
        </w:rPr>
      </w:pPr>
    </w:p>
    <w:p>
      <w:pPr>
        <w:wordWrap w:val="0"/>
        <w:snapToGrid w:val="0"/>
        <w:spacing w:line="360" w:lineRule="auto"/>
        <w:jc w:val="center"/>
        <w:rPr>
          <w:rFonts w:ascii="仿宋" w:hAnsi="仿宋" w:eastAsia="仿宋" w:cs="仿宋"/>
          <w:b/>
          <w:kern w:val="0"/>
          <w:sz w:val="32"/>
          <w:szCs w:val="32"/>
          <w:highlight w:val="none"/>
        </w:rPr>
      </w:pPr>
    </w:p>
    <w:p>
      <w:pPr>
        <w:wordWrap w:val="0"/>
        <w:snapToGrid w:val="0"/>
        <w:spacing w:line="360" w:lineRule="auto"/>
        <w:jc w:val="center"/>
        <w:rPr>
          <w:rFonts w:ascii="仿宋" w:hAnsi="仿宋" w:eastAsia="仿宋" w:cs="仿宋"/>
          <w:b/>
          <w:kern w:val="0"/>
          <w:sz w:val="32"/>
          <w:szCs w:val="32"/>
          <w:highlight w:val="none"/>
        </w:rPr>
      </w:pPr>
    </w:p>
    <w:p>
      <w:pPr>
        <w:wordWrap w:val="0"/>
        <w:snapToGrid w:val="0"/>
        <w:spacing w:line="360" w:lineRule="auto"/>
        <w:jc w:val="center"/>
        <w:rPr>
          <w:rFonts w:ascii="仿宋" w:hAnsi="仿宋" w:eastAsia="仿宋" w:cs="仿宋"/>
          <w:b/>
          <w:kern w:val="0"/>
          <w:sz w:val="32"/>
          <w:szCs w:val="32"/>
          <w:highlight w:val="none"/>
        </w:rPr>
      </w:pPr>
    </w:p>
    <w:p>
      <w:pPr>
        <w:wordWrap w:val="0"/>
        <w:snapToGrid w:val="0"/>
        <w:spacing w:line="360" w:lineRule="auto"/>
        <w:jc w:val="center"/>
        <w:rPr>
          <w:rFonts w:ascii="仿宋" w:hAnsi="仿宋" w:eastAsia="仿宋" w:cs="仿宋"/>
          <w:b/>
          <w:kern w:val="0"/>
          <w:sz w:val="32"/>
          <w:szCs w:val="32"/>
          <w:highlight w:val="none"/>
        </w:rPr>
      </w:pPr>
    </w:p>
    <w:p>
      <w:pPr>
        <w:wordWrap w:val="0"/>
        <w:snapToGrid w:val="0"/>
        <w:spacing w:line="360" w:lineRule="auto"/>
        <w:jc w:val="center"/>
        <w:rPr>
          <w:rFonts w:ascii="仿宋" w:hAnsi="仿宋" w:eastAsia="仿宋" w:cs="仿宋"/>
          <w:b/>
          <w:kern w:val="0"/>
          <w:sz w:val="32"/>
          <w:szCs w:val="32"/>
          <w:highlight w:val="none"/>
        </w:rPr>
      </w:pPr>
    </w:p>
    <w:p>
      <w:pPr>
        <w:wordWrap w:val="0"/>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pPr>
        <w:wordWrap w:val="0"/>
        <w:snapToGrid w:val="0"/>
        <w:spacing w:line="360" w:lineRule="auto"/>
        <w:jc w:val="center"/>
        <w:outlineLvl w:val="2"/>
        <w:rPr>
          <w:rFonts w:ascii="仿宋" w:hAnsi="仿宋" w:eastAsia="仿宋" w:cs="仿宋"/>
          <w:b/>
          <w:sz w:val="32"/>
          <w:szCs w:val="32"/>
          <w:highlight w:val="none"/>
        </w:rPr>
      </w:pPr>
      <w:r>
        <w:rPr>
          <w:rFonts w:hint="eastAsia" w:ascii="仿宋" w:hAnsi="仿宋" w:eastAsia="仿宋" w:cs="仿宋"/>
          <w:b/>
          <w:kern w:val="0"/>
          <w:sz w:val="32"/>
          <w:szCs w:val="32"/>
          <w:highlight w:val="none"/>
        </w:rPr>
        <w:t>一、投标</w:t>
      </w:r>
      <w:r>
        <w:rPr>
          <w:rFonts w:hint="eastAsia" w:ascii="仿宋" w:hAnsi="仿宋" w:eastAsia="仿宋" w:cs="仿宋"/>
          <w:b/>
          <w:sz w:val="32"/>
          <w:szCs w:val="32"/>
          <w:highlight w:val="none"/>
        </w:rPr>
        <w:t>函</w:t>
      </w:r>
    </w:p>
    <w:p>
      <w:pPr>
        <w:wordWrap w:val="0"/>
        <w:snapToGrid w:val="0"/>
        <w:spacing w:line="360" w:lineRule="exact"/>
        <w:rPr>
          <w:rFonts w:ascii="仿宋" w:hAnsi="仿宋" w:eastAsia="仿宋" w:cs="仿宋"/>
          <w:sz w:val="24"/>
          <w:highlight w:val="none"/>
        </w:rPr>
      </w:pPr>
      <w:r>
        <w:rPr>
          <w:rFonts w:hint="eastAsia" w:ascii="仿宋" w:hAnsi="仿宋" w:eastAsia="仿宋" w:cs="仿宋"/>
          <w:sz w:val="24"/>
          <w:highlight w:val="none"/>
          <w:u w:val="single"/>
          <w:lang w:eastAsia="zh-CN"/>
        </w:rPr>
        <w:t>杭州市市政设施管理中心</w:t>
      </w:r>
      <w:r>
        <w:rPr>
          <w:rFonts w:hint="eastAsia" w:ascii="仿宋" w:hAnsi="仿宋" w:eastAsia="仿宋" w:cs="仿宋"/>
          <w:sz w:val="24"/>
          <w:highlight w:val="none"/>
          <w:u w:val="single"/>
        </w:rPr>
        <w:t>、浙江省成套工程有限公司</w:t>
      </w:r>
      <w:r>
        <w:rPr>
          <w:rFonts w:hint="eastAsia" w:ascii="仿宋" w:hAnsi="仿宋" w:eastAsia="仿宋" w:cs="仿宋"/>
          <w:sz w:val="24"/>
          <w:highlight w:val="none"/>
        </w:rPr>
        <w:t>：</w:t>
      </w:r>
    </w:p>
    <w:p>
      <w:pPr>
        <w:wordWrap w:val="0"/>
        <w:snapToGrid w:val="0"/>
        <w:spacing w:line="3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我方参加你方组织的</w:t>
      </w:r>
      <w:r>
        <w:rPr>
          <w:rFonts w:hint="eastAsia" w:ascii="仿宋" w:hAnsi="仿宋" w:eastAsia="仿宋" w:cs="仿宋"/>
          <w:sz w:val="24"/>
          <w:highlight w:val="none"/>
          <w:u w:val="single"/>
          <w:lang w:eastAsia="zh-CN"/>
        </w:rPr>
        <w:t>2024年桥梁定期检测项目</w:t>
      </w:r>
      <w:r>
        <w:rPr>
          <w:rFonts w:hint="eastAsia" w:ascii="仿宋" w:hAnsi="仿宋" w:eastAsia="仿宋" w:cs="仿宋"/>
          <w:sz w:val="24"/>
          <w:highlight w:val="none"/>
          <w:u w:val="single"/>
        </w:rPr>
        <w:t>【项目编号：</w:t>
      </w:r>
      <w:r>
        <w:rPr>
          <w:rFonts w:hint="eastAsia" w:ascii="仿宋" w:hAnsi="仿宋" w:eastAsia="仿宋" w:cs="仿宋"/>
          <w:sz w:val="24"/>
          <w:highlight w:val="none"/>
          <w:u w:val="single"/>
          <w:lang w:eastAsia="zh-CN"/>
        </w:rPr>
        <w:t>ZJCT6-SZ2024-01</w:t>
      </w:r>
      <w:r>
        <w:rPr>
          <w:rFonts w:hint="eastAsia" w:ascii="仿宋" w:hAnsi="仿宋" w:eastAsia="仿宋" w:cs="仿宋"/>
          <w:sz w:val="24"/>
          <w:highlight w:val="none"/>
          <w:u w:val="single"/>
        </w:rPr>
        <w:t>】</w:t>
      </w:r>
      <w:r>
        <w:rPr>
          <w:rFonts w:hint="eastAsia" w:ascii="仿宋" w:hAnsi="仿宋" w:eastAsia="仿宋" w:cs="仿宋"/>
          <w:sz w:val="24"/>
          <w:highlight w:val="none"/>
        </w:rPr>
        <w:t>招标的有关活动，并对此项目进行投标。为此：</w:t>
      </w:r>
    </w:p>
    <w:p>
      <w:pPr>
        <w:wordWrap w:val="0"/>
        <w:snapToGrid w:val="0"/>
        <w:spacing w:line="3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1、我方承诺投标有效期从提交投标文件的截止之日起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天（不少于90天）</w:t>
      </w:r>
      <w:r>
        <w:rPr>
          <w:rFonts w:hint="eastAsia" w:ascii="仿宋" w:hAnsi="仿宋" w:eastAsia="仿宋" w:cs="仿宋"/>
          <w:highlight w:val="none"/>
        </w:rPr>
        <w:t>，</w:t>
      </w:r>
      <w:r>
        <w:rPr>
          <w:rFonts w:hint="eastAsia" w:ascii="仿宋" w:hAnsi="仿宋" w:eastAsia="仿宋" w:cs="仿宋"/>
          <w:sz w:val="24"/>
          <w:highlight w:val="none"/>
        </w:rPr>
        <w:t>本投标文件在投标有效期满之前均具有约束力。</w:t>
      </w:r>
    </w:p>
    <w:p>
      <w:pPr>
        <w:wordWrap w:val="0"/>
        <w:snapToGrid w:val="0"/>
        <w:spacing w:line="3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2、我方的投标文件包括以下内容：</w:t>
      </w:r>
    </w:p>
    <w:p>
      <w:pPr>
        <w:wordWrap w:val="0"/>
        <w:snapToGrid w:val="0"/>
        <w:spacing w:line="360" w:lineRule="exact"/>
        <w:ind w:left="210" w:leftChars="100" w:firstLine="480" w:firstLineChars="200"/>
        <w:rPr>
          <w:rFonts w:ascii="仿宋" w:hAnsi="仿宋" w:eastAsia="仿宋" w:cs="仿宋"/>
          <w:sz w:val="24"/>
          <w:highlight w:val="none"/>
        </w:rPr>
      </w:pPr>
      <w:r>
        <w:rPr>
          <w:rFonts w:hint="eastAsia" w:ascii="仿宋" w:hAnsi="仿宋" w:eastAsia="仿宋" w:cs="仿宋"/>
          <w:sz w:val="24"/>
          <w:highlight w:val="none"/>
        </w:rPr>
        <w:t>2.1资格文件：</w:t>
      </w:r>
    </w:p>
    <w:p>
      <w:pPr>
        <w:wordWrap w:val="0"/>
        <w:snapToGrid w:val="0"/>
        <w:spacing w:line="360" w:lineRule="exact"/>
        <w:ind w:left="420" w:leftChars="200" w:firstLine="480" w:firstLineChars="200"/>
        <w:rPr>
          <w:rFonts w:ascii="仿宋" w:hAnsi="仿宋" w:eastAsia="仿宋" w:cs="仿宋"/>
          <w:sz w:val="24"/>
          <w:highlight w:val="none"/>
        </w:rPr>
      </w:pPr>
      <w:bookmarkStart w:id="537" w:name="_Hlk109322875"/>
      <w:r>
        <w:rPr>
          <w:rFonts w:hint="eastAsia" w:ascii="仿宋" w:hAnsi="仿宋" w:eastAsia="仿宋" w:cs="仿宋"/>
          <w:sz w:val="24"/>
          <w:highlight w:val="none"/>
        </w:rPr>
        <w:t>2.1.1供应商（联合体参加的指联合体双方）的营业执照或者其他由国家相关部门出具的具有独立承担民事责任能力的证明文件；</w:t>
      </w:r>
    </w:p>
    <w:p>
      <w:pPr>
        <w:wordWrap w:val="0"/>
        <w:snapToGrid w:val="0"/>
        <w:spacing w:line="360" w:lineRule="exact"/>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2.1.2符合参加政府采购活动应当具备的一般条件、特殊资格条件的承诺函；</w:t>
      </w:r>
    </w:p>
    <w:p>
      <w:pPr>
        <w:wordWrap w:val="0"/>
        <w:snapToGrid w:val="0"/>
        <w:spacing w:line="360" w:lineRule="exact"/>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2.1.3联合协议（联合体参加的提供)；</w:t>
      </w:r>
    </w:p>
    <w:p>
      <w:pPr>
        <w:wordWrap w:val="0"/>
        <w:snapToGrid w:val="0"/>
        <w:spacing w:line="360" w:lineRule="exact"/>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2.1.4满足政府采购政策资格要求的证明材料；</w:t>
      </w:r>
    </w:p>
    <w:p>
      <w:pPr>
        <w:wordWrap w:val="0"/>
        <w:snapToGrid w:val="0"/>
        <w:spacing w:line="360" w:lineRule="exact"/>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2.1.5满足本项目特定资格要求的证明材料。</w:t>
      </w:r>
    </w:p>
    <w:bookmarkEnd w:id="537"/>
    <w:p>
      <w:pPr>
        <w:wordWrap w:val="0"/>
        <w:snapToGrid w:val="0"/>
        <w:spacing w:line="360" w:lineRule="exact"/>
        <w:ind w:left="210" w:leftChars="100" w:firstLine="480" w:firstLineChars="200"/>
        <w:rPr>
          <w:rFonts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商务技术</w:t>
      </w:r>
      <w:r>
        <w:rPr>
          <w:rFonts w:hint="eastAsia" w:ascii="仿宋" w:hAnsi="仿宋" w:eastAsia="仿宋" w:cs="仿宋"/>
          <w:sz w:val="24"/>
          <w:highlight w:val="none"/>
          <w:lang w:val="zh-CN"/>
        </w:rPr>
        <w:t>文件：</w:t>
      </w:r>
    </w:p>
    <w:p>
      <w:pPr>
        <w:wordWrap w:val="0"/>
        <w:snapToGrid w:val="0"/>
        <w:spacing w:line="360" w:lineRule="exact"/>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2.2.1投标函；</w:t>
      </w:r>
      <w:r>
        <w:rPr>
          <w:rFonts w:hint="eastAsia" w:ascii="仿宋" w:hAnsi="仿宋" w:eastAsia="仿宋" w:cs="仿宋"/>
          <w:sz w:val="24"/>
          <w:highlight w:val="none"/>
          <w:lang w:val="zh-CN"/>
        </w:rPr>
        <w:t xml:space="preserve"> </w:t>
      </w:r>
    </w:p>
    <w:p>
      <w:pPr>
        <w:wordWrap w:val="0"/>
        <w:snapToGrid w:val="0"/>
        <w:spacing w:line="360" w:lineRule="exact"/>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2.2.2授权委托书或法定代表人（单位负责人）身份证明；</w:t>
      </w:r>
    </w:p>
    <w:p>
      <w:pPr>
        <w:wordWrap w:val="0"/>
        <w:snapToGrid w:val="0"/>
        <w:spacing w:line="360" w:lineRule="exact"/>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2.2.3分包意向协议（拟分包的提供）；</w:t>
      </w:r>
    </w:p>
    <w:p>
      <w:pPr>
        <w:wordWrap w:val="0"/>
        <w:snapToGrid w:val="0"/>
        <w:spacing w:line="360" w:lineRule="exact"/>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2.2.4符合性审查资料；</w:t>
      </w:r>
    </w:p>
    <w:p>
      <w:pPr>
        <w:wordWrap w:val="0"/>
        <w:snapToGrid w:val="0"/>
        <w:spacing w:line="360" w:lineRule="exact"/>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2.2.5评标标准相应的商务技术资料；</w:t>
      </w:r>
    </w:p>
    <w:p>
      <w:pPr>
        <w:wordWrap w:val="0"/>
        <w:snapToGrid w:val="0"/>
        <w:spacing w:line="360" w:lineRule="exact"/>
        <w:ind w:left="420" w:leftChars="200" w:firstLine="480" w:firstLineChars="200"/>
        <w:rPr>
          <w:rFonts w:ascii="仿宋" w:hAnsi="仿宋" w:eastAsia="仿宋" w:cs="仿宋"/>
          <w:sz w:val="24"/>
          <w:highlight w:val="none"/>
          <w:lang w:val="zh-CN"/>
        </w:rPr>
      </w:pPr>
      <w:r>
        <w:rPr>
          <w:rFonts w:hint="eastAsia" w:ascii="仿宋" w:hAnsi="仿宋" w:eastAsia="仿宋" w:cs="仿宋"/>
          <w:sz w:val="24"/>
          <w:highlight w:val="none"/>
        </w:rPr>
        <w:t>2.2.6</w:t>
      </w:r>
      <w:r>
        <w:rPr>
          <w:rFonts w:hint="eastAsia" w:ascii="仿宋" w:hAnsi="仿宋" w:eastAsia="仿宋" w:cs="仿宋"/>
          <w:sz w:val="24"/>
          <w:highlight w:val="none"/>
          <w:lang w:val="zh-CN"/>
        </w:rPr>
        <w:t>政府采购供应商廉洁自律承诺书；</w:t>
      </w:r>
    </w:p>
    <w:p>
      <w:pPr>
        <w:wordWrap w:val="0"/>
        <w:snapToGrid w:val="0"/>
        <w:spacing w:line="360" w:lineRule="exact"/>
        <w:ind w:left="210" w:leftChars="100" w:firstLine="480" w:firstLineChars="200"/>
        <w:rPr>
          <w:rFonts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3报价文件</w:t>
      </w:r>
    </w:p>
    <w:p>
      <w:pPr>
        <w:wordWrap w:val="0"/>
        <w:adjustRightInd/>
        <w:snapToGrid w:val="0"/>
        <w:spacing w:line="360" w:lineRule="exact"/>
        <w:ind w:left="420" w:leftChars="200" w:firstLine="480" w:firstLineChars="200"/>
        <w:jc w:val="left"/>
        <w:rPr>
          <w:rFonts w:ascii="仿宋" w:hAnsi="仿宋" w:eastAsia="仿宋" w:cs="仿宋"/>
          <w:sz w:val="24"/>
          <w:highlight w:val="none"/>
        </w:rPr>
      </w:pPr>
      <w:r>
        <w:rPr>
          <w:rFonts w:hint="eastAsia" w:ascii="仿宋" w:hAnsi="仿宋" w:eastAsia="仿宋" w:cs="仿宋"/>
          <w:sz w:val="24"/>
          <w:highlight w:val="none"/>
        </w:rPr>
        <w:t>2.3.1开标一览表（报价表）；</w:t>
      </w:r>
    </w:p>
    <w:p>
      <w:pPr>
        <w:wordWrap w:val="0"/>
        <w:adjustRightInd/>
        <w:snapToGrid w:val="0"/>
        <w:spacing w:line="360" w:lineRule="exact"/>
        <w:ind w:firstLine="960" w:firstLineChars="400"/>
        <w:jc w:val="left"/>
        <w:rPr>
          <w:rFonts w:ascii="仿宋" w:hAnsi="仿宋" w:eastAsia="仿宋" w:cs="仿宋"/>
          <w:sz w:val="24"/>
          <w:highlight w:val="none"/>
        </w:rPr>
      </w:pPr>
      <w:r>
        <w:rPr>
          <w:rFonts w:hint="eastAsia" w:ascii="仿宋" w:hAnsi="仿宋" w:eastAsia="仿宋" w:cs="仿宋"/>
          <w:sz w:val="24"/>
          <w:highlight w:val="none"/>
        </w:rPr>
        <w:t>2.3.2报价情况说明（如供应商报价低于最高限价50%的，应当提交本文档，详细阐述不影响服务质量或者诚信履约的具体原因）；</w:t>
      </w:r>
    </w:p>
    <w:p>
      <w:pPr>
        <w:wordWrap w:val="0"/>
        <w:adjustRightInd/>
        <w:snapToGrid w:val="0"/>
        <w:spacing w:line="360" w:lineRule="exact"/>
        <w:ind w:left="420" w:leftChars="200" w:firstLine="480" w:firstLineChars="200"/>
        <w:jc w:val="left"/>
        <w:rPr>
          <w:rFonts w:hint="eastAsia" w:ascii="仿宋_GB2312" w:hAnsi="仿宋" w:eastAsia="仿宋_GB2312" w:cs="仿宋_GB2312"/>
          <w:color w:val="auto"/>
          <w:sz w:val="24"/>
          <w:highlight w:val="none"/>
        </w:rPr>
      </w:pPr>
      <w:r>
        <w:rPr>
          <w:rFonts w:hint="eastAsia" w:ascii="仿宋" w:hAnsi="仿宋" w:eastAsia="仿宋" w:cs="仿宋"/>
          <w:sz w:val="24"/>
          <w:highlight w:val="none"/>
        </w:rPr>
        <w:t>2.3.3</w:t>
      </w:r>
      <w:r>
        <w:rPr>
          <w:rFonts w:ascii="仿宋_GB2312" w:hAnsi="仿宋" w:eastAsia="仿宋_GB2312" w:cs="仿宋_GB2312"/>
          <w:color w:val="auto"/>
          <w:sz w:val="24"/>
          <w:highlight w:val="none"/>
        </w:rPr>
        <w:t>中小企业声明函</w:t>
      </w:r>
      <w:r>
        <w:rPr>
          <w:rFonts w:hint="eastAsia" w:ascii="仿宋_GB2312" w:hAnsi="仿宋" w:eastAsia="仿宋_GB2312" w:cs="仿宋_GB2312"/>
          <w:color w:val="auto"/>
          <w:sz w:val="24"/>
          <w:highlight w:val="none"/>
          <w:lang w:eastAsia="zh-CN"/>
        </w:rPr>
        <w:t>（</w:t>
      </w:r>
      <w:r>
        <w:rPr>
          <w:rFonts w:hint="eastAsia" w:ascii="仿宋" w:hAnsi="仿宋" w:eastAsia="仿宋" w:cs="仿宋_GB2312"/>
          <w:color w:val="auto"/>
          <w:sz w:val="24"/>
          <w:highlight w:val="none"/>
          <w:lang w:val="en-US" w:eastAsia="zh-CN"/>
        </w:rPr>
        <w:t>若</w:t>
      </w:r>
      <w:r>
        <w:rPr>
          <w:rFonts w:hint="eastAsia" w:ascii="仿宋_GB2312" w:hAnsi="宋体" w:eastAsia="仿宋_GB2312"/>
          <w:color w:val="auto"/>
          <w:sz w:val="24"/>
          <w:highlight w:val="none"/>
        </w:rPr>
        <w:t>供应商（含联合体中的中小企业、签订分包意向协议的中小企业）为小</w:t>
      </w:r>
      <w:r>
        <w:rPr>
          <w:rFonts w:hint="eastAsia" w:ascii="仿宋_GB2312" w:hAnsi="宋体" w:eastAsia="仿宋_GB2312"/>
          <w:color w:val="auto"/>
          <w:sz w:val="24"/>
          <w:highlight w:val="none"/>
          <w:lang w:val="en-US" w:eastAsia="zh-CN"/>
        </w:rPr>
        <w:t>微</w:t>
      </w:r>
      <w:r>
        <w:rPr>
          <w:rFonts w:hint="eastAsia" w:ascii="仿宋_GB2312" w:hAnsi="宋体" w:eastAsia="仿宋_GB2312"/>
          <w:color w:val="auto"/>
          <w:sz w:val="24"/>
          <w:highlight w:val="none"/>
        </w:rPr>
        <w:t>企业</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且</w:t>
      </w:r>
      <w:r>
        <w:rPr>
          <w:rFonts w:hint="eastAsia" w:ascii="仿宋_GB2312" w:hAnsi="宋体" w:eastAsia="仿宋_GB2312"/>
          <w:color w:val="auto"/>
          <w:sz w:val="24"/>
          <w:highlight w:val="none"/>
        </w:rPr>
        <w:t>提供</w:t>
      </w:r>
      <w:r>
        <w:rPr>
          <w:rFonts w:hint="eastAsia" w:ascii="仿宋_GB2312" w:hAnsi="宋体" w:eastAsia="仿宋_GB2312"/>
          <w:color w:val="auto"/>
          <w:sz w:val="24"/>
          <w:highlight w:val="none"/>
          <w:lang w:val="en-US" w:eastAsia="zh-CN"/>
        </w:rPr>
        <w:t>了中小企业声明函的，则可享受价格</w:t>
      </w:r>
      <w:r>
        <w:rPr>
          <w:rFonts w:hint="eastAsia" w:ascii="仿宋_GB2312" w:hAnsi="宋体" w:eastAsia="仿宋_GB2312"/>
          <w:color w:val="auto"/>
          <w:sz w:val="24"/>
          <w:highlight w:val="none"/>
        </w:rPr>
        <w:t>享受价格扣除优惠政策</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rPr>
        <w:t>。</w:t>
      </w:r>
    </w:p>
    <w:p>
      <w:pPr>
        <w:wordWrap w:val="0"/>
        <w:adjustRightInd/>
        <w:snapToGrid w:val="0"/>
        <w:spacing w:line="360" w:lineRule="exact"/>
        <w:ind w:left="420" w:leftChars="200" w:firstLine="480" w:firstLineChars="200"/>
        <w:jc w:val="left"/>
        <w:rPr>
          <w:rFonts w:ascii="仿宋" w:hAnsi="仿宋" w:eastAsia="仿宋" w:cs="仿宋"/>
          <w:sz w:val="24"/>
          <w:highlight w:val="none"/>
        </w:rPr>
      </w:pPr>
      <w:r>
        <w:rPr>
          <w:rFonts w:hint="eastAsia" w:ascii="仿宋_GB2312" w:hAnsi="仿宋" w:eastAsia="仿宋_GB2312" w:cs="仿宋_GB2312"/>
          <w:color w:val="auto"/>
          <w:sz w:val="24"/>
          <w:highlight w:val="none"/>
          <w:lang w:val="en-US" w:eastAsia="zh-CN"/>
        </w:rPr>
        <w:t>2.3.3</w:t>
      </w:r>
      <w:r>
        <w:rPr>
          <w:rFonts w:hint="eastAsia" w:ascii="仿宋" w:hAnsi="仿宋" w:eastAsia="仿宋" w:cs="仿宋"/>
          <w:sz w:val="24"/>
          <w:highlight w:val="none"/>
        </w:rPr>
        <w:t>供应商针对报价需要说明的其他文件和说明（格式自拟）。</w:t>
      </w:r>
    </w:p>
    <w:p>
      <w:pPr>
        <w:wordWrap w:val="0"/>
        <w:snapToGrid w:val="0"/>
        <w:spacing w:line="3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3、我方承诺除商务技术偏离表列出的偏离外，我方响应招标文件的全部要求。对投标文件中材料的真实性、合法性负责。</w:t>
      </w:r>
    </w:p>
    <w:p>
      <w:pPr>
        <w:wordWrap w:val="0"/>
        <w:snapToGrid w:val="0"/>
        <w:spacing w:line="3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4、如我方中标，我方承诺：</w:t>
      </w:r>
    </w:p>
    <w:p>
      <w:pPr>
        <w:wordWrap w:val="0"/>
        <w:snapToGrid w:val="0"/>
        <w:spacing w:line="360" w:lineRule="exact"/>
        <w:ind w:left="210" w:leftChars="100" w:firstLine="480" w:firstLineChars="200"/>
        <w:rPr>
          <w:rFonts w:ascii="仿宋" w:hAnsi="仿宋" w:eastAsia="仿宋" w:cs="仿宋"/>
          <w:sz w:val="24"/>
          <w:highlight w:val="none"/>
        </w:rPr>
      </w:pPr>
      <w:r>
        <w:rPr>
          <w:rFonts w:hint="eastAsia" w:ascii="仿宋" w:hAnsi="仿宋" w:eastAsia="仿宋" w:cs="仿宋"/>
          <w:sz w:val="24"/>
          <w:highlight w:val="none"/>
        </w:rPr>
        <w:t xml:space="preserve">4.1在收到中标通知书后，在中标通知书规定的期限内与你方签订合同； </w:t>
      </w:r>
    </w:p>
    <w:p>
      <w:pPr>
        <w:wordWrap w:val="0"/>
        <w:snapToGrid w:val="0"/>
        <w:spacing w:line="360" w:lineRule="exact"/>
        <w:ind w:left="210" w:leftChars="100" w:firstLine="480" w:firstLineChars="200"/>
        <w:rPr>
          <w:rFonts w:ascii="仿宋" w:hAnsi="仿宋" w:eastAsia="仿宋" w:cs="仿宋"/>
          <w:sz w:val="24"/>
          <w:highlight w:val="none"/>
        </w:rPr>
      </w:pPr>
      <w:r>
        <w:rPr>
          <w:rFonts w:hint="eastAsia" w:ascii="仿宋" w:hAnsi="仿宋" w:eastAsia="仿宋" w:cs="仿宋"/>
          <w:sz w:val="24"/>
          <w:highlight w:val="none"/>
        </w:rPr>
        <w:t xml:space="preserve">4.2在签订合同时不向你方提出附加条件； </w:t>
      </w:r>
    </w:p>
    <w:p>
      <w:pPr>
        <w:wordWrap w:val="0"/>
        <w:snapToGrid w:val="0"/>
        <w:spacing w:line="360" w:lineRule="exact"/>
        <w:ind w:left="210" w:leftChars="100" w:firstLine="480" w:firstLineChars="200"/>
        <w:rPr>
          <w:rFonts w:ascii="仿宋" w:hAnsi="仿宋" w:eastAsia="仿宋" w:cs="仿宋"/>
          <w:sz w:val="24"/>
          <w:highlight w:val="none"/>
        </w:rPr>
      </w:pPr>
      <w:r>
        <w:rPr>
          <w:rFonts w:hint="eastAsia" w:ascii="仿宋" w:hAnsi="仿宋" w:eastAsia="仿宋" w:cs="仿宋"/>
          <w:sz w:val="24"/>
          <w:highlight w:val="none"/>
        </w:rPr>
        <w:t xml:space="preserve">4.3按照招标文件要求提交履约保证金； </w:t>
      </w:r>
    </w:p>
    <w:p>
      <w:pPr>
        <w:wordWrap w:val="0"/>
        <w:snapToGrid w:val="0"/>
        <w:spacing w:line="360" w:lineRule="exact"/>
        <w:ind w:left="210" w:leftChars="100" w:firstLine="480" w:firstLineChars="200"/>
        <w:rPr>
          <w:rFonts w:ascii="仿宋" w:hAnsi="仿宋" w:eastAsia="仿宋" w:cs="仿宋"/>
          <w:sz w:val="24"/>
          <w:highlight w:val="none"/>
        </w:rPr>
      </w:pPr>
      <w:r>
        <w:rPr>
          <w:rFonts w:hint="eastAsia" w:ascii="仿宋" w:hAnsi="仿宋" w:eastAsia="仿宋" w:cs="仿宋"/>
          <w:sz w:val="24"/>
          <w:highlight w:val="none"/>
        </w:rPr>
        <w:t xml:space="preserve">4.4在合同约定的期限内完成合同规定的全部义务。 </w:t>
      </w:r>
    </w:p>
    <w:p>
      <w:pPr>
        <w:wordWrap w:val="0"/>
        <w:snapToGrid w:val="0"/>
        <w:spacing w:line="3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5、其他补充说明: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pPr>
        <w:wordWrap w:val="0"/>
        <w:spacing w:line="360" w:lineRule="exact"/>
        <w:ind w:firstLine="4320" w:firstLineChars="1800"/>
        <w:jc w:val="right"/>
        <w:rPr>
          <w:rFonts w:ascii="仿宋" w:hAnsi="仿宋" w:eastAsia="仿宋" w:cs="仿宋"/>
          <w:b/>
          <w:kern w:val="0"/>
          <w:sz w:val="32"/>
          <w:szCs w:val="32"/>
          <w:highlight w:val="none"/>
          <w:lang w:val="zh-CN"/>
        </w:rPr>
      </w:pPr>
      <w:r>
        <w:rPr>
          <w:rFonts w:hint="eastAsia" w:ascii="仿宋" w:hAnsi="仿宋" w:eastAsia="仿宋" w:cs="仿宋"/>
          <w:sz w:val="24"/>
          <w:highlight w:val="none"/>
        </w:rPr>
        <w:t xml:space="preserve">       投标人名称（</w:t>
      </w:r>
      <w:r>
        <w:rPr>
          <w:rFonts w:hint="eastAsia" w:ascii="仿宋" w:hAnsi="仿宋" w:eastAsia="仿宋" w:cs="仿宋"/>
          <w:kern w:val="0"/>
          <w:sz w:val="24"/>
          <w:highlight w:val="none"/>
        </w:rPr>
        <w:t>电子签名</w:t>
      </w:r>
      <w:r>
        <w:rPr>
          <w:rFonts w:hint="eastAsia" w:ascii="仿宋" w:hAnsi="仿宋" w:eastAsia="仿宋" w:cs="仿宋"/>
          <w:sz w:val="24"/>
          <w:highlight w:val="none"/>
        </w:rPr>
        <w:t>）：                                          日期：  年   月   日</w:t>
      </w:r>
    </w:p>
    <w:p>
      <w:pPr>
        <w:wordWrap w:val="0"/>
        <w:jc w:val="left"/>
        <w:outlineLvl w:val="2"/>
        <w:rPr>
          <w:rFonts w:ascii="仿宋" w:hAnsi="仿宋" w:eastAsia="仿宋" w:cs="仿宋"/>
          <w:b/>
          <w:kern w:val="0"/>
          <w:sz w:val="32"/>
          <w:szCs w:val="32"/>
          <w:highlight w:val="none"/>
          <w:lang w:val="zh-CN"/>
        </w:rPr>
        <w:sectPr>
          <w:headerReference r:id="rId17" w:type="first"/>
          <w:footerReference r:id="rId19" w:type="first"/>
          <w:headerReference r:id="rId16" w:type="default"/>
          <w:footerReference r:id="rId18" w:type="default"/>
          <w:pgSz w:w="11905" w:h="16838"/>
          <w:pgMar w:top="652" w:right="1417" w:bottom="680" w:left="1417" w:header="539" w:footer="425" w:gutter="0"/>
          <w:pgNumType w:start="52"/>
          <w:cols w:space="0" w:num="1"/>
          <w:titlePg/>
          <w:docGrid w:linePitch="312" w:charSpace="0"/>
        </w:sectPr>
      </w:pPr>
    </w:p>
    <w:p>
      <w:pPr>
        <w:wordWrap w:val="0"/>
        <w:jc w:val="left"/>
        <w:outlineLvl w:val="2"/>
        <w:rPr>
          <w:rFonts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二、授权委托书或法定代表人（单位负责人）身份证明</w:t>
      </w:r>
    </w:p>
    <w:p>
      <w:pPr>
        <w:wordWrap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 xml:space="preserve">                                </w:t>
      </w:r>
    </w:p>
    <w:p>
      <w:pPr>
        <w:wordWrap w:val="0"/>
        <w:snapToGrid w:val="0"/>
        <w:spacing w:line="360" w:lineRule="auto"/>
        <w:ind w:firstLine="2872" w:firstLineChars="894"/>
        <w:rPr>
          <w:rFonts w:ascii="仿宋" w:hAnsi="仿宋" w:eastAsia="仿宋" w:cs="仿宋"/>
          <w:b/>
          <w:kern w:val="0"/>
          <w:sz w:val="32"/>
          <w:szCs w:val="32"/>
          <w:highlight w:val="none"/>
          <w:lang w:val="zh-CN"/>
        </w:rPr>
      </w:pPr>
      <w:r>
        <w:rPr>
          <w:rFonts w:hint="eastAsia" w:ascii="仿宋" w:hAnsi="仿宋" w:eastAsia="仿宋" w:cs="仿宋"/>
          <w:b/>
          <w:kern w:val="0"/>
          <w:sz w:val="32"/>
          <w:szCs w:val="32"/>
          <w:highlight w:val="none"/>
        </w:rPr>
        <w:t>非联合体投标</w:t>
      </w:r>
      <w:r>
        <w:rPr>
          <w:rFonts w:hint="eastAsia" w:ascii="仿宋" w:hAnsi="仿宋" w:eastAsia="仿宋" w:cs="仿宋"/>
          <w:b/>
          <w:kern w:val="0"/>
          <w:sz w:val="32"/>
          <w:szCs w:val="32"/>
          <w:highlight w:val="none"/>
          <w:lang w:val="zh-CN"/>
        </w:rPr>
        <w:t>授权委托书</w:t>
      </w:r>
    </w:p>
    <w:p>
      <w:pPr>
        <w:wordWrap w:val="0"/>
        <w:snapToGrid w:val="0"/>
        <w:spacing w:line="360" w:lineRule="auto"/>
        <w:jc w:val="center"/>
        <w:rPr>
          <w:rFonts w:ascii="仿宋" w:hAnsi="仿宋" w:eastAsia="仿宋" w:cs="仿宋"/>
          <w:sz w:val="24"/>
          <w:highlight w:val="none"/>
        </w:rPr>
      </w:pPr>
      <w:r>
        <w:rPr>
          <w:rFonts w:hint="eastAsia" w:ascii="仿宋" w:hAnsi="仿宋" w:eastAsia="仿宋" w:cs="仿宋"/>
          <w:b/>
          <w:kern w:val="0"/>
          <w:sz w:val="24"/>
          <w:highlight w:val="none"/>
          <w:lang w:val="zh-CN"/>
        </w:rPr>
        <w:t>（适用于非</w:t>
      </w:r>
      <w:r>
        <w:rPr>
          <w:rFonts w:hint="eastAsia" w:ascii="仿宋" w:hAnsi="仿宋" w:eastAsia="仿宋" w:cs="仿宋"/>
          <w:b/>
          <w:kern w:val="0"/>
          <w:sz w:val="24"/>
          <w:highlight w:val="none"/>
        </w:rPr>
        <w:t>法定代表人或单位负责人本人代表供应商参加投标</w:t>
      </w:r>
      <w:r>
        <w:rPr>
          <w:rFonts w:hint="eastAsia" w:ascii="仿宋" w:hAnsi="仿宋" w:eastAsia="仿宋" w:cs="仿宋"/>
          <w:b/>
          <w:kern w:val="0"/>
          <w:sz w:val="24"/>
          <w:highlight w:val="none"/>
          <w:lang w:val="zh-CN"/>
        </w:rPr>
        <w:t>）</w:t>
      </w:r>
    </w:p>
    <w:p>
      <w:pPr>
        <w:wordWrap w:val="0"/>
        <w:snapToGrid w:val="0"/>
        <w:spacing w:line="360" w:lineRule="auto"/>
        <w:rPr>
          <w:rFonts w:ascii="仿宋" w:hAnsi="仿宋" w:eastAsia="仿宋" w:cs="仿宋"/>
          <w:kern w:val="0"/>
          <w:sz w:val="24"/>
          <w:highlight w:val="none"/>
        </w:rPr>
      </w:pPr>
      <w:r>
        <w:rPr>
          <w:rFonts w:hint="eastAsia" w:ascii="仿宋" w:hAnsi="仿宋" w:eastAsia="仿宋" w:cs="仿宋"/>
          <w:sz w:val="24"/>
          <w:highlight w:val="none"/>
          <w:u w:val="single"/>
          <w:lang w:eastAsia="zh-CN"/>
        </w:rPr>
        <w:t>杭州市市政设施管理中心</w:t>
      </w:r>
      <w:r>
        <w:rPr>
          <w:rFonts w:hint="eastAsia" w:ascii="仿宋" w:hAnsi="仿宋" w:eastAsia="仿宋" w:cs="仿宋"/>
          <w:sz w:val="24"/>
          <w:highlight w:val="none"/>
          <w:u w:val="single"/>
        </w:rPr>
        <w:t>、浙江省成套工程有限公司</w:t>
      </w:r>
      <w:r>
        <w:rPr>
          <w:rFonts w:hint="eastAsia" w:ascii="仿宋" w:hAnsi="仿宋" w:eastAsia="仿宋" w:cs="仿宋"/>
          <w:kern w:val="0"/>
          <w:sz w:val="24"/>
          <w:highlight w:val="none"/>
          <w:lang w:val="zh-CN"/>
        </w:rPr>
        <w:t>：</w:t>
      </w:r>
    </w:p>
    <w:p>
      <w:pPr>
        <w:wordWrap w:val="0"/>
        <w:snapToGrid w:val="0"/>
        <w:spacing w:line="360" w:lineRule="auto"/>
        <w:ind w:firstLine="576"/>
        <w:rPr>
          <w:rFonts w:ascii="仿宋" w:hAnsi="仿宋" w:eastAsia="仿宋" w:cs="仿宋"/>
          <w:kern w:val="0"/>
          <w:sz w:val="24"/>
          <w:highlight w:val="none"/>
        </w:rPr>
      </w:pPr>
      <w:r>
        <w:rPr>
          <w:rFonts w:hint="eastAsia" w:ascii="仿宋" w:hAnsi="仿宋" w:eastAsia="仿宋" w:cs="仿宋"/>
          <w:kern w:val="0"/>
          <w:sz w:val="24"/>
          <w:highlight w:val="none"/>
        </w:rPr>
        <w:t>我单位法定代表人为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，所在单位</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sz w:val="24"/>
          <w:highlight w:val="none"/>
          <w:u w:val="single"/>
          <w:lang w:eastAsia="zh-CN"/>
        </w:rPr>
        <w:t>2024年桥梁定期检测项目</w:t>
      </w:r>
      <w:r>
        <w:rPr>
          <w:rFonts w:hint="eastAsia" w:ascii="仿宋" w:hAnsi="仿宋" w:eastAsia="仿宋" w:cs="仿宋"/>
          <w:sz w:val="24"/>
          <w:highlight w:val="none"/>
          <w:u w:val="single"/>
        </w:rPr>
        <w:t>【项目编号：</w:t>
      </w:r>
      <w:r>
        <w:rPr>
          <w:rFonts w:hint="eastAsia" w:ascii="仿宋" w:hAnsi="仿宋" w:eastAsia="仿宋" w:cs="仿宋"/>
          <w:sz w:val="24"/>
          <w:highlight w:val="none"/>
          <w:u w:val="single"/>
          <w:lang w:eastAsia="zh-CN"/>
        </w:rPr>
        <w:t>ZJCT6-SZ2024-01</w:t>
      </w:r>
      <w:r>
        <w:rPr>
          <w:rFonts w:hint="eastAsia" w:ascii="仿宋" w:hAnsi="仿宋" w:eastAsia="仿宋" w:cs="仿宋"/>
          <w:sz w:val="24"/>
          <w:highlight w:val="none"/>
          <w:u w:val="single"/>
        </w:rPr>
        <w:t>】</w:t>
      </w:r>
      <w:r>
        <w:rPr>
          <w:rFonts w:hint="eastAsia" w:ascii="仿宋" w:hAnsi="仿宋" w:eastAsia="仿宋" w:cs="仿宋"/>
          <w:kern w:val="0"/>
          <w:sz w:val="24"/>
          <w:highlight w:val="none"/>
          <w:lang w:val="zh-CN"/>
        </w:rPr>
        <w:t>政府采购投标的一切事项，其法律后果由我方自行承担。</w:t>
      </w:r>
    </w:p>
    <w:p>
      <w:pPr>
        <w:wordWrap w:val="0"/>
        <w:snapToGrid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日止。</w:t>
      </w:r>
    </w:p>
    <w:p>
      <w:pPr>
        <w:wordWrap w:val="0"/>
        <w:snapToGrid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lang w:val="zh-CN"/>
        </w:rPr>
        <w:t>特此告知。</w:t>
      </w:r>
    </w:p>
    <w:p>
      <w:pPr>
        <w:wordWrap w:val="0"/>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lang w:val="zh-CN"/>
        </w:rPr>
        <w:t xml:space="preserve">                                      投标人名称(</w:t>
      </w:r>
      <w:r>
        <w:rPr>
          <w:rFonts w:hint="eastAsia" w:ascii="仿宋" w:hAnsi="仿宋" w:eastAsia="仿宋" w:cs="仿宋"/>
          <w:kern w:val="0"/>
          <w:sz w:val="24"/>
          <w:highlight w:val="none"/>
        </w:rPr>
        <w:t>电子签名</w:t>
      </w:r>
      <w:r>
        <w:rPr>
          <w:rFonts w:hint="eastAsia" w:ascii="仿宋" w:hAnsi="仿宋" w:eastAsia="仿宋" w:cs="仿宋"/>
          <w:kern w:val="0"/>
          <w:sz w:val="24"/>
          <w:highlight w:val="none"/>
          <w:lang w:val="zh-CN"/>
        </w:rPr>
        <w:t>)：</w:t>
      </w:r>
    </w:p>
    <w:p>
      <w:pPr>
        <w:wordWrap w:val="0"/>
        <w:snapToGrid w:val="0"/>
        <w:spacing w:line="360" w:lineRule="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签发日期：  年  月   日</w:t>
      </w:r>
    </w:p>
    <w:p>
      <w:pPr>
        <w:wordWrap w:val="0"/>
        <w:jc w:val="center"/>
        <w:rPr>
          <w:rFonts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 xml:space="preserve">     联合体投标授权委托书</w:t>
      </w:r>
    </w:p>
    <w:p>
      <w:pPr>
        <w:wordWrap w:val="0"/>
        <w:rPr>
          <w:rFonts w:ascii="仿宋" w:hAnsi="仿宋" w:eastAsia="仿宋" w:cs="仿宋"/>
          <w:sz w:val="22"/>
          <w:szCs w:val="22"/>
          <w:highlight w:val="none"/>
        </w:rPr>
      </w:pPr>
    </w:p>
    <w:p>
      <w:pPr>
        <w:wordWrap w:val="0"/>
        <w:snapToGrid w:val="0"/>
        <w:spacing w:line="360" w:lineRule="auto"/>
        <w:jc w:val="center"/>
        <w:rPr>
          <w:rFonts w:ascii="仿宋" w:hAnsi="仿宋" w:eastAsia="仿宋" w:cs="仿宋"/>
          <w:sz w:val="24"/>
          <w:highlight w:val="none"/>
        </w:rPr>
      </w:pPr>
      <w:r>
        <w:rPr>
          <w:rFonts w:hint="eastAsia" w:ascii="仿宋" w:hAnsi="仿宋" w:eastAsia="仿宋" w:cs="仿宋"/>
          <w:b/>
          <w:kern w:val="0"/>
          <w:sz w:val="24"/>
          <w:highlight w:val="none"/>
          <w:lang w:val="zh-CN"/>
        </w:rPr>
        <w:t>（适用于非</w:t>
      </w:r>
      <w:r>
        <w:rPr>
          <w:rFonts w:hint="eastAsia" w:ascii="仿宋" w:hAnsi="仿宋" w:eastAsia="仿宋" w:cs="仿宋"/>
          <w:b/>
          <w:kern w:val="0"/>
          <w:sz w:val="24"/>
          <w:highlight w:val="none"/>
        </w:rPr>
        <w:t>法定代表人或单位负责人本人代表供应商参加投标</w:t>
      </w:r>
      <w:r>
        <w:rPr>
          <w:rFonts w:hint="eastAsia" w:ascii="仿宋" w:hAnsi="仿宋" w:eastAsia="仿宋" w:cs="仿宋"/>
          <w:b/>
          <w:kern w:val="0"/>
          <w:sz w:val="24"/>
          <w:highlight w:val="none"/>
          <w:lang w:val="zh-CN"/>
        </w:rPr>
        <w:t>）</w:t>
      </w:r>
    </w:p>
    <w:p>
      <w:pPr>
        <w:wordWrap w:val="0"/>
        <w:snapToGrid w:val="0"/>
        <w:spacing w:line="360" w:lineRule="auto"/>
        <w:rPr>
          <w:rFonts w:ascii="仿宋" w:hAnsi="仿宋" w:eastAsia="仿宋" w:cs="仿宋"/>
          <w:kern w:val="0"/>
          <w:sz w:val="24"/>
          <w:highlight w:val="none"/>
        </w:rPr>
      </w:pPr>
      <w:r>
        <w:rPr>
          <w:rFonts w:hint="eastAsia" w:ascii="仿宋" w:hAnsi="仿宋" w:eastAsia="仿宋" w:cs="仿宋"/>
          <w:sz w:val="24"/>
          <w:highlight w:val="none"/>
          <w:lang w:eastAsia="zh-CN"/>
        </w:rPr>
        <w:t>杭州市市政设施管理中心</w:t>
      </w:r>
      <w:r>
        <w:rPr>
          <w:rFonts w:hint="eastAsia" w:ascii="仿宋" w:hAnsi="仿宋" w:eastAsia="仿宋" w:cs="仿宋"/>
          <w:sz w:val="24"/>
          <w:highlight w:val="none"/>
        </w:rPr>
        <w:t>、浙江省成套工程有限公司</w:t>
      </w:r>
      <w:r>
        <w:rPr>
          <w:rFonts w:hint="eastAsia" w:ascii="仿宋" w:hAnsi="仿宋" w:eastAsia="仿宋" w:cs="仿宋"/>
          <w:kern w:val="0"/>
          <w:sz w:val="24"/>
          <w:highlight w:val="none"/>
          <w:lang w:val="zh-CN"/>
        </w:rPr>
        <w:t>：</w:t>
      </w:r>
    </w:p>
    <w:p>
      <w:pPr>
        <w:wordWrap w:val="0"/>
        <w:snapToGrid w:val="0"/>
        <w:spacing w:line="360" w:lineRule="auto"/>
        <w:ind w:firstLine="576"/>
        <w:rPr>
          <w:rFonts w:ascii="仿宋" w:hAnsi="仿宋" w:eastAsia="仿宋" w:cs="仿宋"/>
          <w:kern w:val="0"/>
          <w:sz w:val="24"/>
          <w:highlight w:val="none"/>
        </w:rPr>
      </w:pPr>
      <w:r>
        <w:rPr>
          <w:rFonts w:hint="eastAsia" w:ascii="仿宋" w:hAnsi="仿宋" w:eastAsia="仿宋" w:cs="仿宋"/>
          <w:kern w:val="0"/>
          <w:sz w:val="24"/>
          <w:highlight w:val="none"/>
        </w:rPr>
        <w:t>我单位</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作为牵头人，法定代表人为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，我单位</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作为联合体成员，法定代表人为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，所在单位</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sz w:val="24"/>
          <w:highlight w:val="none"/>
          <w:u w:val="single"/>
          <w:lang w:eastAsia="zh-CN"/>
        </w:rPr>
        <w:t>2024年桥梁定期检测项目</w:t>
      </w:r>
      <w:r>
        <w:rPr>
          <w:rFonts w:hint="eastAsia" w:ascii="仿宋" w:hAnsi="仿宋" w:eastAsia="仿宋" w:cs="仿宋"/>
          <w:sz w:val="24"/>
          <w:highlight w:val="none"/>
          <w:u w:val="single"/>
        </w:rPr>
        <w:t>【项目编号：</w:t>
      </w:r>
      <w:r>
        <w:rPr>
          <w:rFonts w:hint="eastAsia" w:ascii="仿宋" w:hAnsi="仿宋" w:eastAsia="仿宋" w:cs="仿宋"/>
          <w:sz w:val="24"/>
          <w:highlight w:val="none"/>
          <w:u w:val="single"/>
          <w:lang w:eastAsia="zh-CN"/>
        </w:rPr>
        <w:t>ZJCT6-SZ2024-01</w:t>
      </w:r>
      <w:r>
        <w:rPr>
          <w:rFonts w:hint="eastAsia" w:ascii="仿宋" w:hAnsi="仿宋" w:eastAsia="仿宋" w:cs="仿宋"/>
          <w:sz w:val="24"/>
          <w:highlight w:val="none"/>
          <w:u w:val="single"/>
        </w:rPr>
        <w:t>】</w:t>
      </w:r>
      <w:r>
        <w:rPr>
          <w:rFonts w:hint="eastAsia" w:ascii="仿宋" w:hAnsi="仿宋" w:eastAsia="仿宋" w:cs="仿宋"/>
          <w:kern w:val="0"/>
          <w:sz w:val="24"/>
          <w:highlight w:val="none"/>
          <w:lang w:val="zh-CN"/>
        </w:rPr>
        <w:t>政府采购投标的一切事项，其法律后果由我方自行承担。</w:t>
      </w:r>
    </w:p>
    <w:p>
      <w:pPr>
        <w:wordWrap w:val="0"/>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日止。</w:t>
      </w:r>
    </w:p>
    <w:p>
      <w:pPr>
        <w:wordWrap w:val="0"/>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特此告知。</w:t>
      </w:r>
    </w:p>
    <w:p>
      <w:pPr>
        <w:wordWrap w:val="0"/>
        <w:rPr>
          <w:rFonts w:ascii="仿宋" w:hAnsi="仿宋" w:eastAsia="仿宋" w:cs="仿宋"/>
          <w:highlight w:val="none"/>
        </w:rPr>
      </w:pPr>
    </w:p>
    <w:p>
      <w:pPr>
        <w:wordWrap w:val="0"/>
        <w:snapToGrid w:val="0"/>
        <w:spacing w:line="360" w:lineRule="auto"/>
        <w:ind w:firstLine="5040" w:firstLineChars="21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联合体牵头人名称</w:t>
      </w:r>
    </w:p>
    <w:p>
      <w:pPr>
        <w:wordWrap w:val="0"/>
        <w:snapToGrid w:val="0"/>
        <w:spacing w:line="360" w:lineRule="auto"/>
        <w:ind w:firstLine="5040" w:firstLineChars="21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rPr>
        <w:t>电子签名</w:t>
      </w:r>
      <w:r>
        <w:rPr>
          <w:rFonts w:hint="eastAsia" w:ascii="仿宋" w:hAnsi="仿宋" w:eastAsia="仿宋" w:cs="仿宋"/>
          <w:kern w:val="0"/>
          <w:sz w:val="24"/>
          <w:highlight w:val="none"/>
          <w:lang w:val="zh-CN"/>
        </w:rPr>
        <w:t>)：</w:t>
      </w:r>
    </w:p>
    <w:p>
      <w:pPr>
        <w:wordWrap w:val="0"/>
        <w:snapToGrid w:val="0"/>
        <w:spacing w:line="360" w:lineRule="auto"/>
        <w:ind w:firstLine="5040" w:firstLineChars="21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w:t>
      </w:r>
    </w:p>
    <w:p>
      <w:pPr>
        <w:wordWrap w:val="0"/>
        <w:snapToGrid w:val="0"/>
        <w:spacing w:line="360" w:lineRule="auto"/>
        <w:ind w:firstLine="5040" w:firstLineChars="21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rPr>
        <w:t>物理公章</w:t>
      </w:r>
      <w:r>
        <w:rPr>
          <w:rFonts w:hint="eastAsia" w:ascii="仿宋" w:hAnsi="仿宋" w:eastAsia="仿宋" w:cs="仿宋"/>
          <w:kern w:val="0"/>
          <w:sz w:val="24"/>
          <w:highlight w:val="none"/>
          <w:lang w:val="zh-CN"/>
        </w:rPr>
        <w:t>)：</w:t>
      </w:r>
    </w:p>
    <w:p>
      <w:pPr>
        <w:wordWrap w:val="0"/>
        <w:rPr>
          <w:rFonts w:ascii="仿宋" w:hAnsi="仿宋" w:eastAsia="仿宋" w:cs="仿宋"/>
          <w:b/>
          <w:kern w:val="0"/>
          <w:sz w:val="32"/>
          <w:szCs w:val="32"/>
          <w:highlight w:val="none"/>
          <w:lang w:val="zh-CN"/>
        </w:rPr>
      </w:pPr>
      <w:r>
        <w:rPr>
          <w:rFonts w:hint="eastAsia" w:ascii="仿宋" w:hAnsi="仿宋" w:eastAsia="仿宋" w:cs="仿宋"/>
          <w:kern w:val="0"/>
          <w:sz w:val="24"/>
          <w:highlight w:val="none"/>
          <w:lang w:val="zh-CN"/>
        </w:rPr>
        <w:t xml:space="preserve">                                               日期：  年  月   日</w:t>
      </w:r>
      <w:r>
        <w:rPr>
          <w:rFonts w:hint="eastAsia" w:ascii="仿宋" w:hAnsi="仿宋" w:eastAsia="仿宋" w:cs="仿宋"/>
          <w:b/>
          <w:kern w:val="0"/>
          <w:sz w:val="32"/>
          <w:szCs w:val="32"/>
          <w:highlight w:val="none"/>
          <w:lang w:val="zh-CN"/>
        </w:rPr>
        <w:br w:type="page"/>
      </w:r>
    </w:p>
    <w:p>
      <w:pPr>
        <w:wordWrap w:val="0"/>
        <w:autoSpaceDE w:val="0"/>
        <w:autoSpaceDN w:val="0"/>
        <w:spacing w:line="360" w:lineRule="auto"/>
        <w:jc w:val="center"/>
        <w:rPr>
          <w:rFonts w:ascii="仿宋" w:hAnsi="仿宋" w:eastAsia="仿宋" w:cs="仿宋"/>
          <w:b/>
          <w:sz w:val="24"/>
          <w:highlight w:val="none"/>
        </w:rPr>
      </w:pPr>
      <w:r>
        <w:rPr>
          <w:rFonts w:hint="eastAsia" w:ascii="仿宋" w:hAnsi="仿宋" w:eastAsia="仿宋" w:cs="仿宋"/>
          <w:b/>
          <w:kern w:val="0"/>
          <w:sz w:val="32"/>
          <w:szCs w:val="32"/>
          <w:highlight w:val="none"/>
          <w:lang w:val="zh-CN"/>
        </w:rPr>
        <w:t>法定代表人</w:t>
      </w:r>
      <w:r>
        <w:rPr>
          <w:rFonts w:hint="eastAsia" w:ascii="仿宋" w:hAnsi="仿宋" w:eastAsia="仿宋" w:cs="仿宋"/>
          <w:b/>
          <w:kern w:val="0"/>
          <w:sz w:val="32"/>
          <w:szCs w:val="32"/>
          <w:highlight w:val="none"/>
        </w:rPr>
        <w:t>或</w:t>
      </w:r>
      <w:r>
        <w:rPr>
          <w:rFonts w:hint="eastAsia" w:ascii="仿宋" w:hAnsi="仿宋" w:eastAsia="仿宋" w:cs="仿宋"/>
          <w:b/>
          <w:kern w:val="0"/>
          <w:sz w:val="32"/>
          <w:szCs w:val="32"/>
          <w:highlight w:val="none"/>
          <w:lang w:val="zh-CN"/>
        </w:rPr>
        <w:t>单位负责人</w:t>
      </w:r>
      <w:r>
        <w:rPr>
          <w:rFonts w:hint="eastAsia" w:ascii="仿宋" w:hAnsi="仿宋" w:eastAsia="仿宋" w:cs="仿宋"/>
          <w:b/>
          <w:sz w:val="30"/>
          <w:szCs w:val="30"/>
          <w:highlight w:val="none"/>
        </w:rPr>
        <w:t>的身份证明（适用于法定代表人或单位负责人本人代表投标人参加投标）</w:t>
      </w:r>
    </w:p>
    <w:p>
      <w:pPr>
        <w:pStyle w:val="149"/>
        <w:wordWrap w:val="0"/>
        <w:spacing w:line="360" w:lineRule="auto"/>
        <w:rPr>
          <w:rFonts w:ascii="仿宋" w:hAnsi="仿宋" w:eastAsia="仿宋" w:cs="仿宋"/>
          <w:bCs/>
          <w:sz w:val="24"/>
          <w:highlight w:val="none"/>
        </w:rPr>
      </w:pPr>
      <w:r>
        <w:rPr>
          <w:rFonts w:hint="eastAsia" w:ascii="仿宋" w:hAnsi="仿宋" w:eastAsia="仿宋" w:cs="仿宋"/>
          <w:bCs/>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wordWrap w:val="0"/>
              <w:adjustRightInd w:val="0"/>
              <w:spacing w:line="360" w:lineRule="auto"/>
              <w:rPr>
                <w:rFonts w:ascii="仿宋" w:hAnsi="仿宋" w:eastAsia="仿宋" w:cs="仿宋"/>
                <w:bCs/>
                <w:sz w:val="24"/>
                <w:highlight w:val="none"/>
              </w:rPr>
            </w:pPr>
            <w:r>
              <w:rPr>
                <w:rFonts w:hint="eastAsia" w:ascii="仿宋" w:hAnsi="仿宋" w:eastAsia="仿宋" w:cs="仿宋"/>
                <w:bCs/>
                <w:sz w:val="24"/>
                <w:highlight w:val="none"/>
              </w:rPr>
              <w:t>正面：                                 反面：</w:t>
            </w:r>
          </w:p>
          <w:p>
            <w:pPr>
              <w:pStyle w:val="149"/>
              <w:wordWrap w:val="0"/>
              <w:adjustRightInd w:val="0"/>
              <w:spacing w:line="360" w:lineRule="auto"/>
              <w:rPr>
                <w:rFonts w:ascii="仿宋" w:hAnsi="仿宋" w:eastAsia="仿宋" w:cs="仿宋"/>
                <w:bCs/>
                <w:sz w:val="24"/>
                <w:highlight w:val="none"/>
              </w:rPr>
            </w:pPr>
          </w:p>
        </w:tc>
      </w:tr>
    </w:tbl>
    <w:p>
      <w:pPr>
        <w:wordWrap w:val="0"/>
        <w:snapToGrid w:val="0"/>
        <w:spacing w:line="360" w:lineRule="auto"/>
        <w:ind w:firstLine="576"/>
        <w:jc w:val="center"/>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p>
    <w:p>
      <w:pPr>
        <w:wordWrap w:val="0"/>
        <w:snapToGrid w:val="0"/>
        <w:spacing w:line="360" w:lineRule="auto"/>
        <w:ind w:firstLine="576"/>
        <w:jc w:val="center"/>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投标人名称(</w:t>
      </w:r>
      <w:r>
        <w:rPr>
          <w:rFonts w:hint="eastAsia" w:ascii="仿宋" w:hAnsi="仿宋" w:eastAsia="仿宋" w:cs="仿宋"/>
          <w:kern w:val="0"/>
          <w:sz w:val="24"/>
          <w:highlight w:val="none"/>
        </w:rPr>
        <w:t>电子签名</w:t>
      </w:r>
      <w:r>
        <w:rPr>
          <w:rFonts w:hint="eastAsia" w:ascii="仿宋" w:hAnsi="仿宋" w:eastAsia="仿宋" w:cs="仿宋"/>
          <w:kern w:val="0"/>
          <w:sz w:val="24"/>
          <w:highlight w:val="none"/>
          <w:lang w:val="zh-CN"/>
        </w:rPr>
        <w:t xml:space="preserve">)：                              </w:t>
      </w:r>
    </w:p>
    <w:p>
      <w:pPr>
        <w:wordWrap w:val="0"/>
        <w:spacing w:line="360" w:lineRule="auto"/>
        <w:jc w:val="center"/>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pPr>
        <w:wordWrap w:val="0"/>
        <w:jc w:val="center"/>
        <w:rPr>
          <w:rFonts w:ascii="仿宋" w:hAnsi="仿宋" w:eastAsia="仿宋" w:cs="仿宋"/>
          <w:b/>
          <w:kern w:val="0"/>
          <w:sz w:val="32"/>
          <w:szCs w:val="32"/>
          <w:highlight w:val="none"/>
        </w:rPr>
      </w:pPr>
    </w:p>
    <w:p>
      <w:pPr>
        <w:wordWrap w:val="0"/>
        <w:jc w:val="center"/>
        <w:rPr>
          <w:rFonts w:ascii="仿宋" w:hAnsi="仿宋" w:eastAsia="仿宋" w:cs="仿宋"/>
          <w:b/>
          <w:kern w:val="0"/>
          <w:sz w:val="32"/>
          <w:szCs w:val="32"/>
          <w:highlight w:val="none"/>
        </w:rPr>
      </w:pPr>
    </w:p>
    <w:p>
      <w:pPr>
        <w:wordWrap w:val="0"/>
        <w:jc w:val="center"/>
        <w:rPr>
          <w:rFonts w:ascii="仿宋" w:hAnsi="仿宋" w:eastAsia="仿宋" w:cs="仿宋"/>
          <w:b/>
          <w:kern w:val="0"/>
          <w:sz w:val="32"/>
          <w:szCs w:val="32"/>
          <w:highlight w:val="none"/>
        </w:rPr>
      </w:pPr>
    </w:p>
    <w:p>
      <w:pPr>
        <w:wordWrap w:val="0"/>
        <w:jc w:val="center"/>
        <w:rPr>
          <w:rFonts w:ascii="仿宋" w:hAnsi="仿宋" w:eastAsia="仿宋" w:cs="仿宋"/>
          <w:b/>
          <w:kern w:val="0"/>
          <w:sz w:val="32"/>
          <w:szCs w:val="32"/>
          <w:highlight w:val="none"/>
        </w:rPr>
      </w:pPr>
    </w:p>
    <w:p>
      <w:pPr>
        <w:wordWrap w:val="0"/>
        <w:jc w:val="center"/>
        <w:rPr>
          <w:rFonts w:ascii="仿宋" w:hAnsi="仿宋" w:eastAsia="仿宋" w:cs="仿宋"/>
          <w:b/>
          <w:kern w:val="0"/>
          <w:sz w:val="32"/>
          <w:szCs w:val="32"/>
          <w:highlight w:val="none"/>
        </w:rPr>
      </w:pPr>
    </w:p>
    <w:p>
      <w:pPr>
        <w:wordWrap w:val="0"/>
        <w:jc w:val="center"/>
        <w:rPr>
          <w:rFonts w:ascii="仿宋" w:hAnsi="仿宋" w:eastAsia="仿宋" w:cs="仿宋"/>
          <w:b/>
          <w:kern w:val="0"/>
          <w:sz w:val="32"/>
          <w:szCs w:val="32"/>
          <w:highlight w:val="none"/>
        </w:rPr>
      </w:pPr>
    </w:p>
    <w:p>
      <w:pPr>
        <w:wordWrap w:val="0"/>
        <w:jc w:val="center"/>
        <w:rPr>
          <w:rFonts w:ascii="仿宋" w:hAnsi="仿宋" w:eastAsia="仿宋" w:cs="仿宋"/>
          <w:b/>
          <w:kern w:val="0"/>
          <w:sz w:val="32"/>
          <w:szCs w:val="32"/>
          <w:highlight w:val="none"/>
        </w:rPr>
      </w:pPr>
    </w:p>
    <w:p>
      <w:pPr>
        <w:wordWrap w:val="0"/>
        <w:jc w:val="center"/>
        <w:rPr>
          <w:rFonts w:ascii="仿宋" w:hAnsi="仿宋" w:eastAsia="仿宋" w:cs="仿宋"/>
          <w:b/>
          <w:kern w:val="0"/>
          <w:sz w:val="32"/>
          <w:szCs w:val="32"/>
          <w:highlight w:val="none"/>
        </w:rPr>
      </w:pPr>
    </w:p>
    <w:p>
      <w:pPr>
        <w:wordWrap w:val="0"/>
        <w:jc w:val="center"/>
        <w:rPr>
          <w:rFonts w:ascii="仿宋" w:hAnsi="仿宋" w:eastAsia="仿宋" w:cs="仿宋"/>
          <w:b/>
          <w:kern w:val="0"/>
          <w:sz w:val="32"/>
          <w:szCs w:val="32"/>
          <w:highlight w:val="none"/>
        </w:rPr>
      </w:pPr>
    </w:p>
    <w:p>
      <w:pPr>
        <w:wordWrap w:val="0"/>
        <w:jc w:val="center"/>
        <w:rPr>
          <w:rFonts w:ascii="仿宋" w:hAnsi="仿宋" w:eastAsia="仿宋" w:cs="仿宋"/>
          <w:b/>
          <w:kern w:val="0"/>
          <w:sz w:val="32"/>
          <w:szCs w:val="32"/>
          <w:highlight w:val="none"/>
        </w:rPr>
      </w:pPr>
    </w:p>
    <w:p>
      <w:pPr>
        <w:wordWrap w:val="0"/>
        <w:jc w:val="center"/>
        <w:rPr>
          <w:rFonts w:ascii="仿宋" w:hAnsi="仿宋" w:eastAsia="仿宋" w:cs="仿宋"/>
          <w:b/>
          <w:kern w:val="0"/>
          <w:sz w:val="32"/>
          <w:szCs w:val="32"/>
          <w:highlight w:val="none"/>
        </w:rPr>
      </w:pPr>
    </w:p>
    <w:p>
      <w:pPr>
        <w:wordWrap w:val="0"/>
        <w:jc w:val="center"/>
        <w:rPr>
          <w:rFonts w:ascii="仿宋" w:hAnsi="仿宋" w:eastAsia="仿宋" w:cs="仿宋"/>
          <w:b/>
          <w:kern w:val="0"/>
          <w:sz w:val="32"/>
          <w:szCs w:val="32"/>
          <w:highlight w:val="none"/>
        </w:rPr>
      </w:pPr>
    </w:p>
    <w:p>
      <w:pPr>
        <w:wordWrap w:val="0"/>
        <w:jc w:val="center"/>
        <w:rPr>
          <w:rFonts w:ascii="仿宋" w:hAnsi="仿宋" w:eastAsia="仿宋" w:cs="仿宋"/>
          <w:b/>
          <w:kern w:val="0"/>
          <w:sz w:val="32"/>
          <w:szCs w:val="32"/>
          <w:highlight w:val="none"/>
        </w:rPr>
      </w:pPr>
    </w:p>
    <w:p>
      <w:pPr>
        <w:wordWrap w:val="0"/>
        <w:jc w:val="center"/>
        <w:rPr>
          <w:rFonts w:ascii="仿宋" w:hAnsi="仿宋" w:eastAsia="仿宋" w:cs="仿宋"/>
          <w:b/>
          <w:kern w:val="0"/>
          <w:sz w:val="32"/>
          <w:szCs w:val="32"/>
          <w:highlight w:val="none"/>
        </w:rPr>
      </w:pPr>
    </w:p>
    <w:p>
      <w:pPr>
        <w:wordWrap w:val="0"/>
        <w:rPr>
          <w:rFonts w:ascii="仿宋" w:hAnsi="仿宋" w:eastAsia="仿宋" w:cs="仿宋"/>
          <w:b/>
          <w:kern w:val="0"/>
          <w:sz w:val="32"/>
          <w:szCs w:val="32"/>
          <w:highlight w:val="none"/>
        </w:rPr>
        <w:sectPr>
          <w:pgSz w:w="11905" w:h="16838"/>
          <w:pgMar w:top="652" w:right="1417" w:bottom="680" w:left="1417" w:header="539" w:footer="425" w:gutter="0"/>
          <w:cols w:space="0" w:num="1"/>
          <w:titlePg/>
          <w:docGrid w:linePitch="312" w:charSpace="0"/>
        </w:sectPr>
      </w:pPr>
      <w:r>
        <w:rPr>
          <w:rFonts w:hint="eastAsia" w:ascii="仿宋" w:hAnsi="仿宋" w:eastAsia="仿宋" w:cs="仿宋"/>
          <w:b/>
          <w:kern w:val="0"/>
          <w:sz w:val="32"/>
          <w:szCs w:val="32"/>
          <w:highlight w:val="none"/>
        </w:rPr>
        <w:br w:type="page"/>
      </w:r>
    </w:p>
    <w:p>
      <w:pPr>
        <w:wordWrap w:val="0"/>
        <w:snapToGrid w:val="0"/>
        <w:spacing w:line="360" w:lineRule="auto"/>
        <w:ind w:firstLine="3534" w:firstLineChars="1100"/>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三、分包意向协议</w:t>
      </w:r>
    </w:p>
    <w:p>
      <w:pPr>
        <w:widowControl/>
        <w:wordWrap w:val="0"/>
        <w:spacing w:line="360" w:lineRule="auto"/>
        <w:ind w:left="147" w:firstLine="482" w:firstLineChars="200"/>
        <w:rPr>
          <w:rFonts w:ascii="仿宋" w:hAnsi="仿宋" w:eastAsia="仿宋" w:cs="仿宋"/>
          <w:b/>
          <w:bCs/>
          <w:sz w:val="24"/>
          <w:highlight w:val="none"/>
        </w:rPr>
      </w:pPr>
      <w:r>
        <w:rPr>
          <w:rFonts w:hint="eastAsia" w:ascii="仿宋" w:hAnsi="仿宋" w:eastAsia="仿宋" w:cs="仿宋"/>
          <w:b/>
          <w:bCs/>
          <w:sz w:val="24"/>
          <w:highlight w:val="none"/>
        </w:rPr>
        <w:t>[</w:t>
      </w:r>
      <w:r>
        <w:rPr>
          <w:rFonts w:hint="eastAsia" w:ascii="仿宋" w:hAnsi="仿宋" w:eastAsia="仿宋" w:cs="仿宋"/>
          <w:b/>
          <w:sz w:val="24"/>
          <w:highlight w:val="none"/>
        </w:rPr>
        <w:sym w:font="Wingdings" w:char="00FE"/>
      </w:r>
      <w:r>
        <w:rPr>
          <w:rFonts w:hint="eastAsia" w:ascii="仿宋" w:hAnsi="仿宋" w:eastAsia="仿宋" w:cs="仿宋"/>
          <w:b/>
          <w:sz w:val="24"/>
          <w:highlight w:val="none"/>
        </w:rPr>
        <w:t>本项目同意将</w:t>
      </w:r>
      <w:r>
        <w:rPr>
          <w:rFonts w:hint="eastAsia" w:ascii="仿宋" w:hAnsi="仿宋" w:eastAsia="仿宋" w:cs="仿宋"/>
          <w:b/>
          <w:sz w:val="24"/>
          <w:highlight w:val="none"/>
          <w:lang w:eastAsia="zh-CN"/>
        </w:rPr>
        <w:t>文本资料印刷、特种设备租赁</w:t>
      </w:r>
      <w:r>
        <w:rPr>
          <w:rFonts w:hint="eastAsia" w:ascii="仿宋" w:hAnsi="仿宋" w:eastAsia="仿宋" w:cs="仿宋"/>
          <w:b/>
          <w:sz w:val="24"/>
          <w:highlight w:val="none"/>
        </w:rPr>
        <w:t>工作分包，</w:t>
      </w:r>
      <w:r>
        <w:rPr>
          <w:rFonts w:hint="eastAsia" w:ascii="仿宋" w:hAnsi="仿宋" w:eastAsia="仿宋" w:cs="仿宋"/>
          <w:b/>
          <w:bCs/>
          <w:sz w:val="24"/>
          <w:highlight w:val="none"/>
        </w:rPr>
        <w:t>若</w:t>
      </w:r>
      <w:r>
        <w:rPr>
          <w:rFonts w:hint="eastAsia" w:ascii="仿宋" w:hAnsi="仿宋" w:eastAsia="仿宋" w:cs="仿宋"/>
          <w:b/>
          <w:bCs/>
          <w:sz w:val="24"/>
          <w:highlight w:val="none"/>
          <w:lang w:eastAsia="zh-CN"/>
        </w:rPr>
        <w:t>文本资料印刷、特种设备租赁</w:t>
      </w:r>
      <w:r>
        <w:rPr>
          <w:rFonts w:hint="eastAsia" w:ascii="仿宋" w:hAnsi="仿宋" w:eastAsia="仿宋" w:cs="仿宋"/>
          <w:b/>
          <w:bCs/>
          <w:sz w:val="24"/>
          <w:highlight w:val="none"/>
        </w:rPr>
        <w:t>工作已由</w:t>
      </w:r>
      <w:r>
        <w:rPr>
          <w:rFonts w:hint="eastAsia" w:ascii="仿宋" w:hAnsi="仿宋" w:eastAsia="仿宋" w:cs="仿宋"/>
          <w:b/>
          <w:sz w:val="24"/>
          <w:highlight w:val="none"/>
        </w:rPr>
        <w:t>联合体成员承担的，则不允许分包。</w:t>
      </w:r>
      <w:r>
        <w:rPr>
          <w:rFonts w:hint="eastAsia" w:ascii="仿宋" w:hAnsi="仿宋" w:eastAsia="仿宋" w:cs="仿宋"/>
          <w:sz w:val="24"/>
          <w:highlight w:val="none"/>
        </w:rPr>
        <w:t>▲</w:t>
      </w:r>
      <w:r>
        <w:rPr>
          <w:rFonts w:hint="eastAsia" w:ascii="仿宋" w:hAnsi="仿宋" w:eastAsia="仿宋" w:cs="仿宋"/>
          <w:b/>
          <w:sz w:val="24"/>
          <w:highlight w:val="none"/>
        </w:rPr>
        <w:t>分包份额不得超过总包单位。</w:t>
      </w:r>
      <w:r>
        <w:rPr>
          <w:rFonts w:hint="eastAsia" w:ascii="仿宋" w:hAnsi="仿宋" w:eastAsia="仿宋" w:cs="仿宋"/>
          <w:sz w:val="24"/>
          <w:highlight w:val="none"/>
        </w:rPr>
        <w:t>▲</w:t>
      </w:r>
      <w:r>
        <w:rPr>
          <w:rFonts w:hint="eastAsia" w:ascii="仿宋" w:hAnsi="仿宋" w:eastAsia="仿宋" w:cs="仿宋"/>
          <w:b/>
          <w:sz w:val="24"/>
          <w:highlight w:val="none"/>
        </w:rPr>
        <w:t>投标人中标后以分包方式履行合同的，另行提供分包意向协议（附件7）；</w:t>
      </w:r>
      <w:r>
        <w:rPr>
          <w:rFonts w:hint="eastAsia" w:ascii="仿宋" w:hAnsi="仿宋" w:eastAsia="仿宋" w:cs="仿宋"/>
          <w:b/>
          <w:bCs/>
          <w:sz w:val="24"/>
          <w:highlight w:val="none"/>
        </w:rPr>
        <w:t>投标人中标后</w:t>
      </w:r>
      <w:r>
        <w:rPr>
          <w:rFonts w:hint="eastAsia" w:ascii="仿宋" w:hAnsi="仿宋" w:eastAsia="仿宋" w:cs="仿宋"/>
          <w:b/>
          <w:sz w:val="24"/>
          <w:highlight w:val="none"/>
        </w:rPr>
        <w:t>不以分包方式履行合同的，则不需要提供。</w:t>
      </w:r>
      <w:r>
        <w:rPr>
          <w:rFonts w:hint="eastAsia" w:ascii="仿宋" w:hAnsi="仿宋" w:eastAsia="仿宋" w:cs="仿宋"/>
          <w:b/>
          <w:bCs/>
          <w:sz w:val="24"/>
          <w:highlight w:val="none"/>
        </w:rPr>
        <w:t>]</w:t>
      </w:r>
    </w:p>
    <w:p>
      <w:pPr>
        <w:pStyle w:val="61"/>
        <w:spacing w:line="360" w:lineRule="auto"/>
        <w:ind w:firstLine="420"/>
        <w:rPr>
          <w:rFonts w:ascii="仿宋" w:hAnsi="仿宋" w:eastAsia="仿宋" w:cs="仿宋"/>
          <w:highlight w:val="none"/>
        </w:rPr>
      </w:pPr>
    </w:p>
    <w:p>
      <w:pPr>
        <w:wordWrap w:val="0"/>
        <w:spacing w:line="360" w:lineRule="auto"/>
        <w:jc w:val="left"/>
        <w:rPr>
          <w:rFonts w:ascii="仿宋" w:hAnsi="仿宋" w:eastAsia="仿宋" w:cs="仿宋"/>
          <w:b/>
          <w:bCs/>
          <w:kern w:val="0"/>
          <w:sz w:val="32"/>
          <w:szCs w:val="32"/>
          <w:highlight w:val="none"/>
        </w:rPr>
        <w:sectPr>
          <w:pgSz w:w="11905" w:h="16838"/>
          <w:pgMar w:top="652" w:right="1417" w:bottom="680" w:left="1417" w:header="539" w:footer="482" w:gutter="0"/>
          <w:cols w:space="0" w:num="1"/>
          <w:titlePg/>
          <w:docGrid w:linePitch="312" w:charSpace="0"/>
        </w:sectPr>
      </w:pPr>
      <w:r>
        <w:rPr>
          <w:rFonts w:hint="eastAsia" w:ascii="仿宋" w:hAnsi="仿宋" w:eastAsia="仿宋" w:cs="仿宋"/>
          <w:sz w:val="24"/>
          <w:highlight w:val="none"/>
        </w:rPr>
        <w:t xml:space="preserve">   </w:t>
      </w:r>
      <w:r>
        <w:rPr>
          <w:rFonts w:hint="eastAsia" w:ascii="仿宋" w:hAnsi="仿宋" w:eastAsia="仿宋" w:cs="仿宋"/>
          <w:b/>
          <w:bCs/>
          <w:sz w:val="24"/>
          <w:highlight w:val="none"/>
        </w:rPr>
        <w:t xml:space="preserve"> </w:t>
      </w:r>
      <w:bookmarkStart w:id="538" w:name="_Toc22737"/>
      <w:bookmarkStart w:id="539" w:name="_Toc2615"/>
      <w:r>
        <w:rPr>
          <w:rFonts w:hint="eastAsia" w:ascii="仿宋" w:hAnsi="仿宋" w:eastAsia="仿宋" w:cs="仿宋"/>
          <w:b/>
          <w:bCs/>
          <w:sz w:val="24"/>
          <w:highlight w:val="none"/>
        </w:rPr>
        <w:t>[</w:t>
      </w:r>
      <w:r>
        <w:rPr>
          <w:rFonts w:hint="eastAsia" w:ascii="仿宋" w:hAnsi="仿宋" w:eastAsia="仿宋" w:cs="仿宋"/>
          <w:b/>
          <w:sz w:val="24"/>
          <w:highlight w:val="none"/>
        </w:rPr>
        <w:sym w:font="Wingdings" w:char="00A8"/>
      </w:r>
      <w:r>
        <w:rPr>
          <w:rFonts w:hint="eastAsia" w:ascii="仿宋" w:hAnsi="仿宋" w:eastAsia="仿宋" w:cs="仿宋"/>
          <w:sz w:val="24"/>
          <w:highlight w:val="none"/>
        </w:rPr>
        <w:t>▲</w:t>
      </w:r>
      <w:r>
        <w:rPr>
          <w:rFonts w:hint="eastAsia" w:ascii="仿宋" w:hAnsi="仿宋" w:eastAsia="仿宋" w:cs="仿宋"/>
          <w:b/>
          <w:bCs/>
          <w:sz w:val="24"/>
          <w:highlight w:val="none"/>
        </w:rPr>
        <w:t>本项目专门面向中小企业采购，若分包的分包单位必须为中小企业。]</w:t>
      </w:r>
      <w:bookmarkEnd w:id="538"/>
      <w:bookmarkEnd w:id="539"/>
    </w:p>
    <w:p>
      <w:pPr>
        <w:wordWrap w:val="0"/>
        <w:rPr>
          <w:rFonts w:ascii="仿宋" w:hAnsi="仿宋" w:eastAsia="仿宋" w:cs="仿宋"/>
          <w:b/>
          <w:kern w:val="0"/>
          <w:sz w:val="32"/>
          <w:szCs w:val="32"/>
          <w:highlight w:val="none"/>
        </w:rPr>
      </w:pPr>
    </w:p>
    <w:p>
      <w:pPr>
        <w:wordWrap w:val="0"/>
        <w:jc w:val="center"/>
        <w:outlineLvl w:val="2"/>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四、符合性审查资料</w:t>
      </w:r>
    </w:p>
    <w:p>
      <w:pPr>
        <w:wordWrap w:val="0"/>
        <w:jc w:val="center"/>
        <w:rPr>
          <w:rFonts w:ascii="仿宋" w:hAnsi="仿宋" w:eastAsia="仿宋" w:cs="仿宋"/>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70"/>
        <w:gridCol w:w="3329"/>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wordWrap w:val="0"/>
              <w:snapToGrid w:val="0"/>
              <w:spacing w:line="240" w:lineRule="atLeast"/>
              <w:jc w:val="center"/>
              <w:rPr>
                <w:rFonts w:ascii="仿宋" w:hAnsi="仿宋" w:eastAsia="仿宋" w:cs="仿宋"/>
                <w:b/>
                <w:sz w:val="24"/>
                <w:highlight w:val="none"/>
              </w:rPr>
            </w:pPr>
            <w:r>
              <w:rPr>
                <w:rFonts w:hint="eastAsia" w:ascii="仿宋" w:hAnsi="仿宋" w:eastAsia="仿宋" w:cs="仿宋"/>
                <w:b/>
                <w:sz w:val="24"/>
                <w:highlight w:val="none"/>
              </w:rPr>
              <w:t>序号</w:t>
            </w:r>
          </w:p>
        </w:tc>
        <w:tc>
          <w:tcPr>
            <w:tcW w:w="3870" w:type="dxa"/>
            <w:vAlign w:val="center"/>
          </w:tcPr>
          <w:p>
            <w:pPr>
              <w:wordWrap w:val="0"/>
              <w:snapToGrid w:val="0"/>
              <w:spacing w:line="240" w:lineRule="atLeast"/>
              <w:jc w:val="center"/>
              <w:rPr>
                <w:rFonts w:ascii="仿宋" w:hAnsi="仿宋" w:eastAsia="仿宋" w:cs="仿宋"/>
                <w:b/>
                <w:sz w:val="24"/>
                <w:highlight w:val="none"/>
              </w:rPr>
            </w:pPr>
            <w:r>
              <w:rPr>
                <w:rFonts w:hint="eastAsia" w:ascii="仿宋" w:hAnsi="仿宋" w:eastAsia="仿宋" w:cs="仿宋"/>
                <w:b/>
                <w:sz w:val="24"/>
                <w:highlight w:val="none"/>
              </w:rPr>
              <w:t>实质性要求</w:t>
            </w:r>
          </w:p>
        </w:tc>
        <w:tc>
          <w:tcPr>
            <w:tcW w:w="3329" w:type="dxa"/>
            <w:vAlign w:val="center"/>
          </w:tcPr>
          <w:p>
            <w:pPr>
              <w:wordWrap w:val="0"/>
              <w:snapToGrid w:val="0"/>
              <w:spacing w:line="240" w:lineRule="atLeast"/>
              <w:jc w:val="center"/>
              <w:rPr>
                <w:rFonts w:ascii="仿宋" w:hAnsi="仿宋" w:eastAsia="仿宋" w:cs="仿宋"/>
                <w:b/>
                <w:sz w:val="24"/>
                <w:highlight w:val="none"/>
              </w:rPr>
            </w:pPr>
            <w:r>
              <w:rPr>
                <w:rFonts w:hint="eastAsia" w:ascii="仿宋" w:hAnsi="仿宋" w:eastAsia="仿宋" w:cs="仿宋"/>
                <w:b/>
                <w:sz w:val="24"/>
                <w:highlight w:val="none"/>
              </w:rPr>
              <w:t>需要提供的符合性审查资料</w:t>
            </w:r>
          </w:p>
        </w:tc>
        <w:tc>
          <w:tcPr>
            <w:tcW w:w="1761" w:type="dxa"/>
            <w:vAlign w:val="center"/>
          </w:tcPr>
          <w:p>
            <w:pPr>
              <w:wordWrap w:val="0"/>
              <w:snapToGrid w:val="0"/>
              <w:spacing w:line="240" w:lineRule="atLeast"/>
              <w:jc w:val="center"/>
              <w:rPr>
                <w:rFonts w:ascii="仿宋" w:hAnsi="仿宋" w:eastAsia="仿宋" w:cs="仿宋"/>
                <w:b/>
                <w:sz w:val="24"/>
                <w:highlight w:val="none"/>
              </w:rPr>
            </w:pPr>
            <w:r>
              <w:rPr>
                <w:rFonts w:hint="eastAsia" w:ascii="仿宋" w:hAnsi="仿宋" w:eastAsia="仿宋" w:cs="仿宋"/>
                <w:b/>
                <w:sz w:val="24"/>
                <w:highlight w:val="none"/>
              </w:rPr>
              <w:t>投标文件中的</w:t>
            </w:r>
          </w:p>
          <w:p>
            <w:pPr>
              <w:wordWrap w:val="0"/>
              <w:snapToGrid w:val="0"/>
              <w:spacing w:line="240" w:lineRule="atLeast"/>
              <w:jc w:val="center"/>
              <w:rPr>
                <w:rFonts w:ascii="仿宋" w:hAnsi="仿宋" w:eastAsia="仿宋" w:cs="仿宋"/>
                <w:b/>
                <w:sz w:val="24"/>
                <w:highlight w:val="none"/>
              </w:rPr>
            </w:pPr>
            <w:r>
              <w:rPr>
                <w:rFonts w:hint="eastAsia" w:ascii="仿宋" w:hAnsi="仿宋" w:eastAsia="仿宋" w:cs="仿宋"/>
                <w:b/>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wordWrap w:val="0"/>
              <w:rPr>
                <w:rFonts w:ascii="仿宋" w:hAnsi="仿宋" w:eastAsia="仿宋" w:cs="仿宋"/>
                <w:sz w:val="24"/>
                <w:highlight w:val="none"/>
              </w:rPr>
            </w:pPr>
            <w:r>
              <w:rPr>
                <w:rFonts w:hint="eastAsia" w:ascii="仿宋" w:hAnsi="仿宋" w:eastAsia="仿宋" w:cs="仿宋"/>
                <w:sz w:val="24"/>
                <w:highlight w:val="none"/>
              </w:rPr>
              <w:t>1</w:t>
            </w:r>
          </w:p>
        </w:tc>
        <w:tc>
          <w:tcPr>
            <w:tcW w:w="3870" w:type="dxa"/>
          </w:tcPr>
          <w:p>
            <w:pPr>
              <w:wordWrap w:val="0"/>
              <w:spacing w:line="360" w:lineRule="auto"/>
              <w:rPr>
                <w:rFonts w:ascii="仿宋" w:hAnsi="仿宋" w:eastAsia="仿宋" w:cs="仿宋"/>
                <w:sz w:val="24"/>
                <w:highlight w:val="none"/>
              </w:rPr>
            </w:pPr>
            <w:r>
              <w:rPr>
                <w:rFonts w:hint="eastAsia" w:ascii="仿宋" w:hAnsi="仿宋" w:eastAsia="仿宋" w:cs="仿宋"/>
                <w:sz w:val="24"/>
                <w:highlight w:val="none"/>
              </w:rPr>
              <w:t>投标文件按照招标文件要求签署、盖章。</w:t>
            </w:r>
          </w:p>
        </w:tc>
        <w:tc>
          <w:tcPr>
            <w:tcW w:w="3329" w:type="dxa"/>
            <w:vAlign w:val="center"/>
          </w:tcPr>
          <w:p>
            <w:pPr>
              <w:wordWrap w:val="0"/>
              <w:rPr>
                <w:rFonts w:ascii="仿宋" w:hAnsi="仿宋" w:eastAsia="仿宋" w:cs="仿宋"/>
                <w:sz w:val="24"/>
                <w:highlight w:val="none"/>
              </w:rPr>
            </w:pPr>
            <w:r>
              <w:rPr>
                <w:rFonts w:hint="eastAsia" w:ascii="仿宋" w:hAnsi="仿宋" w:eastAsia="仿宋" w:cs="仿宋"/>
                <w:sz w:val="24"/>
                <w:highlight w:val="none"/>
              </w:rPr>
              <w:t>需要使用电子签名或者签字盖章的投标文件的组成部分</w:t>
            </w:r>
          </w:p>
        </w:tc>
        <w:tc>
          <w:tcPr>
            <w:tcW w:w="1761" w:type="dxa"/>
          </w:tcPr>
          <w:p>
            <w:pPr>
              <w:wordWrap w:val="0"/>
              <w:jc w:val="center"/>
              <w:rPr>
                <w:rFonts w:ascii="仿宋" w:hAnsi="仿宋" w:eastAsia="仿宋" w:cs="仿宋"/>
                <w:sz w:val="24"/>
                <w:highlight w:val="none"/>
              </w:rPr>
            </w:pPr>
          </w:p>
          <w:p>
            <w:pPr>
              <w:wordWrap w:val="0"/>
              <w:jc w:val="center"/>
              <w:rPr>
                <w:rFonts w:ascii="仿宋" w:hAnsi="仿宋" w:eastAsia="仿宋" w:cs="仿宋"/>
                <w:sz w:val="24"/>
                <w:highlight w:val="none"/>
              </w:rPr>
            </w:pPr>
            <w:r>
              <w:rPr>
                <w:rFonts w:hint="eastAsia" w:ascii="仿宋" w:hAnsi="仿宋" w:eastAsia="仿宋" w:cs="仿宋"/>
                <w:sz w:val="24"/>
                <w:highlight w:val="none"/>
              </w:rPr>
              <w:t>见投标文件</w:t>
            </w:r>
          </w:p>
          <w:p>
            <w:pPr>
              <w:wordWrap w:val="0"/>
              <w:jc w:val="center"/>
              <w:rPr>
                <w:rFonts w:ascii="仿宋" w:hAnsi="仿宋" w:eastAsia="仿宋" w:cs="仿宋"/>
                <w:highlight w:val="none"/>
              </w:rPr>
            </w:pPr>
            <w:r>
              <w:rPr>
                <w:rFonts w:hint="eastAsia" w:ascii="仿宋" w:hAnsi="仿宋" w:eastAsia="仿宋" w:cs="仿宋"/>
                <w:sz w:val="24"/>
                <w:highlight w:val="none"/>
              </w:rPr>
              <w:t>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wordWrap w:val="0"/>
              <w:spacing w:line="360" w:lineRule="auto"/>
              <w:rPr>
                <w:rFonts w:ascii="仿宋" w:hAnsi="仿宋" w:eastAsia="仿宋" w:cs="仿宋"/>
                <w:sz w:val="24"/>
                <w:highlight w:val="none"/>
              </w:rPr>
            </w:pPr>
            <w:r>
              <w:rPr>
                <w:rFonts w:hint="eastAsia" w:ascii="仿宋" w:hAnsi="仿宋" w:eastAsia="仿宋" w:cs="仿宋"/>
                <w:sz w:val="24"/>
                <w:highlight w:val="none"/>
              </w:rPr>
              <w:t>2</w:t>
            </w:r>
          </w:p>
        </w:tc>
        <w:tc>
          <w:tcPr>
            <w:tcW w:w="3870" w:type="dxa"/>
          </w:tcPr>
          <w:p>
            <w:pPr>
              <w:wordWrap w:val="0"/>
              <w:spacing w:line="360" w:lineRule="auto"/>
              <w:rPr>
                <w:rFonts w:ascii="仿宋" w:hAnsi="仿宋" w:eastAsia="仿宋" w:cs="仿宋"/>
                <w:sz w:val="24"/>
                <w:highlight w:val="none"/>
              </w:rPr>
            </w:pPr>
            <w:r>
              <w:rPr>
                <w:rFonts w:hint="eastAsia" w:ascii="仿宋" w:hAnsi="仿宋" w:eastAsia="仿宋" w:cs="仿宋"/>
                <w:sz w:val="24"/>
                <w:highlight w:val="none"/>
              </w:rPr>
              <w:t>采购人拟采购的产品属于政府强制采购的节能产品品目清单范围的，投标人按招标文件要求提供国家确定的认证机构出具的、处于有效期之内的节能产品认证证书。</w:t>
            </w:r>
          </w:p>
        </w:tc>
        <w:tc>
          <w:tcPr>
            <w:tcW w:w="3329" w:type="dxa"/>
            <w:vAlign w:val="center"/>
          </w:tcPr>
          <w:p>
            <w:pPr>
              <w:wordWrap w:val="0"/>
              <w:rPr>
                <w:rFonts w:ascii="仿宋" w:hAnsi="仿宋" w:eastAsia="仿宋" w:cs="仿宋"/>
                <w:sz w:val="24"/>
                <w:highlight w:val="none"/>
                <w:u w:val="single"/>
              </w:rPr>
            </w:pPr>
            <w:r>
              <w:rPr>
                <w:rFonts w:hint="eastAsia" w:ascii="仿宋" w:hAnsi="仿宋" w:eastAsia="仿宋" w:cs="仿宋"/>
                <w:sz w:val="24"/>
                <w:highlight w:val="none"/>
              </w:rPr>
              <w:sym w:font="Wingdings" w:char="00A8"/>
            </w:r>
            <w:r>
              <w:rPr>
                <w:rFonts w:hint="eastAsia" w:ascii="仿宋" w:hAnsi="仿宋" w:eastAsia="仿宋" w:cs="仿宋"/>
                <w:sz w:val="24"/>
                <w:highlight w:val="none"/>
              </w:rPr>
              <w:t>节能产品认证证书</w:t>
            </w:r>
            <w:r>
              <w:rPr>
                <w:rFonts w:hint="eastAsia" w:ascii="仿宋" w:hAnsi="仿宋" w:eastAsia="仿宋" w:cs="仿宋"/>
                <w:sz w:val="24"/>
                <w:highlight w:val="none"/>
                <w:u w:val="single"/>
              </w:rPr>
              <w:t>（本项目拟采购的产品不属于政府强制采购的节能产品品目清单范围的，无需提供）</w:t>
            </w:r>
          </w:p>
          <w:p>
            <w:pPr>
              <w:wordWrap w:val="0"/>
              <w:rPr>
                <w:rFonts w:ascii="仿宋" w:hAnsi="仿宋" w:eastAsia="仿宋" w:cs="仿宋"/>
                <w:sz w:val="24"/>
                <w:highlight w:val="none"/>
                <w:u w:val="single"/>
              </w:rPr>
            </w:pPr>
          </w:p>
          <w:p>
            <w:pPr>
              <w:wordWrap w:val="0"/>
              <w:rPr>
                <w:rFonts w:ascii="仿宋" w:hAnsi="仿宋" w:eastAsia="仿宋" w:cs="仿宋"/>
                <w:sz w:val="24"/>
                <w:highlight w:val="none"/>
              </w:rPr>
            </w:pPr>
            <w:r>
              <w:rPr>
                <w:rFonts w:hint="eastAsia" w:ascii="仿宋" w:hAnsi="仿宋" w:eastAsia="仿宋" w:cs="仿宋"/>
                <w:sz w:val="24"/>
                <w:highlight w:val="none"/>
                <w:u w:val="single"/>
              </w:rPr>
              <w:sym w:font="Wingdings" w:char="00FE"/>
            </w:r>
            <w:r>
              <w:rPr>
                <w:rFonts w:hint="eastAsia" w:ascii="仿宋" w:hAnsi="仿宋" w:eastAsia="仿宋" w:cs="仿宋"/>
                <w:sz w:val="24"/>
                <w:highlight w:val="none"/>
                <w:u w:val="single"/>
              </w:rPr>
              <w:t>本项目不适用。</w:t>
            </w:r>
          </w:p>
        </w:tc>
        <w:tc>
          <w:tcPr>
            <w:tcW w:w="1761" w:type="dxa"/>
          </w:tcPr>
          <w:p>
            <w:pPr>
              <w:wordWrap w:val="0"/>
              <w:jc w:val="center"/>
              <w:rPr>
                <w:rFonts w:ascii="仿宋" w:hAnsi="仿宋" w:eastAsia="仿宋" w:cs="仿宋"/>
                <w:sz w:val="24"/>
                <w:highlight w:val="none"/>
              </w:rPr>
            </w:pPr>
          </w:p>
          <w:p>
            <w:pPr>
              <w:wordWrap w:val="0"/>
              <w:jc w:val="center"/>
              <w:rPr>
                <w:rFonts w:ascii="仿宋" w:hAnsi="仿宋" w:eastAsia="仿宋" w:cs="仿宋"/>
                <w:sz w:val="24"/>
                <w:highlight w:val="none"/>
              </w:rPr>
            </w:pPr>
          </w:p>
          <w:p>
            <w:pPr>
              <w:wordWrap w:val="0"/>
              <w:jc w:val="center"/>
              <w:rPr>
                <w:rFonts w:ascii="仿宋" w:hAnsi="仿宋" w:eastAsia="仿宋" w:cs="仿宋"/>
                <w:sz w:val="24"/>
                <w:highlight w:val="none"/>
              </w:rPr>
            </w:pPr>
            <w:r>
              <w:rPr>
                <w:rFonts w:hint="eastAsia" w:ascii="仿宋" w:hAnsi="仿宋" w:eastAsia="仿宋" w:cs="仿宋"/>
                <w:sz w:val="24"/>
                <w:highlight w:val="none"/>
              </w:rPr>
              <w:t>见投标文件</w:t>
            </w:r>
          </w:p>
          <w:p>
            <w:pPr>
              <w:pStyle w:val="2"/>
              <w:keepNext w:val="0"/>
              <w:keepLines w:val="0"/>
              <w:wordWrap w:val="0"/>
              <w:jc w:val="center"/>
              <w:rPr>
                <w:rFonts w:ascii="仿宋" w:eastAsia="仿宋" w:cs="仿宋"/>
                <w:highlight w:val="none"/>
                <w:lang w:val="en-US"/>
              </w:rPr>
            </w:pPr>
            <w:r>
              <w:rPr>
                <w:rFonts w:hint="eastAsia" w:ascii="仿宋" w:eastAsia="仿宋" w:cs="仿宋"/>
                <w:b w:val="0"/>
                <w:bCs w:val="0"/>
                <w:sz w:val="24"/>
                <w:szCs w:val="24"/>
                <w:highlight w:val="none"/>
                <w:lang w:val="en-US"/>
              </w:rPr>
              <w:t>第</w:t>
            </w:r>
            <w:r>
              <w:rPr>
                <w:rFonts w:hint="eastAsia" w:ascii="仿宋" w:eastAsia="仿宋" w:cs="仿宋"/>
                <w:b w:val="0"/>
                <w:bCs w:val="0"/>
                <w:sz w:val="24"/>
                <w:szCs w:val="24"/>
                <w:highlight w:val="none"/>
                <w:u w:val="single"/>
                <w:lang w:val="en-US"/>
              </w:rPr>
              <w:t xml:space="preserve">  </w:t>
            </w:r>
            <w:r>
              <w:rPr>
                <w:rFonts w:hint="eastAsia" w:ascii="仿宋" w:eastAsia="仿宋" w:cs="仿宋"/>
                <w:b w:val="0"/>
                <w:bCs w:val="0"/>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wordWrap w:val="0"/>
              <w:rPr>
                <w:rFonts w:ascii="仿宋" w:hAnsi="仿宋" w:eastAsia="仿宋" w:cs="仿宋"/>
                <w:sz w:val="24"/>
                <w:highlight w:val="none"/>
              </w:rPr>
            </w:pPr>
            <w:r>
              <w:rPr>
                <w:rFonts w:hint="eastAsia" w:ascii="仿宋" w:hAnsi="仿宋" w:eastAsia="仿宋" w:cs="仿宋"/>
                <w:sz w:val="24"/>
                <w:highlight w:val="none"/>
              </w:rPr>
              <w:t>3</w:t>
            </w:r>
          </w:p>
        </w:tc>
        <w:tc>
          <w:tcPr>
            <w:tcW w:w="3870" w:type="dxa"/>
          </w:tcPr>
          <w:p>
            <w:pPr>
              <w:wordWrap w:val="0"/>
              <w:spacing w:line="360" w:lineRule="auto"/>
              <w:rPr>
                <w:rFonts w:ascii="仿宋" w:hAnsi="仿宋" w:eastAsia="仿宋" w:cs="仿宋"/>
                <w:sz w:val="24"/>
                <w:highlight w:val="none"/>
              </w:rPr>
            </w:pPr>
            <w:r>
              <w:rPr>
                <w:rFonts w:hint="eastAsia" w:ascii="仿宋" w:hAnsi="仿宋" w:eastAsia="仿宋" w:cs="仿宋"/>
                <w:sz w:val="24"/>
                <w:highlight w:val="none"/>
              </w:rPr>
              <w:t>投标文件中承诺的投标有效期不少于招标文件中载明的投标有效期。</w:t>
            </w:r>
          </w:p>
        </w:tc>
        <w:tc>
          <w:tcPr>
            <w:tcW w:w="3329" w:type="dxa"/>
            <w:vAlign w:val="center"/>
          </w:tcPr>
          <w:p>
            <w:pPr>
              <w:wordWrap w:val="0"/>
              <w:rPr>
                <w:rFonts w:ascii="仿宋" w:hAnsi="仿宋" w:eastAsia="仿宋" w:cs="仿宋"/>
                <w:sz w:val="24"/>
                <w:highlight w:val="none"/>
              </w:rPr>
            </w:pPr>
            <w:r>
              <w:rPr>
                <w:rFonts w:hint="eastAsia" w:ascii="仿宋" w:hAnsi="仿宋" w:eastAsia="仿宋" w:cs="仿宋"/>
                <w:sz w:val="24"/>
                <w:highlight w:val="none"/>
              </w:rPr>
              <w:t>投标函</w:t>
            </w:r>
          </w:p>
        </w:tc>
        <w:tc>
          <w:tcPr>
            <w:tcW w:w="1761" w:type="dxa"/>
          </w:tcPr>
          <w:p>
            <w:pPr>
              <w:wordWrap w:val="0"/>
              <w:jc w:val="center"/>
              <w:rPr>
                <w:rFonts w:ascii="仿宋" w:hAnsi="仿宋" w:eastAsia="仿宋" w:cs="仿宋"/>
                <w:sz w:val="24"/>
                <w:highlight w:val="none"/>
              </w:rPr>
            </w:pPr>
            <w:r>
              <w:rPr>
                <w:rFonts w:hint="eastAsia" w:ascii="仿宋" w:hAnsi="仿宋" w:eastAsia="仿宋" w:cs="仿宋"/>
                <w:sz w:val="24"/>
                <w:highlight w:val="none"/>
              </w:rPr>
              <w:t>见投标文件</w:t>
            </w:r>
          </w:p>
          <w:p>
            <w:pPr>
              <w:wordWrap w:val="0"/>
              <w:jc w:val="center"/>
              <w:rPr>
                <w:rFonts w:ascii="仿宋" w:hAnsi="仿宋" w:eastAsia="仿宋" w:cs="仿宋"/>
                <w:highlight w:val="none"/>
              </w:rPr>
            </w:pPr>
            <w:r>
              <w:rPr>
                <w:rFonts w:hint="eastAsia" w:ascii="仿宋" w:hAnsi="仿宋" w:eastAsia="仿宋" w:cs="仿宋"/>
                <w:sz w:val="24"/>
                <w:highlight w:val="none"/>
              </w:rPr>
              <w:t>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wordWrap w:val="0"/>
              <w:rPr>
                <w:rFonts w:ascii="仿宋" w:hAnsi="仿宋" w:eastAsia="仿宋" w:cs="仿宋"/>
                <w:sz w:val="24"/>
                <w:highlight w:val="none"/>
              </w:rPr>
            </w:pPr>
            <w:r>
              <w:rPr>
                <w:rFonts w:hint="eastAsia" w:ascii="仿宋" w:hAnsi="仿宋" w:eastAsia="仿宋" w:cs="仿宋"/>
                <w:sz w:val="24"/>
                <w:highlight w:val="none"/>
              </w:rPr>
              <w:t>4</w:t>
            </w:r>
          </w:p>
        </w:tc>
        <w:tc>
          <w:tcPr>
            <w:tcW w:w="3870" w:type="dxa"/>
          </w:tcPr>
          <w:p>
            <w:pPr>
              <w:wordWrap w:val="0"/>
              <w:spacing w:line="360" w:lineRule="auto"/>
              <w:rPr>
                <w:rFonts w:ascii="仿宋" w:hAnsi="仿宋" w:eastAsia="仿宋" w:cs="仿宋"/>
                <w:sz w:val="24"/>
                <w:highlight w:val="none"/>
              </w:rPr>
            </w:pPr>
            <w:r>
              <w:rPr>
                <w:rFonts w:hint="eastAsia" w:ascii="仿宋" w:hAnsi="仿宋" w:eastAsia="仿宋" w:cs="仿宋"/>
                <w:sz w:val="24"/>
                <w:highlight w:val="none"/>
              </w:rPr>
              <w:t>投标文件满足招标文件的其它实质性要求。</w:t>
            </w:r>
          </w:p>
        </w:tc>
        <w:tc>
          <w:tcPr>
            <w:tcW w:w="3329" w:type="dxa"/>
            <w:vAlign w:val="center"/>
          </w:tcPr>
          <w:p>
            <w:pPr>
              <w:wordWrap w:val="0"/>
              <w:rPr>
                <w:rFonts w:ascii="仿宋" w:hAnsi="仿宋" w:eastAsia="仿宋" w:cs="仿宋"/>
                <w:sz w:val="24"/>
                <w:highlight w:val="none"/>
              </w:rPr>
            </w:pPr>
            <w:r>
              <w:rPr>
                <w:rFonts w:hint="eastAsia" w:ascii="仿宋" w:hAnsi="仿宋" w:eastAsia="仿宋" w:cs="仿宋"/>
                <w:kern w:val="0"/>
                <w:sz w:val="24"/>
                <w:highlight w:val="none"/>
              </w:rPr>
              <w:t>招标文件其它实质性要求相应的材料（“▲” 系指实质性要求条款，在商务技术偏离表中逐条填写响应情况）</w:t>
            </w:r>
          </w:p>
        </w:tc>
        <w:tc>
          <w:tcPr>
            <w:tcW w:w="1761" w:type="dxa"/>
          </w:tcPr>
          <w:p>
            <w:pPr>
              <w:wordWrap w:val="0"/>
              <w:jc w:val="center"/>
              <w:rPr>
                <w:rFonts w:ascii="仿宋" w:hAnsi="仿宋" w:eastAsia="仿宋" w:cs="仿宋"/>
                <w:sz w:val="24"/>
                <w:highlight w:val="none"/>
              </w:rPr>
            </w:pPr>
            <w:r>
              <w:rPr>
                <w:rFonts w:hint="eastAsia" w:ascii="仿宋" w:hAnsi="仿宋" w:eastAsia="仿宋" w:cs="仿宋"/>
                <w:sz w:val="24"/>
                <w:highlight w:val="none"/>
              </w:rPr>
              <w:t>见投标文件</w:t>
            </w:r>
          </w:p>
          <w:p>
            <w:pPr>
              <w:wordWrap w:val="0"/>
              <w:jc w:val="center"/>
              <w:rPr>
                <w:rFonts w:ascii="仿宋" w:hAnsi="仿宋" w:eastAsia="仿宋" w:cs="仿宋"/>
                <w:highlight w:val="none"/>
              </w:rPr>
            </w:pPr>
            <w:r>
              <w:rPr>
                <w:rFonts w:hint="eastAsia" w:ascii="仿宋" w:hAnsi="仿宋" w:eastAsia="仿宋" w:cs="仿宋"/>
                <w:sz w:val="24"/>
                <w:highlight w:val="none"/>
              </w:rPr>
              <w:t>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bl>
    <w:p>
      <w:pPr>
        <w:wordWrap w:val="0"/>
        <w:jc w:val="center"/>
        <w:rPr>
          <w:rFonts w:ascii="仿宋" w:hAnsi="仿宋" w:eastAsia="仿宋" w:cs="仿宋"/>
          <w:b/>
          <w:kern w:val="0"/>
          <w:sz w:val="32"/>
          <w:szCs w:val="32"/>
          <w:highlight w:val="none"/>
        </w:rPr>
        <w:sectPr>
          <w:pgSz w:w="11905" w:h="16838"/>
          <w:pgMar w:top="652" w:right="1417" w:bottom="680" w:left="1417" w:header="539" w:footer="425" w:gutter="0"/>
          <w:cols w:space="0" w:num="1"/>
          <w:titlePg/>
          <w:docGrid w:linePitch="312" w:charSpace="0"/>
        </w:sectPr>
      </w:pPr>
      <w:r>
        <w:rPr>
          <w:rFonts w:hint="eastAsia" w:ascii="仿宋" w:hAnsi="仿宋" w:eastAsia="仿宋" w:cs="仿宋"/>
          <w:b/>
          <w:kern w:val="0"/>
          <w:sz w:val="32"/>
          <w:szCs w:val="32"/>
          <w:highlight w:val="none"/>
        </w:rPr>
        <w:t xml:space="preserve"> </w:t>
      </w:r>
    </w:p>
    <w:p>
      <w:pPr>
        <w:wordWrap w:val="0"/>
        <w:jc w:val="center"/>
        <w:outlineLvl w:val="2"/>
        <w:rPr>
          <w:rFonts w:ascii="仿宋" w:hAnsi="仿宋" w:eastAsia="仿宋" w:cs="仿宋"/>
          <w:highlight w:val="none"/>
        </w:rPr>
      </w:pPr>
      <w:r>
        <w:rPr>
          <w:rFonts w:hint="eastAsia" w:ascii="仿宋" w:hAnsi="仿宋" w:eastAsia="仿宋" w:cs="仿宋"/>
          <w:b/>
          <w:kern w:val="0"/>
          <w:sz w:val="32"/>
          <w:szCs w:val="32"/>
          <w:highlight w:val="none"/>
        </w:rPr>
        <w:t>五、评标标准相应的商务技术资料</w:t>
      </w:r>
    </w:p>
    <w:p>
      <w:pPr>
        <w:wordWrap w:val="0"/>
        <w:snapToGrid w:val="0"/>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详细评审索引</w:t>
      </w:r>
    </w:p>
    <w:p>
      <w:pPr>
        <w:numPr>
          <w:ilvl w:val="255"/>
          <w:numId w:val="0"/>
        </w:numPr>
        <w:wordWrap w:val="0"/>
        <w:snapToGrid w:val="0"/>
        <w:spacing w:line="360" w:lineRule="auto"/>
        <w:ind w:firstLine="241" w:firstLineChars="100"/>
        <w:jc w:val="left"/>
        <w:rPr>
          <w:rFonts w:ascii="仿宋" w:hAnsi="仿宋" w:eastAsia="仿宋" w:cs="仿宋"/>
          <w:b/>
          <w:sz w:val="24"/>
          <w:highlight w:val="none"/>
        </w:rPr>
      </w:pPr>
      <w:r>
        <w:rPr>
          <w:rFonts w:hint="eastAsia" w:ascii="仿宋" w:hAnsi="仿宋" w:eastAsia="仿宋" w:cs="仿宋"/>
          <w:b/>
          <w:sz w:val="24"/>
          <w:highlight w:val="none"/>
        </w:rPr>
        <w:t>（一）资信部分</w:t>
      </w:r>
    </w:p>
    <w:p>
      <w:pPr>
        <w:numPr>
          <w:ilvl w:val="255"/>
          <w:numId w:val="0"/>
        </w:numPr>
        <w:wordWrap w:val="0"/>
        <w:snapToGrid w:val="0"/>
        <w:spacing w:line="360" w:lineRule="auto"/>
        <w:ind w:firstLine="481"/>
        <w:jc w:val="left"/>
        <w:rPr>
          <w:rFonts w:ascii="仿宋" w:hAnsi="仿宋" w:eastAsia="仿宋" w:cs="仿宋"/>
          <w:b/>
          <w:sz w:val="24"/>
          <w:highlight w:val="none"/>
        </w:rPr>
      </w:pPr>
      <w:r>
        <w:rPr>
          <w:rFonts w:hint="eastAsia" w:ascii="仿宋" w:hAnsi="仿宋" w:eastAsia="仿宋" w:cs="仿宋"/>
          <w:b/>
          <w:sz w:val="24"/>
          <w:highlight w:val="none"/>
        </w:rPr>
        <w:t>1.单位介绍</w:t>
      </w:r>
    </w:p>
    <w:p>
      <w:pPr>
        <w:numPr>
          <w:ilvl w:val="255"/>
          <w:numId w:val="0"/>
        </w:numPr>
        <w:wordWrap w:val="0"/>
        <w:snapToGrid w:val="0"/>
        <w:spacing w:line="360" w:lineRule="auto"/>
        <w:ind w:firstLine="481"/>
        <w:jc w:val="left"/>
        <w:rPr>
          <w:rFonts w:ascii="仿宋" w:hAnsi="仿宋" w:eastAsia="仿宋" w:cs="仿宋"/>
          <w:b/>
          <w:sz w:val="24"/>
          <w:highlight w:val="none"/>
        </w:rPr>
      </w:pPr>
      <w:r>
        <w:rPr>
          <w:rFonts w:hint="eastAsia" w:ascii="仿宋" w:hAnsi="仿宋" w:eastAsia="仿宋" w:cs="仿宋"/>
          <w:b/>
          <w:sz w:val="24"/>
          <w:highlight w:val="none"/>
        </w:rPr>
        <w:t>2.资格、资质、获得的荣誉等证明文件（如有）；</w:t>
      </w:r>
    </w:p>
    <w:p>
      <w:pPr>
        <w:numPr>
          <w:ilvl w:val="255"/>
          <w:numId w:val="0"/>
        </w:numPr>
        <w:wordWrap w:val="0"/>
        <w:snapToGrid w:val="0"/>
        <w:spacing w:line="360" w:lineRule="auto"/>
        <w:ind w:firstLine="481"/>
        <w:jc w:val="left"/>
        <w:rPr>
          <w:rFonts w:ascii="仿宋" w:hAnsi="仿宋" w:eastAsia="仿宋" w:cs="仿宋"/>
          <w:b/>
          <w:sz w:val="24"/>
          <w:highlight w:val="none"/>
        </w:rPr>
      </w:pPr>
      <w:r>
        <w:rPr>
          <w:rFonts w:hint="eastAsia" w:ascii="仿宋" w:hAnsi="仿宋" w:eastAsia="仿宋" w:cs="仿宋"/>
          <w:b/>
          <w:sz w:val="24"/>
          <w:highlight w:val="none"/>
        </w:rPr>
        <w:t>3.类似项目业绩情况表及证明材料；</w:t>
      </w:r>
    </w:p>
    <w:p>
      <w:pPr>
        <w:numPr>
          <w:ilvl w:val="255"/>
          <w:numId w:val="0"/>
        </w:numPr>
        <w:wordWrap w:val="0"/>
        <w:snapToGrid w:val="0"/>
        <w:spacing w:line="360" w:lineRule="auto"/>
        <w:ind w:firstLine="481"/>
        <w:jc w:val="left"/>
        <w:rPr>
          <w:rFonts w:ascii="仿宋" w:hAnsi="仿宋" w:eastAsia="仿宋" w:cs="仿宋"/>
          <w:b/>
          <w:sz w:val="24"/>
          <w:highlight w:val="none"/>
        </w:rPr>
      </w:pPr>
      <w:r>
        <w:rPr>
          <w:rFonts w:hint="eastAsia" w:ascii="仿宋" w:hAnsi="仿宋" w:eastAsia="仿宋" w:cs="仿宋"/>
          <w:b/>
          <w:sz w:val="24"/>
          <w:highlight w:val="none"/>
        </w:rPr>
        <w:t>4.商务偏离表；</w:t>
      </w:r>
    </w:p>
    <w:p>
      <w:pPr>
        <w:numPr>
          <w:ilvl w:val="255"/>
          <w:numId w:val="0"/>
        </w:numPr>
        <w:wordWrap w:val="0"/>
        <w:snapToGrid w:val="0"/>
        <w:spacing w:line="360" w:lineRule="auto"/>
        <w:ind w:firstLine="481"/>
        <w:jc w:val="left"/>
        <w:rPr>
          <w:rFonts w:ascii="仿宋" w:hAnsi="仿宋" w:eastAsia="仿宋" w:cs="仿宋"/>
          <w:b/>
          <w:sz w:val="24"/>
          <w:highlight w:val="none"/>
        </w:rPr>
      </w:pPr>
      <w:r>
        <w:rPr>
          <w:rFonts w:hint="eastAsia" w:ascii="仿宋" w:hAnsi="仿宋" w:eastAsia="仿宋" w:cs="仿宋"/>
          <w:b/>
          <w:sz w:val="24"/>
          <w:highlight w:val="none"/>
        </w:rPr>
        <w:t>5.投标人认为需要提供的其他资料。</w:t>
      </w:r>
    </w:p>
    <w:p>
      <w:pPr>
        <w:numPr>
          <w:ilvl w:val="255"/>
          <w:numId w:val="0"/>
        </w:numPr>
        <w:wordWrap w:val="0"/>
        <w:snapToGrid w:val="0"/>
        <w:spacing w:line="360" w:lineRule="auto"/>
        <w:ind w:firstLine="241" w:firstLineChars="100"/>
        <w:jc w:val="left"/>
        <w:rPr>
          <w:rFonts w:ascii="仿宋" w:hAnsi="仿宋" w:eastAsia="仿宋" w:cs="仿宋"/>
          <w:b/>
          <w:color w:val="0000FF"/>
          <w:sz w:val="24"/>
          <w:highlight w:val="none"/>
        </w:rPr>
      </w:pPr>
      <w:r>
        <w:rPr>
          <w:rFonts w:hint="eastAsia" w:ascii="仿宋" w:hAnsi="仿宋" w:eastAsia="仿宋" w:cs="仿宋"/>
          <w:b/>
          <w:color w:val="0000FF"/>
          <w:sz w:val="24"/>
          <w:highlight w:val="none"/>
        </w:rPr>
        <w:t>（二）技术部分</w:t>
      </w:r>
    </w:p>
    <w:p>
      <w:pPr>
        <w:numPr>
          <w:ilvl w:val="0"/>
          <w:numId w:val="11"/>
        </w:numPr>
        <w:wordWrap w:val="0"/>
        <w:snapToGrid w:val="0"/>
        <w:spacing w:line="360" w:lineRule="auto"/>
        <w:ind w:firstLine="482" w:firstLineChars="200"/>
        <w:jc w:val="left"/>
        <w:rPr>
          <w:rFonts w:hint="eastAsia" w:ascii="仿宋" w:hAnsi="仿宋" w:eastAsia="仿宋" w:cs="仿宋"/>
          <w:b/>
          <w:color w:val="0000FF"/>
          <w:sz w:val="24"/>
          <w:highlight w:val="none"/>
        </w:rPr>
      </w:pPr>
      <w:r>
        <w:rPr>
          <w:rFonts w:hint="eastAsia" w:ascii="仿宋" w:hAnsi="仿宋" w:eastAsia="仿宋" w:cs="仿宋"/>
          <w:b/>
          <w:color w:val="0000FF"/>
          <w:sz w:val="24"/>
          <w:highlight w:val="none"/>
        </w:rPr>
        <w:t>投标方案情况；</w:t>
      </w:r>
    </w:p>
    <w:p>
      <w:pPr>
        <w:numPr>
          <w:ilvl w:val="0"/>
          <w:numId w:val="11"/>
        </w:numPr>
        <w:wordWrap w:val="0"/>
        <w:snapToGrid w:val="0"/>
        <w:spacing w:line="360" w:lineRule="auto"/>
        <w:ind w:firstLine="482" w:firstLineChars="200"/>
        <w:jc w:val="left"/>
        <w:rPr>
          <w:rFonts w:hint="eastAsia" w:ascii="仿宋" w:hAnsi="仿宋" w:eastAsia="仿宋" w:cs="仿宋"/>
          <w:b/>
          <w:color w:val="0000FF"/>
          <w:sz w:val="24"/>
          <w:highlight w:val="none"/>
        </w:rPr>
      </w:pPr>
      <w:r>
        <w:rPr>
          <w:rFonts w:hint="eastAsia" w:ascii="仿宋" w:hAnsi="仿宋" w:eastAsia="仿宋" w:cs="仿宋"/>
          <w:b/>
          <w:color w:val="0000FF"/>
          <w:sz w:val="24"/>
          <w:highlight w:val="none"/>
        </w:rPr>
        <w:t>组织和管理情况；</w:t>
      </w:r>
    </w:p>
    <w:p>
      <w:pPr>
        <w:numPr>
          <w:ilvl w:val="0"/>
          <w:numId w:val="11"/>
        </w:numPr>
        <w:wordWrap w:val="0"/>
        <w:snapToGrid w:val="0"/>
        <w:spacing w:line="360" w:lineRule="auto"/>
        <w:ind w:firstLine="482" w:firstLineChars="200"/>
        <w:jc w:val="left"/>
        <w:rPr>
          <w:rFonts w:hint="eastAsia" w:ascii="仿宋" w:hAnsi="仿宋" w:eastAsia="仿宋" w:cs="仿宋"/>
          <w:b/>
          <w:color w:val="0000FF"/>
          <w:sz w:val="24"/>
          <w:highlight w:val="none"/>
        </w:rPr>
      </w:pPr>
      <w:r>
        <w:rPr>
          <w:rFonts w:hint="eastAsia" w:ascii="仿宋" w:hAnsi="仿宋" w:eastAsia="仿宋" w:cs="仿宋"/>
          <w:b/>
          <w:color w:val="0000FF"/>
          <w:sz w:val="24"/>
          <w:highlight w:val="none"/>
        </w:rPr>
        <w:t>交通组织方案；</w:t>
      </w:r>
    </w:p>
    <w:p>
      <w:pPr>
        <w:numPr>
          <w:ilvl w:val="0"/>
          <w:numId w:val="11"/>
        </w:numPr>
        <w:wordWrap w:val="0"/>
        <w:snapToGrid w:val="0"/>
        <w:spacing w:line="360" w:lineRule="auto"/>
        <w:ind w:firstLine="482" w:firstLineChars="200"/>
        <w:jc w:val="left"/>
        <w:rPr>
          <w:rFonts w:hint="eastAsia" w:ascii="仿宋" w:hAnsi="仿宋" w:eastAsia="仿宋" w:cs="仿宋"/>
          <w:b/>
          <w:color w:val="0000FF"/>
          <w:sz w:val="24"/>
          <w:highlight w:val="none"/>
        </w:rPr>
      </w:pPr>
      <w:r>
        <w:rPr>
          <w:rFonts w:hint="eastAsia" w:ascii="仿宋" w:hAnsi="仿宋" w:eastAsia="仿宋" w:cs="仿宋"/>
          <w:b/>
          <w:color w:val="0000FF"/>
          <w:sz w:val="24"/>
          <w:highlight w:val="none"/>
        </w:rPr>
        <w:t>数据真实性保障；</w:t>
      </w:r>
    </w:p>
    <w:p>
      <w:pPr>
        <w:numPr>
          <w:ilvl w:val="0"/>
          <w:numId w:val="11"/>
        </w:numPr>
        <w:wordWrap w:val="0"/>
        <w:snapToGrid w:val="0"/>
        <w:spacing w:line="360" w:lineRule="auto"/>
        <w:ind w:firstLine="482" w:firstLineChars="200"/>
        <w:jc w:val="left"/>
        <w:rPr>
          <w:rFonts w:hint="eastAsia" w:ascii="仿宋" w:hAnsi="仿宋" w:eastAsia="仿宋" w:cs="仿宋"/>
          <w:b/>
          <w:color w:val="0000FF"/>
          <w:sz w:val="24"/>
          <w:highlight w:val="none"/>
        </w:rPr>
      </w:pPr>
      <w:r>
        <w:rPr>
          <w:rFonts w:hint="eastAsia" w:ascii="仿宋" w:hAnsi="仿宋" w:eastAsia="仿宋" w:cs="仿宋"/>
          <w:b/>
          <w:color w:val="0000FF"/>
          <w:sz w:val="24"/>
          <w:highlight w:val="none"/>
        </w:rPr>
        <w:t>项目组人员和售后服务方案情况；</w:t>
      </w:r>
    </w:p>
    <w:p>
      <w:pPr>
        <w:numPr>
          <w:ilvl w:val="0"/>
          <w:numId w:val="11"/>
        </w:numPr>
        <w:wordWrap w:val="0"/>
        <w:snapToGrid w:val="0"/>
        <w:spacing w:line="360" w:lineRule="auto"/>
        <w:ind w:firstLine="482" w:firstLineChars="200"/>
        <w:jc w:val="left"/>
        <w:rPr>
          <w:rFonts w:ascii="仿宋" w:hAnsi="仿宋" w:eastAsia="仿宋" w:cs="仿宋"/>
          <w:b/>
          <w:color w:val="0000FF"/>
          <w:sz w:val="24"/>
          <w:highlight w:val="none"/>
        </w:rPr>
      </w:pPr>
      <w:r>
        <w:rPr>
          <w:rFonts w:hint="eastAsia" w:ascii="仿宋" w:hAnsi="仿宋" w:eastAsia="仿宋" w:cs="仿宋"/>
          <w:b/>
          <w:color w:val="0000FF"/>
          <w:sz w:val="24"/>
          <w:highlight w:val="none"/>
        </w:rPr>
        <w:t>设备检定和服务档案情况；</w:t>
      </w:r>
    </w:p>
    <w:p>
      <w:pPr>
        <w:numPr>
          <w:ilvl w:val="0"/>
          <w:numId w:val="11"/>
        </w:numPr>
        <w:wordWrap w:val="0"/>
        <w:snapToGrid w:val="0"/>
        <w:spacing w:line="360" w:lineRule="auto"/>
        <w:ind w:firstLine="482" w:firstLineChars="200"/>
        <w:jc w:val="left"/>
        <w:rPr>
          <w:rFonts w:ascii="仿宋" w:hAnsi="仿宋" w:eastAsia="仿宋" w:cs="仿宋"/>
          <w:b/>
          <w:color w:val="0000FF"/>
          <w:sz w:val="24"/>
          <w:highlight w:val="none"/>
        </w:rPr>
      </w:pPr>
      <w:r>
        <w:rPr>
          <w:rFonts w:hint="eastAsia" w:ascii="仿宋" w:hAnsi="仿宋" w:eastAsia="仿宋" w:cs="仿宋"/>
          <w:b/>
          <w:color w:val="0000FF"/>
          <w:sz w:val="24"/>
          <w:highlight w:val="none"/>
        </w:rPr>
        <w:t>技术偏离表；</w:t>
      </w:r>
    </w:p>
    <w:p>
      <w:pPr>
        <w:numPr>
          <w:ilvl w:val="0"/>
          <w:numId w:val="11"/>
        </w:numPr>
        <w:wordWrap w:val="0"/>
        <w:snapToGrid w:val="0"/>
        <w:spacing w:line="360" w:lineRule="auto"/>
        <w:ind w:firstLine="482" w:firstLineChars="200"/>
        <w:jc w:val="left"/>
        <w:rPr>
          <w:rFonts w:ascii="仿宋" w:hAnsi="仿宋" w:eastAsia="仿宋" w:cs="仿宋"/>
          <w:b/>
          <w:color w:val="0000FF"/>
          <w:sz w:val="24"/>
          <w:highlight w:val="none"/>
        </w:rPr>
      </w:pPr>
      <w:r>
        <w:rPr>
          <w:rFonts w:hint="eastAsia" w:ascii="仿宋" w:hAnsi="仿宋" w:eastAsia="仿宋" w:cs="仿宋"/>
          <w:b/>
          <w:color w:val="0000FF"/>
          <w:sz w:val="24"/>
          <w:highlight w:val="none"/>
        </w:rPr>
        <w:t>投标人认为需要提供的其他资料。</w:t>
      </w:r>
    </w:p>
    <w:p>
      <w:pPr>
        <w:numPr>
          <w:ilvl w:val="255"/>
          <w:numId w:val="0"/>
        </w:numPr>
        <w:wordWrap w:val="0"/>
        <w:snapToGrid w:val="0"/>
        <w:spacing w:line="360" w:lineRule="auto"/>
        <w:ind w:firstLine="481"/>
        <w:jc w:val="left"/>
        <w:rPr>
          <w:rFonts w:ascii="仿宋" w:hAnsi="仿宋" w:eastAsia="仿宋" w:cs="仿宋"/>
          <w:b/>
          <w:sz w:val="24"/>
          <w:highlight w:val="none"/>
        </w:rPr>
      </w:pPr>
      <w:r>
        <w:rPr>
          <w:rFonts w:hint="eastAsia" w:ascii="仿宋" w:hAnsi="仿宋" w:eastAsia="仿宋" w:cs="仿宋"/>
          <w:b/>
          <w:sz w:val="24"/>
          <w:highlight w:val="none"/>
        </w:rPr>
        <w:t xml:space="preserve">   </w:t>
      </w:r>
    </w:p>
    <w:p>
      <w:pPr>
        <w:wordWrap w:val="0"/>
        <w:jc w:val="center"/>
        <w:rPr>
          <w:rFonts w:ascii="仿宋" w:hAnsi="仿宋" w:eastAsia="仿宋" w:cs="仿宋"/>
          <w:b/>
          <w:kern w:val="0"/>
          <w:sz w:val="32"/>
          <w:szCs w:val="32"/>
          <w:highlight w:val="none"/>
        </w:rPr>
      </w:pPr>
    </w:p>
    <w:p>
      <w:pPr>
        <w:wordWrap w:val="0"/>
        <w:jc w:val="center"/>
        <w:rPr>
          <w:rFonts w:ascii="仿宋" w:hAnsi="仿宋" w:eastAsia="仿宋" w:cs="仿宋"/>
          <w:b/>
          <w:kern w:val="0"/>
          <w:sz w:val="32"/>
          <w:szCs w:val="32"/>
          <w:highlight w:val="none"/>
        </w:rPr>
      </w:pPr>
    </w:p>
    <w:p>
      <w:pPr>
        <w:wordWrap w:val="0"/>
        <w:jc w:val="center"/>
        <w:rPr>
          <w:rFonts w:ascii="仿宋" w:hAnsi="仿宋" w:eastAsia="仿宋" w:cs="仿宋"/>
          <w:b/>
          <w:kern w:val="0"/>
          <w:sz w:val="32"/>
          <w:szCs w:val="32"/>
          <w:highlight w:val="none"/>
        </w:rPr>
      </w:pPr>
    </w:p>
    <w:p>
      <w:pPr>
        <w:wordWrap w:val="0"/>
        <w:jc w:val="center"/>
        <w:rPr>
          <w:rFonts w:ascii="仿宋" w:hAnsi="仿宋" w:eastAsia="仿宋" w:cs="仿宋"/>
          <w:b/>
          <w:kern w:val="0"/>
          <w:sz w:val="32"/>
          <w:szCs w:val="32"/>
          <w:highlight w:val="none"/>
        </w:rPr>
      </w:pPr>
    </w:p>
    <w:p>
      <w:pPr>
        <w:wordWrap w:val="0"/>
        <w:jc w:val="center"/>
        <w:rPr>
          <w:rFonts w:ascii="仿宋" w:hAnsi="仿宋" w:eastAsia="仿宋" w:cs="仿宋"/>
          <w:b/>
          <w:kern w:val="0"/>
          <w:sz w:val="32"/>
          <w:szCs w:val="32"/>
          <w:highlight w:val="none"/>
        </w:rPr>
      </w:pPr>
    </w:p>
    <w:p>
      <w:pPr>
        <w:wordWrap w:val="0"/>
        <w:jc w:val="center"/>
        <w:rPr>
          <w:rFonts w:ascii="仿宋" w:hAnsi="仿宋" w:eastAsia="仿宋" w:cs="仿宋"/>
          <w:b/>
          <w:kern w:val="0"/>
          <w:sz w:val="32"/>
          <w:szCs w:val="32"/>
          <w:highlight w:val="none"/>
        </w:rPr>
      </w:pPr>
    </w:p>
    <w:p>
      <w:pPr>
        <w:wordWrap w:val="0"/>
        <w:jc w:val="center"/>
        <w:rPr>
          <w:rFonts w:ascii="仿宋" w:hAnsi="仿宋" w:eastAsia="仿宋" w:cs="仿宋"/>
          <w:b/>
          <w:kern w:val="0"/>
          <w:sz w:val="32"/>
          <w:szCs w:val="32"/>
          <w:highlight w:val="none"/>
        </w:rPr>
      </w:pPr>
    </w:p>
    <w:p>
      <w:pPr>
        <w:wordWrap w:val="0"/>
        <w:jc w:val="center"/>
        <w:rPr>
          <w:rFonts w:ascii="仿宋" w:hAnsi="仿宋" w:eastAsia="仿宋" w:cs="仿宋"/>
          <w:b/>
          <w:kern w:val="0"/>
          <w:sz w:val="32"/>
          <w:szCs w:val="32"/>
          <w:highlight w:val="none"/>
        </w:rPr>
      </w:pPr>
    </w:p>
    <w:p>
      <w:pPr>
        <w:wordWrap w:val="0"/>
        <w:jc w:val="center"/>
        <w:rPr>
          <w:rFonts w:ascii="仿宋" w:hAnsi="仿宋" w:eastAsia="仿宋" w:cs="仿宋"/>
          <w:b/>
          <w:kern w:val="0"/>
          <w:sz w:val="32"/>
          <w:szCs w:val="32"/>
          <w:highlight w:val="none"/>
        </w:rPr>
      </w:pPr>
    </w:p>
    <w:p>
      <w:pPr>
        <w:wordWrap w:val="0"/>
        <w:rPr>
          <w:rFonts w:ascii="仿宋" w:hAnsi="仿宋" w:eastAsia="仿宋" w:cs="仿宋"/>
          <w:b/>
          <w:kern w:val="0"/>
          <w:sz w:val="32"/>
          <w:szCs w:val="32"/>
          <w:highlight w:val="none"/>
        </w:rPr>
        <w:sectPr>
          <w:pgSz w:w="11905" w:h="16838"/>
          <w:pgMar w:top="652" w:right="1417" w:bottom="680" w:left="1417" w:header="539" w:footer="425" w:gutter="0"/>
          <w:cols w:space="0" w:num="1"/>
          <w:titlePg/>
          <w:docGrid w:linePitch="312" w:charSpace="0"/>
        </w:sectPr>
      </w:pPr>
    </w:p>
    <w:p>
      <w:pPr>
        <w:wordWrap w:val="0"/>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附：</w:t>
      </w:r>
    </w:p>
    <w:p>
      <w:pPr>
        <w:wordWrap w:val="0"/>
        <w:adjustRightInd/>
        <w:spacing w:line="360" w:lineRule="auto"/>
        <w:jc w:val="center"/>
        <w:outlineLvl w:val="1"/>
        <w:rPr>
          <w:rFonts w:ascii="仿宋" w:hAnsi="仿宋" w:eastAsia="仿宋" w:cs="仿宋"/>
          <w:b/>
          <w:bCs/>
          <w:sz w:val="32"/>
          <w:szCs w:val="32"/>
          <w:highlight w:val="none"/>
        </w:rPr>
      </w:pPr>
      <w:r>
        <w:rPr>
          <w:rFonts w:hint="eastAsia" w:ascii="仿宋" w:hAnsi="仿宋" w:eastAsia="仿宋" w:cs="仿宋"/>
          <w:b/>
          <w:bCs/>
          <w:sz w:val="32"/>
          <w:szCs w:val="32"/>
          <w:highlight w:val="none"/>
        </w:rPr>
        <w:t>详细评审索引</w:t>
      </w:r>
    </w:p>
    <w:tbl>
      <w:tblPr>
        <w:tblStyle w:val="62"/>
        <w:tblW w:w="750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5356"/>
        <w:gridCol w:w="12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pPr>
              <w:wordWrap w:val="0"/>
              <w:snapToGrid w:val="0"/>
              <w:jc w:val="center"/>
              <w:rPr>
                <w:rFonts w:ascii="仿宋" w:hAnsi="仿宋" w:eastAsia="仿宋" w:cs="仿宋"/>
                <w:b/>
                <w:sz w:val="24"/>
                <w:highlight w:val="none"/>
              </w:rPr>
            </w:pPr>
            <w:r>
              <w:rPr>
                <w:rFonts w:hint="eastAsia" w:ascii="仿宋" w:hAnsi="仿宋" w:eastAsia="仿宋" w:cs="仿宋"/>
                <w:b/>
                <w:sz w:val="24"/>
                <w:highlight w:val="none"/>
              </w:rPr>
              <w:t>序号</w:t>
            </w:r>
          </w:p>
        </w:tc>
        <w:tc>
          <w:tcPr>
            <w:tcW w:w="5356" w:type="dxa"/>
            <w:vAlign w:val="center"/>
          </w:tcPr>
          <w:p>
            <w:pPr>
              <w:wordWrap w:val="0"/>
              <w:snapToGrid w:val="0"/>
              <w:jc w:val="center"/>
              <w:rPr>
                <w:rFonts w:ascii="仿宋" w:hAnsi="仿宋" w:eastAsia="仿宋" w:cs="仿宋"/>
                <w:b/>
                <w:sz w:val="24"/>
                <w:highlight w:val="none"/>
              </w:rPr>
            </w:pPr>
            <w:r>
              <w:rPr>
                <w:rFonts w:hint="eastAsia" w:ascii="仿宋" w:hAnsi="仿宋" w:eastAsia="仿宋" w:cs="仿宋"/>
                <w:b/>
                <w:sz w:val="24"/>
                <w:highlight w:val="none"/>
              </w:rPr>
              <w:t>评分/评审细则</w:t>
            </w:r>
          </w:p>
        </w:tc>
        <w:tc>
          <w:tcPr>
            <w:tcW w:w="1276" w:type="dxa"/>
            <w:vAlign w:val="center"/>
          </w:tcPr>
          <w:p>
            <w:pPr>
              <w:wordWrap w:val="0"/>
              <w:snapToGrid w:val="0"/>
              <w:jc w:val="center"/>
              <w:rPr>
                <w:rFonts w:ascii="仿宋" w:hAnsi="仿宋" w:eastAsia="仿宋" w:cs="仿宋"/>
                <w:b/>
                <w:sz w:val="24"/>
                <w:highlight w:val="none"/>
              </w:rPr>
            </w:pPr>
            <w:r>
              <w:rPr>
                <w:rFonts w:hint="eastAsia" w:ascii="仿宋" w:hAnsi="仿宋" w:eastAsia="仿宋" w:cs="仿宋"/>
                <w:b/>
                <w:sz w:val="24"/>
                <w:highlight w:val="none"/>
              </w:rPr>
              <w:t>页码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pPr>
              <w:wordWrap w:val="0"/>
              <w:snapToGrid w:val="0"/>
              <w:jc w:val="center"/>
              <w:rPr>
                <w:rFonts w:ascii="仿宋" w:hAnsi="仿宋" w:eastAsia="仿宋" w:cs="仿宋"/>
                <w:sz w:val="24"/>
                <w:highlight w:val="none"/>
              </w:rPr>
            </w:pPr>
          </w:p>
        </w:tc>
        <w:tc>
          <w:tcPr>
            <w:tcW w:w="5356" w:type="dxa"/>
            <w:vAlign w:val="center"/>
          </w:tcPr>
          <w:p>
            <w:pPr>
              <w:wordWrap w:val="0"/>
              <w:snapToGrid w:val="0"/>
              <w:rPr>
                <w:rFonts w:ascii="仿宋" w:hAnsi="仿宋" w:eastAsia="仿宋" w:cs="仿宋"/>
                <w:sz w:val="24"/>
                <w:highlight w:val="none"/>
              </w:rPr>
            </w:pPr>
          </w:p>
        </w:tc>
        <w:tc>
          <w:tcPr>
            <w:tcW w:w="1276" w:type="dxa"/>
            <w:vAlign w:val="center"/>
          </w:tcPr>
          <w:p>
            <w:pPr>
              <w:wordWrap w:val="0"/>
              <w:snapToGrid w:val="0"/>
              <w:jc w:val="center"/>
              <w:rPr>
                <w:rFonts w:ascii="仿宋" w:hAnsi="仿宋" w:eastAsia="仿宋" w:cs="仿宋"/>
                <w:b/>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4" w:type="dxa"/>
            <w:vAlign w:val="center"/>
          </w:tcPr>
          <w:p>
            <w:pPr>
              <w:wordWrap w:val="0"/>
              <w:snapToGrid w:val="0"/>
              <w:jc w:val="center"/>
              <w:rPr>
                <w:rFonts w:ascii="仿宋" w:hAnsi="仿宋" w:eastAsia="仿宋" w:cs="仿宋"/>
                <w:sz w:val="24"/>
                <w:highlight w:val="none"/>
              </w:rPr>
            </w:pPr>
          </w:p>
        </w:tc>
        <w:tc>
          <w:tcPr>
            <w:tcW w:w="5356" w:type="dxa"/>
            <w:vAlign w:val="center"/>
          </w:tcPr>
          <w:p>
            <w:pPr>
              <w:wordWrap w:val="0"/>
              <w:snapToGrid w:val="0"/>
              <w:rPr>
                <w:rFonts w:ascii="仿宋" w:hAnsi="仿宋" w:eastAsia="仿宋" w:cs="仿宋"/>
                <w:sz w:val="24"/>
                <w:highlight w:val="none"/>
              </w:rPr>
            </w:pPr>
          </w:p>
        </w:tc>
        <w:tc>
          <w:tcPr>
            <w:tcW w:w="1276" w:type="dxa"/>
            <w:vAlign w:val="center"/>
          </w:tcPr>
          <w:p>
            <w:pPr>
              <w:wordWrap w:val="0"/>
              <w:snapToGrid w:val="0"/>
              <w:jc w:val="center"/>
              <w:rPr>
                <w:rFonts w:ascii="仿宋" w:hAnsi="仿宋" w:eastAsia="仿宋" w:cs="仿宋"/>
                <w:b/>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pPr>
              <w:wordWrap w:val="0"/>
              <w:snapToGrid w:val="0"/>
              <w:jc w:val="center"/>
              <w:rPr>
                <w:rFonts w:ascii="仿宋" w:hAnsi="仿宋" w:eastAsia="仿宋" w:cs="仿宋"/>
                <w:sz w:val="24"/>
                <w:highlight w:val="none"/>
              </w:rPr>
            </w:pPr>
          </w:p>
        </w:tc>
        <w:tc>
          <w:tcPr>
            <w:tcW w:w="5356" w:type="dxa"/>
            <w:vAlign w:val="center"/>
          </w:tcPr>
          <w:p>
            <w:pPr>
              <w:wordWrap w:val="0"/>
              <w:snapToGrid w:val="0"/>
              <w:rPr>
                <w:rFonts w:ascii="仿宋" w:hAnsi="仿宋" w:eastAsia="仿宋" w:cs="仿宋"/>
                <w:sz w:val="24"/>
                <w:highlight w:val="none"/>
              </w:rPr>
            </w:pPr>
          </w:p>
        </w:tc>
        <w:tc>
          <w:tcPr>
            <w:tcW w:w="1276" w:type="dxa"/>
            <w:vAlign w:val="center"/>
          </w:tcPr>
          <w:p>
            <w:pPr>
              <w:wordWrap w:val="0"/>
              <w:snapToGrid w:val="0"/>
              <w:jc w:val="center"/>
              <w:rPr>
                <w:rFonts w:ascii="仿宋" w:hAnsi="仿宋" w:eastAsia="仿宋" w:cs="仿宋"/>
                <w:b/>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pPr>
              <w:wordWrap w:val="0"/>
              <w:snapToGrid w:val="0"/>
              <w:jc w:val="center"/>
              <w:rPr>
                <w:rFonts w:ascii="仿宋" w:hAnsi="仿宋" w:eastAsia="仿宋" w:cs="仿宋"/>
                <w:sz w:val="24"/>
                <w:highlight w:val="none"/>
              </w:rPr>
            </w:pPr>
          </w:p>
        </w:tc>
        <w:tc>
          <w:tcPr>
            <w:tcW w:w="5356" w:type="dxa"/>
            <w:vAlign w:val="center"/>
          </w:tcPr>
          <w:p>
            <w:pPr>
              <w:wordWrap w:val="0"/>
              <w:snapToGrid w:val="0"/>
              <w:rPr>
                <w:rFonts w:ascii="仿宋" w:hAnsi="仿宋" w:eastAsia="仿宋" w:cs="仿宋"/>
                <w:sz w:val="24"/>
                <w:highlight w:val="none"/>
              </w:rPr>
            </w:pPr>
          </w:p>
        </w:tc>
        <w:tc>
          <w:tcPr>
            <w:tcW w:w="1276" w:type="dxa"/>
            <w:vAlign w:val="center"/>
          </w:tcPr>
          <w:p>
            <w:pPr>
              <w:wordWrap w:val="0"/>
              <w:snapToGrid w:val="0"/>
              <w:jc w:val="center"/>
              <w:rPr>
                <w:rFonts w:ascii="仿宋" w:hAnsi="仿宋" w:eastAsia="仿宋" w:cs="仿宋"/>
                <w:b/>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pPr>
              <w:wordWrap w:val="0"/>
              <w:snapToGrid w:val="0"/>
              <w:jc w:val="center"/>
              <w:rPr>
                <w:rFonts w:ascii="仿宋" w:hAnsi="仿宋" w:eastAsia="仿宋" w:cs="仿宋"/>
                <w:sz w:val="24"/>
                <w:highlight w:val="none"/>
              </w:rPr>
            </w:pPr>
          </w:p>
        </w:tc>
        <w:tc>
          <w:tcPr>
            <w:tcW w:w="5356" w:type="dxa"/>
            <w:vAlign w:val="center"/>
          </w:tcPr>
          <w:p>
            <w:pPr>
              <w:wordWrap w:val="0"/>
              <w:snapToGrid w:val="0"/>
              <w:ind w:left="-2" w:leftChars="-1" w:firstLine="2"/>
              <w:rPr>
                <w:rFonts w:ascii="仿宋" w:hAnsi="仿宋" w:eastAsia="仿宋" w:cs="仿宋"/>
                <w:b/>
                <w:sz w:val="24"/>
                <w:highlight w:val="none"/>
              </w:rPr>
            </w:pPr>
          </w:p>
        </w:tc>
        <w:tc>
          <w:tcPr>
            <w:tcW w:w="1276" w:type="dxa"/>
            <w:vAlign w:val="center"/>
          </w:tcPr>
          <w:p>
            <w:pPr>
              <w:wordWrap w:val="0"/>
              <w:snapToGrid w:val="0"/>
              <w:jc w:val="center"/>
              <w:rPr>
                <w:rFonts w:ascii="仿宋" w:hAnsi="仿宋" w:eastAsia="仿宋" w:cs="仿宋"/>
                <w:b/>
                <w:sz w:val="24"/>
                <w:highlight w:val="none"/>
              </w:rPr>
            </w:pPr>
          </w:p>
        </w:tc>
      </w:tr>
    </w:tbl>
    <w:p>
      <w:pPr>
        <w:wordWrap w:val="0"/>
        <w:adjustRightInd/>
        <w:spacing w:line="440" w:lineRule="exact"/>
        <w:rPr>
          <w:rFonts w:ascii="仿宋" w:hAnsi="仿宋" w:eastAsia="仿宋" w:cs="仿宋"/>
          <w:highlight w:val="none"/>
        </w:rPr>
      </w:pPr>
      <w:r>
        <w:rPr>
          <w:rFonts w:hint="eastAsia" w:ascii="仿宋" w:hAnsi="仿宋" w:eastAsia="仿宋" w:cs="仿宋"/>
          <w:szCs w:val="21"/>
          <w:highlight w:val="none"/>
        </w:rPr>
        <w:t>注：供应商根据评审办法的“评审因素”条款一一对应填写本表。</w:t>
      </w:r>
    </w:p>
    <w:p>
      <w:pPr>
        <w:wordWrap w:val="0"/>
        <w:rPr>
          <w:rFonts w:ascii="仿宋" w:hAnsi="仿宋" w:eastAsia="仿宋" w:cs="仿宋"/>
          <w:b/>
          <w:kern w:val="0"/>
          <w:sz w:val="32"/>
          <w:szCs w:val="32"/>
          <w:highlight w:val="none"/>
        </w:rPr>
        <w:sectPr>
          <w:pgSz w:w="11905" w:h="16838"/>
          <w:pgMar w:top="652" w:right="1417" w:bottom="680" w:left="1417" w:header="539" w:footer="425" w:gutter="0"/>
          <w:cols w:space="0" w:num="1"/>
          <w:titlePg/>
          <w:docGrid w:linePitch="312" w:charSpace="0"/>
        </w:sectPr>
      </w:pPr>
    </w:p>
    <w:p>
      <w:pPr>
        <w:wordWrap w:val="0"/>
        <w:outlineLvl w:val="2"/>
        <w:rPr>
          <w:rFonts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w:t>
      </w:r>
      <w:r>
        <w:rPr>
          <w:rFonts w:hint="eastAsia" w:ascii="仿宋" w:hAnsi="仿宋" w:eastAsia="仿宋" w:cs="仿宋"/>
          <w:b/>
          <w:kern w:val="0"/>
          <w:sz w:val="32"/>
          <w:szCs w:val="32"/>
          <w:highlight w:val="none"/>
        </w:rPr>
        <w:t>一</w:t>
      </w:r>
      <w:r>
        <w:rPr>
          <w:rFonts w:hint="eastAsia" w:ascii="仿宋" w:hAnsi="仿宋" w:eastAsia="仿宋" w:cs="仿宋"/>
          <w:b/>
          <w:kern w:val="0"/>
          <w:sz w:val="32"/>
          <w:szCs w:val="32"/>
          <w:highlight w:val="none"/>
          <w:lang w:val="zh-CN"/>
        </w:rPr>
        <w:t>）投标单位情况表</w:t>
      </w:r>
    </w:p>
    <w:p>
      <w:pPr>
        <w:wordWrap w:val="0"/>
        <w:rPr>
          <w:rFonts w:ascii="仿宋" w:hAnsi="仿宋" w:eastAsia="仿宋" w:cs="仿宋"/>
          <w:b/>
          <w:bCs/>
          <w:sz w:val="36"/>
          <w:szCs w:val="36"/>
          <w:highlight w:val="none"/>
        </w:rPr>
      </w:pPr>
    </w:p>
    <w:p>
      <w:pPr>
        <w:wordWrap w:val="0"/>
        <w:ind w:firstLine="3900" w:firstLineChars="1300"/>
        <w:rPr>
          <w:rFonts w:ascii="仿宋" w:hAnsi="仿宋" w:eastAsia="仿宋" w:cs="仿宋"/>
          <w:sz w:val="30"/>
          <w:szCs w:val="30"/>
          <w:highlight w:val="none"/>
        </w:rPr>
      </w:pPr>
      <w:r>
        <w:rPr>
          <w:rFonts w:hint="eastAsia" w:ascii="仿宋" w:hAnsi="仿宋" w:eastAsia="仿宋" w:cs="仿宋"/>
          <w:sz w:val="30"/>
          <w:szCs w:val="30"/>
          <w:highlight w:val="none"/>
        </w:rPr>
        <w:t>投标单位情况表</w:t>
      </w:r>
    </w:p>
    <w:tbl>
      <w:tblPr>
        <w:tblStyle w:val="62"/>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1"/>
        <w:gridCol w:w="3052"/>
        <w:gridCol w:w="877"/>
        <w:gridCol w:w="650"/>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371" w:type="dxa"/>
            <w:vAlign w:val="center"/>
          </w:tcPr>
          <w:p>
            <w:pPr>
              <w:wordWrap w:val="0"/>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单位名称</w:t>
            </w:r>
          </w:p>
        </w:tc>
        <w:tc>
          <w:tcPr>
            <w:tcW w:w="3052" w:type="dxa"/>
            <w:vAlign w:val="center"/>
          </w:tcPr>
          <w:p>
            <w:pPr>
              <w:wordWrap w:val="0"/>
              <w:spacing w:line="360" w:lineRule="auto"/>
              <w:rPr>
                <w:rFonts w:ascii="仿宋" w:hAnsi="仿宋" w:eastAsia="仿宋" w:cs="仿宋"/>
                <w:szCs w:val="21"/>
                <w:highlight w:val="none"/>
              </w:rPr>
            </w:pPr>
          </w:p>
        </w:tc>
        <w:tc>
          <w:tcPr>
            <w:tcW w:w="1527" w:type="dxa"/>
            <w:gridSpan w:val="2"/>
            <w:vAlign w:val="center"/>
          </w:tcPr>
          <w:p>
            <w:pPr>
              <w:wordWrap w:val="0"/>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注册资金</w:t>
            </w:r>
          </w:p>
        </w:tc>
        <w:tc>
          <w:tcPr>
            <w:tcW w:w="2104" w:type="dxa"/>
            <w:vAlign w:val="center"/>
          </w:tcPr>
          <w:p>
            <w:pPr>
              <w:wordWrap w:val="0"/>
              <w:spacing w:line="360" w:lineRule="auto"/>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1" w:type="dxa"/>
            <w:vAlign w:val="center"/>
          </w:tcPr>
          <w:p>
            <w:pPr>
              <w:wordWrap w:val="0"/>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单位详细地址</w:t>
            </w:r>
          </w:p>
        </w:tc>
        <w:tc>
          <w:tcPr>
            <w:tcW w:w="6683" w:type="dxa"/>
            <w:gridSpan w:val="4"/>
            <w:vAlign w:val="center"/>
          </w:tcPr>
          <w:p>
            <w:pPr>
              <w:wordWrap w:val="0"/>
              <w:spacing w:line="360" w:lineRule="auto"/>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wordWrap w:val="0"/>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营业执照注册号</w:t>
            </w:r>
          </w:p>
        </w:tc>
        <w:tc>
          <w:tcPr>
            <w:tcW w:w="6683" w:type="dxa"/>
            <w:gridSpan w:val="4"/>
            <w:vAlign w:val="center"/>
          </w:tcPr>
          <w:p>
            <w:pPr>
              <w:wordWrap w:val="0"/>
              <w:spacing w:line="360" w:lineRule="auto"/>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wordWrap w:val="0"/>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单位成立时间</w:t>
            </w:r>
          </w:p>
        </w:tc>
        <w:tc>
          <w:tcPr>
            <w:tcW w:w="3929" w:type="dxa"/>
            <w:gridSpan w:val="2"/>
            <w:vAlign w:val="center"/>
          </w:tcPr>
          <w:p>
            <w:pPr>
              <w:wordWrap w:val="0"/>
              <w:spacing w:line="360" w:lineRule="auto"/>
              <w:rPr>
                <w:rFonts w:ascii="仿宋" w:hAnsi="仿宋" w:eastAsia="仿宋" w:cs="仿宋"/>
                <w:szCs w:val="21"/>
                <w:highlight w:val="none"/>
              </w:rPr>
            </w:pPr>
          </w:p>
        </w:tc>
        <w:tc>
          <w:tcPr>
            <w:tcW w:w="2754" w:type="dxa"/>
            <w:gridSpan w:val="2"/>
            <w:vAlign w:val="center"/>
          </w:tcPr>
          <w:p>
            <w:pPr>
              <w:wordWrap w:val="0"/>
              <w:spacing w:line="360" w:lineRule="auto"/>
              <w:rPr>
                <w:rFonts w:ascii="仿宋" w:hAnsi="仿宋" w:eastAsia="仿宋" w:cs="仿宋"/>
                <w:b/>
                <w:szCs w:val="21"/>
                <w:highlight w:val="none"/>
              </w:rPr>
            </w:pPr>
            <w:r>
              <w:rPr>
                <w:rFonts w:hint="eastAsia" w:ascii="仿宋" w:hAnsi="仿宋" w:eastAsia="仿宋" w:cs="仿宋"/>
                <w:b/>
                <w:szCs w:val="21"/>
                <w:highlight w:val="none"/>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wordWrap w:val="0"/>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法定代表人</w:t>
            </w:r>
          </w:p>
        </w:tc>
        <w:tc>
          <w:tcPr>
            <w:tcW w:w="6683" w:type="dxa"/>
            <w:gridSpan w:val="4"/>
            <w:vAlign w:val="center"/>
          </w:tcPr>
          <w:p>
            <w:pPr>
              <w:wordWrap w:val="0"/>
              <w:spacing w:line="360" w:lineRule="auto"/>
              <w:rPr>
                <w:rFonts w:ascii="仿宋" w:hAnsi="仿宋" w:eastAsia="仿宋" w:cs="仿宋"/>
                <w:szCs w:val="21"/>
                <w:highlight w:val="none"/>
              </w:rPr>
            </w:pPr>
            <w:r>
              <w:rPr>
                <w:rFonts w:hint="eastAsia" w:ascii="仿宋" w:hAnsi="仿宋" w:eastAsia="仿宋" w:cs="仿宋"/>
                <w:szCs w:val="21"/>
                <w:highlight w:val="none"/>
              </w:rPr>
              <w:t xml:space="preserve">  姓名：          职务：           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wordWrap w:val="0"/>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主要负责人</w:t>
            </w:r>
          </w:p>
        </w:tc>
        <w:tc>
          <w:tcPr>
            <w:tcW w:w="6683" w:type="dxa"/>
            <w:gridSpan w:val="4"/>
            <w:vAlign w:val="center"/>
          </w:tcPr>
          <w:p>
            <w:pPr>
              <w:wordWrap w:val="0"/>
              <w:spacing w:line="360" w:lineRule="auto"/>
              <w:rPr>
                <w:rFonts w:ascii="仿宋" w:hAnsi="仿宋" w:eastAsia="仿宋" w:cs="仿宋"/>
                <w:szCs w:val="21"/>
                <w:highlight w:val="none"/>
              </w:rPr>
            </w:pPr>
            <w:r>
              <w:rPr>
                <w:rFonts w:hint="eastAsia" w:ascii="仿宋" w:hAnsi="仿宋" w:eastAsia="仿宋" w:cs="仿宋"/>
                <w:szCs w:val="21"/>
                <w:highlight w:val="none"/>
              </w:rPr>
              <w:t xml:space="preserve">  姓名：          职务：           职称：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wordWrap w:val="0"/>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职工人数</w:t>
            </w:r>
          </w:p>
        </w:tc>
        <w:tc>
          <w:tcPr>
            <w:tcW w:w="6683" w:type="dxa"/>
            <w:gridSpan w:val="4"/>
            <w:vAlign w:val="center"/>
          </w:tcPr>
          <w:p>
            <w:pPr>
              <w:wordWrap w:val="0"/>
              <w:spacing w:line="360" w:lineRule="auto"/>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wordWrap w:val="0"/>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具有中高级以上职称的人数</w:t>
            </w:r>
          </w:p>
        </w:tc>
        <w:tc>
          <w:tcPr>
            <w:tcW w:w="6683" w:type="dxa"/>
            <w:gridSpan w:val="4"/>
            <w:vAlign w:val="center"/>
          </w:tcPr>
          <w:p>
            <w:pPr>
              <w:wordWrap w:val="0"/>
              <w:spacing w:line="360" w:lineRule="auto"/>
              <w:rPr>
                <w:rFonts w:ascii="仿宋" w:hAnsi="仿宋" w:eastAsia="仿宋" w:cs="仿宋"/>
                <w:b/>
                <w:szCs w:val="21"/>
                <w:highlight w:val="none"/>
              </w:rPr>
            </w:pPr>
            <w:r>
              <w:rPr>
                <w:rFonts w:hint="eastAsia" w:ascii="仿宋" w:hAnsi="仿宋" w:eastAsia="仿宋" w:cs="仿宋"/>
                <w:b/>
                <w:szCs w:val="21"/>
                <w:highlight w:val="none"/>
              </w:rPr>
              <w:t>中级职称的人数:</w:t>
            </w:r>
          </w:p>
          <w:p>
            <w:pPr>
              <w:wordWrap w:val="0"/>
              <w:spacing w:line="360" w:lineRule="auto"/>
              <w:rPr>
                <w:rFonts w:ascii="仿宋" w:hAnsi="仿宋" w:eastAsia="仿宋" w:cs="仿宋"/>
                <w:szCs w:val="21"/>
                <w:highlight w:val="none"/>
              </w:rPr>
            </w:pPr>
            <w:r>
              <w:rPr>
                <w:rFonts w:hint="eastAsia" w:ascii="仿宋" w:hAnsi="仿宋" w:eastAsia="仿宋" w:cs="仿宋"/>
                <w:b/>
                <w:szCs w:val="21"/>
                <w:highlight w:val="none"/>
              </w:rPr>
              <w:t>高级及以上职称的人数：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wordWrap w:val="0"/>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2022年度主营业务收入</w:t>
            </w:r>
          </w:p>
        </w:tc>
        <w:tc>
          <w:tcPr>
            <w:tcW w:w="6683" w:type="dxa"/>
            <w:gridSpan w:val="4"/>
            <w:vAlign w:val="center"/>
          </w:tcPr>
          <w:p>
            <w:pPr>
              <w:wordWrap w:val="0"/>
              <w:spacing w:line="360" w:lineRule="auto"/>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wordWrap w:val="0"/>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联系方式</w:t>
            </w:r>
          </w:p>
        </w:tc>
        <w:tc>
          <w:tcPr>
            <w:tcW w:w="6683" w:type="dxa"/>
            <w:gridSpan w:val="4"/>
            <w:vAlign w:val="center"/>
          </w:tcPr>
          <w:p>
            <w:pPr>
              <w:wordWrap w:val="0"/>
              <w:spacing w:line="360" w:lineRule="auto"/>
              <w:rPr>
                <w:rFonts w:ascii="仿宋" w:hAnsi="仿宋" w:eastAsia="仿宋" w:cs="仿宋"/>
                <w:szCs w:val="21"/>
                <w:highlight w:val="none"/>
              </w:rPr>
            </w:pPr>
            <w:r>
              <w:rPr>
                <w:rFonts w:hint="eastAsia" w:ascii="仿宋" w:hAnsi="仿宋" w:eastAsia="仿宋" w:cs="仿宋"/>
                <w:szCs w:val="21"/>
                <w:highlight w:val="none"/>
              </w:rPr>
              <w:t>地址：            邮编：           电话：</w:t>
            </w:r>
          </w:p>
          <w:p>
            <w:pPr>
              <w:wordWrap w:val="0"/>
              <w:spacing w:line="360" w:lineRule="auto"/>
              <w:rPr>
                <w:rFonts w:ascii="仿宋" w:hAnsi="仿宋" w:eastAsia="仿宋" w:cs="仿宋"/>
                <w:szCs w:val="21"/>
                <w:highlight w:val="none"/>
              </w:rPr>
            </w:pPr>
            <w:r>
              <w:rPr>
                <w:rFonts w:hint="eastAsia" w:ascii="仿宋" w:hAnsi="仿宋" w:eastAsia="仿宋" w:cs="仿宋"/>
                <w:szCs w:val="21"/>
                <w:highlight w:val="none"/>
              </w:rPr>
              <w:t xml:space="preserve">传真：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jc w:val="center"/>
        </w:trPr>
        <w:tc>
          <w:tcPr>
            <w:tcW w:w="2371" w:type="dxa"/>
            <w:vAlign w:val="center"/>
          </w:tcPr>
          <w:p>
            <w:pPr>
              <w:wordWrap w:val="0"/>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开户银行</w:t>
            </w:r>
          </w:p>
        </w:tc>
        <w:tc>
          <w:tcPr>
            <w:tcW w:w="6683" w:type="dxa"/>
            <w:gridSpan w:val="4"/>
            <w:vAlign w:val="center"/>
          </w:tcPr>
          <w:p>
            <w:pPr>
              <w:wordWrap w:val="0"/>
              <w:spacing w:line="360" w:lineRule="auto"/>
              <w:rPr>
                <w:rFonts w:ascii="仿宋" w:hAnsi="仿宋" w:eastAsia="仿宋" w:cs="仿宋"/>
                <w:szCs w:val="21"/>
                <w:highlight w:val="none"/>
              </w:rPr>
            </w:pPr>
            <w:r>
              <w:rPr>
                <w:rFonts w:hint="eastAsia" w:ascii="仿宋" w:hAnsi="仿宋" w:eastAsia="仿宋" w:cs="仿宋"/>
                <w:szCs w:val="21"/>
                <w:highlight w:val="none"/>
              </w:rPr>
              <w:t>名称：</w:t>
            </w:r>
          </w:p>
          <w:p>
            <w:pPr>
              <w:wordWrap w:val="0"/>
              <w:spacing w:line="360" w:lineRule="auto"/>
              <w:rPr>
                <w:rFonts w:ascii="仿宋" w:hAnsi="仿宋" w:eastAsia="仿宋" w:cs="仿宋"/>
                <w:szCs w:val="21"/>
                <w:highlight w:val="none"/>
              </w:rPr>
            </w:pPr>
            <w:r>
              <w:rPr>
                <w:rFonts w:hint="eastAsia" w:ascii="仿宋" w:hAnsi="仿宋" w:eastAsia="仿宋" w:cs="仿宋"/>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8" w:hRule="atLeast"/>
          <w:jc w:val="center"/>
        </w:trPr>
        <w:tc>
          <w:tcPr>
            <w:tcW w:w="2371" w:type="dxa"/>
            <w:vAlign w:val="center"/>
          </w:tcPr>
          <w:p>
            <w:pPr>
              <w:wordWrap w:val="0"/>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单  位</w:t>
            </w:r>
          </w:p>
          <w:p>
            <w:pPr>
              <w:wordWrap w:val="0"/>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组  织</w:t>
            </w:r>
          </w:p>
          <w:p>
            <w:pPr>
              <w:wordWrap w:val="0"/>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机  构</w:t>
            </w:r>
          </w:p>
          <w:p>
            <w:pPr>
              <w:wordWrap w:val="0"/>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框  图</w:t>
            </w:r>
          </w:p>
        </w:tc>
        <w:tc>
          <w:tcPr>
            <w:tcW w:w="6683" w:type="dxa"/>
            <w:gridSpan w:val="4"/>
            <w:vAlign w:val="center"/>
          </w:tcPr>
          <w:p>
            <w:pPr>
              <w:wordWrap w:val="0"/>
              <w:spacing w:line="360" w:lineRule="auto"/>
              <w:jc w:val="center"/>
              <w:rPr>
                <w:rFonts w:ascii="仿宋" w:hAnsi="仿宋" w:eastAsia="仿宋" w:cs="仿宋"/>
                <w:szCs w:val="21"/>
                <w:highlight w:val="none"/>
              </w:rPr>
            </w:pPr>
          </w:p>
        </w:tc>
      </w:tr>
    </w:tbl>
    <w:p>
      <w:pPr>
        <w:wordWrap w:val="0"/>
        <w:spacing w:line="360" w:lineRule="auto"/>
        <w:rPr>
          <w:rFonts w:ascii="仿宋" w:hAnsi="仿宋" w:eastAsia="仿宋" w:cs="仿宋"/>
          <w:sz w:val="24"/>
          <w:highlight w:val="none"/>
        </w:rPr>
      </w:pPr>
      <w:r>
        <w:rPr>
          <w:rFonts w:hint="eastAsia" w:ascii="仿宋" w:hAnsi="仿宋" w:eastAsia="仿宋" w:cs="仿宋"/>
          <w:sz w:val="24"/>
          <w:highlight w:val="none"/>
        </w:rPr>
        <w:t>注：1、本表所述“职工”应为投标单位的正式员工。</w:t>
      </w:r>
    </w:p>
    <w:p>
      <w:pPr>
        <w:wordWrap w:val="0"/>
        <w:spacing w:line="360" w:lineRule="auto"/>
        <w:rPr>
          <w:rFonts w:ascii="仿宋" w:hAnsi="仿宋" w:eastAsia="仿宋" w:cs="仿宋"/>
          <w:sz w:val="24"/>
          <w:highlight w:val="none"/>
        </w:rPr>
      </w:pPr>
    </w:p>
    <w:p>
      <w:pPr>
        <w:wordWrap w:val="0"/>
        <w:rPr>
          <w:rFonts w:ascii="仿宋" w:hAnsi="仿宋" w:eastAsia="仿宋" w:cs="仿宋"/>
          <w:sz w:val="24"/>
          <w:highlight w:val="none"/>
          <w:lang w:val="zh-CN"/>
        </w:rPr>
      </w:pPr>
      <w:r>
        <w:rPr>
          <w:rFonts w:hint="eastAsia" w:ascii="仿宋" w:hAnsi="仿宋" w:eastAsia="仿宋" w:cs="仿宋"/>
          <w:sz w:val="24"/>
          <w:highlight w:val="none"/>
          <w:lang w:val="zh-CN"/>
        </w:rPr>
        <w:t>投标人名称（电子签名）：</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 xml:space="preserve">             </w:t>
      </w:r>
    </w:p>
    <w:p>
      <w:pPr>
        <w:wordWrap w:val="0"/>
        <w:rPr>
          <w:rFonts w:ascii="仿宋" w:hAnsi="仿宋" w:eastAsia="仿宋" w:cs="仿宋"/>
          <w:sz w:val="24"/>
          <w:highlight w:val="none"/>
        </w:rPr>
      </w:pPr>
    </w:p>
    <w:p>
      <w:pPr>
        <w:wordWrap w:val="0"/>
        <w:rPr>
          <w:rFonts w:ascii="仿宋" w:hAnsi="仿宋" w:eastAsia="仿宋" w:cs="仿宋"/>
          <w:b/>
          <w:kern w:val="0"/>
          <w:sz w:val="32"/>
          <w:szCs w:val="32"/>
          <w:highlight w:val="none"/>
        </w:rPr>
      </w:pPr>
      <w:r>
        <w:rPr>
          <w:rFonts w:hint="eastAsia" w:ascii="仿宋" w:hAnsi="仿宋" w:eastAsia="仿宋" w:cs="仿宋"/>
          <w:sz w:val="24"/>
          <w:highlight w:val="none"/>
        </w:rPr>
        <w:t>日期：</w:t>
      </w:r>
    </w:p>
    <w:p>
      <w:pPr>
        <w:wordWrap w:val="0"/>
        <w:jc w:val="center"/>
        <w:rPr>
          <w:rFonts w:ascii="仿宋" w:hAnsi="仿宋" w:eastAsia="仿宋" w:cs="仿宋"/>
          <w:b/>
          <w:kern w:val="0"/>
          <w:sz w:val="32"/>
          <w:szCs w:val="32"/>
          <w:highlight w:val="none"/>
        </w:rPr>
        <w:sectPr>
          <w:pgSz w:w="11905" w:h="16838"/>
          <w:pgMar w:top="652" w:right="1417" w:bottom="680" w:left="1417" w:header="539" w:footer="425" w:gutter="0"/>
          <w:cols w:space="0" w:num="1"/>
          <w:titlePg/>
          <w:docGrid w:linePitch="312" w:charSpace="0"/>
        </w:sectPr>
      </w:pPr>
    </w:p>
    <w:p>
      <w:pPr>
        <w:pStyle w:val="61"/>
        <w:wordWrap w:val="0"/>
        <w:ind w:firstLine="420"/>
        <w:rPr>
          <w:rFonts w:ascii="仿宋" w:hAnsi="仿宋" w:eastAsia="仿宋" w:cs="仿宋"/>
          <w:highlight w:val="none"/>
        </w:rPr>
      </w:pPr>
    </w:p>
    <w:p>
      <w:pPr>
        <w:wordWrap w:val="0"/>
        <w:outlineLvl w:val="2"/>
        <w:rPr>
          <w:rFonts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w:t>
      </w:r>
      <w:r>
        <w:rPr>
          <w:rFonts w:hint="eastAsia" w:ascii="仿宋" w:hAnsi="仿宋" w:eastAsia="仿宋" w:cs="仿宋"/>
          <w:b/>
          <w:kern w:val="0"/>
          <w:sz w:val="32"/>
          <w:szCs w:val="32"/>
          <w:highlight w:val="none"/>
        </w:rPr>
        <w:t>二</w:t>
      </w:r>
      <w:r>
        <w:rPr>
          <w:rFonts w:hint="eastAsia" w:ascii="仿宋" w:hAnsi="仿宋" w:eastAsia="仿宋" w:cs="仿宋"/>
          <w:b/>
          <w:kern w:val="0"/>
          <w:sz w:val="32"/>
          <w:szCs w:val="32"/>
          <w:highlight w:val="none"/>
          <w:lang w:val="zh-CN"/>
        </w:rPr>
        <w:t>）类似项目业绩情况表及证明材料</w:t>
      </w:r>
    </w:p>
    <w:p>
      <w:pPr>
        <w:wordWrap w:val="0"/>
        <w:spacing w:line="360" w:lineRule="auto"/>
        <w:jc w:val="center"/>
        <w:rPr>
          <w:rFonts w:ascii="仿宋" w:hAnsi="仿宋" w:eastAsia="仿宋" w:cs="仿宋"/>
          <w:b/>
          <w:sz w:val="32"/>
          <w:szCs w:val="32"/>
          <w:highlight w:val="none"/>
        </w:rPr>
      </w:pPr>
    </w:p>
    <w:p>
      <w:pPr>
        <w:wordWrap w:val="0"/>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类似项目</w:t>
      </w:r>
      <w:r>
        <w:rPr>
          <w:rFonts w:hint="eastAsia" w:ascii="仿宋" w:hAnsi="仿宋" w:eastAsia="仿宋" w:cs="仿宋"/>
          <w:b/>
          <w:sz w:val="32"/>
          <w:szCs w:val="32"/>
          <w:highlight w:val="none"/>
          <w:lang w:val="zh-CN"/>
        </w:rPr>
        <w:t>业绩</w:t>
      </w:r>
      <w:r>
        <w:rPr>
          <w:rFonts w:hint="eastAsia" w:ascii="仿宋" w:hAnsi="仿宋" w:eastAsia="仿宋" w:cs="仿宋"/>
          <w:b/>
          <w:sz w:val="32"/>
          <w:szCs w:val="32"/>
          <w:highlight w:val="none"/>
        </w:rPr>
        <w:t>情况表</w:t>
      </w:r>
    </w:p>
    <w:p>
      <w:pPr>
        <w:wordWrap w:val="0"/>
        <w:spacing w:line="360" w:lineRule="auto"/>
        <w:ind w:firstLine="315" w:firstLineChars="150"/>
        <w:rPr>
          <w:rFonts w:ascii="仿宋" w:hAnsi="仿宋" w:eastAsia="仿宋" w:cs="仿宋"/>
          <w:szCs w:val="21"/>
          <w:highlight w:val="none"/>
          <w:u w:val="single"/>
        </w:rPr>
      </w:pPr>
    </w:p>
    <w:p>
      <w:pPr>
        <w:pStyle w:val="80"/>
        <w:wordWrap w:val="0"/>
        <w:rPr>
          <w:rFonts w:ascii="仿宋" w:hAnsi="仿宋" w:eastAsia="仿宋" w:cs="仿宋"/>
          <w:kern w:val="2"/>
          <w:szCs w:val="24"/>
          <w:highlight w:val="none"/>
          <w:lang w:val="en-US"/>
        </w:rPr>
      </w:pPr>
      <w:r>
        <w:rPr>
          <w:rFonts w:hint="eastAsia" w:ascii="仿宋" w:hAnsi="仿宋" w:eastAsia="仿宋" w:cs="仿宋"/>
          <w:kern w:val="2"/>
          <w:szCs w:val="24"/>
          <w:highlight w:val="none"/>
          <w:lang w:val="en-US"/>
        </w:rPr>
        <w:t>项目名称：</w:t>
      </w:r>
      <w:r>
        <w:rPr>
          <w:rFonts w:hint="eastAsia" w:ascii="仿宋" w:hAnsi="仿宋" w:eastAsia="仿宋" w:cs="仿宋"/>
          <w:kern w:val="2"/>
          <w:szCs w:val="24"/>
          <w:highlight w:val="none"/>
          <w:lang w:val="en-US" w:eastAsia="zh-CN"/>
        </w:rPr>
        <w:t>2024年桥梁定期检测项目</w:t>
      </w:r>
      <w:r>
        <w:rPr>
          <w:rFonts w:hint="eastAsia" w:ascii="仿宋" w:hAnsi="仿宋" w:eastAsia="仿宋" w:cs="仿宋"/>
          <w:kern w:val="2"/>
          <w:szCs w:val="24"/>
          <w:highlight w:val="none"/>
          <w:lang w:val="en-US"/>
        </w:rPr>
        <w:t xml:space="preserve">             </w:t>
      </w:r>
    </w:p>
    <w:p>
      <w:pPr>
        <w:pStyle w:val="80"/>
        <w:wordWrap w:val="0"/>
        <w:rPr>
          <w:rFonts w:ascii="仿宋" w:hAnsi="仿宋" w:eastAsia="仿宋" w:cs="仿宋"/>
          <w:kern w:val="2"/>
          <w:szCs w:val="24"/>
          <w:highlight w:val="none"/>
          <w:lang w:val="en-US"/>
        </w:rPr>
      </w:pPr>
      <w:r>
        <w:rPr>
          <w:rFonts w:hint="eastAsia" w:ascii="仿宋" w:hAnsi="仿宋" w:eastAsia="仿宋" w:cs="仿宋"/>
          <w:kern w:val="2"/>
          <w:szCs w:val="24"/>
          <w:highlight w:val="none"/>
          <w:lang w:val="en-US"/>
        </w:rPr>
        <w:t>项目编号：</w:t>
      </w:r>
      <w:r>
        <w:rPr>
          <w:rFonts w:hint="eastAsia" w:ascii="仿宋" w:hAnsi="仿宋" w:eastAsia="仿宋" w:cs="仿宋"/>
          <w:kern w:val="2"/>
          <w:szCs w:val="24"/>
          <w:highlight w:val="none"/>
          <w:lang w:val="en-US" w:eastAsia="zh-CN"/>
        </w:rPr>
        <w:t>ZJCT6-SZ2024-01</w:t>
      </w:r>
      <w:r>
        <w:rPr>
          <w:rFonts w:hint="eastAsia" w:ascii="仿宋" w:hAnsi="仿宋" w:eastAsia="仿宋" w:cs="仿宋"/>
          <w:kern w:val="2"/>
          <w:szCs w:val="24"/>
          <w:highlight w:val="none"/>
          <w:lang w:val="en-US"/>
        </w:rPr>
        <w:t xml:space="preserve">  </w:t>
      </w:r>
    </w:p>
    <w:p>
      <w:pPr>
        <w:pStyle w:val="80"/>
        <w:wordWrap w:val="0"/>
        <w:rPr>
          <w:rFonts w:ascii="仿宋" w:hAnsi="仿宋" w:eastAsia="仿宋" w:cs="仿宋"/>
          <w:kern w:val="2"/>
          <w:szCs w:val="24"/>
          <w:highlight w:val="none"/>
          <w:lang w:val="en-US"/>
        </w:rPr>
      </w:pPr>
      <w:r>
        <w:rPr>
          <w:rFonts w:hint="eastAsia" w:ascii="仿宋" w:hAnsi="仿宋" w:eastAsia="仿宋" w:cs="仿宋"/>
          <w:kern w:val="2"/>
          <w:szCs w:val="24"/>
          <w:highlight w:val="none"/>
          <w:lang w:val="en-US"/>
        </w:rPr>
        <w:t xml:space="preserve">     </w:t>
      </w:r>
    </w:p>
    <w:p>
      <w:pPr>
        <w:pStyle w:val="80"/>
        <w:wordWrap w:val="0"/>
        <w:rPr>
          <w:rFonts w:ascii="仿宋" w:hAnsi="仿宋" w:eastAsia="仿宋" w:cs="仿宋"/>
          <w:highlight w:val="none"/>
          <w:u w:val="single"/>
          <w:lang w:val="en-US"/>
        </w:rPr>
      </w:pPr>
    </w:p>
    <w:tbl>
      <w:tblPr>
        <w:tblStyle w:val="62"/>
        <w:tblW w:w="9742" w:type="dxa"/>
        <w:tblInd w:w="0" w:type="dxa"/>
        <w:tblLayout w:type="fixed"/>
        <w:tblCellMar>
          <w:top w:w="0" w:type="dxa"/>
          <w:left w:w="108" w:type="dxa"/>
          <w:bottom w:w="0" w:type="dxa"/>
          <w:right w:w="108" w:type="dxa"/>
        </w:tblCellMar>
      </w:tblPr>
      <w:tblGrid>
        <w:gridCol w:w="1846"/>
        <w:gridCol w:w="1739"/>
        <w:gridCol w:w="1681"/>
        <w:gridCol w:w="1380"/>
        <w:gridCol w:w="1260"/>
        <w:gridCol w:w="1836"/>
      </w:tblGrid>
      <w:tr>
        <w:tblPrEx>
          <w:tblCellMar>
            <w:top w:w="0" w:type="dxa"/>
            <w:left w:w="108" w:type="dxa"/>
            <w:bottom w:w="0" w:type="dxa"/>
            <w:right w:w="108" w:type="dxa"/>
          </w:tblCellMar>
        </w:tblPrEx>
        <w:trPr>
          <w:trHeight w:val="1177" w:hRule="atLeast"/>
        </w:trPr>
        <w:tc>
          <w:tcPr>
            <w:tcW w:w="1846"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项目名称</w:t>
            </w:r>
          </w:p>
        </w:tc>
        <w:tc>
          <w:tcPr>
            <w:tcW w:w="1739"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合同内容</w:t>
            </w:r>
          </w:p>
        </w:tc>
        <w:tc>
          <w:tcPr>
            <w:tcW w:w="1681"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合同金额</w:t>
            </w:r>
          </w:p>
        </w:tc>
        <w:tc>
          <w:tcPr>
            <w:tcW w:w="138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签订日期</w:t>
            </w:r>
          </w:p>
        </w:tc>
        <w:tc>
          <w:tcPr>
            <w:tcW w:w="126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项目地址</w:t>
            </w:r>
          </w:p>
        </w:tc>
        <w:tc>
          <w:tcPr>
            <w:tcW w:w="1836"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采购方联系人及电话</w:t>
            </w:r>
          </w:p>
        </w:tc>
      </w:tr>
      <w:tr>
        <w:tblPrEx>
          <w:tblCellMar>
            <w:top w:w="0" w:type="dxa"/>
            <w:left w:w="108" w:type="dxa"/>
            <w:bottom w:w="0" w:type="dxa"/>
            <w:right w:w="108" w:type="dxa"/>
          </w:tblCellMar>
        </w:tblPrEx>
        <w:trPr>
          <w:trHeight w:val="894" w:hRule="atLeast"/>
        </w:trPr>
        <w:tc>
          <w:tcPr>
            <w:tcW w:w="1846"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1739"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168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1380"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1836"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r>
      <w:tr>
        <w:tblPrEx>
          <w:tblCellMar>
            <w:top w:w="0" w:type="dxa"/>
            <w:left w:w="108" w:type="dxa"/>
            <w:bottom w:w="0" w:type="dxa"/>
            <w:right w:w="108" w:type="dxa"/>
          </w:tblCellMar>
        </w:tblPrEx>
        <w:trPr>
          <w:trHeight w:val="920" w:hRule="atLeast"/>
        </w:trPr>
        <w:tc>
          <w:tcPr>
            <w:tcW w:w="1846"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1739"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168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1380"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1836"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r>
      <w:tr>
        <w:tblPrEx>
          <w:tblCellMar>
            <w:top w:w="0" w:type="dxa"/>
            <w:left w:w="108" w:type="dxa"/>
            <w:bottom w:w="0" w:type="dxa"/>
            <w:right w:w="108" w:type="dxa"/>
          </w:tblCellMar>
        </w:tblPrEx>
        <w:trPr>
          <w:trHeight w:val="933" w:hRule="atLeast"/>
        </w:trPr>
        <w:tc>
          <w:tcPr>
            <w:tcW w:w="1846"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1739"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168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1380"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1836"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r>
      <w:tr>
        <w:tblPrEx>
          <w:tblCellMar>
            <w:top w:w="0" w:type="dxa"/>
            <w:left w:w="108" w:type="dxa"/>
            <w:bottom w:w="0" w:type="dxa"/>
            <w:right w:w="108" w:type="dxa"/>
          </w:tblCellMar>
        </w:tblPrEx>
        <w:trPr>
          <w:trHeight w:val="933" w:hRule="atLeast"/>
        </w:trPr>
        <w:tc>
          <w:tcPr>
            <w:tcW w:w="1846"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1739"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168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1380"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1836"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r>
      <w:tr>
        <w:tblPrEx>
          <w:tblCellMar>
            <w:top w:w="0" w:type="dxa"/>
            <w:left w:w="108" w:type="dxa"/>
            <w:bottom w:w="0" w:type="dxa"/>
            <w:right w:w="108" w:type="dxa"/>
          </w:tblCellMar>
        </w:tblPrEx>
        <w:trPr>
          <w:trHeight w:val="927" w:hRule="atLeast"/>
        </w:trPr>
        <w:tc>
          <w:tcPr>
            <w:tcW w:w="1846"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1739"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168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1380"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1836"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r>
    </w:tbl>
    <w:p>
      <w:pPr>
        <w:wordWrap w:val="0"/>
        <w:autoSpaceDE w:val="0"/>
        <w:autoSpaceDN w:val="0"/>
        <w:spacing w:line="360" w:lineRule="auto"/>
        <w:rPr>
          <w:rFonts w:ascii="仿宋" w:hAnsi="仿宋" w:eastAsia="仿宋" w:cs="仿宋"/>
          <w:b/>
          <w:sz w:val="24"/>
          <w:highlight w:val="none"/>
        </w:rPr>
      </w:pPr>
      <w:r>
        <w:rPr>
          <w:rFonts w:hint="eastAsia" w:ascii="仿宋" w:hAnsi="仿宋" w:eastAsia="仿宋" w:cs="仿宋"/>
          <w:b/>
          <w:sz w:val="24"/>
          <w:highlight w:val="none"/>
        </w:rPr>
        <w:t>注：投标人可按上述的格式自行编制，须随表提交相应的证明材料（证明材料以资格要求和评标办法要求为准）并注明所在页码。</w:t>
      </w:r>
    </w:p>
    <w:p>
      <w:pPr>
        <w:wordWrap w:val="0"/>
        <w:autoSpaceDE w:val="0"/>
        <w:autoSpaceDN w:val="0"/>
        <w:spacing w:line="360" w:lineRule="auto"/>
        <w:rPr>
          <w:rFonts w:ascii="仿宋" w:hAnsi="仿宋" w:eastAsia="仿宋" w:cs="仿宋"/>
          <w:b/>
          <w:sz w:val="24"/>
          <w:highlight w:val="none"/>
        </w:rPr>
      </w:pPr>
    </w:p>
    <w:p>
      <w:pPr>
        <w:wordWrap w:val="0"/>
        <w:autoSpaceDE w:val="0"/>
        <w:autoSpaceDN w:val="0"/>
        <w:spacing w:line="360" w:lineRule="auto"/>
        <w:rPr>
          <w:rFonts w:ascii="仿宋" w:hAnsi="仿宋" w:eastAsia="仿宋" w:cs="仿宋"/>
          <w:sz w:val="24"/>
          <w:highlight w:val="none"/>
        </w:rPr>
      </w:pPr>
    </w:p>
    <w:p>
      <w:pPr>
        <w:pStyle w:val="32"/>
        <w:wordWrap w:val="0"/>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投标人名称（电子签名）：</w:t>
      </w:r>
    </w:p>
    <w:p>
      <w:pPr>
        <w:pStyle w:val="32"/>
        <w:wordWrap w:val="0"/>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日  期：</w:t>
      </w:r>
    </w:p>
    <w:p>
      <w:pPr>
        <w:wordWrap w:val="0"/>
        <w:jc w:val="center"/>
        <w:rPr>
          <w:rFonts w:ascii="仿宋" w:hAnsi="仿宋" w:eastAsia="仿宋" w:cs="仿宋"/>
          <w:b/>
          <w:kern w:val="0"/>
          <w:sz w:val="32"/>
          <w:szCs w:val="32"/>
          <w:highlight w:val="none"/>
        </w:rPr>
      </w:pPr>
    </w:p>
    <w:p>
      <w:pPr>
        <w:wordWrap w:val="0"/>
        <w:jc w:val="center"/>
        <w:outlineLvl w:val="2"/>
        <w:rPr>
          <w:rFonts w:ascii="仿宋" w:hAnsi="仿宋" w:eastAsia="仿宋" w:cs="仿宋"/>
          <w:b/>
          <w:kern w:val="0"/>
          <w:sz w:val="32"/>
          <w:szCs w:val="32"/>
          <w:highlight w:val="none"/>
        </w:rPr>
        <w:sectPr>
          <w:pgSz w:w="11905" w:h="16838"/>
          <w:pgMar w:top="652" w:right="1417" w:bottom="680" w:left="1417" w:header="539" w:footer="425" w:gutter="0"/>
          <w:cols w:space="0" w:num="1"/>
          <w:titlePg/>
          <w:docGrid w:linePitch="312" w:charSpace="0"/>
        </w:sectPr>
      </w:pPr>
    </w:p>
    <w:p>
      <w:pPr>
        <w:wordWrap w:val="0"/>
        <w:jc w:val="left"/>
        <w:outlineLvl w:val="2"/>
        <w:rPr>
          <w:rFonts w:ascii="仿宋_GB2312" w:hAnsi="仿宋" w:eastAsia="仿宋_GB2312" w:cs="仿宋_GB2312"/>
          <w:b/>
          <w:color w:val="auto"/>
          <w:kern w:val="0"/>
          <w:sz w:val="32"/>
          <w:szCs w:val="32"/>
          <w:highlight w:val="none"/>
        </w:rPr>
      </w:pPr>
      <w:r>
        <w:rPr>
          <w:rFonts w:hint="eastAsia" w:ascii="仿宋" w:hAnsi="仿宋" w:eastAsia="仿宋" w:cs="仿宋"/>
          <w:b/>
          <w:kern w:val="0"/>
          <w:sz w:val="32"/>
          <w:szCs w:val="32"/>
          <w:highlight w:val="none"/>
          <w:lang w:val="zh-CN"/>
        </w:rPr>
        <w:t>（</w:t>
      </w:r>
      <w:r>
        <w:rPr>
          <w:rFonts w:hint="eastAsia" w:ascii="仿宋" w:hAnsi="仿宋" w:eastAsia="仿宋" w:cs="仿宋"/>
          <w:b/>
          <w:kern w:val="0"/>
          <w:sz w:val="32"/>
          <w:szCs w:val="32"/>
          <w:highlight w:val="none"/>
        </w:rPr>
        <w:t>三</w:t>
      </w:r>
      <w:r>
        <w:rPr>
          <w:rFonts w:hint="eastAsia" w:ascii="仿宋" w:hAnsi="仿宋" w:eastAsia="仿宋" w:cs="仿宋"/>
          <w:b/>
          <w:kern w:val="0"/>
          <w:sz w:val="32"/>
          <w:szCs w:val="32"/>
          <w:highlight w:val="none"/>
          <w:lang w:val="zh-CN"/>
        </w:rPr>
        <w:t>）</w:t>
      </w:r>
      <w:r>
        <w:rPr>
          <w:rFonts w:hint="eastAsia" w:ascii="仿宋" w:hAnsi="仿宋" w:eastAsia="仿宋" w:cs="仿宋"/>
          <w:b/>
          <w:color w:val="auto"/>
          <w:kern w:val="0"/>
          <w:sz w:val="32"/>
          <w:szCs w:val="32"/>
          <w:highlight w:val="none"/>
          <w:lang w:val="zh-CN"/>
        </w:rPr>
        <w:t>设备配备情况一览表</w:t>
      </w:r>
    </w:p>
    <w:p>
      <w:pPr>
        <w:pStyle w:val="80"/>
        <w:wordWrap w:val="0"/>
        <w:jc w:val="center"/>
        <w:rPr>
          <w:rFonts w:hint="eastAsia" w:ascii="仿宋" w:hAnsi="仿宋" w:eastAsia="仿宋" w:cs="仿宋"/>
          <w:b/>
          <w:color w:val="auto"/>
          <w:kern w:val="0"/>
          <w:sz w:val="32"/>
          <w:szCs w:val="32"/>
          <w:highlight w:val="none"/>
          <w:lang w:val="zh-CN"/>
        </w:rPr>
      </w:pPr>
    </w:p>
    <w:p>
      <w:pPr>
        <w:pStyle w:val="80"/>
        <w:wordWrap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设备配备情况一览表</w:t>
      </w:r>
    </w:p>
    <w:p>
      <w:pPr>
        <w:pStyle w:val="80"/>
        <w:wordWrap w:val="0"/>
        <w:jc w:val="center"/>
        <w:rPr>
          <w:rFonts w:hint="eastAsia" w:ascii="仿宋" w:hAnsi="仿宋" w:eastAsia="仿宋" w:cs="仿宋"/>
          <w:b/>
          <w:color w:val="auto"/>
          <w:kern w:val="0"/>
          <w:sz w:val="32"/>
          <w:szCs w:val="32"/>
          <w:highlight w:val="none"/>
          <w:lang w:val="en-US"/>
        </w:rPr>
      </w:pPr>
    </w:p>
    <w:p>
      <w:pPr>
        <w:pStyle w:val="80"/>
        <w:wordWrap w:val="0"/>
        <w:spacing w:line="360" w:lineRule="auto"/>
        <w:rPr>
          <w:rFonts w:hint="eastAsia" w:ascii="仿宋" w:hAnsi="仿宋" w:eastAsia="仿宋" w:cs="仿宋"/>
          <w:color w:val="auto"/>
          <w:kern w:val="2"/>
          <w:szCs w:val="24"/>
          <w:highlight w:val="none"/>
          <w:u w:val="none"/>
          <w:lang w:val="en-US"/>
        </w:rPr>
      </w:pPr>
      <w:r>
        <w:rPr>
          <w:rFonts w:hint="eastAsia" w:ascii="仿宋" w:hAnsi="仿宋" w:eastAsia="仿宋" w:cs="仿宋"/>
          <w:color w:val="auto"/>
          <w:kern w:val="2"/>
          <w:szCs w:val="24"/>
          <w:highlight w:val="none"/>
          <w:u w:val="none"/>
          <w:lang w:val="en-US"/>
        </w:rPr>
        <w:t xml:space="preserve">项目名称：2024年桥梁定期检测项目             </w:t>
      </w:r>
    </w:p>
    <w:p>
      <w:pPr>
        <w:pStyle w:val="80"/>
        <w:wordWrap w:val="0"/>
        <w:spacing w:line="360" w:lineRule="auto"/>
        <w:rPr>
          <w:rFonts w:hint="eastAsia" w:ascii="仿宋" w:hAnsi="仿宋" w:eastAsia="仿宋" w:cs="仿宋"/>
          <w:color w:val="auto"/>
          <w:kern w:val="2"/>
          <w:szCs w:val="24"/>
          <w:highlight w:val="none"/>
          <w:u w:val="none"/>
          <w:lang w:val="en-US" w:eastAsia="zh-CN"/>
        </w:rPr>
      </w:pPr>
      <w:r>
        <w:rPr>
          <w:rFonts w:hint="eastAsia" w:ascii="仿宋" w:hAnsi="仿宋" w:eastAsia="仿宋" w:cs="仿宋"/>
          <w:color w:val="auto"/>
          <w:kern w:val="2"/>
          <w:szCs w:val="24"/>
          <w:highlight w:val="none"/>
          <w:u w:val="none"/>
          <w:lang w:val="en-US"/>
        </w:rPr>
        <w:t>项目编号：</w:t>
      </w:r>
      <w:r>
        <w:rPr>
          <w:rFonts w:hint="eastAsia" w:ascii="仿宋" w:hAnsi="仿宋" w:eastAsia="仿宋" w:cs="仿宋"/>
          <w:color w:val="auto"/>
          <w:kern w:val="2"/>
          <w:szCs w:val="24"/>
          <w:highlight w:val="none"/>
          <w:u w:val="none"/>
          <w:lang w:val="en-US" w:eastAsia="zh-CN"/>
        </w:rPr>
        <w:t>ZJCT6-SZ2024-01</w:t>
      </w:r>
    </w:p>
    <w:p>
      <w:pPr>
        <w:pStyle w:val="80"/>
        <w:wordWrap w:val="0"/>
        <w:spacing w:line="360" w:lineRule="auto"/>
        <w:rPr>
          <w:rFonts w:hint="eastAsia" w:ascii="仿宋" w:hAnsi="仿宋" w:eastAsia="仿宋" w:cs="仿宋"/>
          <w:color w:val="auto"/>
          <w:kern w:val="2"/>
          <w:szCs w:val="24"/>
          <w:highlight w:val="none"/>
          <w:u w:val="none"/>
          <w:lang w:val="en-US"/>
        </w:rPr>
      </w:pPr>
      <w:r>
        <w:rPr>
          <w:rFonts w:hint="eastAsia" w:ascii="仿宋" w:hAnsi="仿宋" w:eastAsia="仿宋" w:cs="仿宋"/>
          <w:color w:val="auto"/>
          <w:kern w:val="2"/>
          <w:szCs w:val="24"/>
          <w:highlight w:val="none"/>
          <w:u w:val="none"/>
          <w:lang w:val="en-US"/>
        </w:rPr>
        <w:t xml:space="preserve">  </w:t>
      </w:r>
    </w:p>
    <w:tbl>
      <w:tblPr>
        <w:tblStyle w:val="6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1515"/>
        <w:gridCol w:w="1326"/>
        <w:gridCol w:w="1209"/>
        <w:gridCol w:w="1445"/>
        <w:gridCol w:w="1327"/>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Pr>
          <w:p>
            <w:pPr>
              <w:wordWrap w:val="0"/>
              <w:jc w:val="center"/>
              <w:outlineLvl w:val="2"/>
              <w:rPr>
                <w:rFonts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序号</w:t>
            </w:r>
          </w:p>
        </w:tc>
        <w:tc>
          <w:tcPr>
            <w:tcW w:w="1515" w:type="dxa"/>
          </w:tcPr>
          <w:p>
            <w:pPr>
              <w:wordWrap w:val="0"/>
              <w:jc w:val="center"/>
              <w:outlineLvl w:val="2"/>
              <w:rPr>
                <w:rFonts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产品名称</w:t>
            </w:r>
          </w:p>
        </w:tc>
        <w:tc>
          <w:tcPr>
            <w:tcW w:w="1326" w:type="dxa"/>
          </w:tcPr>
          <w:p>
            <w:pPr>
              <w:wordWrap w:val="0"/>
              <w:jc w:val="center"/>
              <w:outlineLvl w:val="2"/>
              <w:rPr>
                <w:rFonts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规格</w:t>
            </w:r>
          </w:p>
        </w:tc>
        <w:tc>
          <w:tcPr>
            <w:tcW w:w="1209" w:type="dxa"/>
          </w:tcPr>
          <w:p>
            <w:pPr>
              <w:wordWrap w:val="0"/>
              <w:jc w:val="center"/>
              <w:outlineLvl w:val="2"/>
              <w:rPr>
                <w:rFonts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品牌</w:t>
            </w:r>
          </w:p>
        </w:tc>
        <w:tc>
          <w:tcPr>
            <w:tcW w:w="1445" w:type="dxa"/>
          </w:tcPr>
          <w:p>
            <w:pPr>
              <w:wordWrap w:val="0"/>
              <w:jc w:val="center"/>
              <w:outlineLvl w:val="2"/>
              <w:rPr>
                <w:rFonts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质量标准</w:t>
            </w:r>
          </w:p>
        </w:tc>
        <w:tc>
          <w:tcPr>
            <w:tcW w:w="1327" w:type="dxa"/>
          </w:tcPr>
          <w:p>
            <w:pPr>
              <w:wordWrap w:val="0"/>
              <w:jc w:val="center"/>
              <w:outlineLvl w:val="2"/>
              <w:rPr>
                <w:rFonts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数量</w:t>
            </w:r>
          </w:p>
        </w:tc>
        <w:tc>
          <w:tcPr>
            <w:tcW w:w="1327" w:type="dxa"/>
          </w:tcPr>
          <w:p>
            <w:pPr>
              <w:wordWrap w:val="0"/>
              <w:jc w:val="center"/>
              <w:outlineLvl w:val="2"/>
              <w:rPr>
                <w:rFonts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Pr>
          <w:p>
            <w:pPr>
              <w:wordWrap w:val="0"/>
              <w:jc w:val="center"/>
              <w:outlineLvl w:val="2"/>
              <w:rPr>
                <w:rFonts w:ascii="仿宋_GB2312" w:hAnsi="仿宋" w:eastAsia="仿宋_GB2312" w:cs="仿宋_GB2312"/>
                <w:b/>
                <w:color w:val="auto"/>
                <w:kern w:val="0"/>
                <w:sz w:val="32"/>
                <w:szCs w:val="32"/>
                <w:highlight w:val="none"/>
              </w:rPr>
            </w:pPr>
          </w:p>
        </w:tc>
        <w:tc>
          <w:tcPr>
            <w:tcW w:w="1515" w:type="dxa"/>
          </w:tcPr>
          <w:p>
            <w:pPr>
              <w:wordWrap w:val="0"/>
              <w:jc w:val="center"/>
              <w:outlineLvl w:val="2"/>
              <w:rPr>
                <w:rFonts w:ascii="仿宋_GB2312" w:hAnsi="仿宋" w:eastAsia="仿宋_GB2312" w:cs="仿宋_GB2312"/>
                <w:b/>
                <w:color w:val="auto"/>
                <w:kern w:val="0"/>
                <w:sz w:val="32"/>
                <w:szCs w:val="32"/>
                <w:highlight w:val="none"/>
              </w:rPr>
            </w:pPr>
          </w:p>
        </w:tc>
        <w:tc>
          <w:tcPr>
            <w:tcW w:w="1326" w:type="dxa"/>
          </w:tcPr>
          <w:p>
            <w:pPr>
              <w:wordWrap w:val="0"/>
              <w:jc w:val="center"/>
              <w:outlineLvl w:val="2"/>
              <w:rPr>
                <w:rFonts w:ascii="仿宋_GB2312" w:hAnsi="仿宋" w:eastAsia="仿宋_GB2312" w:cs="仿宋_GB2312"/>
                <w:b/>
                <w:color w:val="auto"/>
                <w:kern w:val="0"/>
                <w:sz w:val="32"/>
                <w:szCs w:val="32"/>
                <w:highlight w:val="none"/>
              </w:rPr>
            </w:pPr>
          </w:p>
        </w:tc>
        <w:tc>
          <w:tcPr>
            <w:tcW w:w="1209" w:type="dxa"/>
          </w:tcPr>
          <w:p>
            <w:pPr>
              <w:wordWrap w:val="0"/>
              <w:jc w:val="center"/>
              <w:outlineLvl w:val="2"/>
              <w:rPr>
                <w:rFonts w:ascii="仿宋_GB2312" w:hAnsi="仿宋" w:eastAsia="仿宋_GB2312" w:cs="仿宋_GB2312"/>
                <w:b/>
                <w:color w:val="auto"/>
                <w:kern w:val="0"/>
                <w:sz w:val="32"/>
                <w:szCs w:val="32"/>
                <w:highlight w:val="none"/>
              </w:rPr>
            </w:pPr>
          </w:p>
        </w:tc>
        <w:tc>
          <w:tcPr>
            <w:tcW w:w="1445" w:type="dxa"/>
          </w:tcPr>
          <w:p>
            <w:pPr>
              <w:wordWrap w:val="0"/>
              <w:jc w:val="center"/>
              <w:outlineLvl w:val="2"/>
              <w:rPr>
                <w:rFonts w:ascii="仿宋_GB2312" w:hAnsi="仿宋" w:eastAsia="仿宋_GB2312" w:cs="仿宋_GB2312"/>
                <w:b/>
                <w:color w:val="auto"/>
                <w:kern w:val="0"/>
                <w:sz w:val="32"/>
                <w:szCs w:val="32"/>
                <w:highlight w:val="none"/>
              </w:rPr>
            </w:pPr>
          </w:p>
        </w:tc>
        <w:tc>
          <w:tcPr>
            <w:tcW w:w="1327" w:type="dxa"/>
          </w:tcPr>
          <w:p>
            <w:pPr>
              <w:wordWrap w:val="0"/>
              <w:jc w:val="center"/>
              <w:outlineLvl w:val="2"/>
              <w:rPr>
                <w:rFonts w:ascii="仿宋_GB2312" w:hAnsi="仿宋" w:eastAsia="仿宋_GB2312" w:cs="仿宋_GB2312"/>
                <w:b/>
                <w:color w:val="auto"/>
                <w:kern w:val="0"/>
                <w:sz w:val="32"/>
                <w:szCs w:val="32"/>
                <w:highlight w:val="none"/>
              </w:rPr>
            </w:pPr>
          </w:p>
        </w:tc>
        <w:tc>
          <w:tcPr>
            <w:tcW w:w="1327" w:type="dxa"/>
          </w:tcPr>
          <w:p>
            <w:pPr>
              <w:wordWrap w:val="0"/>
              <w:jc w:val="center"/>
              <w:outlineLvl w:val="2"/>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Pr>
          <w:p>
            <w:pPr>
              <w:wordWrap w:val="0"/>
              <w:jc w:val="center"/>
              <w:outlineLvl w:val="2"/>
              <w:rPr>
                <w:rFonts w:ascii="仿宋_GB2312" w:hAnsi="仿宋" w:eastAsia="仿宋_GB2312" w:cs="仿宋_GB2312"/>
                <w:b/>
                <w:color w:val="auto"/>
                <w:kern w:val="0"/>
                <w:sz w:val="32"/>
                <w:szCs w:val="32"/>
                <w:highlight w:val="none"/>
              </w:rPr>
            </w:pPr>
          </w:p>
        </w:tc>
        <w:tc>
          <w:tcPr>
            <w:tcW w:w="1515" w:type="dxa"/>
          </w:tcPr>
          <w:p>
            <w:pPr>
              <w:wordWrap w:val="0"/>
              <w:jc w:val="center"/>
              <w:outlineLvl w:val="2"/>
              <w:rPr>
                <w:rFonts w:ascii="仿宋_GB2312" w:hAnsi="仿宋" w:eastAsia="仿宋_GB2312" w:cs="仿宋_GB2312"/>
                <w:b/>
                <w:color w:val="auto"/>
                <w:kern w:val="0"/>
                <w:sz w:val="32"/>
                <w:szCs w:val="32"/>
                <w:highlight w:val="none"/>
              </w:rPr>
            </w:pPr>
          </w:p>
        </w:tc>
        <w:tc>
          <w:tcPr>
            <w:tcW w:w="1326" w:type="dxa"/>
          </w:tcPr>
          <w:p>
            <w:pPr>
              <w:wordWrap w:val="0"/>
              <w:jc w:val="center"/>
              <w:outlineLvl w:val="2"/>
              <w:rPr>
                <w:rFonts w:ascii="仿宋_GB2312" w:hAnsi="仿宋" w:eastAsia="仿宋_GB2312" w:cs="仿宋_GB2312"/>
                <w:b/>
                <w:color w:val="auto"/>
                <w:kern w:val="0"/>
                <w:sz w:val="32"/>
                <w:szCs w:val="32"/>
                <w:highlight w:val="none"/>
              </w:rPr>
            </w:pPr>
          </w:p>
        </w:tc>
        <w:tc>
          <w:tcPr>
            <w:tcW w:w="1209" w:type="dxa"/>
          </w:tcPr>
          <w:p>
            <w:pPr>
              <w:wordWrap w:val="0"/>
              <w:jc w:val="center"/>
              <w:outlineLvl w:val="2"/>
              <w:rPr>
                <w:rFonts w:ascii="仿宋_GB2312" w:hAnsi="仿宋" w:eastAsia="仿宋_GB2312" w:cs="仿宋_GB2312"/>
                <w:b/>
                <w:color w:val="auto"/>
                <w:kern w:val="0"/>
                <w:sz w:val="32"/>
                <w:szCs w:val="32"/>
                <w:highlight w:val="none"/>
              </w:rPr>
            </w:pPr>
          </w:p>
        </w:tc>
        <w:tc>
          <w:tcPr>
            <w:tcW w:w="1445" w:type="dxa"/>
          </w:tcPr>
          <w:p>
            <w:pPr>
              <w:wordWrap w:val="0"/>
              <w:jc w:val="center"/>
              <w:outlineLvl w:val="2"/>
              <w:rPr>
                <w:rFonts w:ascii="仿宋_GB2312" w:hAnsi="仿宋" w:eastAsia="仿宋_GB2312" w:cs="仿宋_GB2312"/>
                <w:b/>
                <w:color w:val="auto"/>
                <w:kern w:val="0"/>
                <w:sz w:val="32"/>
                <w:szCs w:val="32"/>
                <w:highlight w:val="none"/>
              </w:rPr>
            </w:pPr>
          </w:p>
        </w:tc>
        <w:tc>
          <w:tcPr>
            <w:tcW w:w="1327" w:type="dxa"/>
          </w:tcPr>
          <w:p>
            <w:pPr>
              <w:wordWrap w:val="0"/>
              <w:jc w:val="center"/>
              <w:outlineLvl w:val="2"/>
              <w:rPr>
                <w:rFonts w:ascii="仿宋_GB2312" w:hAnsi="仿宋" w:eastAsia="仿宋_GB2312" w:cs="仿宋_GB2312"/>
                <w:b/>
                <w:color w:val="auto"/>
                <w:kern w:val="0"/>
                <w:sz w:val="32"/>
                <w:szCs w:val="32"/>
                <w:highlight w:val="none"/>
              </w:rPr>
            </w:pPr>
          </w:p>
        </w:tc>
        <w:tc>
          <w:tcPr>
            <w:tcW w:w="1327" w:type="dxa"/>
          </w:tcPr>
          <w:p>
            <w:pPr>
              <w:wordWrap w:val="0"/>
              <w:jc w:val="center"/>
              <w:outlineLvl w:val="2"/>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Pr>
          <w:p>
            <w:pPr>
              <w:wordWrap w:val="0"/>
              <w:jc w:val="center"/>
              <w:outlineLvl w:val="2"/>
              <w:rPr>
                <w:rFonts w:ascii="仿宋_GB2312" w:hAnsi="仿宋" w:eastAsia="仿宋_GB2312" w:cs="仿宋_GB2312"/>
                <w:b/>
                <w:color w:val="auto"/>
                <w:kern w:val="0"/>
                <w:sz w:val="32"/>
                <w:szCs w:val="32"/>
                <w:highlight w:val="none"/>
              </w:rPr>
            </w:pPr>
          </w:p>
        </w:tc>
        <w:tc>
          <w:tcPr>
            <w:tcW w:w="1515" w:type="dxa"/>
          </w:tcPr>
          <w:p>
            <w:pPr>
              <w:wordWrap w:val="0"/>
              <w:jc w:val="center"/>
              <w:outlineLvl w:val="2"/>
              <w:rPr>
                <w:rFonts w:ascii="仿宋_GB2312" w:hAnsi="仿宋" w:eastAsia="仿宋_GB2312" w:cs="仿宋_GB2312"/>
                <w:b/>
                <w:color w:val="auto"/>
                <w:kern w:val="0"/>
                <w:sz w:val="32"/>
                <w:szCs w:val="32"/>
                <w:highlight w:val="none"/>
              </w:rPr>
            </w:pPr>
          </w:p>
        </w:tc>
        <w:tc>
          <w:tcPr>
            <w:tcW w:w="1326" w:type="dxa"/>
          </w:tcPr>
          <w:p>
            <w:pPr>
              <w:wordWrap w:val="0"/>
              <w:jc w:val="center"/>
              <w:outlineLvl w:val="2"/>
              <w:rPr>
                <w:rFonts w:ascii="仿宋_GB2312" w:hAnsi="仿宋" w:eastAsia="仿宋_GB2312" w:cs="仿宋_GB2312"/>
                <w:b/>
                <w:color w:val="auto"/>
                <w:kern w:val="0"/>
                <w:sz w:val="32"/>
                <w:szCs w:val="32"/>
                <w:highlight w:val="none"/>
              </w:rPr>
            </w:pPr>
          </w:p>
        </w:tc>
        <w:tc>
          <w:tcPr>
            <w:tcW w:w="1209" w:type="dxa"/>
          </w:tcPr>
          <w:p>
            <w:pPr>
              <w:wordWrap w:val="0"/>
              <w:jc w:val="center"/>
              <w:outlineLvl w:val="2"/>
              <w:rPr>
                <w:rFonts w:ascii="仿宋_GB2312" w:hAnsi="仿宋" w:eastAsia="仿宋_GB2312" w:cs="仿宋_GB2312"/>
                <w:b/>
                <w:color w:val="auto"/>
                <w:kern w:val="0"/>
                <w:sz w:val="32"/>
                <w:szCs w:val="32"/>
                <w:highlight w:val="none"/>
              </w:rPr>
            </w:pPr>
          </w:p>
        </w:tc>
        <w:tc>
          <w:tcPr>
            <w:tcW w:w="1445" w:type="dxa"/>
          </w:tcPr>
          <w:p>
            <w:pPr>
              <w:wordWrap w:val="0"/>
              <w:jc w:val="center"/>
              <w:outlineLvl w:val="2"/>
              <w:rPr>
                <w:rFonts w:ascii="仿宋_GB2312" w:hAnsi="仿宋" w:eastAsia="仿宋_GB2312" w:cs="仿宋_GB2312"/>
                <w:b/>
                <w:color w:val="auto"/>
                <w:kern w:val="0"/>
                <w:sz w:val="32"/>
                <w:szCs w:val="32"/>
                <w:highlight w:val="none"/>
              </w:rPr>
            </w:pPr>
          </w:p>
        </w:tc>
        <w:tc>
          <w:tcPr>
            <w:tcW w:w="1327" w:type="dxa"/>
          </w:tcPr>
          <w:p>
            <w:pPr>
              <w:wordWrap w:val="0"/>
              <w:jc w:val="center"/>
              <w:outlineLvl w:val="2"/>
              <w:rPr>
                <w:rFonts w:ascii="仿宋_GB2312" w:hAnsi="仿宋" w:eastAsia="仿宋_GB2312" w:cs="仿宋_GB2312"/>
                <w:b/>
                <w:color w:val="auto"/>
                <w:kern w:val="0"/>
                <w:sz w:val="32"/>
                <w:szCs w:val="32"/>
                <w:highlight w:val="none"/>
              </w:rPr>
            </w:pPr>
          </w:p>
        </w:tc>
        <w:tc>
          <w:tcPr>
            <w:tcW w:w="1327" w:type="dxa"/>
          </w:tcPr>
          <w:p>
            <w:pPr>
              <w:wordWrap w:val="0"/>
              <w:jc w:val="center"/>
              <w:outlineLvl w:val="2"/>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Pr>
          <w:p>
            <w:pPr>
              <w:wordWrap w:val="0"/>
              <w:jc w:val="center"/>
              <w:outlineLvl w:val="2"/>
              <w:rPr>
                <w:rFonts w:ascii="仿宋_GB2312" w:hAnsi="仿宋" w:eastAsia="仿宋_GB2312" w:cs="仿宋_GB2312"/>
                <w:b/>
                <w:color w:val="auto"/>
                <w:kern w:val="0"/>
                <w:sz w:val="32"/>
                <w:szCs w:val="32"/>
                <w:highlight w:val="none"/>
              </w:rPr>
            </w:pPr>
          </w:p>
        </w:tc>
        <w:tc>
          <w:tcPr>
            <w:tcW w:w="1515" w:type="dxa"/>
          </w:tcPr>
          <w:p>
            <w:pPr>
              <w:wordWrap w:val="0"/>
              <w:jc w:val="center"/>
              <w:outlineLvl w:val="2"/>
              <w:rPr>
                <w:rFonts w:ascii="仿宋_GB2312" w:hAnsi="仿宋" w:eastAsia="仿宋_GB2312" w:cs="仿宋_GB2312"/>
                <w:b/>
                <w:color w:val="auto"/>
                <w:kern w:val="0"/>
                <w:sz w:val="32"/>
                <w:szCs w:val="32"/>
                <w:highlight w:val="none"/>
              </w:rPr>
            </w:pPr>
          </w:p>
        </w:tc>
        <w:tc>
          <w:tcPr>
            <w:tcW w:w="1326" w:type="dxa"/>
          </w:tcPr>
          <w:p>
            <w:pPr>
              <w:wordWrap w:val="0"/>
              <w:jc w:val="center"/>
              <w:outlineLvl w:val="2"/>
              <w:rPr>
                <w:rFonts w:ascii="仿宋_GB2312" w:hAnsi="仿宋" w:eastAsia="仿宋_GB2312" w:cs="仿宋_GB2312"/>
                <w:b/>
                <w:color w:val="auto"/>
                <w:kern w:val="0"/>
                <w:sz w:val="32"/>
                <w:szCs w:val="32"/>
                <w:highlight w:val="none"/>
              </w:rPr>
            </w:pPr>
          </w:p>
        </w:tc>
        <w:tc>
          <w:tcPr>
            <w:tcW w:w="1209" w:type="dxa"/>
          </w:tcPr>
          <w:p>
            <w:pPr>
              <w:wordWrap w:val="0"/>
              <w:jc w:val="center"/>
              <w:outlineLvl w:val="2"/>
              <w:rPr>
                <w:rFonts w:ascii="仿宋_GB2312" w:hAnsi="仿宋" w:eastAsia="仿宋_GB2312" w:cs="仿宋_GB2312"/>
                <w:b/>
                <w:color w:val="auto"/>
                <w:kern w:val="0"/>
                <w:sz w:val="32"/>
                <w:szCs w:val="32"/>
                <w:highlight w:val="none"/>
              </w:rPr>
            </w:pPr>
          </w:p>
        </w:tc>
        <w:tc>
          <w:tcPr>
            <w:tcW w:w="1445" w:type="dxa"/>
          </w:tcPr>
          <w:p>
            <w:pPr>
              <w:wordWrap w:val="0"/>
              <w:jc w:val="center"/>
              <w:outlineLvl w:val="2"/>
              <w:rPr>
                <w:rFonts w:ascii="仿宋_GB2312" w:hAnsi="仿宋" w:eastAsia="仿宋_GB2312" w:cs="仿宋_GB2312"/>
                <w:b/>
                <w:color w:val="auto"/>
                <w:kern w:val="0"/>
                <w:sz w:val="32"/>
                <w:szCs w:val="32"/>
                <w:highlight w:val="none"/>
              </w:rPr>
            </w:pPr>
          </w:p>
        </w:tc>
        <w:tc>
          <w:tcPr>
            <w:tcW w:w="1327" w:type="dxa"/>
          </w:tcPr>
          <w:p>
            <w:pPr>
              <w:wordWrap w:val="0"/>
              <w:jc w:val="center"/>
              <w:outlineLvl w:val="2"/>
              <w:rPr>
                <w:rFonts w:ascii="仿宋_GB2312" w:hAnsi="仿宋" w:eastAsia="仿宋_GB2312" w:cs="仿宋_GB2312"/>
                <w:b/>
                <w:color w:val="auto"/>
                <w:kern w:val="0"/>
                <w:sz w:val="32"/>
                <w:szCs w:val="32"/>
                <w:highlight w:val="none"/>
              </w:rPr>
            </w:pPr>
          </w:p>
        </w:tc>
        <w:tc>
          <w:tcPr>
            <w:tcW w:w="1327" w:type="dxa"/>
          </w:tcPr>
          <w:p>
            <w:pPr>
              <w:wordWrap w:val="0"/>
              <w:jc w:val="center"/>
              <w:outlineLvl w:val="2"/>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Pr>
          <w:p>
            <w:pPr>
              <w:wordWrap w:val="0"/>
              <w:jc w:val="center"/>
              <w:outlineLvl w:val="2"/>
              <w:rPr>
                <w:rFonts w:ascii="仿宋_GB2312" w:hAnsi="仿宋" w:eastAsia="仿宋_GB2312" w:cs="仿宋_GB2312"/>
                <w:b/>
                <w:color w:val="auto"/>
                <w:kern w:val="0"/>
                <w:sz w:val="32"/>
                <w:szCs w:val="32"/>
                <w:highlight w:val="none"/>
              </w:rPr>
            </w:pPr>
          </w:p>
        </w:tc>
        <w:tc>
          <w:tcPr>
            <w:tcW w:w="1515" w:type="dxa"/>
          </w:tcPr>
          <w:p>
            <w:pPr>
              <w:wordWrap w:val="0"/>
              <w:jc w:val="center"/>
              <w:outlineLvl w:val="2"/>
              <w:rPr>
                <w:rFonts w:ascii="仿宋_GB2312" w:hAnsi="仿宋" w:eastAsia="仿宋_GB2312" w:cs="仿宋_GB2312"/>
                <w:b/>
                <w:color w:val="auto"/>
                <w:kern w:val="0"/>
                <w:sz w:val="32"/>
                <w:szCs w:val="32"/>
                <w:highlight w:val="none"/>
              </w:rPr>
            </w:pPr>
          </w:p>
        </w:tc>
        <w:tc>
          <w:tcPr>
            <w:tcW w:w="1326" w:type="dxa"/>
          </w:tcPr>
          <w:p>
            <w:pPr>
              <w:wordWrap w:val="0"/>
              <w:jc w:val="center"/>
              <w:outlineLvl w:val="2"/>
              <w:rPr>
                <w:rFonts w:ascii="仿宋_GB2312" w:hAnsi="仿宋" w:eastAsia="仿宋_GB2312" w:cs="仿宋_GB2312"/>
                <w:b/>
                <w:color w:val="auto"/>
                <w:kern w:val="0"/>
                <w:sz w:val="32"/>
                <w:szCs w:val="32"/>
                <w:highlight w:val="none"/>
              </w:rPr>
            </w:pPr>
          </w:p>
        </w:tc>
        <w:tc>
          <w:tcPr>
            <w:tcW w:w="1209" w:type="dxa"/>
          </w:tcPr>
          <w:p>
            <w:pPr>
              <w:wordWrap w:val="0"/>
              <w:jc w:val="center"/>
              <w:outlineLvl w:val="2"/>
              <w:rPr>
                <w:rFonts w:ascii="仿宋_GB2312" w:hAnsi="仿宋" w:eastAsia="仿宋_GB2312" w:cs="仿宋_GB2312"/>
                <w:b/>
                <w:color w:val="auto"/>
                <w:kern w:val="0"/>
                <w:sz w:val="32"/>
                <w:szCs w:val="32"/>
                <w:highlight w:val="none"/>
              </w:rPr>
            </w:pPr>
          </w:p>
        </w:tc>
        <w:tc>
          <w:tcPr>
            <w:tcW w:w="1445" w:type="dxa"/>
          </w:tcPr>
          <w:p>
            <w:pPr>
              <w:wordWrap w:val="0"/>
              <w:jc w:val="center"/>
              <w:outlineLvl w:val="2"/>
              <w:rPr>
                <w:rFonts w:ascii="仿宋_GB2312" w:hAnsi="仿宋" w:eastAsia="仿宋_GB2312" w:cs="仿宋_GB2312"/>
                <w:b/>
                <w:color w:val="auto"/>
                <w:kern w:val="0"/>
                <w:sz w:val="32"/>
                <w:szCs w:val="32"/>
                <w:highlight w:val="none"/>
              </w:rPr>
            </w:pPr>
          </w:p>
        </w:tc>
        <w:tc>
          <w:tcPr>
            <w:tcW w:w="1327" w:type="dxa"/>
          </w:tcPr>
          <w:p>
            <w:pPr>
              <w:wordWrap w:val="0"/>
              <w:jc w:val="center"/>
              <w:outlineLvl w:val="2"/>
              <w:rPr>
                <w:rFonts w:ascii="仿宋_GB2312" w:hAnsi="仿宋" w:eastAsia="仿宋_GB2312" w:cs="仿宋_GB2312"/>
                <w:b/>
                <w:color w:val="auto"/>
                <w:kern w:val="0"/>
                <w:sz w:val="32"/>
                <w:szCs w:val="32"/>
                <w:highlight w:val="none"/>
              </w:rPr>
            </w:pPr>
          </w:p>
        </w:tc>
        <w:tc>
          <w:tcPr>
            <w:tcW w:w="1327" w:type="dxa"/>
          </w:tcPr>
          <w:p>
            <w:pPr>
              <w:wordWrap w:val="0"/>
              <w:jc w:val="center"/>
              <w:outlineLvl w:val="2"/>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Pr>
          <w:p>
            <w:pPr>
              <w:wordWrap w:val="0"/>
              <w:jc w:val="center"/>
              <w:outlineLvl w:val="2"/>
              <w:rPr>
                <w:rFonts w:ascii="仿宋_GB2312" w:hAnsi="仿宋" w:eastAsia="仿宋_GB2312" w:cs="仿宋_GB2312"/>
                <w:b/>
                <w:color w:val="auto"/>
                <w:kern w:val="0"/>
                <w:sz w:val="32"/>
                <w:szCs w:val="32"/>
                <w:highlight w:val="none"/>
              </w:rPr>
            </w:pPr>
          </w:p>
        </w:tc>
        <w:tc>
          <w:tcPr>
            <w:tcW w:w="1515" w:type="dxa"/>
          </w:tcPr>
          <w:p>
            <w:pPr>
              <w:wordWrap w:val="0"/>
              <w:jc w:val="center"/>
              <w:outlineLvl w:val="2"/>
              <w:rPr>
                <w:rFonts w:ascii="仿宋_GB2312" w:hAnsi="仿宋" w:eastAsia="仿宋_GB2312" w:cs="仿宋_GB2312"/>
                <w:b/>
                <w:color w:val="auto"/>
                <w:kern w:val="0"/>
                <w:sz w:val="32"/>
                <w:szCs w:val="32"/>
                <w:highlight w:val="none"/>
              </w:rPr>
            </w:pPr>
          </w:p>
        </w:tc>
        <w:tc>
          <w:tcPr>
            <w:tcW w:w="1326" w:type="dxa"/>
          </w:tcPr>
          <w:p>
            <w:pPr>
              <w:wordWrap w:val="0"/>
              <w:jc w:val="center"/>
              <w:outlineLvl w:val="2"/>
              <w:rPr>
                <w:rFonts w:ascii="仿宋_GB2312" w:hAnsi="仿宋" w:eastAsia="仿宋_GB2312" w:cs="仿宋_GB2312"/>
                <w:b/>
                <w:color w:val="auto"/>
                <w:kern w:val="0"/>
                <w:sz w:val="32"/>
                <w:szCs w:val="32"/>
                <w:highlight w:val="none"/>
              </w:rPr>
            </w:pPr>
          </w:p>
        </w:tc>
        <w:tc>
          <w:tcPr>
            <w:tcW w:w="1209" w:type="dxa"/>
          </w:tcPr>
          <w:p>
            <w:pPr>
              <w:wordWrap w:val="0"/>
              <w:jc w:val="center"/>
              <w:outlineLvl w:val="2"/>
              <w:rPr>
                <w:rFonts w:ascii="仿宋_GB2312" w:hAnsi="仿宋" w:eastAsia="仿宋_GB2312" w:cs="仿宋_GB2312"/>
                <w:b/>
                <w:color w:val="auto"/>
                <w:kern w:val="0"/>
                <w:sz w:val="32"/>
                <w:szCs w:val="32"/>
                <w:highlight w:val="none"/>
              </w:rPr>
            </w:pPr>
          </w:p>
        </w:tc>
        <w:tc>
          <w:tcPr>
            <w:tcW w:w="1445" w:type="dxa"/>
          </w:tcPr>
          <w:p>
            <w:pPr>
              <w:wordWrap w:val="0"/>
              <w:jc w:val="center"/>
              <w:outlineLvl w:val="2"/>
              <w:rPr>
                <w:rFonts w:ascii="仿宋_GB2312" w:hAnsi="仿宋" w:eastAsia="仿宋_GB2312" w:cs="仿宋_GB2312"/>
                <w:b/>
                <w:color w:val="auto"/>
                <w:kern w:val="0"/>
                <w:sz w:val="32"/>
                <w:szCs w:val="32"/>
                <w:highlight w:val="none"/>
              </w:rPr>
            </w:pPr>
          </w:p>
        </w:tc>
        <w:tc>
          <w:tcPr>
            <w:tcW w:w="1327" w:type="dxa"/>
          </w:tcPr>
          <w:p>
            <w:pPr>
              <w:wordWrap w:val="0"/>
              <w:jc w:val="center"/>
              <w:outlineLvl w:val="2"/>
              <w:rPr>
                <w:rFonts w:ascii="仿宋_GB2312" w:hAnsi="仿宋" w:eastAsia="仿宋_GB2312" w:cs="仿宋_GB2312"/>
                <w:b/>
                <w:color w:val="auto"/>
                <w:kern w:val="0"/>
                <w:sz w:val="32"/>
                <w:szCs w:val="32"/>
                <w:highlight w:val="none"/>
              </w:rPr>
            </w:pPr>
          </w:p>
        </w:tc>
        <w:tc>
          <w:tcPr>
            <w:tcW w:w="1327" w:type="dxa"/>
          </w:tcPr>
          <w:p>
            <w:pPr>
              <w:wordWrap w:val="0"/>
              <w:jc w:val="center"/>
              <w:outlineLvl w:val="2"/>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Pr>
          <w:p>
            <w:pPr>
              <w:wordWrap w:val="0"/>
              <w:jc w:val="center"/>
              <w:outlineLvl w:val="2"/>
              <w:rPr>
                <w:rFonts w:ascii="仿宋_GB2312" w:hAnsi="仿宋" w:eastAsia="仿宋_GB2312" w:cs="仿宋_GB2312"/>
                <w:b/>
                <w:color w:val="auto"/>
                <w:kern w:val="0"/>
                <w:sz w:val="32"/>
                <w:szCs w:val="32"/>
                <w:highlight w:val="none"/>
              </w:rPr>
            </w:pPr>
          </w:p>
        </w:tc>
        <w:tc>
          <w:tcPr>
            <w:tcW w:w="1515" w:type="dxa"/>
          </w:tcPr>
          <w:p>
            <w:pPr>
              <w:wordWrap w:val="0"/>
              <w:jc w:val="center"/>
              <w:outlineLvl w:val="2"/>
              <w:rPr>
                <w:rFonts w:ascii="仿宋_GB2312" w:hAnsi="仿宋" w:eastAsia="仿宋_GB2312" w:cs="仿宋_GB2312"/>
                <w:b/>
                <w:color w:val="auto"/>
                <w:kern w:val="0"/>
                <w:sz w:val="32"/>
                <w:szCs w:val="32"/>
                <w:highlight w:val="none"/>
              </w:rPr>
            </w:pPr>
          </w:p>
        </w:tc>
        <w:tc>
          <w:tcPr>
            <w:tcW w:w="1326" w:type="dxa"/>
          </w:tcPr>
          <w:p>
            <w:pPr>
              <w:wordWrap w:val="0"/>
              <w:jc w:val="center"/>
              <w:outlineLvl w:val="2"/>
              <w:rPr>
                <w:rFonts w:ascii="仿宋_GB2312" w:hAnsi="仿宋" w:eastAsia="仿宋_GB2312" w:cs="仿宋_GB2312"/>
                <w:b/>
                <w:color w:val="auto"/>
                <w:kern w:val="0"/>
                <w:sz w:val="32"/>
                <w:szCs w:val="32"/>
                <w:highlight w:val="none"/>
              </w:rPr>
            </w:pPr>
          </w:p>
        </w:tc>
        <w:tc>
          <w:tcPr>
            <w:tcW w:w="1209" w:type="dxa"/>
          </w:tcPr>
          <w:p>
            <w:pPr>
              <w:wordWrap w:val="0"/>
              <w:jc w:val="center"/>
              <w:outlineLvl w:val="2"/>
              <w:rPr>
                <w:rFonts w:ascii="仿宋_GB2312" w:hAnsi="仿宋" w:eastAsia="仿宋_GB2312" w:cs="仿宋_GB2312"/>
                <w:b/>
                <w:color w:val="auto"/>
                <w:kern w:val="0"/>
                <w:sz w:val="32"/>
                <w:szCs w:val="32"/>
                <w:highlight w:val="none"/>
              </w:rPr>
            </w:pPr>
          </w:p>
        </w:tc>
        <w:tc>
          <w:tcPr>
            <w:tcW w:w="1445" w:type="dxa"/>
          </w:tcPr>
          <w:p>
            <w:pPr>
              <w:wordWrap w:val="0"/>
              <w:jc w:val="center"/>
              <w:outlineLvl w:val="2"/>
              <w:rPr>
                <w:rFonts w:ascii="仿宋_GB2312" w:hAnsi="仿宋" w:eastAsia="仿宋_GB2312" w:cs="仿宋_GB2312"/>
                <w:b/>
                <w:color w:val="auto"/>
                <w:kern w:val="0"/>
                <w:sz w:val="32"/>
                <w:szCs w:val="32"/>
                <w:highlight w:val="none"/>
              </w:rPr>
            </w:pPr>
          </w:p>
        </w:tc>
        <w:tc>
          <w:tcPr>
            <w:tcW w:w="1327" w:type="dxa"/>
          </w:tcPr>
          <w:p>
            <w:pPr>
              <w:wordWrap w:val="0"/>
              <w:jc w:val="center"/>
              <w:outlineLvl w:val="2"/>
              <w:rPr>
                <w:rFonts w:ascii="仿宋_GB2312" w:hAnsi="仿宋" w:eastAsia="仿宋_GB2312" w:cs="仿宋_GB2312"/>
                <w:b/>
                <w:color w:val="auto"/>
                <w:kern w:val="0"/>
                <w:sz w:val="32"/>
                <w:szCs w:val="32"/>
                <w:highlight w:val="none"/>
              </w:rPr>
            </w:pPr>
          </w:p>
        </w:tc>
        <w:tc>
          <w:tcPr>
            <w:tcW w:w="1327" w:type="dxa"/>
          </w:tcPr>
          <w:p>
            <w:pPr>
              <w:wordWrap w:val="0"/>
              <w:jc w:val="center"/>
              <w:outlineLvl w:val="2"/>
              <w:rPr>
                <w:rFonts w:ascii="仿宋_GB2312" w:hAnsi="仿宋" w:eastAsia="仿宋_GB2312" w:cs="仿宋_GB2312"/>
                <w:b/>
                <w:color w:val="auto"/>
                <w:kern w:val="0"/>
                <w:sz w:val="32"/>
                <w:szCs w:val="32"/>
                <w:highlight w:val="none"/>
              </w:rPr>
            </w:pPr>
          </w:p>
        </w:tc>
      </w:tr>
    </w:tbl>
    <w:p>
      <w:pPr>
        <w:wordWrap w:val="0"/>
        <w:autoSpaceDE w:val="0"/>
        <w:autoSpaceDN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注：1.投标人可按上述的格式自行编制，须随表提交相应的证明材料（证明材料以评标办法要求为准）并注明所在页码。</w:t>
      </w:r>
    </w:p>
    <w:p>
      <w:pPr>
        <w:wordWrap w:val="0"/>
        <w:outlineLvl w:val="2"/>
        <w:rPr>
          <w:rFonts w:hint="eastAsia" w:ascii="仿宋" w:hAnsi="仿宋" w:eastAsia="仿宋" w:cs="仿宋"/>
          <w:b/>
          <w:color w:val="auto"/>
          <w:sz w:val="24"/>
          <w:highlight w:val="none"/>
        </w:rPr>
        <w:sectPr>
          <w:pgSz w:w="11905" w:h="16838"/>
          <w:pgMar w:top="652" w:right="1417" w:bottom="680" w:left="1417" w:header="539" w:footer="425" w:gutter="0"/>
          <w:cols w:space="0" w:num="1"/>
          <w:titlePg/>
          <w:docGrid w:linePitch="312" w:charSpace="0"/>
        </w:sectPr>
      </w:pPr>
      <w:r>
        <w:rPr>
          <w:rFonts w:hint="eastAsia" w:ascii="仿宋" w:hAnsi="仿宋" w:eastAsia="仿宋" w:cs="仿宋"/>
          <w:b/>
          <w:color w:val="auto"/>
          <w:sz w:val="24"/>
          <w:highlight w:val="none"/>
        </w:rPr>
        <w:t>2.我公司承诺，中标以后按照甲方要求在</w:t>
      </w:r>
      <w:r>
        <w:rPr>
          <w:rFonts w:hint="eastAsia" w:ascii="仿宋" w:hAnsi="仿宋" w:eastAsia="仿宋" w:cs="仿宋"/>
          <w:b/>
          <w:color w:val="auto"/>
          <w:sz w:val="24"/>
          <w:highlight w:val="none"/>
          <w:lang w:eastAsia="zh-CN"/>
        </w:rPr>
        <w:t>服务</w:t>
      </w:r>
      <w:r>
        <w:rPr>
          <w:rFonts w:hint="eastAsia" w:ascii="仿宋" w:hAnsi="仿宋" w:eastAsia="仿宋" w:cs="仿宋"/>
          <w:b/>
          <w:color w:val="auto"/>
          <w:sz w:val="24"/>
          <w:highlight w:val="none"/>
        </w:rPr>
        <w:t>开始前将所有</w:t>
      </w:r>
      <w:r>
        <w:rPr>
          <w:rFonts w:hint="eastAsia" w:ascii="仿宋" w:hAnsi="仿宋" w:eastAsia="仿宋" w:cs="仿宋"/>
          <w:b/>
          <w:color w:val="auto"/>
          <w:sz w:val="24"/>
          <w:highlight w:val="none"/>
          <w:lang w:eastAsia="zh-CN"/>
        </w:rPr>
        <w:t>设备</w:t>
      </w:r>
      <w:r>
        <w:rPr>
          <w:rFonts w:hint="eastAsia" w:ascii="仿宋" w:hAnsi="仿宋" w:eastAsia="仿宋" w:cs="仿宋"/>
          <w:b/>
          <w:color w:val="auto"/>
          <w:sz w:val="24"/>
          <w:highlight w:val="none"/>
        </w:rPr>
        <w:t>配备到位。</w:t>
      </w:r>
    </w:p>
    <w:p>
      <w:pPr>
        <w:wordWrap w:val="0"/>
        <w:outlineLvl w:val="2"/>
        <w:rPr>
          <w:rFonts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w:t>
      </w:r>
      <w:r>
        <w:rPr>
          <w:rFonts w:hint="eastAsia" w:ascii="仿宋" w:hAnsi="仿宋" w:eastAsia="仿宋" w:cs="仿宋"/>
          <w:b/>
          <w:kern w:val="0"/>
          <w:sz w:val="32"/>
          <w:szCs w:val="32"/>
          <w:highlight w:val="none"/>
          <w:lang w:val="en-US" w:eastAsia="zh-CN"/>
        </w:rPr>
        <w:t>四</w:t>
      </w:r>
      <w:r>
        <w:rPr>
          <w:rFonts w:hint="eastAsia" w:ascii="仿宋" w:hAnsi="仿宋" w:eastAsia="仿宋" w:cs="仿宋"/>
          <w:b/>
          <w:kern w:val="0"/>
          <w:sz w:val="32"/>
          <w:szCs w:val="32"/>
          <w:highlight w:val="none"/>
          <w:lang w:val="zh-CN"/>
        </w:rPr>
        <w:t>）投标人为完成本项目组建的工作小组名单</w:t>
      </w:r>
    </w:p>
    <w:p>
      <w:pPr>
        <w:wordWrap w:val="0"/>
        <w:autoSpaceDE w:val="0"/>
        <w:autoSpaceDN w:val="0"/>
        <w:spacing w:line="360" w:lineRule="auto"/>
        <w:ind w:firstLine="477"/>
        <w:rPr>
          <w:rFonts w:ascii="仿宋" w:hAnsi="仿宋" w:eastAsia="仿宋" w:cs="仿宋"/>
          <w:b/>
          <w:sz w:val="24"/>
          <w:highlight w:val="none"/>
        </w:rPr>
      </w:pPr>
    </w:p>
    <w:p>
      <w:pPr>
        <w:wordWrap w:val="0"/>
        <w:autoSpaceDE w:val="0"/>
        <w:autoSpaceDN w:val="0"/>
        <w:spacing w:line="360" w:lineRule="auto"/>
        <w:ind w:firstLine="477"/>
        <w:rPr>
          <w:rFonts w:ascii="仿宋" w:hAnsi="仿宋" w:eastAsia="仿宋" w:cs="仿宋"/>
          <w:b/>
          <w:sz w:val="24"/>
          <w:highlight w:val="none"/>
        </w:rPr>
      </w:pPr>
      <w:r>
        <w:rPr>
          <w:rFonts w:hint="eastAsia" w:ascii="仿宋" w:hAnsi="仿宋" w:eastAsia="仿宋" w:cs="仿宋"/>
          <w:b/>
          <w:sz w:val="24"/>
          <w:highlight w:val="none"/>
        </w:rPr>
        <w:t>附表A:本项目的项目负责人情况表</w:t>
      </w:r>
    </w:p>
    <w:tbl>
      <w:tblPr>
        <w:tblStyle w:val="62"/>
        <w:tblW w:w="7793" w:type="dxa"/>
        <w:jc w:val="center"/>
        <w:tblLayout w:type="fixed"/>
        <w:tblCellMar>
          <w:top w:w="0" w:type="dxa"/>
          <w:left w:w="108" w:type="dxa"/>
          <w:bottom w:w="0" w:type="dxa"/>
          <w:right w:w="108" w:type="dxa"/>
        </w:tblCellMar>
      </w:tblPr>
      <w:tblGrid>
        <w:gridCol w:w="2160"/>
        <w:gridCol w:w="1486"/>
        <w:gridCol w:w="4147"/>
      </w:tblGrid>
      <w:tr>
        <w:tblPrEx>
          <w:tblCellMar>
            <w:top w:w="0" w:type="dxa"/>
            <w:left w:w="108" w:type="dxa"/>
            <w:bottom w:w="0" w:type="dxa"/>
            <w:right w:w="108" w:type="dxa"/>
          </w:tblCellMar>
        </w:tblPrEx>
        <w:trPr>
          <w:trHeight w:val="604"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姓名</w:t>
            </w:r>
          </w:p>
        </w:tc>
        <w:tc>
          <w:tcPr>
            <w:tcW w:w="1486" w:type="dxa"/>
            <w:tcBorders>
              <w:top w:val="single" w:color="auto" w:sz="6" w:space="0"/>
              <w:left w:val="single" w:color="auto" w:sz="6" w:space="0"/>
              <w:bottom w:val="single" w:color="auto" w:sz="6" w:space="0"/>
              <w:right w:val="single" w:color="auto" w:sz="4" w:space="0"/>
            </w:tcBorders>
            <w:vAlign w:val="center"/>
          </w:tcPr>
          <w:p>
            <w:pPr>
              <w:wordWrap w:val="0"/>
              <w:autoSpaceDE w:val="0"/>
              <w:autoSpaceDN w:val="0"/>
              <w:spacing w:line="360" w:lineRule="auto"/>
              <w:jc w:val="center"/>
              <w:rPr>
                <w:rFonts w:ascii="仿宋" w:hAnsi="仿宋" w:eastAsia="仿宋" w:cs="仿宋"/>
                <w:sz w:val="24"/>
                <w:highlight w:val="none"/>
              </w:rPr>
            </w:pPr>
          </w:p>
        </w:tc>
        <w:tc>
          <w:tcPr>
            <w:tcW w:w="4147"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rPr>
                <w:rFonts w:ascii="仿宋" w:hAnsi="仿宋" w:eastAsia="仿宋" w:cs="仿宋"/>
                <w:sz w:val="24"/>
                <w:highlight w:val="none"/>
              </w:rPr>
            </w:pPr>
            <w:r>
              <w:rPr>
                <w:rFonts w:hint="eastAsia" w:ascii="仿宋" w:hAnsi="仿宋" w:eastAsia="仿宋" w:cs="仿宋"/>
                <w:sz w:val="24"/>
                <w:highlight w:val="none"/>
              </w:rPr>
              <w:t>近3年业绩及承担的主要工作情况，曾担任项目负责人的项目应列明细</w:t>
            </w:r>
          </w:p>
        </w:tc>
      </w:tr>
      <w:tr>
        <w:tblPrEx>
          <w:tblCellMar>
            <w:top w:w="0" w:type="dxa"/>
            <w:left w:w="108" w:type="dxa"/>
            <w:bottom w:w="0" w:type="dxa"/>
            <w:right w:w="108" w:type="dxa"/>
          </w:tblCellMar>
        </w:tblPrEx>
        <w:trPr>
          <w:cantSplit/>
          <w:trHeight w:val="345"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性别</w:t>
            </w:r>
          </w:p>
        </w:tc>
        <w:tc>
          <w:tcPr>
            <w:tcW w:w="1486" w:type="dxa"/>
            <w:tcBorders>
              <w:top w:val="single" w:color="auto" w:sz="6" w:space="0"/>
              <w:left w:val="single" w:color="auto" w:sz="6" w:space="0"/>
              <w:bottom w:val="single" w:color="auto" w:sz="6" w:space="0"/>
              <w:right w:val="single" w:color="auto" w:sz="4" w:space="0"/>
            </w:tcBorders>
            <w:vAlign w:val="center"/>
          </w:tcPr>
          <w:p>
            <w:pPr>
              <w:wordWrap w:val="0"/>
              <w:autoSpaceDE w:val="0"/>
              <w:autoSpaceDN w:val="0"/>
              <w:spacing w:line="360" w:lineRule="auto"/>
              <w:jc w:val="center"/>
              <w:rPr>
                <w:rFonts w:ascii="仿宋" w:hAnsi="仿宋" w:eastAsia="仿宋" w:cs="仿宋"/>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sz w:val="24"/>
                <w:highlight w:val="none"/>
              </w:rPr>
            </w:pPr>
          </w:p>
        </w:tc>
      </w:tr>
      <w:tr>
        <w:tblPrEx>
          <w:tblCellMar>
            <w:top w:w="0" w:type="dxa"/>
            <w:left w:w="108" w:type="dxa"/>
            <w:bottom w:w="0" w:type="dxa"/>
            <w:right w:w="108" w:type="dxa"/>
          </w:tblCellMar>
        </w:tblPrEx>
        <w:trPr>
          <w:cantSplit/>
          <w:trHeight w:val="337"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年龄</w:t>
            </w:r>
          </w:p>
        </w:tc>
        <w:tc>
          <w:tcPr>
            <w:tcW w:w="1486" w:type="dxa"/>
            <w:tcBorders>
              <w:top w:val="single" w:color="auto" w:sz="6" w:space="0"/>
              <w:left w:val="single" w:color="auto" w:sz="6" w:space="0"/>
              <w:bottom w:val="single" w:color="auto" w:sz="6" w:space="0"/>
              <w:right w:val="single" w:color="auto" w:sz="4" w:space="0"/>
            </w:tcBorders>
            <w:vAlign w:val="center"/>
          </w:tcPr>
          <w:p>
            <w:pPr>
              <w:wordWrap w:val="0"/>
              <w:autoSpaceDE w:val="0"/>
              <w:autoSpaceDN w:val="0"/>
              <w:spacing w:line="360" w:lineRule="auto"/>
              <w:jc w:val="center"/>
              <w:rPr>
                <w:rFonts w:ascii="仿宋" w:hAnsi="仿宋" w:eastAsia="仿宋" w:cs="仿宋"/>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sz w:val="24"/>
                <w:highlight w:val="none"/>
              </w:rPr>
            </w:pPr>
          </w:p>
        </w:tc>
      </w:tr>
      <w:tr>
        <w:tblPrEx>
          <w:tblCellMar>
            <w:top w:w="0" w:type="dxa"/>
            <w:left w:w="108" w:type="dxa"/>
            <w:bottom w:w="0" w:type="dxa"/>
            <w:right w:w="108" w:type="dxa"/>
          </w:tblCellMar>
        </w:tblPrEx>
        <w:trPr>
          <w:cantSplit/>
          <w:trHeight w:val="345"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职称</w:t>
            </w:r>
          </w:p>
        </w:tc>
        <w:tc>
          <w:tcPr>
            <w:tcW w:w="1486" w:type="dxa"/>
            <w:tcBorders>
              <w:top w:val="single" w:color="auto" w:sz="6" w:space="0"/>
              <w:left w:val="single" w:color="auto" w:sz="6" w:space="0"/>
              <w:bottom w:val="single" w:color="auto" w:sz="6" w:space="0"/>
              <w:right w:val="single" w:color="auto" w:sz="4" w:space="0"/>
            </w:tcBorders>
            <w:vAlign w:val="center"/>
          </w:tcPr>
          <w:p>
            <w:pPr>
              <w:wordWrap w:val="0"/>
              <w:autoSpaceDE w:val="0"/>
              <w:autoSpaceDN w:val="0"/>
              <w:spacing w:line="360" w:lineRule="auto"/>
              <w:jc w:val="center"/>
              <w:rPr>
                <w:rFonts w:ascii="仿宋" w:hAnsi="仿宋" w:eastAsia="仿宋" w:cs="仿宋"/>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sz w:val="24"/>
                <w:highlight w:val="none"/>
              </w:rPr>
            </w:pPr>
          </w:p>
        </w:tc>
      </w:tr>
      <w:tr>
        <w:tblPrEx>
          <w:tblCellMar>
            <w:top w:w="0" w:type="dxa"/>
            <w:left w:w="108" w:type="dxa"/>
            <w:bottom w:w="0" w:type="dxa"/>
            <w:right w:w="108" w:type="dxa"/>
          </w:tblCellMar>
        </w:tblPrEx>
        <w:trPr>
          <w:cantSplit/>
          <w:trHeight w:val="345"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毕业时间</w:t>
            </w:r>
          </w:p>
        </w:tc>
        <w:tc>
          <w:tcPr>
            <w:tcW w:w="1486" w:type="dxa"/>
            <w:tcBorders>
              <w:top w:val="single" w:color="auto" w:sz="6" w:space="0"/>
              <w:left w:val="single" w:color="auto" w:sz="6" w:space="0"/>
              <w:bottom w:val="single" w:color="auto" w:sz="6" w:space="0"/>
              <w:right w:val="single" w:color="auto" w:sz="4" w:space="0"/>
            </w:tcBorders>
            <w:vAlign w:val="center"/>
          </w:tcPr>
          <w:p>
            <w:pPr>
              <w:wordWrap w:val="0"/>
              <w:autoSpaceDE w:val="0"/>
              <w:autoSpaceDN w:val="0"/>
              <w:spacing w:line="360" w:lineRule="auto"/>
              <w:jc w:val="center"/>
              <w:rPr>
                <w:rFonts w:ascii="仿宋" w:hAnsi="仿宋" w:eastAsia="仿宋" w:cs="仿宋"/>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sz w:val="24"/>
                <w:highlight w:val="none"/>
              </w:rPr>
            </w:pPr>
          </w:p>
        </w:tc>
      </w:tr>
      <w:tr>
        <w:tblPrEx>
          <w:tblCellMar>
            <w:top w:w="0" w:type="dxa"/>
            <w:left w:w="108" w:type="dxa"/>
            <w:bottom w:w="0" w:type="dxa"/>
            <w:right w:w="108" w:type="dxa"/>
          </w:tblCellMar>
        </w:tblPrEx>
        <w:trPr>
          <w:cantSplit/>
          <w:trHeight w:val="422"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所学专业</w:t>
            </w:r>
          </w:p>
        </w:tc>
        <w:tc>
          <w:tcPr>
            <w:tcW w:w="1486" w:type="dxa"/>
            <w:tcBorders>
              <w:top w:val="single" w:color="auto" w:sz="6" w:space="0"/>
              <w:left w:val="single" w:color="auto" w:sz="6" w:space="0"/>
              <w:bottom w:val="single" w:color="auto" w:sz="6" w:space="0"/>
              <w:right w:val="single" w:color="auto" w:sz="4" w:space="0"/>
            </w:tcBorders>
            <w:vAlign w:val="center"/>
          </w:tcPr>
          <w:p>
            <w:pPr>
              <w:wordWrap w:val="0"/>
              <w:autoSpaceDE w:val="0"/>
              <w:autoSpaceDN w:val="0"/>
              <w:spacing w:line="360" w:lineRule="auto"/>
              <w:jc w:val="center"/>
              <w:rPr>
                <w:rFonts w:ascii="仿宋" w:hAnsi="仿宋" w:eastAsia="仿宋" w:cs="仿宋"/>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sz w:val="24"/>
                <w:highlight w:val="none"/>
              </w:rPr>
            </w:pPr>
          </w:p>
        </w:tc>
      </w:tr>
      <w:tr>
        <w:tblPrEx>
          <w:tblCellMar>
            <w:top w:w="0" w:type="dxa"/>
            <w:left w:w="108" w:type="dxa"/>
            <w:bottom w:w="0" w:type="dxa"/>
            <w:right w:w="108" w:type="dxa"/>
          </w:tblCellMar>
        </w:tblPrEx>
        <w:trPr>
          <w:cantSplit/>
          <w:trHeight w:val="416"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学历</w:t>
            </w:r>
          </w:p>
        </w:tc>
        <w:tc>
          <w:tcPr>
            <w:tcW w:w="1486" w:type="dxa"/>
            <w:tcBorders>
              <w:top w:val="single" w:color="auto" w:sz="6" w:space="0"/>
              <w:left w:val="single" w:color="auto" w:sz="6" w:space="0"/>
              <w:bottom w:val="single" w:color="auto" w:sz="6" w:space="0"/>
              <w:right w:val="single" w:color="auto" w:sz="4" w:space="0"/>
            </w:tcBorders>
            <w:vAlign w:val="center"/>
          </w:tcPr>
          <w:p>
            <w:pPr>
              <w:wordWrap w:val="0"/>
              <w:autoSpaceDE w:val="0"/>
              <w:autoSpaceDN w:val="0"/>
              <w:spacing w:line="360" w:lineRule="auto"/>
              <w:jc w:val="center"/>
              <w:rPr>
                <w:rFonts w:ascii="仿宋" w:hAnsi="仿宋" w:eastAsia="仿宋" w:cs="仿宋"/>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sz w:val="24"/>
                <w:highlight w:val="none"/>
              </w:rPr>
            </w:pPr>
          </w:p>
        </w:tc>
      </w:tr>
      <w:tr>
        <w:tblPrEx>
          <w:tblCellMar>
            <w:top w:w="0" w:type="dxa"/>
            <w:left w:w="108" w:type="dxa"/>
            <w:bottom w:w="0" w:type="dxa"/>
            <w:right w:w="108" w:type="dxa"/>
          </w:tblCellMar>
        </w:tblPrEx>
        <w:trPr>
          <w:cantSplit/>
          <w:trHeight w:val="585"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资质证书编号</w:t>
            </w:r>
          </w:p>
        </w:tc>
        <w:tc>
          <w:tcPr>
            <w:tcW w:w="1486" w:type="dxa"/>
            <w:tcBorders>
              <w:top w:val="single" w:color="auto" w:sz="6" w:space="0"/>
              <w:left w:val="single" w:color="auto" w:sz="6" w:space="0"/>
              <w:bottom w:val="single" w:color="auto" w:sz="6" w:space="0"/>
              <w:right w:val="single" w:color="auto" w:sz="4" w:space="0"/>
            </w:tcBorders>
            <w:vAlign w:val="center"/>
          </w:tcPr>
          <w:p>
            <w:pPr>
              <w:wordWrap w:val="0"/>
              <w:autoSpaceDE w:val="0"/>
              <w:autoSpaceDN w:val="0"/>
              <w:spacing w:line="360" w:lineRule="auto"/>
              <w:jc w:val="center"/>
              <w:rPr>
                <w:rFonts w:ascii="仿宋" w:hAnsi="仿宋" w:eastAsia="仿宋" w:cs="仿宋"/>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sz w:val="24"/>
                <w:highlight w:val="none"/>
              </w:rPr>
            </w:pPr>
          </w:p>
        </w:tc>
      </w:tr>
      <w:tr>
        <w:tblPrEx>
          <w:tblCellMar>
            <w:top w:w="0" w:type="dxa"/>
            <w:left w:w="108" w:type="dxa"/>
            <w:bottom w:w="0" w:type="dxa"/>
            <w:right w:w="108" w:type="dxa"/>
          </w:tblCellMar>
        </w:tblPrEx>
        <w:trPr>
          <w:cantSplit/>
          <w:trHeight w:val="572"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其他资质情况</w:t>
            </w:r>
          </w:p>
        </w:tc>
        <w:tc>
          <w:tcPr>
            <w:tcW w:w="1486" w:type="dxa"/>
            <w:tcBorders>
              <w:top w:val="single" w:color="auto" w:sz="6" w:space="0"/>
              <w:left w:val="single" w:color="auto" w:sz="6" w:space="0"/>
              <w:bottom w:val="single" w:color="auto" w:sz="6" w:space="0"/>
              <w:right w:val="single" w:color="auto" w:sz="4" w:space="0"/>
            </w:tcBorders>
            <w:vAlign w:val="center"/>
          </w:tcPr>
          <w:p>
            <w:pPr>
              <w:wordWrap w:val="0"/>
              <w:autoSpaceDE w:val="0"/>
              <w:autoSpaceDN w:val="0"/>
              <w:spacing w:line="360" w:lineRule="auto"/>
              <w:jc w:val="center"/>
              <w:rPr>
                <w:rFonts w:ascii="仿宋" w:hAnsi="仿宋" w:eastAsia="仿宋" w:cs="仿宋"/>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sz w:val="24"/>
                <w:highlight w:val="none"/>
              </w:rPr>
            </w:pPr>
          </w:p>
        </w:tc>
      </w:tr>
      <w:tr>
        <w:tblPrEx>
          <w:tblCellMar>
            <w:top w:w="0" w:type="dxa"/>
            <w:left w:w="108" w:type="dxa"/>
            <w:bottom w:w="0" w:type="dxa"/>
            <w:right w:w="108" w:type="dxa"/>
          </w:tblCellMar>
        </w:tblPrEx>
        <w:trPr>
          <w:cantSplit/>
          <w:trHeight w:val="473"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联系电话</w:t>
            </w:r>
          </w:p>
        </w:tc>
        <w:tc>
          <w:tcPr>
            <w:tcW w:w="1486" w:type="dxa"/>
            <w:tcBorders>
              <w:top w:val="single" w:color="auto" w:sz="6" w:space="0"/>
              <w:left w:val="single" w:color="auto" w:sz="6" w:space="0"/>
              <w:bottom w:val="single" w:color="auto" w:sz="6" w:space="0"/>
              <w:right w:val="single" w:color="auto" w:sz="4" w:space="0"/>
            </w:tcBorders>
            <w:vAlign w:val="center"/>
          </w:tcPr>
          <w:p>
            <w:pPr>
              <w:wordWrap w:val="0"/>
              <w:autoSpaceDE w:val="0"/>
              <w:autoSpaceDN w:val="0"/>
              <w:spacing w:line="360" w:lineRule="auto"/>
              <w:jc w:val="center"/>
              <w:rPr>
                <w:rFonts w:ascii="仿宋" w:hAnsi="仿宋" w:eastAsia="仿宋" w:cs="仿宋"/>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sz w:val="24"/>
                <w:highlight w:val="none"/>
              </w:rPr>
            </w:pPr>
          </w:p>
        </w:tc>
      </w:tr>
    </w:tbl>
    <w:p>
      <w:pPr>
        <w:wordWrap w:val="0"/>
        <w:spacing w:line="360" w:lineRule="auto"/>
        <w:rPr>
          <w:rFonts w:ascii="仿宋" w:hAnsi="仿宋" w:eastAsia="仿宋" w:cs="仿宋"/>
          <w:b/>
          <w:sz w:val="24"/>
          <w:highlight w:val="none"/>
        </w:rPr>
      </w:pPr>
      <w:r>
        <w:rPr>
          <w:rFonts w:hint="eastAsia" w:ascii="仿宋" w:hAnsi="仿宋" w:eastAsia="仿宋" w:cs="仿宋"/>
          <w:b/>
          <w:sz w:val="24"/>
          <w:highlight w:val="none"/>
        </w:rPr>
        <w:t>注：须随表提交相应的证明材料（证明材料以资格要求和评标办法要求为准）并注明所在页码。</w:t>
      </w:r>
    </w:p>
    <w:p>
      <w:pPr>
        <w:wordWrap w:val="0"/>
        <w:autoSpaceDE w:val="0"/>
        <w:autoSpaceDN w:val="0"/>
        <w:spacing w:line="360" w:lineRule="auto"/>
        <w:rPr>
          <w:rFonts w:ascii="仿宋" w:hAnsi="仿宋" w:eastAsia="仿宋" w:cs="仿宋"/>
          <w:b/>
          <w:sz w:val="24"/>
          <w:highlight w:val="none"/>
        </w:rPr>
      </w:pPr>
      <w:r>
        <w:rPr>
          <w:rFonts w:hint="eastAsia" w:ascii="仿宋" w:hAnsi="仿宋" w:eastAsia="仿宋" w:cs="仿宋"/>
          <w:b/>
          <w:sz w:val="24"/>
          <w:highlight w:val="none"/>
        </w:rPr>
        <w:t>附表B:本项目的其它服务工作人员配备表</w:t>
      </w:r>
      <w:r>
        <w:rPr>
          <w:rFonts w:hint="eastAsia" w:ascii="仿宋" w:hAnsi="仿宋" w:eastAsia="仿宋" w:cs="仿宋"/>
          <w:sz w:val="24"/>
          <w:highlight w:val="none"/>
        </w:rPr>
        <w:t xml:space="preserve"> </w:t>
      </w:r>
    </w:p>
    <w:tbl>
      <w:tblPr>
        <w:tblStyle w:val="62"/>
        <w:tblW w:w="8519" w:type="dxa"/>
        <w:jc w:val="center"/>
        <w:tblLayout w:type="fixed"/>
        <w:tblCellMar>
          <w:top w:w="0" w:type="dxa"/>
          <w:left w:w="108" w:type="dxa"/>
          <w:bottom w:w="0" w:type="dxa"/>
          <w:right w:w="108" w:type="dxa"/>
        </w:tblCellMar>
      </w:tblPr>
      <w:tblGrid>
        <w:gridCol w:w="771"/>
        <w:gridCol w:w="1215"/>
        <w:gridCol w:w="787"/>
        <w:gridCol w:w="758"/>
        <w:gridCol w:w="817"/>
        <w:gridCol w:w="945"/>
        <w:gridCol w:w="990"/>
        <w:gridCol w:w="855"/>
        <w:gridCol w:w="1381"/>
      </w:tblGrid>
      <w:tr>
        <w:tblPrEx>
          <w:tblCellMar>
            <w:top w:w="0" w:type="dxa"/>
            <w:left w:w="108" w:type="dxa"/>
            <w:bottom w:w="0" w:type="dxa"/>
            <w:right w:w="108" w:type="dxa"/>
          </w:tblCellMar>
        </w:tblPrEx>
        <w:trPr>
          <w:jc w:val="center"/>
        </w:trPr>
        <w:tc>
          <w:tcPr>
            <w:tcW w:w="771"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left"/>
              <w:rPr>
                <w:rFonts w:ascii="仿宋" w:hAnsi="仿宋" w:eastAsia="仿宋" w:cs="仿宋"/>
                <w:sz w:val="24"/>
                <w:highlight w:val="none"/>
              </w:rPr>
            </w:pPr>
            <w:r>
              <w:rPr>
                <w:rFonts w:hint="eastAsia" w:ascii="仿宋" w:hAnsi="仿宋" w:eastAsia="仿宋" w:cs="仿宋"/>
                <w:sz w:val="24"/>
                <w:highlight w:val="none"/>
              </w:rPr>
              <w:t>序号</w:t>
            </w:r>
          </w:p>
        </w:tc>
        <w:tc>
          <w:tcPr>
            <w:tcW w:w="1215"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本项目中的职责</w:t>
            </w:r>
          </w:p>
        </w:tc>
        <w:tc>
          <w:tcPr>
            <w:tcW w:w="787"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姓名</w:t>
            </w:r>
          </w:p>
        </w:tc>
        <w:tc>
          <w:tcPr>
            <w:tcW w:w="758"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性别</w:t>
            </w:r>
          </w:p>
        </w:tc>
        <w:tc>
          <w:tcPr>
            <w:tcW w:w="817"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年龄</w:t>
            </w:r>
          </w:p>
        </w:tc>
        <w:tc>
          <w:tcPr>
            <w:tcW w:w="945"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学历</w:t>
            </w:r>
          </w:p>
        </w:tc>
        <w:tc>
          <w:tcPr>
            <w:tcW w:w="99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专业</w:t>
            </w:r>
          </w:p>
        </w:tc>
        <w:tc>
          <w:tcPr>
            <w:tcW w:w="855"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职称</w:t>
            </w:r>
          </w:p>
        </w:tc>
        <w:tc>
          <w:tcPr>
            <w:tcW w:w="1381"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工作经验</w:t>
            </w:r>
          </w:p>
        </w:tc>
      </w:tr>
      <w:tr>
        <w:tblPrEx>
          <w:tblCellMar>
            <w:top w:w="0" w:type="dxa"/>
            <w:left w:w="108" w:type="dxa"/>
            <w:bottom w:w="0" w:type="dxa"/>
            <w:right w:w="108" w:type="dxa"/>
          </w:tblCellMar>
        </w:tblPrEx>
        <w:trPr>
          <w:trHeight w:val="460" w:hRule="atLeast"/>
          <w:jc w:val="center"/>
        </w:trPr>
        <w:tc>
          <w:tcPr>
            <w:tcW w:w="77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758"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817"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94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990"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85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138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r>
      <w:tr>
        <w:tblPrEx>
          <w:tblCellMar>
            <w:top w:w="0" w:type="dxa"/>
            <w:left w:w="108" w:type="dxa"/>
            <w:bottom w:w="0" w:type="dxa"/>
            <w:right w:w="108" w:type="dxa"/>
          </w:tblCellMar>
        </w:tblPrEx>
        <w:trPr>
          <w:trHeight w:val="295" w:hRule="atLeast"/>
          <w:jc w:val="center"/>
        </w:trPr>
        <w:tc>
          <w:tcPr>
            <w:tcW w:w="77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jc w:val="center"/>
              <w:rPr>
                <w:rFonts w:ascii="仿宋" w:hAnsi="仿宋" w:eastAsia="仿宋" w:cs="仿宋"/>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758"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817"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94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990"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85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138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r>
      <w:tr>
        <w:tblPrEx>
          <w:tblCellMar>
            <w:top w:w="0" w:type="dxa"/>
            <w:left w:w="108" w:type="dxa"/>
            <w:bottom w:w="0" w:type="dxa"/>
            <w:right w:w="108" w:type="dxa"/>
          </w:tblCellMar>
        </w:tblPrEx>
        <w:trPr>
          <w:trHeight w:val="505" w:hRule="atLeast"/>
          <w:jc w:val="center"/>
        </w:trPr>
        <w:tc>
          <w:tcPr>
            <w:tcW w:w="77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758"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817"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94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990"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85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138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r>
      <w:tr>
        <w:tblPrEx>
          <w:tblCellMar>
            <w:top w:w="0" w:type="dxa"/>
            <w:left w:w="108" w:type="dxa"/>
            <w:bottom w:w="0" w:type="dxa"/>
            <w:right w:w="108" w:type="dxa"/>
          </w:tblCellMar>
        </w:tblPrEx>
        <w:trPr>
          <w:trHeight w:val="421" w:hRule="atLeast"/>
          <w:jc w:val="center"/>
        </w:trPr>
        <w:tc>
          <w:tcPr>
            <w:tcW w:w="77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jc w:val="left"/>
              <w:rPr>
                <w:rFonts w:ascii="仿宋" w:hAnsi="仿宋" w:eastAsia="仿宋" w:cs="仿宋"/>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758"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817"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94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990"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85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138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r>
      <w:tr>
        <w:tblPrEx>
          <w:tblCellMar>
            <w:top w:w="0" w:type="dxa"/>
            <w:left w:w="108" w:type="dxa"/>
            <w:bottom w:w="0" w:type="dxa"/>
            <w:right w:w="108" w:type="dxa"/>
          </w:tblCellMar>
        </w:tblPrEx>
        <w:trPr>
          <w:trHeight w:val="460" w:hRule="atLeast"/>
          <w:jc w:val="center"/>
        </w:trPr>
        <w:tc>
          <w:tcPr>
            <w:tcW w:w="77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jc w:val="left"/>
              <w:rPr>
                <w:rFonts w:ascii="仿宋" w:hAnsi="仿宋" w:eastAsia="仿宋" w:cs="仿宋"/>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758"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817"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94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990"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85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138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r>
      <w:tr>
        <w:tblPrEx>
          <w:tblCellMar>
            <w:top w:w="0" w:type="dxa"/>
            <w:left w:w="108" w:type="dxa"/>
            <w:bottom w:w="0" w:type="dxa"/>
            <w:right w:w="108" w:type="dxa"/>
          </w:tblCellMar>
        </w:tblPrEx>
        <w:trPr>
          <w:trHeight w:val="415" w:hRule="atLeast"/>
          <w:jc w:val="center"/>
        </w:trPr>
        <w:tc>
          <w:tcPr>
            <w:tcW w:w="77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jc w:val="left"/>
              <w:rPr>
                <w:rFonts w:ascii="仿宋" w:hAnsi="仿宋" w:eastAsia="仿宋" w:cs="仿宋"/>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kern w:val="0"/>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758"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817"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94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990"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85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138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r>
      <w:tr>
        <w:tblPrEx>
          <w:tblCellMar>
            <w:top w:w="0" w:type="dxa"/>
            <w:left w:w="108" w:type="dxa"/>
            <w:bottom w:w="0" w:type="dxa"/>
            <w:right w:w="108" w:type="dxa"/>
          </w:tblCellMar>
        </w:tblPrEx>
        <w:trPr>
          <w:trHeight w:val="445" w:hRule="atLeast"/>
          <w:jc w:val="center"/>
        </w:trPr>
        <w:tc>
          <w:tcPr>
            <w:tcW w:w="77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jc w:val="left"/>
              <w:rPr>
                <w:rFonts w:ascii="仿宋" w:hAnsi="仿宋" w:eastAsia="仿宋" w:cs="仿宋"/>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kern w:val="0"/>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758"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817"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94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990"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85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c>
          <w:tcPr>
            <w:tcW w:w="138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sz w:val="24"/>
                <w:highlight w:val="none"/>
              </w:rPr>
            </w:pPr>
          </w:p>
        </w:tc>
      </w:tr>
    </w:tbl>
    <w:p>
      <w:pPr>
        <w:wordWrap w:val="0"/>
        <w:spacing w:line="360" w:lineRule="auto"/>
        <w:rPr>
          <w:rFonts w:ascii="仿宋" w:hAnsi="仿宋" w:eastAsia="仿宋" w:cs="仿宋"/>
          <w:b/>
          <w:sz w:val="24"/>
          <w:highlight w:val="none"/>
        </w:rPr>
      </w:pPr>
      <w:r>
        <w:rPr>
          <w:rFonts w:hint="eastAsia" w:ascii="仿宋" w:hAnsi="仿宋" w:eastAsia="仿宋" w:cs="仿宋"/>
          <w:b/>
          <w:sz w:val="24"/>
          <w:highlight w:val="none"/>
        </w:rPr>
        <w:t>注：须随表提交相应的证明材料（证明材料以资格要求和评标办法要求为准）并注明所在页码。</w:t>
      </w:r>
    </w:p>
    <w:p>
      <w:pPr>
        <w:wordWrap w:val="0"/>
        <w:ind w:firstLine="480" w:firstLineChars="200"/>
        <w:rPr>
          <w:rFonts w:ascii="仿宋" w:hAnsi="仿宋" w:eastAsia="仿宋" w:cs="仿宋"/>
          <w:sz w:val="24"/>
          <w:highlight w:val="none"/>
        </w:rPr>
      </w:pPr>
    </w:p>
    <w:p>
      <w:pPr>
        <w:pStyle w:val="61"/>
        <w:wordWrap w:val="0"/>
        <w:ind w:left="0" w:leftChars="0" w:firstLine="48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投标人名称（</w:t>
      </w:r>
      <w:r>
        <w:rPr>
          <w:rFonts w:hint="eastAsia" w:ascii="仿宋" w:hAnsi="仿宋" w:eastAsia="仿宋" w:cs="仿宋"/>
          <w:kern w:val="0"/>
          <w:sz w:val="24"/>
          <w:highlight w:val="none"/>
        </w:rPr>
        <w:t>电子签名</w:t>
      </w:r>
      <w:r>
        <w:rPr>
          <w:rFonts w:hint="eastAsia" w:ascii="仿宋" w:hAnsi="仿宋" w:eastAsia="仿宋" w:cs="仿宋"/>
          <w:kern w:val="0"/>
          <w:sz w:val="24"/>
          <w:highlight w:val="none"/>
          <w:lang w:val="zh-CN"/>
        </w:rPr>
        <w:t>）：</w:t>
      </w:r>
    </w:p>
    <w:p>
      <w:pPr>
        <w:wordWrap w:val="0"/>
        <w:rPr>
          <w:rFonts w:ascii="仿宋" w:hAnsi="仿宋" w:eastAsia="仿宋" w:cs="仿宋"/>
          <w:kern w:val="0"/>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p>
    <w:p>
      <w:pPr>
        <w:rPr>
          <w:rFonts w:ascii="仿宋" w:hAnsi="仿宋" w:eastAsia="仿宋" w:cs="仿宋"/>
          <w:kern w:val="0"/>
          <w:sz w:val="24"/>
          <w:highlight w:val="none"/>
        </w:rPr>
      </w:pPr>
      <w:r>
        <w:rPr>
          <w:rFonts w:hint="eastAsia" w:ascii="仿宋" w:hAnsi="仿宋" w:eastAsia="仿宋" w:cs="仿宋"/>
          <w:kern w:val="0"/>
          <w:sz w:val="24"/>
          <w:highlight w:val="none"/>
        </w:rPr>
        <w:br w:type="page"/>
      </w:r>
    </w:p>
    <w:p>
      <w:pPr>
        <w:wordWrap w:val="0"/>
        <w:outlineLvl w:val="2"/>
        <w:rPr>
          <w:rFonts w:ascii="仿宋" w:hAnsi="仿宋" w:eastAsia="仿宋" w:cs="仿宋"/>
          <w:b/>
          <w:kern w:val="0"/>
          <w:sz w:val="32"/>
          <w:szCs w:val="32"/>
          <w:highlight w:val="none"/>
        </w:rPr>
      </w:pPr>
      <w:bookmarkStart w:id="540" w:name="_Toc14279"/>
      <w:bookmarkStart w:id="541" w:name="_Toc11318"/>
      <w:bookmarkStart w:id="542" w:name="_Toc3004"/>
      <w:bookmarkStart w:id="543" w:name="_Toc9403"/>
      <w:r>
        <w:rPr>
          <w:rFonts w:hint="eastAsia" w:ascii="仿宋" w:hAnsi="仿宋" w:eastAsia="仿宋" w:cs="仿宋"/>
          <w:b/>
          <w:kern w:val="0"/>
          <w:sz w:val="32"/>
          <w:szCs w:val="32"/>
          <w:highlight w:val="none"/>
        </w:rPr>
        <w:t>（</w:t>
      </w:r>
      <w:r>
        <w:rPr>
          <w:rFonts w:hint="eastAsia" w:ascii="仿宋" w:hAnsi="仿宋" w:eastAsia="仿宋" w:cs="仿宋"/>
          <w:b/>
          <w:kern w:val="0"/>
          <w:sz w:val="32"/>
          <w:szCs w:val="32"/>
          <w:highlight w:val="none"/>
          <w:lang w:val="en-US" w:eastAsia="zh-CN"/>
        </w:rPr>
        <w:t>五</w:t>
      </w:r>
      <w:r>
        <w:rPr>
          <w:rFonts w:hint="eastAsia" w:ascii="仿宋" w:hAnsi="仿宋" w:eastAsia="仿宋" w:cs="仿宋"/>
          <w:b/>
          <w:kern w:val="0"/>
          <w:sz w:val="32"/>
          <w:szCs w:val="32"/>
          <w:highlight w:val="none"/>
        </w:rPr>
        <w:t>）商务技术偏离表</w:t>
      </w:r>
      <w:bookmarkEnd w:id="540"/>
      <w:bookmarkEnd w:id="541"/>
      <w:bookmarkEnd w:id="542"/>
      <w:bookmarkEnd w:id="543"/>
    </w:p>
    <w:p>
      <w:pPr>
        <w:numPr>
          <w:ilvl w:val="255"/>
          <w:numId w:val="0"/>
        </w:numPr>
        <w:wordWrap w:val="0"/>
        <w:jc w:val="left"/>
        <w:rPr>
          <w:rFonts w:ascii="仿宋" w:hAnsi="仿宋" w:eastAsia="仿宋" w:cs="仿宋"/>
          <w:b/>
          <w:kern w:val="0"/>
          <w:sz w:val="32"/>
          <w:szCs w:val="32"/>
          <w:highlight w:val="none"/>
        </w:rPr>
      </w:pPr>
    </w:p>
    <w:p>
      <w:pPr>
        <w:numPr>
          <w:ilvl w:val="255"/>
          <w:numId w:val="0"/>
        </w:numPr>
        <w:wordWrap w:val="0"/>
        <w:jc w:val="center"/>
        <w:outlineLvl w:val="2"/>
        <w:rPr>
          <w:rFonts w:ascii="仿宋" w:hAnsi="仿宋" w:eastAsia="仿宋" w:cs="仿宋"/>
          <w:b/>
          <w:kern w:val="0"/>
          <w:sz w:val="32"/>
          <w:szCs w:val="32"/>
          <w:highlight w:val="none"/>
        </w:rPr>
      </w:pPr>
      <w:bookmarkStart w:id="544" w:name="_Toc1061"/>
      <w:r>
        <w:rPr>
          <w:rFonts w:hint="eastAsia" w:ascii="仿宋" w:hAnsi="仿宋" w:eastAsia="仿宋" w:cs="仿宋"/>
          <w:b/>
          <w:kern w:val="0"/>
          <w:sz w:val="32"/>
          <w:szCs w:val="32"/>
          <w:highlight w:val="none"/>
        </w:rPr>
        <w:t>商务偏离表</w:t>
      </w:r>
      <w:bookmarkEnd w:id="544"/>
    </w:p>
    <w:p>
      <w:pPr>
        <w:numPr>
          <w:ilvl w:val="255"/>
          <w:numId w:val="0"/>
        </w:numPr>
        <w:wordWrap w:val="0"/>
        <w:rPr>
          <w:rFonts w:ascii="仿宋" w:hAnsi="仿宋" w:eastAsia="仿宋" w:cs="仿宋"/>
          <w:b/>
          <w:kern w:val="0"/>
          <w:sz w:val="32"/>
          <w:szCs w:val="32"/>
          <w:highlight w:val="none"/>
        </w:rPr>
      </w:pPr>
    </w:p>
    <w:tbl>
      <w:tblPr>
        <w:tblStyle w:val="63"/>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678"/>
        <w:gridCol w:w="4993"/>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65" w:type="dxa"/>
          </w:tcPr>
          <w:p>
            <w:pPr>
              <w:wordWrap w:val="0"/>
              <w:jc w:val="center"/>
              <w:rPr>
                <w:rFonts w:ascii="仿宋" w:hAnsi="仿宋" w:eastAsia="仿宋" w:cs="仿宋"/>
                <w:b/>
                <w:bCs/>
                <w:sz w:val="24"/>
                <w:highlight w:val="none"/>
              </w:rPr>
            </w:pPr>
            <w:r>
              <w:rPr>
                <w:rFonts w:hint="eastAsia" w:ascii="仿宋" w:hAnsi="仿宋" w:eastAsia="仿宋" w:cs="仿宋"/>
                <w:b/>
                <w:bCs/>
                <w:sz w:val="24"/>
                <w:highlight w:val="none"/>
              </w:rPr>
              <w:t>序号</w:t>
            </w:r>
          </w:p>
        </w:tc>
        <w:tc>
          <w:tcPr>
            <w:tcW w:w="1678" w:type="dxa"/>
          </w:tcPr>
          <w:p>
            <w:pPr>
              <w:wordWrap w:val="0"/>
              <w:jc w:val="center"/>
              <w:rPr>
                <w:rFonts w:ascii="仿宋" w:hAnsi="仿宋" w:eastAsia="仿宋" w:cs="仿宋"/>
                <w:b/>
                <w:bCs/>
                <w:sz w:val="24"/>
                <w:highlight w:val="none"/>
              </w:rPr>
            </w:pPr>
            <w:r>
              <w:rPr>
                <w:rFonts w:hint="eastAsia" w:ascii="仿宋" w:hAnsi="仿宋" w:eastAsia="仿宋" w:cs="仿宋"/>
                <w:b/>
                <w:bCs/>
                <w:sz w:val="24"/>
                <w:highlight w:val="none"/>
              </w:rPr>
              <w:t>招标文件章节及具体内容</w:t>
            </w:r>
          </w:p>
        </w:tc>
        <w:tc>
          <w:tcPr>
            <w:tcW w:w="4993" w:type="dxa"/>
          </w:tcPr>
          <w:p>
            <w:pPr>
              <w:wordWrap w:val="0"/>
              <w:jc w:val="center"/>
              <w:rPr>
                <w:rFonts w:ascii="仿宋" w:hAnsi="仿宋" w:eastAsia="仿宋" w:cs="仿宋"/>
                <w:b/>
                <w:bCs/>
                <w:sz w:val="24"/>
                <w:highlight w:val="none"/>
              </w:rPr>
            </w:pPr>
            <w:r>
              <w:rPr>
                <w:rFonts w:hint="eastAsia" w:ascii="仿宋" w:hAnsi="仿宋" w:eastAsia="仿宋" w:cs="仿宋"/>
                <w:b/>
                <w:bCs/>
                <w:sz w:val="24"/>
                <w:highlight w:val="none"/>
              </w:rPr>
              <w:t>投标文件章节及具体内容</w:t>
            </w:r>
          </w:p>
        </w:tc>
        <w:tc>
          <w:tcPr>
            <w:tcW w:w="1430" w:type="dxa"/>
          </w:tcPr>
          <w:p>
            <w:pPr>
              <w:wordWrap w:val="0"/>
              <w:jc w:val="center"/>
              <w:rPr>
                <w:rFonts w:ascii="仿宋" w:hAnsi="仿宋" w:eastAsia="仿宋" w:cs="仿宋"/>
                <w:b/>
                <w:bCs/>
                <w:sz w:val="24"/>
                <w:highlight w:val="none"/>
              </w:rPr>
            </w:pPr>
            <w:r>
              <w:rPr>
                <w:rFonts w:hint="eastAsia" w:ascii="仿宋" w:hAnsi="仿宋" w:eastAsia="仿宋" w:cs="仿宋"/>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65" w:type="dxa"/>
            <w:vAlign w:val="center"/>
          </w:tcPr>
          <w:p>
            <w:pPr>
              <w:wordWrap w:val="0"/>
              <w:jc w:val="center"/>
              <w:rPr>
                <w:rFonts w:ascii="仿宋" w:hAnsi="仿宋" w:eastAsia="仿宋" w:cs="仿宋"/>
                <w:kern w:val="0"/>
                <w:sz w:val="24"/>
                <w:highlight w:val="none"/>
              </w:rPr>
            </w:pPr>
          </w:p>
        </w:tc>
        <w:tc>
          <w:tcPr>
            <w:tcW w:w="1678" w:type="dxa"/>
            <w:vAlign w:val="center"/>
          </w:tcPr>
          <w:p>
            <w:pPr>
              <w:wordWrap w:val="0"/>
              <w:jc w:val="center"/>
              <w:rPr>
                <w:rFonts w:ascii="仿宋" w:hAnsi="仿宋" w:eastAsia="仿宋" w:cs="仿宋"/>
                <w:b/>
                <w:kern w:val="0"/>
                <w:sz w:val="32"/>
                <w:szCs w:val="32"/>
                <w:highlight w:val="none"/>
              </w:rPr>
            </w:pPr>
          </w:p>
        </w:tc>
        <w:tc>
          <w:tcPr>
            <w:tcW w:w="4993" w:type="dxa"/>
          </w:tcPr>
          <w:p>
            <w:pPr>
              <w:wordWrap w:val="0"/>
              <w:spacing w:line="360" w:lineRule="auto"/>
              <w:outlineLvl w:val="1"/>
              <w:rPr>
                <w:rFonts w:ascii="仿宋" w:hAnsi="仿宋" w:eastAsia="仿宋" w:cs="仿宋"/>
                <w:b/>
                <w:kern w:val="0"/>
                <w:szCs w:val="21"/>
                <w:highlight w:val="none"/>
              </w:rPr>
            </w:pPr>
          </w:p>
        </w:tc>
        <w:tc>
          <w:tcPr>
            <w:tcW w:w="1430" w:type="dxa"/>
          </w:tcPr>
          <w:p>
            <w:pPr>
              <w:wordWrap w:val="0"/>
              <w:jc w:val="center"/>
              <w:rPr>
                <w:rFonts w:ascii="仿宋" w:hAnsi="仿宋" w:eastAsia="仿宋" w:cs="仿宋"/>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65" w:type="dxa"/>
            <w:vAlign w:val="center"/>
          </w:tcPr>
          <w:p>
            <w:pPr>
              <w:wordWrap w:val="0"/>
              <w:jc w:val="center"/>
              <w:rPr>
                <w:rFonts w:ascii="仿宋" w:hAnsi="仿宋" w:eastAsia="仿宋" w:cs="仿宋"/>
                <w:kern w:val="0"/>
                <w:sz w:val="24"/>
                <w:highlight w:val="none"/>
              </w:rPr>
            </w:pPr>
          </w:p>
        </w:tc>
        <w:tc>
          <w:tcPr>
            <w:tcW w:w="1678" w:type="dxa"/>
            <w:vAlign w:val="center"/>
          </w:tcPr>
          <w:p>
            <w:pPr>
              <w:wordWrap w:val="0"/>
              <w:jc w:val="center"/>
              <w:rPr>
                <w:rFonts w:ascii="仿宋" w:hAnsi="仿宋" w:eastAsia="仿宋" w:cs="仿宋"/>
                <w:b/>
                <w:kern w:val="0"/>
                <w:sz w:val="32"/>
                <w:szCs w:val="32"/>
                <w:highlight w:val="none"/>
              </w:rPr>
            </w:pPr>
          </w:p>
        </w:tc>
        <w:tc>
          <w:tcPr>
            <w:tcW w:w="4993" w:type="dxa"/>
          </w:tcPr>
          <w:p>
            <w:pPr>
              <w:wordWrap w:val="0"/>
              <w:spacing w:line="360" w:lineRule="auto"/>
              <w:outlineLvl w:val="2"/>
              <w:rPr>
                <w:rFonts w:ascii="仿宋" w:hAnsi="仿宋" w:eastAsia="仿宋" w:cs="仿宋"/>
                <w:b/>
                <w:kern w:val="0"/>
                <w:szCs w:val="21"/>
                <w:highlight w:val="none"/>
              </w:rPr>
            </w:pPr>
          </w:p>
        </w:tc>
        <w:tc>
          <w:tcPr>
            <w:tcW w:w="1430" w:type="dxa"/>
          </w:tcPr>
          <w:p>
            <w:pPr>
              <w:wordWrap w:val="0"/>
              <w:jc w:val="center"/>
              <w:rPr>
                <w:rFonts w:ascii="仿宋" w:hAnsi="仿宋" w:eastAsia="仿宋" w:cs="仿宋"/>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65" w:type="dxa"/>
            <w:vAlign w:val="center"/>
          </w:tcPr>
          <w:p>
            <w:pPr>
              <w:wordWrap w:val="0"/>
              <w:jc w:val="center"/>
              <w:rPr>
                <w:rFonts w:ascii="仿宋" w:hAnsi="仿宋" w:eastAsia="仿宋" w:cs="仿宋"/>
                <w:kern w:val="0"/>
                <w:sz w:val="24"/>
                <w:highlight w:val="none"/>
              </w:rPr>
            </w:pPr>
          </w:p>
        </w:tc>
        <w:tc>
          <w:tcPr>
            <w:tcW w:w="1678" w:type="dxa"/>
            <w:vAlign w:val="center"/>
          </w:tcPr>
          <w:p>
            <w:pPr>
              <w:wordWrap w:val="0"/>
              <w:jc w:val="center"/>
              <w:rPr>
                <w:rFonts w:ascii="仿宋" w:hAnsi="仿宋" w:eastAsia="仿宋" w:cs="仿宋"/>
                <w:b/>
                <w:kern w:val="0"/>
                <w:sz w:val="32"/>
                <w:szCs w:val="32"/>
                <w:highlight w:val="none"/>
              </w:rPr>
            </w:pPr>
          </w:p>
        </w:tc>
        <w:tc>
          <w:tcPr>
            <w:tcW w:w="4993" w:type="dxa"/>
          </w:tcPr>
          <w:p>
            <w:pPr>
              <w:wordWrap w:val="0"/>
              <w:spacing w:line="360" w:lineRule="auto"/>
              <w:rPr>
                <w:rFonts w:ascii="仿宋" w:hAnsi="仿宋" w:eastAsia="仿宋" w:cs="仿宋"/>
                <w:b/>
                <w:kern w:val="0"/>
                <w:szCs w:val="21"/>
                <w:highlight w:val="none"/>
              </w:rPr>
            </w:pPr>
          </w:p>
        </w:tc>
        <w:tc>
          <w:tcPr>
            <w:tcW w:w="1430" w:type="dxa"/>
          </w:tcPr>
          <w:p>
            <w:pPr>
              <w:wordWrap w:val="0"/>
              <w:jc w:val="center"/>
              <w:rPr>
                <w:rFonts w:ascii="仿宋" w:hAnsi="仿宋" w:eastAsia="仿宋" w:cs="仿宋"/>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65" w:type="dxa"/>
            <w:vAlign w:val="center"/>
          </w:tcPr>
          <w:p>
            <w:pPr>
              <w:wordWrap w:val="0"/>
              <w:jc w:val="center"/>
              <w:rPr>
                <w:rFonts w:ascii="仿宋" w:hAnsi="仿宋" w:eastAsia="仿宋" w:cs="仿宋"/>
                <w:kern w:val="0"/>
                <w:sz w:val="24"/>
                <w:highlight w:val="none"/>
              </w:rPr>
            </w:pPr>
          </w:p>
        </w:tc>
        <w:tc>
          <w:tcPr>
            <w:tcW w:w="1678" w:type="dxa"/>
            <w:vAlign w:val="center"/>
          </w:tcPr>
          <w:p>
            <w:pPr>
              <w:wordWrap w:val="0"/>
              <w:jc w:val="center"/>
              <w:rPr>
                <w:rFonts w:ascii="仿宋" w:hAnsi="仿宋" w:eastAsia="仿宋" w:cs="仿宋"/>
                <w:b/>
                <w:kern w:val="0"/>
                <w:sz w:val="32"/>
                <w:szCs w:val="32"/>
                <w:highlight w:val="none"/>
              </w:rPr>
            </w:pPr>
          </w:p>
        </w:tc>
        <w:tc>
          <w:tcPr>
            <w:tcW w:w="4993" w:type="dxa"/>
          </w:tcPr>
          <w:p>
            <w:pPr>
              <w:wordWrap w:val="0"/>
              <w:snapToGrid w:val="0"/>
              <w:spacing w:line="360" w:lineRule="auto"/>
              <w:rPr>
                <w:rFonts w:ascii="仿宋" w:hAnsi="仿宋" w:eastAsia="仿宋" w:cs="仿宋"/>
                <w:b/>
                <w:kern w:val="0"/>
                <w:szCs w:val="21"/>
                <w:highlight w:val="none"/>
              </w:rPr>
            </w:pPr>
          </w:p>
        </w:tc>
        <w:tc>
          <w:tcPr>
            <w:tcW w:w="1430" w:type="dxa"/>
          </w:tcPr>
          <w:p>
            <w:pPr>
              <w:wordWrap w:val="0"/>
              <w:jc w:val="center"/>
              <w:rPr>
                <w:rFonts w:ascii="仿宋" w:hAnsi="仿宋" w:eastAsia="仿宋" w:cs="仿宋"/>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665" w:type="dxa"/>
            <w:vAlign w:val="center"/>
          </w:tcPr>
          <w:p>
            <w:pPr>
              <w:wordWrap w:val="0"/>
              <w:jc w:val="center"/>
              <w:rPr>
                <w:rFonts w:ascii="仿宋" w:hAnsi="仿宋" w:eastAsia="仿宋" w:cs="仿宋"/>
                <w:kern w:val="0"/>
                <w:sz w:val="24"/>
                <w:highlight w:val="none"/>
              </w:rPr>
            </w:pPr>
            <w:r>
              <w:rPr>
                <w:rFonts w:hint="eastAsia" w:ascii="仿宋" w:hAnsi="仿宋" w:eastAsia="仿宋" w:cs="仿宋"/>
                <w:kern w:val="0"/>
                <w:sz w:val="24"/>
                <w:highlight w:val="none"/>
              </w:rPr>
              <w:t>…</w:t>
            </w:r>
          </w:p>
        </w:tc>
        <w:tc>
          <w:tcPr>
            <w:tcW w:w="1678" w:type="dxa"/>
            <w:vAlign w:val="center"/>
          </w:tcPr>
          <w:p>
            <w:pPr>
              <w:wordWrap w:val="0"/>
              <w:jc w:val="center"/>
              <w:rPr>
                <w:rFonts w:ascii="仿宋" w:hAnsi="仿宋" w:eastAsia="仿宋" w:cs="仿宋"/>
                <w:b/>
                <w:kern w:val="0"/>
                <w:sz w:val="32"/>
                <w:szCs w:val="32"/>
                <w:highlight w:val="none"/>
              </w:rPr>
            </w:pPr>
          </w:p>
        </w:tc>
        <w:tc>
          <w:tcPr>
            <w:tcW w:w="4993" w:type="dxa"/>
          </w:tcPr>
          <w:p>
            <w:pPr>
              <w:wordWrap w:val="0"/>
              <w:jc w:val="center"/>
              <w:rPr>
                <w:rFonts w:ascii="仿宋" w:hAnsi="仿宋" w:eastAsia="仿宋" w:cs="仿宋"/>
                <w:b/>
                <w:kern w:val="0"/>
                <w:sz w:val="32"/>
                <w:szCs w:val="32"/>
                <w:highlight w:val="none"/>
              </w:rPr>
            </w:pPr>
          </w:p>
        </w:tc>
        <w:tc>
          <w:tcPr>
            <w:tcW w:w="1430" w:type="dxa"/>
          </w:tcPr>
          <w:p>
            <w:pPr>
              <w:wordWrap w:val="0"/>
              <w:jc w:val="center"/>
              <w:rPr>
                <w:rFonts w:ascii="仿宋" w:hAnsi="仿宋" w:eastAsia="仿宋" w:cs="仿宋"/>
                <w:b/>
                <w:kern w:val="0"/>
                <w:sz w:val="32"/>
                <w:szCs w:val="32"/>
                <w:highlight w:val="none"/>
              </w:rPr>
            </w:pPr>
          </w:p>
        </w:tc>
      </w:tr>
    </w:tbl>
    <w:p>
      <w:pPr>
        <w:wordWrap w:val="0"/>
        <w:jc w:val="left"/>
        <w:rPr>
          <w:rFonts w:ascii="仿宋" w:hAnsi="仿宋" w:eastAsia="仿宋" w:cs="仿宋"/>
          <w:kern w:val="0"/>
          <w:sz w:val="24"/>
          <w:highlight w:val="none"/>
        </w:rPr>
      </w:pPr>
      <w:r>
        <w:rPr>
          <w:rFonts w:hint="eastAsia" w:ascii="仿宋" w:hAnsi="仿宋" w:eastAsia="仿宋" w:cs="仿宋"/>
          <w:kern w:val="0"/>
          <w:sz w:val="24"/>
          <w:highlight w:val="none"/>
        </w:rPr>
        <w:t>注：1.投标人保证：除商务偏离表列出的偏离外，投标人响应招标文件的全部要求。</w:t>
      </w:r>
    </w:p>
    <w:p>
      <w:pPr>
        <w:wordWrap w:val="0"/>
        <w:jc w:val="left"/>
        <w:rPr>
          <w:rFonts w:ascii="仿宋" w:hAnsi="仿宋" w:eastAsia="仿宋" w:cs="仿宋"/>
          <w:kern w:val="0"/>
          <w:sz w:val="24"/>
          <w:highlight w:val="none"/>
        </w:rPr>
      </w:pPr>
      <w:r>
        <w:rPr>
          <w:rFonts w:hint="eastAsia" w:ascii="仿宋" w:hAnsi="仿宋" w:eastAsia="仿宋" w:cs="仿宋"/>
          <w:kern w:val="0"/>
          <w:sz w:val="24"/>
          <w:highlight w:val="none"/>
        </w:rPr>
        <w:t>2.未填写的视为响应招标文件的全部要求。</w:t>
      </w:r>
    </w:p>
    <w:p>
      <w:pPr>
        <w:numPr>
          <w:ilvl w:val="255"/>
          <w:numId w:val="0"/>
        </w:numPr>
        <w:wordWrap w:val="0"/>
        <w:jc w:val="left"/>
        <w:rPr>
          <w:rFonts w:ascii="仿宋" w:hAnsi="仿宋" w:eastAsia="仿宋" w:cs="仿宋"/>
          <w:b/>
          <w:kern w:val="0"/>
          <w:sz w:val="32"/>
          <w:szCs w:val="32"/>
          <w:highlight w:val="none"/>
        </w:rPr>
      </w:pPr>
    </w:p>
    <w:p>
      <w:pPr>
        <w:numPr>
          <w:ilvl w:val="255"/>
          <w:numId w:val="0"/>
        </w:numPr>
        <w:wordWrap w:val="0"/>
        <w:jc w:val="left"/>
        <w:rPr>
          <w:rFonts w:ascii="仿宋" w:hAnsi="仿宋" w:eastAsia="仿宋" w:cs="仿宋"/>
          <w:b/>
          <w:kern w:val="0"/>
          <w:sz w:val="32"/>
          <w:szCs w:val="32"/>
          <w:highlight w:val="none"/>
        </w:rPr>
      </w:pPr>
    </w:p>
    <w:p>
      <w:pPr>
        <w:numPr>
          <w:ilvl w:val="255"/>
          <w:numId w:val="0"/>
        </w:numPr>
        <w:wordWrap w:val="0"/>
        <w:jc w:val="left"/>
        <w:rPr>
          <w:rFonts w:ascii="仿宋" w:hAnsi="仿宋" w:eastAsia="仿宋" w:cs="仿宋"/>
          <w:b/>
          <w:kern w:val="0"/>
          <w:sz w:val="32"/>
          <w:szCs w:val="32"/>
          <w:highlight w:val="none"/>
        </w:rPr>
      </w:pPr>
    </w:p>
    <w:p>
      <w:pPr>
        <w:numPr>
          <w:ilvl w:val="255"/>
          <w:numId w:val="0"/>
        </w:numPr>
        <w:wordWrap w:val="0"/>
        <w:jc w:val="left"/>
        <w:rPr>
          <w:rFonts w:ascii="仿宋" w:hAnsi="仿宋" w:eastAsia="仿宋" w:cs="仿宋"/>
          <w:b/>
          <w:kern w:val="0"/>
          <w:sz w:val="32"/>
          <w:szCs w:val="32"/>
          <w:highlight w:val="none"/>
        </w:rPr>
      </w:pPr>
    </w:p>
    <w:p>
      <w:pPr>
        <w:numPr>
          <w:ilvl w:val="255"/>
          <w:numId w:val="0"/>
        </w:numPr>
        <w:wordWrap w:val="0"/>
        <w:jc w:val="left"/>
        <w:rPr>
          <w:rFonts w:ascii="仿宋" w:hAnsi="仿宋" w:eastAsia="仿宋" w:cs="仿宋"/>
          <w:b/>
          <w:kern w:val="0"/>
          <w:sz w:val="32"/>
          <w:szCs w:val="32"/>
          <w:highlight w:val="none"/>
        </w:rPr>
      </w:pPr>
    </w:p>
    <w:p>
      <w:pPr>
        <w:numPr>
          <w:ilvl w:val="255"/>
          <w:numId w:val="0"/>
        </w:numPr>
        <w:wordWrap w:val="0"/>
        <w:jc w:val="center"/>
        <w:outlineLvl w:val="2"/>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技术偏离表</w:t>
      </w:r>
    </w:p>
    <w:p>
      <w:pPr>
        <w:pStyle w:val="61"/>
        <w:numPr>
          <w:ilvl w:val="255"/>
          <w:numId w:val="0"/>
        </w:numPr>
        <w:wordWrap w:val="0"/>
        <w:rPr>
          <w:rFonts w:ascii="仿宋" w:hAnsi="仿宋" w:eastAsia="仿宋" w:cs="仿宋"/>
          <w:highlight w:val="none"/>
        </w:rPr>
      </w:pPr>
    </w:p>
    <w:tbl>
      <w:tblPr>
        <w:tblStyle w:val="63"/>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667"/>
        <w:gridCol w:w="5015"/>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54" w:type="dxa"/>
          </w:tcPr>
          <w:p>
            <w:pPr>
              <w:wordWrap w:val="0"/>
              <w:jc w:val="center"/>
              <w:rPr>
                <w:rFonts w:ascii="仿宋" w:hAnsi="仿宋" w:eastAsia="仿宋" w:cs="仿宋"/>
                <w:b/>
                <w:bCs/>
                <w:sz w:val="24"/>
                <w:highlight w:val="none"/>
              </w:rPr>
            </w:pPr>
            <w:r>
              <w:rPr>
                <w:rFonts w:hint="eastAsia" w:ascii="仿宋" w:hAnsi="仿宋" w:eastAsia="仿宋" w:cs="仿宋"/>
                <w:b/>
                <w:bCs/>
                <w:sz w:val="24"/>
                <w:highlight w:val="none"/>
              </w:rPr>
              <w:t>序号</w:t>
            </w:r>
          </w:p>
        </w:tc>
        <w:tc>
          <w:tcPr>
            <w:tcW w:w="1667" w:type="dxa"/>
          </w:tcPr>
          <w:p>
            <w:pPr>
              <w:wordWrap w:val="0"/>
              <w:jc w:val="center"/>
              <w:rPr>
                <w:rFonts w:ascii="仿宋" w:hAnsi="仿宋" w:eastAsia="仿宋" w:cs="仿宋"/>
                <w:b/>
                <w:bCs/>
                <w:sz w:val="24"/>
                <w:highlight w:val="none"/>
              </w:rPr>
            </w:pPr>
            <w:r>
              <w:rPr>
                <w:rFonts w:hint="eastAsia" w:ascii="仿宋" w:hAnsi="仿宋" w:eastAsia="仿宋" w:cs="仿宋"/>
                <w:b/>
                <w:bCs/>
                <w:sz w:val="24"/>
                <w:highlight w:val="none"/>
              </w:rPr>
              <w:t>招标文件章节及具体内容</w:t>
            </w:r>
          </w:p>
        </w:tc>
        <w:tc>
          <w:tcPr>
            <w:tcW w:w="5015" w:type="dxa"/>
          </w:tcPr>
          <w:p>
            <w:pPr>
              <w:wordWrap w:val="0"/>
              <w:jc w:val="center"/>
              <w:rPr>
                <w:rFonts w:ascii="仿宋" w:hAnsi="仿宋" w:eastAsia="仿宋" w:cs="仿宋"/>
                <w:b/>
                <w:bCs/>
                <w:sz w:val="24"/>
                <w:highlight w:val="none"/>
              </w:rPr>
            </w:pPr>
            <w:r>
              <w:rPr>
                <w:rFonts w:hint="eastAsia" w:ascii="仿宋" w:hAnsi="仿宋" w:eastAsia="仿宋" w:cs="仿宋"/>
                <w:b/>
                <w:bCs/>
                <w:sz w:val="24"/>
                <w:highlight w:val="none"/>
              </w:rPr>
              <w:t>投标文件章节及具体内容</w:t>
            </w:r>
          </w:p>
        </w:tc>
        <w:tc>
          <w:tcPr>
            <w:tcW w:w="1430" w:type="dxa"/>
          </w:tcPr>
          <w:p>
            <w:pPr>
              <w:wordWrap w:val="0"/>
              <w:jc w:val="center"/>
              <w:rPr>
                <w:rFonts w:ascii="仿宋" w:hAnsi="仿宋" w:eastAsia="仿宋" w:cs="仿宋"/>
                <w:b/>
                <w:bCs/>
                <w:sz w:val="24"/>
                <w:highlight w:val="none"/>
              </w:rPr>
            </w:pPr>
            <w:r>
              <w:rPr>
                <w:rFonts w:hint="eastAsia" w:ascii="仿宋" w:hAnsi="仿宋" w:eastAsia="仿宋" w:cs="仿宋"/>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54" w:type="dxa"/>
            <w:vAlign w:val="center"/>
          </w:tcPr>
          <w:p>
            <w:pPr>
              <w:wordWrap w:val="0"/>
              <w:rPr>
                <w:rFonts w:ascii="仿宋" w:hAnsi="仿宋" w:eastAsia="仿宋" w:cs="仿宋"/>
                <w:kern w:val="0"/>
                <w:sz w:val="24"/>
                <w:highlight w:val="none"/>
              </w:rPr>
            </w:pPr>
          </w:p>
        </w:tc>
        <w:tc>
          <w:tcPr>
            <w:tcW w:w="1667" w:type="dxa"/>
            <w:vAlign w:val="center"/>
          </w:tcPr>
          <w:p>
            <w:pPr>
              <w:pStyle w:val="23"/>
              <w:wordWrap w:val="0"/>
              <w:outlineLvl w:val="1"/>
              <w:rPr>
                <w:rFonts w:ascii="仿宋" w:hAnsi="仿宋" w:eastAsia="仿宋" w:cs="仿宋"/>
                <w:b/>
                <w:kern w:val="0"/>
                <w:sz w:val="32"/>
                <w:szCs w:val="32"/>
                <w:highlight w:val="none"/>
              </w:rPr>
            </w:pPr>
          </w:p>
        </w:tc>
        <w:tc>
          <w:tcPr>
            <w:tcW w:w="5015" w:type="dxa"/>
          </w:tcPr>
          <w:p>
            <w:pPr>
              <w:pStyle w:val="23"/>
              <w:wordWrap w:val="0"/>
              <w:rPr>
                <w:rFonts w:ascii="仿宋" w:hAnsi="仿宋" w:eastAsia="仿宋" w:cs="仿宋"/>
                <w:b/>
                <w:kern w:val="0"/>
                <w:sz w:val="21"/>
                <w:highlight w:val="none"/>
              </w:rPr>
            </w:pPr>
          </w:p>
        </w:tc>
        <w:tc>
          <w:tcPr>
            <w:tcW w:w="1430" w:type="dxa"/>
          </w:tcPr>
          <w:p>
            <w:pPr>
              <w:wordWrap w:val="0"/>
              <w:jc w:val="center"/>
              <w:rPr>
                <w:rFonts w:ascii="仿宋" w:hAnsi="仿宋" w:eastAsia="仿宋" w:cs="仿宋"/>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4" w:type="dxa"/>
            <w:vAlign w:val="center"/>
          </w:tcPr>
          <w:p>
            <w:pPr>
              <w:wordWrap w:val="0"/>
              <w:jc w:val="center"/>
              <w:rPr>
                <w:rFonts w:ascii="仿宋" w:hAnsi="仿宋" w:eastAsia="仿宋" w:cs="仿宋"/>
                <w:kern w:val="0"/>
                <w:sz w:val="24"/>
                <w:highlight w:val="none"/>
              </w:rPr>
            </w:pPr>
          </w:p>
        </w:tc>
        <w:tc>
          <w:tcPr>
            <w:tcW w:w="1667" w:type="dxa"/>
            <w:vAlign w:val="center"/>
          </w:tcPr>
          <w:p>
            <w:pPr>
              <w:wordWrap w:val="0"/>
              <w:jc w:val="center"/>
              <w:rPr>
                <w:rFonts w:ascii="仿宋" w:hAnsi="仿宋" w:eastAsia="仿宋" w:cs="仿宋"/>
                <w:b/>
                <w:kern w:val="0"/>
                <w:sz w:val="32"/>
                <w:szCs w:val="32"/>
                <w:highlight w:val="none"/>
              </w:rPr>
            </w:pPr>
          </w:p>
        </w:tc>
        <w:tc>
          <w:tcPr>
            <w:tcW w:w="5015" w:type="dxa"/>
          </w:tcPr>
          <w:p>
            <w:pPr>
              <w:wordWrap w:val="0"/>
              <w:spacing w:line="360" w:lineRule="auto"/>
              <w:rPr>
                <w:rFonts w:ascii="仿宋" w:hAnsi="仿宋" w:eastAsia="仿宋" w:cs="仿宋"/>
                <w:b/>
                <w:kern w:val="0"/>
                <w:szCs w:val="21"/>
                <w:highlight w:val="none"/>
              </w:rPr>
            </w:pPr>
          </w:p>
        </w:tc>
        <w:tc>
          <w:tcPr>
            <w:tcW w:w="1430" w:type="dxa"/>
          </w:tcPr>
          <w:p>
            <w:pPr>
              <w:wordWrap w:val="0"/>
              <w:jc w:val="center"/>
              <w:rPr>
                <w:rFonts w:ascii="仿宋" w:hAnsi="仿宋" w:eastAsia="仿宋" w:cs="仿宋"/>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54" w:type="dxa"/>
            <w:vAlign w:val="center"/>
          </w:tcPr>
          <w:p>
            <w:pPr>
              <w:wordWrap w:val="0"/>
              <w:jc w:val="center"/>
              <w:rPr>
                <w:rFonts w:ascii="仿宋" w:hAnsi="仿宋" w:eastAsia="仿宋" w:cs="仿宋"/>
                <w:kern w:val="0"/>
                <w:sz w:val="24"/>
                <w:highlight w:val="none"/>
              </w:rPr>
            </w:pPr>
          </w:p>
        </w:tc>
        <w:tc>
          <w:tcPr>
            <w:tcW w:w="1667" w:type="dxa"/>
            <w:vAlign w:val="center"/>
          </w:tcPr>
          <w:p>
            <w:pPr>
              <w:wordWrap w:val="0"/>
              <w:jc w:val="center"/>
              <w:rPr>
                <w:rFonts w:ascii="仿宋" w:hAnsi="仿宋" w:eastAsia="仿宋" w:cs="仿宋"/>
                <w:b/>
                <w:bCs/>
                <w:sz w:val="24"/>
                <w:highlight w:val="none"/>
              </w:rPr>
            </w:pPr>
          </w:p>
        </w:tc>
        <w:tc>
          <w:tcPr>
            <w:tcW w:w="5015" w:type="dxa"/>
          </w:tcPr>
          <w:p>
            <w:pPr>
              <w:wordWrap w:val="0"/>
              <w:spacing w:line="360" w:lineRule="auto"/>
              <w:rPr>
                <w:rFonts w:ascii="仿宋" w:hAnsi="仿宋" w:eastAsia="仿宋" w:cs="仿宋"/>
                <w:szCs w:val="21"/>
                <w:highlight w:val="none"/>
              </w:rPr>
            </w:pPr>
          </w:p>
        </w:tc>
        <w:tc>
          <w:tcPr>
            <w:tcW w:w="1430" w:type="dxa"/>
          </w:tcPr>
          <w:p>
            <w:pPr>
              <w:wordWrap w:val="0"/>
              <w:jc w:val="center"/>
              <w:rPr>
                <w:rFonts w:ascii="仿宋" w:hAnsi="仿宋" w:eastAsia="仿宋" w:cs="仿宋"/>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654" w:type="dxa"/>
          </w:tcPr>
          <w:p>
            <w:pPr>
              <w:wordWrap w:val="0"/>
              <w:jc w:val="center"/>
              <w:rPr>
                <w:rFonts w:ascii="仿宋" w:hAnsi="仿宋" w:eastAsia="仿宋" w:cs="仿宋"/>
                <w:kern w:val="0"/>
                <w:sz w:val="24"/>
                <w:highlight w:val="none"/>
              </w:rPr>
            </w:pPr>
            <w:r>
              <w:rPr>
                <w:rFonts w:hint="eastAsia" w:ascii="仿宋" w:hAnsi="仿宋" w:eastAsia="仿宋" w:cs="仿宋"/>
                <w:kern w:val="0"/>
                <w:sz w:val="24"/>
                <w:highlight w:val="none"/>
              </w:rPr>
              <w:t>……</w:t>
            </w:r>
          </w:p>
        </w:tc>
        <w:tc>
          <w:tcPr>
            <w:tcW w:w="1667" w:type="dxa"/>
          </w:tcPr>
          <w:p>
            <w:pPr>
              <w:wordWrap w:val="0"/>
              <w:jc w:val="center"/>
              <w:rPr>
                <w:rFonts w:ascii="仿宋" w:hAnsi="仿宋" w:eastAsia="仿宋" w:cs="仿宋"/>
                <w:b/>
                <w:kern w:val="0"/>
                <w:sz w:val="32"/>
                <w:szCs w:val="32"/>
                <w:highlight w:val="none"/>
              </w:rPr>
            </w:pPr>
          </w:p>
        </w:tc>
        <w:tc>
          <w:tcPr>
            <w:tcW w:w="5015" w:type="dxa"/>
          </w:tcPr>
          <w:p>
            <w:pPr>
              <w:wordWrap w:val="0"/>
              <w:spacing w:line="360" w:lineRule="auto"/>
              <w:jc w:val="center"/>
              <w:rPr>
                <w:rFonts w:ascii="仿宋" w:hAnsi="仿宋" w:eastAsia="仿宋" w:cs="仿宋"/>
                <w:b/>
                <w:kern w:val="0"/>
                <w:sz w:val="32"/>
                <w:szCs w:val="32"/>
                <w:highlight w:val="none"/>
              </w:rPr>
            </w:pPr>
          </w:p>
        </w:tc>
        <w:tc>
          <w:tcPr>
            <w:tcW w:w="1430" w:type="dxa"/>
          </w:tcPr>
          <w:p>
            <w:pPr>
              <w:wordWrap w:val="0"/>
              <w:jc w:val="center"/>
              <w:rPr>
                <w:rFonts w:ascii="仿宋" w:hAnsi="仿宋" w:eastAsia="仿宋" w:cs="仿宋"/>
                <w:b/>
                <w:kern w:val="0"/>
                <w:sz w:val="32"/>
                <w:szCs w:val="32"/>
                <w:highlight w:val="none"/>
              </w:rPr>
            </w:pPr>
          </w:p>
        </w:tc>
      </w:tr>
    </w:tbl>
    <w:p>
      <w:pPr>
        <w:wordWrap w:val="0"/>
        <w:jc w:val="left"/>
        <w:rPr>
          <w:rFonts w:ascii="仿宋" w:hAnsi="仿宋" w:eastAsia="仿宋" w:cs="仿宋"/>
          <w:kern w:val="0"/>
          <w:sz w:val="24"/>
          <w:highlight w:val="none"/>
        </w:rPr>
      </w:pPr>
      <w:r>
        <w:rPr>
          <w:rFonts w:hint="eastAsia" w:ascii="仿宋" w:hAnsi="仿宋" w:eastAsia="仿宋" w:cs="仿宋"/>
          <w:highlight w:val="none"/>
        </w:rPr>
        <w:t>注：</w:t>
      </w:r>
      <w:r>
        <w:rPr>
          <w:rFonts w:hint="eastAsia" w:ascii="仿宋" w:hAnsi="仿宋" w:eastAsia="仿宋" w:cs="仿宋"/>
          <w:kern w:val="0"/>
          <w:sz w:val="24"/>
          <w:highlight w:val="none"/>
        </w:rPr>
        <w:t>1.投标人保证：除技术偏离表列出的偏离外，投标人响应招标文件的全部要求。</w:t>
      </w:r>
    </w:p>
    <w:p>
      <w:pPr>
        <w:wordWrap w:val="0"/>
        <w:jc w:val="left"/>
        <w:rPr>
          <w:rFonts w:ascii="仿宋" w:hAnsi="仿宋" w:eastAsia="仿宋" w:cs="仿宋"/>
          <w:kern w:val="0"/>
          <w:sz w:val="24"/>
          <w:highlight w:val="none"/>
        </w:rPr>
      </w:pPr>
      <w:r>
        <w:rPr>
          <w:rFonts w:hint="eastAsia" w:ascii="仿宋" w:hAnsi="仿宋" w:eastAsia="仿宋" w:cs="仿宋"/>
          <w:kern w:val="0"/>
          <w:sz w:val="24"/>
          <w:highlight w:val="none"/>
        </w:rPr>
        <w:t>2.未填写的视为响应招标文件的全部要求。</w:t>
      </w:r>
    </w:p>
    <w:p>
      <w:pPr>
        <w:pStyle w:val="80"/>
        <w:wordWrap w:val="0"/>
        <w:spacing w:line="360" w:lineRule="auto"/>
        <w:rPr>
          <w:rFonts w:ascii="仿宋" w:hAnsi="仿宋" w:eastAsia="仿宋" w:cs="仿宋"/>
          <w:highlight w:val="none"/>
        </w:rPr>
      </w:pPr>
    </w:p>
    <w:p>
      <w:pPr>
        <w:wordWrap w:val="0"/>
        <w:rPr>
          <w:rFonts w:ascii="仿宋" w:hAnsi="仿宋" w:eastAsia="仿宋" w:cs="仿宋"/>
          <w:b/>
          <w:kern w:val="0"/>
          <w:sz w:val="32"/>
          <w:szCs w:val="32"/>
          <w:highlight w:val="none"/>
        </w:rPr>
      </w:pPr>
    </w:p>
    <w:p>
      <w:pPr>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pPr>
        <w:wordWrap w:val="0"/>
        <w:ind w:firstLine="1911" w:firstLineChars="595"/>
        <w:outlineLvl w:val="2"/>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六、</w:t>
      </w:r>
      <w:r>
        <w:rPr>
          <w:rFonts w:hint="eastAsia" w:ascii="仿宋" w:hAnsi="仿宋" w:eastAsia="仿宋" w:cs="仿宋"/>
          <w:b/>
          <w:kern w:val="0"/>
          <w:sz w:val="32"/>
          <w:szCs w:val="32"/>
          <w:highlight w:val="none"/>
          <w:lang w:val="zh-CN"/>
        </w:rPr>
        <w:t>政府采购供应商廉洁自律承诺书</w:t>
      </w:r>
    </w:p>
    <w:p>
      <w:pPr>
        <w:wordWrap w:val="0"/>
        <w:snapToGrid w:val="0"/>
        <w:spacing w:line="360" w:lineRule="auto"/>
        <w:rPr>
          <w:rFonts w:ascii="仿宋" w:hAnsi="仿宋" w:eastAsia="仿宋" w:cs="仿宋"/>
          <w:sz w:val="24"/>
          <w:highlight w:val="none"/>
        </w:rPr>
      </w:pPr>
    </w:p>
    <w:p>
      <w:pPr>
        <w:wordWrap w:val="0"/>
        <w:snapToGrid w:val="0"/>
        <w:spacing w:line="360" w:lineRule="auto"/>
        <w:rPr>
          <w:rFonts w:ascii="仿宋" w:hAnsi="仿宋" w:eastAsia="仿宋" w:cs="仿宋"/>
          <w:kern w:val="0"/>
          <w:sz w:val="24"/>
          <w:highlight w:val="none"/>
        </w:rPr>
      </w:pPr>
      <w:r>
        <w:rPr>
          <w:rFonts w:hint="eastAsia" w:ascii="仿宋" w:hAnsi="仿宋" w:eastAsia="仿宋" w:cs="仿宋"/>
          <w:sz w:val="24"/>
          <w:highlight w:val="none"/>
          <w:u w:val="single"/>
          <w:lang w:eastAsia="zh-CN"/>
        </w:rPr>
        <w:t>杭州市市政设施管理中心</w:t>
      </w:r>
      <w:r>
        <w:rPr>
          <w:rFonts w:hint="eastAsia" w:ascii="仿宋" w:hAnsi="仿宋" w:eastAsia="仿宋" w:cs="仿宋"/>
          <w:sz w:val="24"/>
          <w:highlight w:val="none"/>
          <w:u w:val="single"/>
        </w:rPr>
        <w:t>、浙江省成套工程有限公司</w:t>
      </w:r>
      <w:r>
        <w:rPr>
          <w:rFonts w:hint="eastAsia" w:ascii="仿宋" w:hAnsi="仿宋" w:eastAsia="仿宋" w:cs="仿宋"/>
          <w:kern w:val="0"/>
          <w:sz w:val="24"/>
          <w:highlight w:val="none"/>
          <w:lang w:val="zh-CN"/>
        </w:rPr>
        <w:t>：</w:t>
      </w:r>
    </w:p>
    <w:p>
      <w:pPr>
        <w:wordWrap w:val="0"/>
        <w:autoSpaceDE w:val="0"/>
        <w:autoSpaceDN w:val="0"/>
        <w:spacing w:line="360" w:lineRule="auto"/>
        <w:ind w:left="2" w:leftChars="1"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我单位响应你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项目招标要求参加投标。在这次投标过程中和中标后，我们将严格遵守国家法律法规要求，并郑重承诺：</w:t>
      </w:r>
    </w:p>
    <w:p>
      <w:pPr>
        <w:wordWrap w:val="0"/>
        <w:autoSpaceDE w:val="0"/>
        <w:autoSpaceDN w:val="0"/>
        <w:spacing w:line="360" w:lineRule="auto"/>
        <w:ind w:left="2" w:leftChars="1"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一、不向项目有关人员及部门赠送礼金礼物、有价证券、回扣以及中介费、介绍费、咨询费等好处费； </w:t>
      </w:r>
    </w:p>
    <w:p>
      <w:pPr>
        <w:wordWrap w:val="0"/>
        <w:autoSpaceDE w:val="0"/>
        <w:autoSpaceDN w:val="0"/>
        <w:spacing w:line="360" w:lineRule="auto"/>
        <w:ind w:left="2" w:leftChars="1"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二、不为项目有关人员及部门报销应由你方单位或个人支付的费用； </w:t>
      </w:r>
    </w:p>
    <w:p>
      <w:pPr>
        <w:wordWrap w:val="0"/>
        <w:autoSpaceDE w:val="0"/>
        <w:autoSpaceDN w:val="0"/>
        <w:spacing w:line="360" w:lineRule="auto"/>
        <w:ind w:left="2" w:leftChars="1"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三、不向项目有关人员及部门提供有可能影响公正的宴请和健身娱乐等活动； </w:t>
      </w:r>
    </w:p>
    <w:p>
      <w:pPr>
        <w:wordWrap w:val="0"/>
        <w:autoSpaceDE w:val="0"/>
        <w:autoSpaceDN w:val="0"/>
        <w:spacing w:line="360" w:lineRule="auto"/>
        <w:ind w:left="2" w:leftChars="1"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四、不为项目有关人员及部门出国（境）、旅游等提供方便；</w:t>
      </w:r>
    </w:p>
    <w:p>
      <w:pPr>
        <w:wordWrap w:val="0"/>
        <w:autoSpaceDE w:val="0"/>
        <w:autoSpaceDN w:val="0"/>
        <w:spacing w:line="360" w:lineRule="auto"/>
        <w:ind w:left="481" w:leftChars="229"/>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五、不为项目有关人员个人装修住房、婚丧嫁娶、配偶子女工作安排等提供</w:t>
      </w:r>
    </w:p>
    <w:p>
      <w:pPr>
        <w:wordWrap w:val="0"/>
        <w:autoSpaceDE w:val="0"/>
        <w:autoSpaceDN w:val="0"/>
        <w:spacing w:line="360" w:lineRule="auto"/>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好处；</w:t>
      </w:r>
    </w:p>
    <w:p>
      <w:pPr>
        <w:numPr>
          <w:ilvl w:val="0"/>
          <w:numId w:val="12"/>
        </w:numPr>
        <w:wordWrap w:val="0"/>
        <w:autoSpaceDE w:val="0"/>
        <w:autoSpaceDN w:val="0"/>
        <w:spacing w:line="360" w:lineRule="auto"/>
        <w:ind w:left="481" w:leftChars="229"/>
        <w:jc w:val="left"/>
        <w:rPr>
          <w:rFonts w:ascii="仿宋" w:hAnsi="仿宋" w:eastAsia="仿宋" w:cs="仿宋"/>
          <w:sz w:val="24"/>
          <w:highlight w:val="none"/>
          <w:lang w:val="zh-CN"/>
        </w:rPr>
      </w:pPr>
      <w:r>
        <w:rPr>
          <w:rFonts w:hint="eastAsia" w:ascii="仿宋" w:hAnsi="仿宋" w:eastAsia="仿宋" w:cs="仿宋"/>
          <w:kern w:val="0"/>
          <w:sz w:val="24"/>
          <w:highlight w:val="none"/>
          <w:lang w:val="zh-CN"/>
        </w:rPr>
        <w:t>严格遵守《</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政府采购法》《</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招标投标法》</w:t>
      </w:r>
      <w:r>
        <w:rPr>
          <w:rFonts w:hint="eastAsia" w:ascii="仿宋" w:hAnsi="仿宋" w:eastAsia="仿宋" w:cs="仿宋"/>
          <w:sz w:val="24"/>
          <w:highlight w:val="none"/>
          <w:lang w:val="zh-CN"/>
        </w:rPr>
        <w:t>《中</w:t>
      </w:r>
    </w:p>
    <w:p>
      <w:pPr>
        <w:wordWrap w:val="0"/>
        <w:autoSpaceDE w:val="0"/>
        <w:autoSpaceDN w:val="0"/>
        <w:spacing w:line="360" w:lineRule="auto"/>
        <w:jc w:val="left"/>
        <w:rPr>
          <w:rFonts w:ascii="仿宋" w:hAnsi="仿宋" w:eastAsia="仿宋" w:cs="仿宋"/>
          <w:kern w:val="0"/>
          <w:sz w:val="24"/>
          <w:highlight w:val="none"/>
          <w:lang w:val="zh-CN"/>
        </w:rPr>
      </w:pPr>
      <w:r>
        <w:rPr>
          <w:rFonts w:hint="eastAsia" w:ascii="仿宋" w:hAnsi="仿宋" w:eastAsia="仿宋" w:cs="仿宋"/>
          <w:sz w:val="24"/>
          <w:highlight w:val="none"/>
          <w:lang w:val="zh-CN"/>
        </w:rPr>
        <w:t>华人民共和国民法典》</w:t>
      </w:r>
      <w:r>
        <w:rPr>
          <w:rFonts w:hint="eastAsia" w:ascii="仿宋" w:hAnsi="仿宋" w:eastAsia="仿宋" w:cs="仿宋"/>
          <w:kern w:val="0"/>
          <w:sz w:val="24"/>
          <w:highlight w:val="none"/>
          <w:lang w:val="zh-CN"/>
        </w:rPr>
        <w:t xml:space="preserve">等法律法规，诚实守信，合法经营，坚决抵制各种违法违纪行为。 </w:t>
      </w:r>
    </w:p>
    <w:p>
      <w:pPr>
        <w:wordWrap w:val="0"/>
        <w:autoSpaceDE w:val="0"/>
        <w:autoSpaceDN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如违反上述承诺，你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有权立即取消我单位投标、中标或在建项目的建设资格，有权拒绝我单位在一定时期内进入你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进行项目建设或其他经营活动，并通报财政局。由此引起的相应损失均由我单位承担。</w:t>
      </w:r>
    </w:p>
    <w:p>
      <w:pPr>
        <w:wordWrap w:val="0"/>
        <w:autoSpaceDE w:val="0"/>
        <w:autoSpaceDN w:val="0"/>
        <w:spacing w:line="360" w:lineRule="auto"/>
        <w:ind w:left="2"/>
        <w:jc w:val="left"/>
        <w:rPr>
          <w:rFonts w:ascii="仿宋" w:hAnsi="仿宋" w:eastAsia="仿宋" w:cs="仿宋"/>
          <w:kern w:val="0"/>
          <w:sz w:val="24"/>
          <w:highlight w:val="none"/>
          <w:lang w:val="zh-CN"/>
        </w:rPr>
      </w:pPr>
    </w:p>
    <w:p>
      <w:pPr>
        <w:wordWrap w:val="0"/>
        <w:autoSpaceDE w:val="0"/>
        <w:autoSpaceDN w:val="0"/>
        <w:spacing w:line="360" w:lineRule="auto"/>
        <w:ind w:left="2"/>
        <w:jc w:val="left"/>
        <w:rPr>
          <w:rFonts w:ascii="仿宋" w:hAnsi="仿宋" w:eastAsia="仿宋" w:cs="仿宋"/>
          <w:kern w:val="0"/>
          <w:sz w:val="24"/>
          <w:highlight w:val="none"/>
          <w:lang w:val="zh-CN"/>
        </w:rPr>
      </w:pPr>
    </w:p>
    <w:p>
      <w:pPr>
        <w:wordWrap w:val="0"/>
        <w:autoSpaceDE w:val="0"/>
        <w:autoSpaceDN w:val="0"/>
        <w:spacing w:line="360" w:lineRule="auto"/>
        <w:ind w:left="2"/>
        <w:jc w:val="right"/>
        <w:rPr>
          <w:rFonts w:ascii="仿宋" w:hAnsi="仿宋" w:eastAsia="仿宋" w:cs="仿宋"/>
          <w:kern w:val="0"/>
          <w:sz w:val="24"/>
          <w:highlight w:val="none"/>
          <w:lang w:val="zh-CN"/>
        </w:rPr>
      </w:pPr>
    </w:p>
    <w:p>
      <w:pPr>
        <w:autoSpaceDE w:val="0"/>
        <w:autoSpaceDN w:val="0"/>
        <w:spacing w:line="360" w:lineRule="auto"/>
        <w:ind w:right="1120"/>
        <w:jc w:val="right"/>
        <w:rPr>
          <w:rFonts w:ascii="仿宋" w:hAnsi="仿宋" w:eastAsia="仿宋" w:cs="仿宋"/>
          <w:sz w:val="24"/>
          <w:highlight w:val="none"/>
        </w:rPr>
      </w:pPr>
      <w:r>
        <w:rPr>
          <w:rFonts w:hint="eastAsia" w:ascii="仿宋" w:hAnsi="仿宋" w:eastAsia="仿宋" w:cs="仿宋"/>
          <w:kern w:val="0"/>
          <w:sz w:val="24"/>
          <w:highlight w:val="none"/>
          <w:lang w:val="zh-CN"/>
        </w:rPr>
        <w:t>投标人名称（</w:t>
      </w:r>
      <w:r>
        <w:rPr>
          <w:rFonts w:hint="eastAsia" w:ascii="仿宋" w:hAnsi="仿宋" w:eastAsia="仿宋" w:cs="仿宋"/>
          <w:kern w:val="0"/>
          <w:sz w:val="24"/>
          <w:highlight w:val="none"/>
        </w:rPr>
        <w:t>电子签名</w:t>
      </w:r>
      <w:r>
        <w:rPr>
          <w:rFonts w:hint="eastAsia" w:ascii="仿宋" w:hAnsi="仿宋" w:eastAsia="仿宋" w:cs="仿宋"/>
          <w:kern w:val="0"/>
          <w:sz w:val="24"/>
          <w:highlight w:val="none"/>
          <w:lang w:val="zh-CN"/>
        </w:rPr>
        <w:t>）：                                                         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年   月   日</w:t>
      </w:r>
    </w:p>
    <w:p>
      <w:pPr>
        <w:wordWrap w:val="0"/>
        <w:spacing w:line="360" w:lineRule="auto"/>
        <w:jc w:val="center"/>
        <w:rPr>
          <w:rFonts w:ascii="仿宋" w:hAnsi="仿宋" w:eastAsia="仿宋" w:cs="仿宋"/>
          <w:b/>
          <w:bCs/>
          <w:sz w:val="24"/>
          <w:highlight w:val="none"/>
        </w:rPr>
      </w:pPr>
    </w:p>
    <w:p>
      <w:pPr>
        <w:wordWrap w:val="0"/>
        <w:spacing w:line="360" w:lineRule="auto"/>
        <w:jc w:val="center"/>
        <w:rPr>
          <w:rFonts w:ascii="仿宋" w:hAnsi="仿宋" w:eastAsia="仿宋" w:cs="仿宋"/>
          <w:b/>
          <w:bCs/>
          <w:sz w:val="24"/>
          <w:highlight w:val="none"/>
        </w:rPr>
        <w:sectPr>
          <w:pgSz w:w="11905" w:h="16838"/>
          <w:pgMar w:top="652" w:right="1417" w:bottom="680" w:left="1417" w:header="539" w:footer="425" w:gutter="0"/>
          <w:cols w:space="0" w:num="1"/>
          <w:titlePg/>
          <w:docGrid w:linePitch="312" w:charSpace="0"/>
        </w:sectPr>
      </w:pPr>
    </w:p>
    <w:p>
      <w:pPr>
        <w:wordWrap w:val="0"/>
        <w:spacing w:line="360" w:lineRule="auto"/>
        <w:jc w:val="center"/>
        <w:rPr>
          <w:rFonts w:ascii="仿宋" w:hAnsi="仿宋" w:eastAsia="仿宋" w:cs="仿宋"/>
          <w:b/>
          <w:kern w:val="0"/>
          <w:sz w:val="36"/>
          <w:szCs w:val="36"/>
          <w:highlight w:val="none"/>
        </w:rPr>
      </w:pPr>
    </w:p>
    <w:p>
      <w:pPr>
        <w:wordWrap w:val="0"/>
        <w:spacing w:line="360" w:lineRule="auto"/>
        <w:jc w:val="center"/>
        <w:outlineLvl w:val="2"/>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报价文件部分</w:t>
      </w:r>
    </w:p>
    <w:p>
      <w:pPr>
        <w:wordWrap w:val="0"/>
        <w:spacing w:line="360" w:lineRule="auto"/>
        <w:jc w:val="center"/>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pPr>
        <w:wordWrap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（1）开标一览表（报价表）……………………………………………………（页码）</w:t>
      </w:r>
    </w:p>
    <w:p>
      <w:pPr>
        <w:numPr>
          <w:ilvl w:val="255"/>
          <w:numId w:val="0"/>
        </w:numPr>
        <w:adjustRightInd/>
        <w:snapToGrid w:val="0"/>
        <w:spacing w:line="360" w:lineRule="auto"/>
        <w:jc w:val="left"/>
        <w:rPr>
          <w:rFonts w:ascii="仿宋" w:hAnsi="仿宋" w:eastAsia="仿宋" w:cs="仿宋"/>
          <w:sz w:val="24"/>
          <w:highlight w:val="none"/>
        </w:rPr>
      </w:pPr>
      <w:r>
        <w:rPr>
          <w:rFonts w:hint="eastAsia" w:ascii="仿宋" w:hAnsi="仿宋" w:eastAsia="仿宋" w:cs="仿宋"/>
          <w:sz w:val="24"/>
          <w:highlight w:val="none"/>
        </w:rPr>
        <w:t>（2）报价情况说明（如供应商报价低于最高限价50%的，应当提交本文档，详细阐述不影响服务质量或者诚信履约的具体原因）………………………………………（页码）</w:t>
      </w:r>
    </w:p>
    <w:p>
      <w:pPr>
        <w:numPr>
          <w:ilvl w:val="255"/>
          <w:numId w:val="0"/>
        </w:numPr>
        <w:adjustRightInd/>
        <w:snapToGrid w:val="0"/>
        <w:spacing w:line="360" w:lineRule="auto"/>
        <w:jc w:val="left"/>
        <w:rPr>
          <w:rFonts w:hint="eastAsia" w:ascii="仿宋_GB2312" w:hAnsi="仿宋" w:eastAsia="仿宋_GB2312" w:cs="仿宋_GB2312"/>
          <w:color w:val="auto"/>
          <w:sz w:val="24"/>
          <w:highlight w:val="none"/>
        </w:rPr>
      </w:pPr>
      <w:r>
        <w:rPr>
          <w:rFonts w:hint="eastAsia" w:ascii="仿宋" w:hAnsi="仿宋" w:eastAsia="仿宋" w:cs="仿宋"/>
          <w:sz w:val="24"/>
          <w:highlight w:val="none"/>
        </w:rPr>
        <w:t>（3）</w:t>
      </w:r>
      <w:r>
        <w:rPr>
          <w:rFonts w:ascii="仿宋_GB2312" w:hAnsi="仿宋" w:eastAsia="仿宋_GB2312" w:cs="仿宋_GB2312"/>
          <w:color w:val="auto"/>
          <w:sz w:val="24"/>
          <w:highlight w:val="none"/>
        </w:rPr>
        <w:t>中小企业声明函</w:t>
      </w:r>
      <w:r>
        <w:rPr>
          <w:rFonts w:hint="eastAsia" w:ascii="仿宋_GB2312" w:hAnsi="仿宋" w:eastAsia="仿宋_GB2312" w:cs="仿宋_GB2312"/>
          <w:color w:val="auto"/>
          <w:sz w:val="24"/>
          <w:highlight w:val="none"/>
          <w:lang w:eastAsia="zh-CN"/>
        </w:rPr>
        <w:t>（若有）</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………………………………………………（页码）</w:t>
      </w:r>
    </w:p>
    <w:p>
      <w:pPr>
        <w:numPr>
          <w:ilvl w:val="255"/>
          <w:numId w:val="0"/>
        </w:numPr>
        <w:adjustRightInd/>
        <w:snapToGrid w:val="0"/>
        <w:spacing w:line="360" w:lineRule="auto"/>
        <w:jc w:val="left"/>
        <w:rPr>
          <w:rFonts w:ascii="仿宋" w:hAnsi="仿宋" w:eastAsia="仿宋" w:cs="仿宋"/>
          <w:highlight w:val="none"/>
        </w:rPr>
      </w:pP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lang w:val="en-US" w:eastAsia="zh-CN"/>
        </w:rPr>
        <w:t>4</w:t>
      </w:r>
      <w:r>
        <w:rPr>
          <w:rFonts w:hint="eastAsia" w:ascii="仿宋_GB2312" w:hAnsi="仿宋" w:eastAsia="仿宋_GB2312" w:cs="仿宋_GB2312"/>
          <w:color w:val="auto"/>
          <w:sz w:val="24"/>
          <w:highlight w:val="none"/>
          <w:lang w:eastAsia="zh-CN"/>
        </w:rPr>
        <w:t>）</w:t>
      </w:r>
      <w:r>
        <w:rPr>
          <w:rFonts w:hint="eastAsia" w:ascii="仿宋" w:hAnsi="仿宋" w:eastAsia="仿宋" w:cs="仿宋"/>
          <w:sz w:val="24"/>
          <w:highlight w:val="none"/>
        </w:rPr>
        <w:t>供应商针对报价需要说明的其他文件和说明………………………………（页码）</w:t>
      </w:r>
    </w:p>
    <w:p>
      <w:pPr>
        <w:wordWrap w:val="0"/>
        <w:snapToGrid w:val="0"/>
        <w:spacing w:line="360" w:lineRule="auto"/>
        <w:ind w:right="480"/>
        <w:jc w:val="center"/>
        <w:rPr>
          <w:rFonts w:ascii="仿宋" w:hAnsi="仿宋" w:eastAsia="仿宋" w:cs="仿宋"/>
          <w:b/>
          <w:kern w:val="0"/>
          <w:sz w:val="32"/>
          <w:szCs w:val="32"/>
          <w:highlight w:val="none"/>
        </w:rPr>
      </w:pPr>
    </w:p>
    <w:p>
      <w:pPr>
        <w:wordWrap w:val="0"/>
        <w:snapToGrid w:val="0"/>
        <w:spacing w:line="360" w:lineRule="auto"/>
        <w:ind w:right="480"/>
        <w:jc w:val="center"/>
        <w:rPr>
          <w:rFonts w:ascii="仿宋" w:hAnsi="仿宋" w:eastAsia="仿宋" w:cs="仿宋"/>
          <w:b/>
          <w:kern w:val="0"/>
          <w:sz w:val="32"/>
          <w:szCs w:val="32"/>
          <w:highlight w:val="none"/>
        </w:rPr>
      </w:pPr>
    </w:p>
    <w:p>
      <w:pPr>
        <w:wordWrap w:val="0"/>
        <w:snapToGrid w:val="0"/>
        <w:spacing w:line="360" w:lineRule="auto"/>
        <w:ind w:right="480"/>
        <w:jc w:val="center"/>
        <w:rPr>
          <w:rFonts w:ascii="仿宋" w:hAnsi="仿宋" w:eastAsia="仿宋" w:cs="仿宋"/>
          <w:b/>
          <w:kern w:val="0"/>
          <w:sz w:val="32"/>
          <w:szCs w:val="32"/>
          <w:highlight w:val="none"/>
        </w:rPr>
      </w:pPr>
    </w:p>
    <w:p>
      <w:pPr>
        <w:wordWrap w:val="0"/>
        <w:snapToGrid w:val="0"/>
        <w:spacing w:line="360" w:lineRule="auto"/>
        <w:ind w:right="480"/>
        <w:jc w:val="center"/>
        <w:rPr>
          <w:rFonts w:ascii="仿宋" w:hAnsi="仿宋" w:eastAsia="仿宋" w:cs="仿宋"/>
          <w:b/>
          <w:kern w:val="0"/>
          <w:sz w:val="32"/>
          <w:szCs w:val="32"/>
          <w:highlight w:val="none"/>
        </w:rPr>
      </w:pPr>
    </w:p>
    <w:p>
      <w:pPr>
        <w:wordWrap w:val="0"/>
        <w:snapToGrid w:val="0"/>
        <w:spacing w:line="360" w:lineRule="auto"/>
        <w:ind w:right="480"/>
        <w:jc w:val="center"/>
        <w:rPr>
          <w:rFonts w:ascii="仿宋" w:hAnsi="仿宋" w:eastAsia="仿宋" w:cs="仿宋"/>
          <w:b/>
          <w:kern w:val="0"/>
          <w:sz w:val="32"/>
          <w:szCs w:val="32"/>
          <w:highlight w:val="none"/>
        </w:rPr>
      </w:pPr>
    </w:p>
    <w:p>
      <w:pPr>
        <w:wordWrap w:val="0"/>
        <w:snapToGrid w:val="0"/>
        <w:spacing w:line="360" w:lineRule="auto"/>
        <w:ind w:right="480"/>
        <w:jc w:val="center"/>
        <w:rPr>
          <w:rFonts w:ascii="仿宋" w:hAnsi="仿宋" w:eastAsia="仿宋" w:cs="仿宋"/>
          <w:b/>
          <w:kern w:val="0"/>
          <w:sz w:val="32"/>
          <w:szCs w:val="32"/>
          <w:highlight w:val="none"/>
        </w:rPr>
      </w:pPr>
    </w:p>
    <w:p>
      <w:pPr>
        <w:wordWrap w:val="0"/>
        <w:snapToGrid w:val="0"/>
        <w:spacing w:line="360" w:lineRule="auto"/>
        <w:ind w:right="480"/>
        <w:jc w:val="center"/>
        <w:rPr>
          <w:rFonts w:ascii="仿宋" w:hAnsi="仿宋" w:eastAsia="仿宋" w:cs="仿宋"/>
          <w:b/>
          <w:kern w:val="0"/>
          <w:sz w:val="32"/>
          <w:szCs w:val="32"/>
          <w:highlight w:val="none"/>
        </w:rPr>
      </w:pPr>
    </w:p>
    <w:p>
      <w:pPr>
        <w:wordWrap w:val="0"/>
        <w:snapToGrid w:val="0"/>
        <w:spacing w:line="360" w:lineRule="auto"/>
        <w:ind w:right="480"/>
        <w:jc w:val="center"/>
        <w:rPr>
          <w:rFonts w:ascii="仿宋" w:hAnsi="仿宋" w:eastAsia="仿宋" w:cs="仿宋"/>
          <w:b/>
          <w:kern w:val="0"/>
          <w:sz w:val="32"/>
          <w:szCs w:val="32"/>
          <w:highlight w:val="none"/>
        </w:rPr>
      </w:pPr>
    </w:p>
    <w:p>
      <w:pPr>
        <w:wordWrap w:val="0"/>
        <w:snapToGrid w:val="0"/>
        <w:spacing w:line="360" w:lineRule="auto"/>
        <w:ind w:right="480"/>
        <w:jc w:val="center"/>
        <w:rPr>
          <w:rFonts w:ascii="仿宋" w:hAnsi="仿宋" w:eastAsia="仿宋" w:cs="仿宋"/>
          <w:b/>
          <w:kern w:val="0"/>
          <w:sz w:val="32"/>
          <w:szCs w:val="32"/>
          <w:highlight w:val="none"/>
        </w:rPr>
      </w:pPr>
    </w:p>
    <w:p>
      <w:pPr>
        <w:wordWrap w:val="0"/>
        <w:snapToGrid w:val="0"/>
        <w:spacing w:line="360" w:lineRule="auto"/>
        <w:ind w:right="480"/>
        <w:jc w:val="center"/>
        <w:rPr>
          <w:rFonts w:ascii="仿宋" w:hAnsi="仿宋" w:eastAsia="仿宋" w:cs="仿宋"/>
          <w:b/>
          <w:kern w:val="0"/>
          <w:sz w:val="32"/>
          <w:szCs w:val="32"/>
          <w:highlight w:val="none"/>
        </w:rPr>
      </w:pPr>
    </w:p>
    <w:p>
      <w:pPr>
        <w:wordWrap w:val="0"/>
        <w:snapToGrid w:val="0"/>
        <w:spacing w:line="360" w:lineRule="auto"/>
        <w:ind w:right="480"/>
        <w:jc w:val="center"/>
        <w:rPr>
          <w:rFonts w:ascii="仿宋" w:hAnsi="仿宋" w:eastAsia="仿宋" w:cs="仿宋"/>
          <w:b/>
          <w:kern w:val="0"/>
          <w:sz w:val="32"/>
          <w:szCs w:val="32"/>
          <w:highlight w:val="none"/>
        </w:rPr>
      </w:pPr>
    </w:p>
    <w:p>
      <w:pPr>
        <w:wordWrap w:val="0"/>
        <w:snapToGrid w:val="0"/>
        <w:spacing w:line="360" w:lineRule="auto"/>
        <w:ind w:right="480"/>
        <w:jc w:val="center"/>
        <w:rPr>
          <w:rFonts w:ascii="仿宋" w:hAnsi="仿宋" w:eastAsia="仿宋" w:cs="仿宋"/>
          <w:b/>
          <w:kern w:val="0"/>
          <w:sz w:val="32"/>
          <w:szCs w:val="32"/>
          <w:highlight w:val="none"/>
        </w:rPr>
      </w:pPr>
    </w:p>
    <w:p>
      <w:pPr>
        <w:wordWrap w:val="0"/>
        <w:snapToGrid w:val="0"/>
        <w:spacing w:line="360" w:lineRule="auto"/>
        <w:ind w:right="480"/>
        <w:jc w:val="center"/>
        <w:rPr>
          <w:rFonts w:ascii="仿宋" w:hAnsi="仿宋" w:eastAsia="仿宋" w:cs="仿宋"/>
          <w:b/>
          <w:kern w:val="0"/>
          <w:sz w:val="32"/>
          <w:szCs w:val="32"/>
          <w:highlight w:val="none"/>
        </w:rPr>
      </w:pPr>
    </w:p>
    <w:p>
      <w:pPr>
        <w:wordWrap w:val="0"/>
        <w:snapToGrid w:val="0"/>
        <w:spacing w:line="360" w:lineRule="auto"/>
        <w:ind w:right="480"/>
        <w:jc w:val="center"/>
        <w:rPr>
          <w:rFonts w:ascii="仿宋" w:hAnsi="仿宋" w:eastAsia="仿宋" w:cs="仿宋"/>
          <w:b/>
          <w:kern w:val="0"/>
          <w:sz w:val="32"/>
          <w:szCs w:val="32"/>
          <w:highlight w:val="none"/>
        </w:rPr>
      </w:pPr>
    </w:p>
    <w:p>
      <w:pPr>
        <w:pStyle w:val="692"/>
        <w:keepNext w:val="0"/>
        <w:pageBreakBefore w:val="0"/>
        <w:tabs>
          <w:tab w:val="clear" w:pos="720"/>
        </w:tabs>
        <w:wordWrap w:val="0"/>
        <w:snapToGrid w:val="0"/>
        <w:spacing w:before="120" w:after="120"/>
        <w:ind w:firstLine="643"/>
        <w:outlineLvl w:val="9"/>
        <w:rPr>
          <w:rFonts w:ascii="仿宋" w:hAnsi="仿宋" w:eastAsia="仿宋" w:cs="仿宋"/>
          <w:kern w:val="2"/>
          <w:sz w:val="32"/>
          <w:szCs w:val="32"/>
          <w:highlight w:val="none"/>
        </w:rPr>
        <w:sectPr>
          <w:headerReference r:id="rId21" w:type="first"/>
          <w:footerReference r:id="rId23" w:type="first"/>
          <w:headerReference r:id="rId20" w:type="default"/>
          <w:footerReference r:id="rId22" w:type="default"/>
          <w:pgSz w:w="11905" w:h="16838"/>
          <w:pgMar w:top="652" w:right="1417" w:bottom="680" w:left="1417" w:header="539" w:footer="425" w:gutter="0"/>
          <w:cols w:space="0" w:num="1"/>
          <w:titlePg/>
          <w:docGrid w:linePitch="312" w:charSpace="0"/>
        </w:sectPr>
      </w:pPr>
    </w:p>
    <w:p>
      <w:pPr>
        <w:pStyle w:val="692"/>
        <w:keepNext w:val="0"/>
        <w:tabs>
          <w:tab w:val="clear" w:pos="720"/>
        </w:tabs>
        <w:wordWrap w:val="0"/>
        <w:snapToGrid w:val="0"/>
        <w:spacing w:before="120" w:after="120"/>
        <w:ind w:firstLine="643"/>
        <w:outlineLvl w:val="2"/>
        <w:rPr>
          <w:rFonts w:ascii="仿宋" w:hAnsi="仿宋" w:eastAsia="仿宋" w:cs="仿宋"/>
          <w:kern w:val="2"/>
          <w:sz w:val="32"/>
          <w:szCs w:val="32"/>
          <w:highlight w:val="none"/>
        </w:rPr>
      </w:pPr>
      <w:bookmarkStart w:id="545" w:name="_Toc22252"/>
      <w:bookmarkStart w:id="546" w:name="_Toc7330"/>
      <w:bookmarkStart w:id="547" w:name="_Toc11634"/>
      <w:bookmarkStart w:id="548" w:name="_Toc4192"/>
      <w:bookmarkStart w:id="549" w:name="_Toc8787"/>
      <w:bookmarkStart w:id="550" w:name="_Toc23456"/>
      <w:bookmarkStart w:id="551" w:name="_Toc14192"/>
      <w:bookmarkStart w:id="552" w:name="_Toc10436"/>
      <w:bookmarkStart w:id="553" w:name="_Toc4763"/>
      <w:r>
        <w:rPr>
          <w:rFonts w:hint="eastAsia" w:ascii="仿宋" w:hAnsi="仿宋" w:eastAsia="仿宋" w:cs="仿宋"/>
          <w:kern w:val="2"/>
          <w:sz w:val="32"/>
          <w:szCs w:val="32"/>
          <w:highlight w:val="none"/>
        </w:rPr>
        <w:t>一、开标一览表（报价表）</w:t>
      </w:r>
      <w:bookmarkEnd w:id="545"/>
      <w:bookmarkEnd w:id="546"/>
      <w:bookmarkEnd w:id="547"/>
      <w:bookmarkEnd w:id="548"/>
      <w:bookmarkEnd w:id="549"/>
      <w:bookmarkEnd w:id="550"/>
      <w:bookmarkEnd w:id="551"/>
      <w:bookmarkEnd w:id="552"/>
      <w:bookmarkEnd w:id="553"/>
    </w:p>
    <w:p>
      <w:pPr>
        <w:wordWrap w:val="0"/>
        <w:snapToGrid w:val="0"/>
        <w:spacing w:line="360" w:lineRule="auto"/>
        <w:rPr>
          <w:rFonts w:ascii="仿宋" w:hAnsi="仿宋" w:eastAsia="仿宋" w:cs="仿宋"/>
          <w:kern w:val="0"/>
          <w:sz w:val="24"/>
          <w:highlight w:val="none"/>
        </w:rPr>
      </w:pPr>
      <w:r>
        <w:rPr>
          <w:rFonts w:hint="eastAsia" w:ascii="仿宋" w:hAnsi="仿宋" w:eastAsia="仿宋" w:cs="仿宋"/>
          <w:sz w:val="24"/>
          <w:highlight w:val="none"/>
          <w:lang w:eastAsia="zh-CN"/>
        </w:rPr>
        <w:t>杭州市市政设施管理中心</w:t>
      </w:r>
      <w:r>
        <w:rPr>
          <w:rFonts w:hint="eastAsia" w:ascii="仿宋" w:hAnsi="仿宋" w:eastAsia="仿宋" w:cs="仿宋"/>
          <w:sz w:val="24"/>
          <w:highlight w:val="none"/>
        </w:rPr>
        <w:t>、浙江省成套工程有限公司</w:t>
      </w:r>
      <w:r>
        <w:rPr>
          <w:rFonts w:hint="eastAsia" w:ascii="仿宋" w:hAnsi="仿宋" w:eastAsia="仿宋" w:cs="仿宋"/>
          <w:kern w:val="0"/>
          <w:sz w:val="24"/>
          <w:highlight w:val="none"/>
          <w:lang w:val="zh-CN"/>
        </w:rPr>
        <w:t>：</w:t>
      </w:r>
    </w:p>
    <w:p>
      <w:pPr>
        <w:wordWrap w:val="0"/>
        <w:snapToGrid w:val="0"/>
        <w:spacing w:line="360" w:lineRule="auto"/>
        <w:ind w:firstLine="482"/>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按你方招标文件要求，我们，本投标文件签字方，谨此向你方发出要约如下：</w:t>
      </w:r>
    </w:p>
    <w:p>
      <w:pPr>
        <w:wordWrap w:val="0"/>
        <w:snapToGrid w:val="0"/>
        <w:spacing w:line="360" w:lineRule="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如你方接受本投标，我方承诺按照如下开标一览表（报价表）的价格完成</w:t>
      </w:r>
      <w:r>
        <w:rPr>
          <w:rFonts w:hint="eastAsia" w:ascii="仿宋" w:hAnsi="仿宋" w:eastAsia="仿宋" w:cs="仿宋"/>
          <w:kern w:val="0"/>
          <w:sz w:val="24"/>
          <w:highlight w:val="none"/>
          <w:u w:val="single"/>
          <w:lang w:val="zh-CN"/>
        </w:rPr>
        <w:t>2024年桥梁定期检测项目【</w:t>
      </w:r>
      <w:r>
        <w:rPr>
          <w:rFonts w:hint="eastAsia" w:ascii="仿宋" w:hAnsi="仿宋" w:eastAsia="仿宋" w:cs="仿宋"/>
          <w:kern w:val="0"/>
          <w:sz w:val="24"/>
          <w:highlight w:val="none"/>
          <w:u w:val="single"/>
        </w:rPr>
        <w:t>项目</w:t>
      </w:r>
      <w:r>
        <w:rPr>
          <w:rFonts w:hint="eastAsia" w:ascii="仿宋" w:hAnsi="仿宋" w:eastAsia="仿宋" w:cs="仿宋"/>
          <w:kern w:val="0"/>
          <w:sz w:val="24"/>
          <w:highlight w:val="none"/>
          <w:u w:val="single"/>
          <w:lang w:val="zh-CN"/>
        </w:rPr>
        <w:t>编号：ZJCT6-SZ2024-01</w:t>
      </w:r>
      <w:r>
        <w:rPr>
          <w:rFonts w:hint="eastAsia" w:ascii="仿宋" w:hAnsi="仿宋" w:eastAsia="仿宋" w:cs="仿宋"/>
          <w:sz w:val="24"/>
          <w:highlight w:val="none"/>
          <w:u w:val="single"/>
        </w:rPr>
        <w:t>】</w:t>
      </w:r>
      <w:r>
        <w:rPr>
          <w:rFonts w:hint="eastAsia" w:ascii="仿宋" w:hAnsi="仿宋" w:eastAsia="仿宋" w:cs="仿宋"/>
          <w:sz w:val="24"/>
          <w:highlight w:val="none"/>
        </w:rPr>
        <w:t>的实施</w:t>
      </w:r>
      <w:r>
        <w:rPr>
          <w:rFonts w:hint="eastAsia" w:ascii="仿宋" w:hAnsi="仿宋" w:eastAsia="仿宋" w:cs="仿宋"/>
          <w:kern w:val="0"/>
          <w:sz w:val="24"/>
          <w:highlight w:val="none"/>
          <w:lang w:val="zh-CN"/>
        </w:rPr>
        <w:t>。</w:t>
      </w:r>
    </w:p>
    <w:p>
      <w:pPr>
        <w:wordWrap w:val="0"/>
        <w:spacing w:line="360" w:lineRule="auto"/>
        <w:jc w:val="center"/>
        <w:rPr>
          <w:rFonts w:ascii="仿宋" w:hAnsi="仿宋" w:eastAsia="仿宋" w:cs="仿宋"/>
          <w:b/>
          <w:kern w:val="0"/>
          <w:sz w:val="24"/>
          <w:highlight w:val="none"/>
          <w:lang w:val="zh-CN"/>
        </w:rPr>
      </w:pPr>
      <w:r>
        <w:rPr>
          <w:rFonts w:hint="eastAsia" w:ascii="仿宋" w:hAnsi="仿宋" w:eastAsia="仿宋" w:cs="仿宋"/>
          <w:b/>
          <w:kern w:val="0"/>
          <w:sz w:val="24"/>
          <w:highlight w:val="none"/>
          <w:lang w:val="zh-CN"/>
        </w:rPr>
        <w:t>开标一览表（报价表）(单位均为人民币元)</w:t>
      </w:r>
    </w:p>
    <w:tbl>
      <w:tblPr>
        <w:tblStyle w:val="62"/>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060"/>
        <w:gridCol w:w="1510"/>
        <w:gridCol w:w="1485"/>
        <w:gridCol w:w="989"/>
        <w:gridCol w:w="969"/>
        <w:gridCol w:w="1054"/>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942" w:type="dxa"/>
            <w:vAlign w:val="center"/>
          </w:tcPr>
          <w:p>
            <w:pPr>
              <w:spacing w:line="360" w:lineRule="auto"/>
              <w:jc w:val="center"/>
              <w:rPr>
                <w:rFonts w:hint="eastAsia" w:ascii="仿宋_GB2312" w:hAnsi="仿宋" w:eastAsia="仿宋_GB2312" w:cs="Times New Roman"/>
                <w:b/>
                <w:color w:val="auto"/>
                <w:sz w:val="24"/>
                <w:szCs w:val="24"/>
                <w:highlight w:val="none"/>
                <w:lang w:eastAsia="zh-CN"/>
              </w:rPr>
            </w:pPr>
            <w:r>
              <w:rPr>
                <w:rFonts w:hint="eastAsia" w:ascii="仿宋_GB2312" w:hAnsi="仿宋" w:eastAsia="仿宋_GB2312" w:cs="Times New Roman"/>
                <w:b/>
                <w:color w:val="auto"/>
                <w:sz w:val="24"/>
                <w:szCs w:val="24"/>
                <w:highlight w:val="none"/>
                <w:lang w:eastAsia="zh-CN"/>
              </w:rPr>
              <w:t>序号</w:t>
            </w:r>
          </w:p>
        </w:tc>
        <w:tc>
          <w:tcPr>
            <w:tcW w:w="2570" w:type="dxa"/>
            <w:gridSpan w:val="2"/>
            <w:vAlign w:val="center"/>
          </w:tcPr>
          <w:p>
            <w:pPr>
              <w:spacing w:line="360" w:lineRule="auto"/>
              <w:jc w:val="center"/>
              <w:rPr>
                <w:rFonts w:hint="eastAsia" w:ascii="仿宋_GB2312" w:hAnsi="仿宋" w:eastAsia="仿宋_GB2312" w:cs="Times New Roman"/>
                <w:b/>
                <w:color w:val="auto"/>
                <w:sz w:val="24"/>
                <w:szCs w:val="24"/>
                <w:highlight w:val="none"/>
                <w:lang w:eastAsia="zh-CN"/>
              </w:rPr>
            </w:pPr>
            <w:r>
              <w:rPr>
                <w:rFonts w:hint="eastAsia" w:ascii="仿宋_GB2312" w:hAnsi="仿宋" w:eastAsia="仿宋_GB2312"/>
                <w:b/>
                <w:color w:val="auto"/>
                <w:sz w:val="24"/>
                <w:highlight w:val="none"/>
              </w:rPr>
              <w:t>名称</w:t>
            </w:r>
          </w:p>
        </w:tc>
        <w:tc>
          <w:tcPr>
            <w:tcW w:w="1485" w:type="dxa"/>
            <w:vAlign w:val="center"/>
          </w:tcPr>
          <w:p>
            <w:pPr>
              <w:spacing w:line="360" w:lineRule="auto"/>
              <w:jc w:val="center"/>
              <w:rPr>
                <w:rFonts w:hint="eastAsia" w:ascii="仿宋_GB2312" w:hAnsi="仿宋" w:eastAsia="仿宋_GB2312" w:cs="Times New Roman"/>
                <w:b/>
                <w:color w:val="auto"/>
                <w:sz w:val="24"/>
                <w:szCs w:val="24"/>
                <w:highlight w:val="none"/>
                <w:lang w:eastAsia="zh-CN"/>
              </w:rPr>
            </w:pPr>
            <w:r>
              <w:rPr>
                <w:rFonts w:hint="eastAsia" w:ascii="仿宋_GB2312" w:hAnsi="仿宋" w:eastAsia="仿宋_GB2312" w:cs="Times New Roman"/>
                <w:b/>
                <w:color w:val="auto"/>
                <w:sz w:val="24"/>
                <w:szCs w:val="24"/>
                <w:highlight w:val="none"/>
                <w:lang w:eastAsia="zh-CN"/>
              </w:rPr>
              <w:t>具体服务</w:t>
            </w:r>
          </w:p>
        </w:tc>
        <w:tc>
          <w:tcPr>
            <w:tcW w:w="989" w:type="dxa"/>
            <w:vAlign w:val="center"/>
          </w:tcPr>
          <w:p>
            <w:pPr>
              <w:spacing w:line="360" w:lineRule="auto"/>
              <w:jc w:val="center"/>
              <w:rPr>
                <w:rFonts w:hint="eastAsia" w:ascii="仿宋_GB2312" w:hAnsi="仿宋" w:eastAsia="仿宋_GB2312" w:cs="Times New Roman"/>
                <w:b/>
                <w:color w:val="auto"/>
                <w:sz w:val="24"/>
                <w:szCs w:val="24"/>
                <w:highlight w:val="none"/>
              </w:rPr>
            </w:pPr>
            <w:r>
              <w:rPr>
                <w:rFonts w:hint="eastAsia" w:ascii="仿宋_GB2312" w:hAnsi="仿宋" w:eastAsia="仿宋_GB2312" w:cs="Times New Roman"/>
                <w:b/>
                <w:color w:val="auto"/>
                <w:sz w:val="24"/>
                <w:szCs w:val="24"/>
                <w:highlight w:val="none"/>
              </w:rPr>
              <w:t>数量</w:t>
            </w:r>
          </w:p>
        </w:tc>
        <w:tc>
          <w:tcPr>
            <w:tcW w:w="969" w:type="dxa"/>
            <w:vAlign w:val="center"/>
          </w:tcPr>
          <w:p>
            <w:pPr>
              <w:spacing w:line="360" w:lineRule="auto"/>
              <w:jc w:val="center"/>
              <w:rPr>
                <w:rFonts w:hint="eastAsia" w:ascii="仿宋_GB2312" w:hAnsi="仿宋" w:eastAsia="仿宋_GB2312" w:cs="Times New Roman"/>
                <w:b/>
                <w:color w:val="auto"/>
                <w:sz w:val="24"/>
                <w:szCs w:val="24"/>
                <w:highlight w:val="none"/>
                <w:lang w:val="en-US" w:eastAsia="zh-CN"/>
              </w:rPr>
            </w:pPr>
            <w:r>
              <w:rPr>
                <w:rFonts w:hint="eastAsia" w:ascii="仿宋_GB2312" w:hAnsi="仿宋" w:eastAsia="仿宋_GB2312" w:cs="Times New Roman"/>
                <w:b/>
                <w:color w:val="auto"/>
                <w:sz w:val="24"/>
                <w:szCs w:val="24"/>
                <w:highlight w:val="none"/>
                <w:lang w:eastAsia="zh-CN"/>
              </w:rPr>
              <w:t>单位</w:t>
            </w:r>
          </w:p>
        </w:tc>
        <w:tc>
          <w:tcPr>
            <w:tcW w:w="1054" w:type="dxa"/>
            <w:vAlign w:val="center"/>
          </w:tcPr>
          <w:p>
            <w:pPr>
              <w:spacing w:line="360" w:lineRule="auto"/>
              <w:jc w:val="center"/>
              <w:rPr>
                <w:rFonts w:hint="eastAsia" w:ascii="仿宋_GB2312" w:hAnsi="仿宋" w:eastAsia="仿宋_GB2312" w:cs="Times New Roman"/>
                <w:b/>
                <w:color w:val="auto"/>
                <w:sz w:val="24"/>
                <w:szCs w:val="24"/>
                <w:highlight w:val="none"/>
                <w:lang w:eastAsia="zh-CN"/>
              </w:rPr>
            </w:pPr>
            <w:r>
              <w:rPr>
                <w:rFonts w:hint="eastAsia" w:ascii="仿宋_GB2312" w:hAnsi="仿宋" w:eastAsia="仿宋_GB2312" w:cs="Times New Roman"/>
                <w:b/>
                <w:color w:val="auto"/>
                <w:sz w:val="24"/>
                <w:szCs w:val="24"/>
                <w:highlight w:val="none"/>
                <w:lang w:val="en-US" w:eastAsia="zh-CN"/>
              </w:rPr>
              <w:t>综合</w:t>
            </w:r>
            <w:r>
              <w:rPr>
                <w:rFonts w:hint="eastAsia" w:ascii="仿宋_GB2312" w:hAnsi="仿宋" w:eastAsia="仿宋_GB2312" w:cs="Times New Roman"/>
                <w:b/>
                <w:color w:val="auto"/>
                <w:sz w:val="24"/>
                <w:szCs w:val="24"/>
                <w:highlight w:val="none"/>
                <w:lang w:eastAsia="zh-CN"/>
              </w:rPr>
              <w:t>单价（</w:t>
            </w:r>
            <w:r>
              <w:rPr>
                <w:rFonts w:hint="eastAsia" w:ascii="仿宋_GB2312" w:hAnsi="仿宋" w:eastAsia="仿宋_GB2312" w:cs="Times New Roman"/>
                <w:b/>
                <w:color w:val="auto"/>
                <w:sz w:val="24"/>
                <w:szCs w:val="24"/>
                <w:highlight w:val="none"/>
                <w:lang w:val="en-US" w:eastAsia="zh-CN"/>
              </w:rPr>
              <w:t>元）</w:t>
            </w:r>
          </w:p>
        </w:tc>
        <w:tc>
          <w:tcPr>
            <w:tcW w:w="1065" w:type="dxa"/>
            <w:vAlign w:val="center"/>
          </w:tcPr>
          <w:p>
            <w:pPr>
              <w:spacing w:line="360" w:lineRule="auto"/>
              <w:jc w:val="center"/>
              <w:rPr>
                <w:rFonts w:hint="eastAsia" w:ascii="仿宋_GB2312" w:hAnsi="仿宋" w:eastAsia="仿宋_GB2312" w:cs="Times New Roman"/>
                <w:b/>
                <w:color w:val="auto"/>
                <w:sz w:val="24"/>
                <w:szCs w:val="24"/>
                <w:highlight w:val="none"/>
                <w:lang w:val="en-US" w:eastAsia="zh-CN"/>
              </w:rPr>
            </w:pPr>
            <w:r>
              <w:rPr>
                <w:rFonts w:hint="eastAsia" w:ascii="仿宋_GB2312" w:hAnsi="仿宋" w:eastAsia="仿宋_GB2312"/>
                <w:b/>
                <w:color w:val="auto"/>
                <w:sz w:val="24"/>
                <w:highlight w:val="none"/>
              </w:rPr>
              <w:t>总价</w:t>
            </w:r>
            <w:r>
              <w:rPr>
                <w:rFonts w:hint="eastAsia" w:ascii="仿宋_GB2312" w:hAnsi="仿宋" w:eastAsia="仿宋_GB2312"/>
                <w:b/>
                <w:color w:val="auto"/>
                <w:sz w:val="24"/>
                <w:highlight w:val="none"/>
                <w:lang w:eastAsia="zh-CN"/>
              </w:rPr>
              <w:t>（</w:t>
            </w:r>
            <w:r>
              <w:rPr>
                <w:rFonts w:hint="eastAsia" w:ascii="仿宋_GB2312" w:hAnsi="仿宋" w:eastAsia="仿宋_GB2312"/>
                <w:b/>
                <w:color w:val="auto"/>
                <w:sz w:val="24"/>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42" w:type="dxa"/>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
              </w:rPr>
              <w:t>1</w:t>
            </w:r>
          </w:p>
        </w:tc>
        <w:tc>
          <w:tcPr>
            <w:tcW w:w="2570" w:type="dxa"/>
            <w:gridSpan w:val="2"/>
            <w:vAlign w:val="center"/>
          </w:tcPr>
          <w:p>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color w:val="000000"/>
                <w:kern w:val="0"/>
                <w:sz w:val="21"/>
                <w:szCs w:val="21"/>
                <w:highlight w:val="none"/>
                <w:u w:val="none"/>
                <w:lang w:val="en-US" w:eastAsia="zh-CN" w:bidi="ar"/>
              </w:rPr>
              <w:t>复兴大桥</w:t>
            </w:r>
          </w:p>
        </w:tc>
        <w:tc>
          <w:tcPr>
            <w:tcW w:w="1485" w:type="dxa"/>
            <w:vMerge w:val="restart"/>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按招标文件</w:t>
            </w:r>
            <w:r>
              <w:rPr>
                <w:rFonts w:hint="eastAsia" w:ascii="仿宋" w:hAnsi="仿宋" w:eastAsia="仿宋" w:cs="仿宋"/>
                <w:color w:val="auto"/>
                <w:sz w:val="21"/>
                <w:szCs w:val="21"/>
                <w:highlight w:val="none"/>
                <w:lang w:val="en-US" w:eastAsia="zh-CN"/>
              </w:rPr>
              <w:t>要求</w:t>
            </w:r>
          </w:p>
        </w:tc>
        <w:tc>
          <w:tcPr>
            <w:tcW w:w="989"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969" w:type="dxa"/>
            <w:vAlign w:val="center"/>
          </w:tcPr>
          <w:p>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w:t>
            </w:r>
          </w:p>
        </w:tc>
        <w:tc>
          <w:tcPr>
            <w:tcW w:w="1054" w:type="dxa"/>
            <w:vAlign w:val="center"/>
          </w:tcPr>
          <w:p>
            <w:pPr>
              <w:spacing w:line="360" w:lineRule="auto"/>
              <w:jc w:val="center"/>
              <w:rPr>
                <w:rFonts w:hint="eastAsia" w:ascii="仿宋" w:hAnsi="仿宋" w:eastAsia="仿宋" w:cs="仿宋"/>
                <w:color w:val="auto"/>
                <w:sz w:val="21"/>
                <w:szCs w:val="21"/>
                <w:highlight w:val="none"/>
              </w:rPr>
            </w:pPr>
          </w:p>
        </w:tc>
        <w:tc>
          <w:tcPr>
            <w:tcW w:w="1065"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42" w:type="dxa"/>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
              </w:rPr>
              <w:t>2</w:t>
            </w:r>
          </w:p>
        </w:tc>
        <w:tc>
          <w:tcPr>
            <w:tcW w:w="2570" w:type="dxa"/>
            <w:gridSpan w:val="2"/>
            <w:vAlign w:val="center"/>
          </w:tcPr>
          <w:p>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color w:val="000000"/>
                <w:kern w:val="0"/>
                <w:sz w:val="21"/>
                <w:szCs w:val="21"/>
                <w:highlight w:val="none"/>
                <w:u w:val="none"/>
                <w:lang w:val="en-US" w:eastAsia="zh-CN" w:bidi="ar"/>
              </w:rPr>
              <w:t>文晖大桥</w:t>
            </w:r>
          </w:p>
        </w:tc>
        <w:tc>
          <w:tcPr>
            <w:tcW w:w="1485"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rPr>
            </w:pPr>
          </w:p>
        </w:tc>
        <w:tc>
          <w:tcPr>
            <w:tcW w:w="989"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969" w:type="dxa"/>
            <w:vAlign w:val="center"/>
          </w:tcPr>
          <w:p>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项</w:t>
            </w:r>
          </w:p>
        </w:tc>
        <w:tc>
          <w:tcPr>
            <w:tcW w:w="1054" w:type="dxa"/>
            <w:vAlign w:val="center"/>
          </w:tcPr>
          <w:p>
            <w:pPr>
              <w:spacing w:line="360" w:lineRule="auto"/>
              <w:jc w:val="center"/>
              <w:rPr>
                <w:rFonts w:hint="eastAsia" w:ascii="仿宋" w:hAnsi="仿宋" w:eastAsia="仿宋" w:cs="仿宋"/>
                <w:color w:val="auto"/>
                <w:sz w:val="21"/>
                <w:szCs w:val="21"/>
                <w:highlight w:val="none"/>
              </w:rPr>
            </w:pPr>
          </w:p>
        </w:tc>
        <w:tc>
          <w:tcPr>
            <w:tcW w:w="1065"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42" w:type="dxa"/>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
              </w:rPr>
              <w:t>3</w:t>
            </w:r>
          </w:p>
        </w:tc>
        <w:tc>
          <w:tcPr>
            <w:tcW w:w="2570" w:type="dxa"/>
            <w:gridSpan w:val="2"/>
            <w:vAlign w:val="center"/>
          </w:tcPr>
          <w:p>
            <w:pPr>
              <w:keepNext w:val="0"/>
              <w:keepLines w:val="0"/>
              <w:widowControl/>
              <w:suppressLineNumbers w:val="0"/>
              <w:jc w:val="center"/>
              <w:textAlignment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i w:val="0"/>
                <w:color w:val="000000"/>
                <w:kern w:val="0"/>
                <w:sz w:val="21"/>
                <w:szCs w:val="21"/>
                <w:highlight w:val="none"/>
                <w:u w:val="none"/>
                <w:lang w:val="en-US" w:eastAsia="zh-CN" w:bidi="ar"/>
              </w:rPr>
              <w:t>九堡大桥</w:t>
            </w:r>
          </w:p>
        </w:tc>
        <w:tc>
          <w:tcPr>
            <w:tcW w:w="1485"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rPr>
            </w:pPr>
          </w:p>
        </w:tc>
        <w:tc>
          <w:tcPr>
            <w:tcW w:w="989"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969" w:type="dxa"/>
            <w:vAlign w:val="center"/>
          </w:tcPr>
          <w:p>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项</w:t>
            </w:r>
          </w:p>
        </w:tc>
        <w:tc>
          <w:tcPr>
            <w:tcW w:w="1054" w:type="dxa"/>
            <w:vAlign w:val="center"/>
          </w:tcPr>
          <w:p>
            <w:pPr>
              <w:spacing w:line="360" w:lineRule="auto"/>
              <w:jc w:val="center"/>
              <w:rPr>
                <w:rFonts w:hint="eastAsia" w:ascii="仿宋" w:hAnsi="仿宋" w:eastAsia="仿宋" w:cs="仿宋"/>
                <w:color w:val="auto"/>
                <w:sz w:val="21"/>
                <w:szCs w:val="21"/>
                <w:highlight w:val="none"/>
              </w:rPr>
            </w:pPr>
          </w:p>
        </w:tc>
        <w:tc>
          <w:tcPr>
            <w:tcW w:w="1065"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42" w:type="dxa"/>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
              </w:rPr>
              <w:t>4</w:t>
            </w:r>
          </w:p>
        </w:tc>
        <w:tc>
          <w:tcPr>
            <w:tcW w:w="2570" w:type="dxa"/>
            <w:gridSpan w:val="2"/>
            <w:vAlign w:val="center"/>
          </w:tcPr>
          <w:p>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color w:val="000000"/>
                <w:kern w:val="0"/>
                <w:sz w:val="21"/>
                <w:szCs w:val="21"/>
                <w:highlight w:val="none"/>
                <w:u w:val="none"/>
                <w:lang w:val="en-US" w:eastAsia="zh-CN" w:bidi="ar"/>
              </w:rPr>
              <w:t>衍家桥</w:t>
            </w:r>
          </w:p>
        </w:tc>
        <w:tc>
          <w:tcPr>
            <w:tcW w:w="1485"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rPr>
            </w:pPr>
          </w:p>
        </w:tc>
        <w:tc>
          <w:tcPr>
            <w:tcW w:w="989"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969" w:type="dxa"/>
            <w:vAlign w:val="center"/>
          </w:tcPr>
          <w:p>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项</w:t>
            </w:r>
          </w:p>
        </w:tc>
        <w:tc>
          <w:tcPr>
            <w:tcW w:w="1054" w:type="dxa"/>
            <w:vAlign w:val="center"/>
          </w:tcPr>
          <w:p>
            <w:pPr>
              <w:spacing w:line="360" w:lineRule="auto"/>
              <w:jc w:val="center"/>
              <w:rPr>
                <w:rFonts w:hint="eastAsia" w:ascii="仿宋" w:hAnsi="仿宋" w:eastAsia="仿宋" w:cs="仿宋"/>
                <w:color w:val="auto"/>
                <w:sz w:val="21"/>
                <w:szCs w:val="21"/>
                <w:highlight w:val="none"/>
              </w:rPr>
            </w:pPr>
          </w:p>
        </w:tc>
        <w:tc>
          <w:tcPr>
            <w:tcW w:w="1065"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42" w:type="dxa"/>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
              </w:rPr>
              <w:t>5</w:t>
            </w:r>
          </w:p>
        </w:tc>
        <w:tc>
          <w:tcPr>
            <w:tcW w:w="2570" w:type="dxa"/>
            <w:gridSpan w:val="2"/>
            <w:vAlign w:val="center"/>
          </w:tcPr>
          <w:p>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color w:val="000000"/>
                <w:kern w:val="0"/>
                <w:sz w:val="21"/>
                <w:szCs w:val="21"/>
                <w:highlight w:val="none"/>
                <w:u w:val="none"/>
                <w:lang w:val="en-US" w:eastAsia="zh-CN" w:bidi="ar"/>
              </w:rPr>
              <w:t>康运桥</w:t>
            </w:r>
          </w:p>
        </w:tc>
        <w:tc>
          <w:tcPr>
            <w:tcW w:w="1485"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rPr>
            </w:pPr>
          </w:p>
        </w:tc>
        <w:tc>
          <w:tcPr>
            <w:tcW w:w="989"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969" w:type="dxa"/>
            <w:vAlign w:val="center"/>
          </w:tcPr>
          <w:p>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项</w:t>
            </w:r>
          </w:p>
        </w:tc>
        <w:tc>
          <w:tcPr>
            <w:tcW w:w="1054" w:type="dxa"/>
            <w:vAlign w:val="center"/>
          </w:tcPr>
          <w:p>
            <w:pPr>
              <w:spacing w:line="360" w:lineRule="auto"/>
              <w:jc w:val="center"/>
              <w:rPr>
                <w:rFonts w:hint="eastAsia" w:ascii="仿宋" w:hAnsi="仿宋" w:eastAsia="仿宋" w:cs="仿宋"/>
                <w:color w:val="auto"/>
                <w:sz w:val="21"/>
                <w:szCs w:val="21"/>
                <w:highlight w:val="none"/>
              </w:rPr>
            </w:pPr>
          </w:p>
        </w:tc>
        <w:tc>
          <w:tcPr>
            <w:tcW w:w="1065"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42" w:type="dxa"/>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
              </w:rPr>
              <w:t>6</w:t>
            </w:r>
          </w:p>
        </w:tc>
        <w:tc>
          <w:tcPr>
            <w:tcW w:w="2570" w:type="dxa"/>
            <w:gridSpan w:val="2"/>
            <w:vAlign w:val="center"/>
          </w:tcPr>
          <w:p>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color w:val="000000"/>
                <w:kern w:val="0"/>
                <w:sz w:val="21"/>
                <w:szCs w:val="21"/>
                <w:highlight w:val="none"/>
                <w:u w:val="none"/>
                <w:lang w:val="en-US" w:eastAsia="zh-CN" w:bidi="ar"/>
              </w:rPr>
              <w:t>叶青兜桥（朝晖桥）</w:t>
            </w:r>
          </w:p>
        </w:tc>
        <w:tc>
          <w:tcPr>
            <w:tcW w:w="1485"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rPr>
            </w:pPr>
          </w:p>
        </w:tc>
        <w:tc>
          <w:tcPr>
            <w:tcW w:w="989"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969" w:type="dxa"/>
            <w:vAlign w:val="center"/>
          </w:tcPr>
          <w:p>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项</w:t>
            </w:r>
          </w:p>
        </w:tc>
        <w:tc>
          <w:tcPr>
            <w:tcW w:w="1054" w:type="dxa"/>
            <w:vAlign w:val="center"/>
          </w:tcPr>
          <w:p>
            <w:pPr>
              <w:spacing w:line="360" w:lineRule="auto"/>
              <w:jc w:val="center"/>
              <w:rPr>
                <w:rFonts w:hint="eastAsia" w:ascii="仿宋" w:hAnsi="仿宋" w:eastAsia="仿宋" w:cs="仿宋"/>
                <w:color w:val="auto"/>
                <w:sz w:val="21"/>
                <w:szCs w:val="21"/>
                <w:highlight w:val="none"/>
              </w:rPr>
            </w:pPr>
          </w:p>
        </w:tc>
        <w:tc>
          <w:tcPr>
            <w:tcW w:w="1065"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42"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i w:val="0"/>
                <w:color w:val="auto"/>
                <w:kern w:val="0"/>
                <w:sz w:val="21"/>
                <w:szCs w:val="21"/>
                <w:highlight w:val="none"/>
                <w:u w:val="none"/>
                <w:lang w:val="en-US" w:eastAsia="zh-CN" w:bidi="ar"/>
              </w:rPr>
              <w:t>7</w:t>
            </w:r>
          </w:p>
        </w:tc>
        <w:tc>
          <w:tcPr>
            <w:tcW w:w="2570" w:type="dxa"/>
            <w:gridSpan w:val="2"/>
            <w:vAlign w:val="center"/>
          </w:tcPr>
          <w:p>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color w:val="000000"/>
                <w:kern w:val="0"/>
                <w:sz w:val="21"/>
                <w:szCs w:val="21"/>
                <w:highlight w:val="none"/>
                <w:u w:val="none"/>
                <w:lang w:val="en-US" w:eastAsia="zh-CN" w:bidi="ar"/>
              </w:rPr>
              <w:t>新塘路运河桥</w:t>
            </w:r>
          </w:p>
        </w:tc>
        <w:tc>
          <w:tcPr>
            <w:tcW w:w="1485"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989"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969" w:type="dxa"/>
            <w:vAlign w:val="center"/>
          </w:tcPr>
          <w:p>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项</w:t>
            </w:r>
          </w:p>
        </w:tc>
        <w:tc>
          <w:tcPr>
            <w:tcW w:w="1054" w:type="dxa"/>
            <w:vAlign w:val="center"/>
          </w:tcPr>
          <w:p>
            <w:pPr>
              <w:spacing w:line="360" w:lineRule="auto"/>
              <w:jc w:val="center"/>
              <w:rPr>
                <w:rFonts w:hint="eastAsia" w:ascii="仿宋" w:hAnsi="仿宋" w:eastAsia="仿宋" w:cs="仿宋"/>
                <w:color w:val="auto"/>
                <w:sz w:val="21"/>
                <w:szCs w:val="21"/>
                <w:highlight w:val="none"/>
              </w:rPr>
            </w:pPr>
          </w:p>
        </w:tc>
        <w:tc>
          <w:tcPr>
            <w:tcW w:w="1065"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42"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i w:val="0"/>
                <w:color w:val="auto"/>
                <w:kern w:val="0"/>
                <w:sz w:val="21"/>
                <w:szCs w:val="21"/>
                <w:highlight w:val="none"/>
                <w:u w:val="none"/>
                <w:lang w:val="en-US" w:eastAsia="zh-CN" w:bidi="ar"/>
              </w:rPr>
              <w:t>8</w:t>
            </w:r>
          </w:p>
        </w:tc>
        <w:tc>
          <w:tcPr>
            <w:tcW w:w="2570" w:type="dxa"/>
            <w:gridSpan w:val="2"/>
            <w:vAlign w:val="center"/>
          </w:tcPr>
          <w:p>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color w:val="000000"/>
                <w:kern w:val="0"/>
                <w:sz w:val="21"/>
                <w:szCs w:val="21"/>
                <w:highlight w:val="none"/>
                <w:u w:val="none"/>
                <w:lang w:val="en-US" w:eastAsia="zh-CN" w:bidi="ar"/>
              </w:rPr>
              <w:t>老德胜桥</w:t>
            </w:r>
          </w:p>
        </w:tc>
        <w:tc>
          <w:tcPr>
            <w:tcW w:w="1485"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989"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969" w:type="dxa"/>
            <w:vAlign w:val="center"/>
          </w:tcPr>
          <w:p>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项</w:t>
            </w:r>
          </w:p>
        </w:tc>
        <w:tc>
          <w:tcPr>
            <w:tcW w:w="1054" w:type="dxa"/>
            <w:vAlign w:val="center"/>
          </w:tcPr>
          <w:p>
            <w:pPr>
              <w:spacing w:line="360" w:lineRule="auto"/>
              <w:jc w:val="center"/>
              <w:rPr>
                <w:rFonts w:hint="eastAsia" w:ascii="仿宋" w:hAnsi="仿宋" w:eastAsia="仿宋" w:cs="仿宋"/>
                <w:color w:val="auto"/>
                <w:sz w:val="21"/>
                <w:szCs w:val="21"/>
                <w:highlight w:val="none"/>
              </w:rPr>
            </w:pPr>
          </w:p>
        </w:tc>
        <w:tc>
          <w:tcPr>
            <w:tcW w:w="1065"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42"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i w:val="0"/>
                <w:color w:val="auto"/>
                <w:kern w:val="0"/>
                <w:sz w:val="21"/>
                <w:szCs w:val="21"/>
                <w:highlight w:val="none"/>
                <w:u w:val="none"/>
                <w:lang w:val="en-US" w:eastAsia="zh-CN" w:bidi="ar"/>
              </w:rPr>
              <w:t>9</w:t>
            </w:r>
          </w:p>
        </w:tc>
        <w:tc>
          <w:tcPr>
            <w:tcW w:w="2570" w:type="dxa"/>
            <w:gridSpan w:val="2"/>
            <w:vAlign w:val="center"/>
          </w:tcPr>
          <w:p>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color w:val="000000"/>
                <w:kern w:val="0"/>
                <w:sz w:val="21"/>
                <w:szCs w:val="21"/>
                <w:highlight w:val="none"/>
                <w:u w:val="none"/>
                <w:lang w:val="en-US" w:eastAsia="zh-CN" w:bidi="ar"/>
              </w:rPr>
              <w:t>余杭塘河桥</w:t>
            </w:r>
          </w:p>
        </w:tc>
        <w:tc>
          <w:tcPr>
            <w:tcW w:w="1485"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989"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969" w:type="dxa"/>
            <w:vAlign w:val="center"/>
          </w:tcPr>
          <w:p>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项</w:t>
            </w:r>
          </w:p>
        </w:tc>
        <w:tc>
          <w:tcPr>
            <w:tcW w:w="1054" w:type="dxa"/>
            <w:vAlign w:val="center"/>
          </w:tcPr>
          <w:p>
            <w:pPr>
              <w:spacing w:line="360" w:lineRule="auto"/>
              <w:jc w:val="center"/>
              <w:rPr>
                <w:rFonts w:hint="eastAsia" w:ascii="仿宋" w:hAnsi="仿宋" w:eastAsia="仿宋" w:cs="仿宋"/>
                <w:color w:val="auto"/>
                <w:sz w:val="21"/>
                <w:szCs w:val="21"/>
                <w:highlight w:val="none"/>
              </w:rPr>
            </w:pPr>
          </w:p>
        </w:tc>
        <w:tc>
          <w:tcPr>
            <w:tcW w:w="1065"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42"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i w:val="0"/>
                <w:color w:val="auto"/>
                <w:kern w:val="0"/>
                <w:sz w:val="21"/>
                <w:szCs w:val="21"/>
                <w:highlight w:val="none"/>
                <w:u w:val="none"/>
                <w:lang w:val="en-US" w:eastAsia="zh-CN" w:bidi="ar"/>
              </w:rPr>
              <w:t>10</w:t>
            </w:r>
          </w:p>
        </w:tc>
        <w:tc>
          <w:tcPr>
            <w:tcW w:w="2570" w:type="dxa"/>
            <w:gridSpan w:val="2"/>
            <w:vAlign w:val="center"/>
          </w:tcPr>
          <w:p>
            <w:pPr>
              <w:keepNext w:val="0"/>
              <w:keepLines w:val="0"/>
              <w:widowControl/>
              <w:suppressLineNumbers w:val="0"/>
              <w:jc w:val="center"/>
              <w:textAlignment w:val="center"/>
              <w:rPr>
                <w:rFonts w:hint="eastAsia" w:ascii="仿宋" w:hAnsi="仿宋" w:eastAsia="仿宋" w:cs="仿宋"/>
                <w:color w:val="0000FF"/>
                <w:kern w:val="2"/>
                <w:sz w:val="21"/>
                <w:szCs w:val="21"/>
                <w:highlight w:val="none"/>
                <w:lang w:val="en-US" w:eastAsia="zh-CN" w:bidi="ar-SA"/>
              </w:rPr>
            </w:pPr>
            <w:r>
              <w:rPr>
                <w:rFonts w:hint="eastAsia" w:ascii="仿宋" w:hAnsi="仿宋" w:eastAsia="仿宋" w:cs="仿宋"/>
                <w:i w:val="0"/>
                <w:color w:val="000000"/>
                <w:kern w:val="0"/>
                <w:sz w:val="21"/>
                <w:szCs w:val="21"/>
                <w:highlight w:val="none"/>
                <w:u w:val="none"/>
                <w:lang w:val="en-US" w:eastAsia="zh-CN" w:bidi="ar"/>
              </w:rPr>
              <w:t>西联桥</w:t>
            </w:r>
          </w:p>
        </w:tc>
        <w:tc>
          <w:tcPr>
            <w:tcW w:w="1485"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989"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969" w:type="dxa"/>
            <w:vAlign w:val="center"/>
          </w:tcPr>
          <w:p>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项</w:t>
            </w:r>
          </w:p>
        </w:tc>
        <w:tc>
          <w:tcPr>
            <w:tcW w:w="1054" w:type="dxa"/>
            <w:vAlign w:val="center"/>
          </w:tcPr>
          <w:p>
            <w:pPr>
              <w:spacing w:line="360" w:lineRule="auto"/>
              <w:jc w:val="center"/>
              <w:rPr>
                <w:rFonts w:hint="eastAsia" w:ascii="仿宋" w:hAnsi="仿宋" w:eastAsia="仿宋" w:cs="仿宋"/>
                <w:color w:val="auto"/>
                <w:sz w:val="21"/>
                <w:szCs w:val="21"/>
                <w:highlight w:val="none"/>
              </w:rPr>
            </w:pPr>
          </w:p>
        </w:tc>
        <w:tc>
          <w:tcPr>
            <w:tcW w:w="1065"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42"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i w:val="0"/>
                <w:color w:val="auto"/>
                <w:kern w:val="0"/>
                <w:sz w:val="21"/>
                <w:szCs w:val="21"/>
                <w:highlight w:val="none"/>
                <w:u w:val="none"/>
                <w:lang w:val="en-US" w:eastAsia="zh-CN" w:bidi="ar"/>
              </w:rPr>
              <w:t>11</w:t>
            </w:r>
          </w:p>
        </w:tc>
        <w:tc>
          <w:tcPr>
            <w:tcW w:w="2570" w:type="dxa"/>
            <w:gridSpan w:val="2"/>
            <w:vAlign w:val="center"/>
          </w:tcPr>
          <w:p>
            <w:pPr>
              <w:keepNext w:val="0"/>
              <w:keepLines w:val="0"/>
              <w:widowControl/>
              <w:suppressLineNumbers w:val="0"/>
              <w:jc w:val="center"/>
              <w:textAlignment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i w:val="0"/>
                <w:color w:val="000000"/>
                <w:kern w:val="0"/>
                <w:sz w:val="21"/>
                <w:szCs w:val="21"/>
                <w:highlight w:val="none"/>
                <w:u w:val="none"/>
                <w:lang w:val="en-US" w:eastAsia="zh-CN" w:bidi="ar"/>
              </w:rPr>
              <w:t>昙花庵路运河桥</w:t>
            </w:r>
          </w:p>
        </w:tc>
        <w:tc>
          <w:tcPr>
            <w:tcW w:w="1485"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989"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969" w:type="dxa"/>
            <w:vAlign w:val="center"/>
          </w:tcPr>
          <w:p>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项</w:t>
            </w:r>
          </w:p>
        </w:tc>
        <w:tc>
          <w:tcPr>
            <w:tcW w:w="1054" w:type="dxa"/>
            <w:vAlign w:val="center"/>
          </w:tcPr>
          <w:p>
            <w:pPr>
              <w:spacing w:line="360" w:lineRule="auto"/>
              <w:jc w:val="center"/>
              <w:rPr>
                <w:rFonts w:hint="eastAsia" w:ascii="仿宋" w:hAnsi="仿宋" w:eastAsia="仿宋" w:cs="仿宋"/>
                <w:color w:val="auto"/>
                <w:sz w:val="21"/>
                <w:szCs w:val="21"/>
                <w:highlight w:val="none"/>
              </w:rPr>
            </w:pPr>
          </w:p>
        </w:tc>
        <w:tc>
          <w:tcPr>
            <w:tcW w:w="1065"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42"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i w:val="0"/>
                <w:color w:val="auto"/>
                <w:kern w:val="0"/>
                <w:sz w:val="21"/>
                <w:szCs w:val="21"/>
                <w:highlight w:val="none"/>
                <w:u w:val="none"/>
                <w:lang w:val="en-US" w:eastAsia="zh-CN" w:bidi="ar"/>
              </w:rPr>
              <w:t>12</w:t>
            </w:r>
          </w:p>
        </w:tc>
        <w:tc>
          <w:tcPr>
            <w:tcW w:w="2570" w:type="dxa"/>
            <w:gridSpan w:val="2"/>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i w:val="0"/>
                <w:color w:val="000000"/>
                <w:kern w:val="0"/>
                <w:sz w:val="21"/>
                <w:szCs w:val="21"/>
                <w:highlight w:val="none"/>
                <w:u w:val="none"/>
                <w:lang w:val="en-US" w:eastAsia="zh-CN" w:bidi="ar"/>
              </w:rPr>
              <w:t>景御桥</w:t>
            </w:r>
          </w:p>
        </w:tc>
        <w:tc>
          <w:tcPr>
            <w:tcW w:w="1485"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989"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969" w:type="dxa"/>
            <w:vAlign w:val="center"/>
          </w:tcPr>
          <w:p>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项</w:t>
            </w:r>
          </w:p>
        </w:tc>
        <w:tc>
          <w:tcPr>
            <w:tcW w:w="1054" w:type="dxa"/>
            <w:vAlign w:val="center"/>
          </w:tcPr>
          <w:p>
            <w:pPr>
              <w:spacing w:line="360" w:lineRule="auto"/>
              <w:jc w:val="center"/>
              <w:rPr>
                <w:rFonts w:hint="eastAsia" w:ascii="仿宋" w:hAnsi="仿宋" w:eastAsia="仿宋" w:cs="仿宋"/>
                <w:color w:val="auto"/>
                <w:sz w:val="21"/>
                <w:szCs w:val="21"/>
                <w:highlight w:val="none"/>
              </w:rPr>
            </w:pPr>
          </w:p>
        </w:tc>
        <w:tc>
          <w:tcPr>
            <w:tcW w:w="1065"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42"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i w:val="0"/>
                <w:color w:val="auto"/>
                <w:kern w:val="0"/>
                <w:sz w:val="21"/>
                <w:szCs w:val="21"/>
                <w:highlight w:val="none"/>
                <w:u w:val="none"/>
                <w:lang w:val="en-US" w:eastAsia="zh-CN" w:bidi="ar"/>
              </w:rPr>
              <w:t>13</w:t>
            </w:r>
          </w:p>
        </w:tc>
        <w:tc>
          <w:tcPr>
            <w:tcW w:w="2570" w:type="dxa"/>
            <w:gridSpan w:val="2"/>
            <w:vAlign w:val="center"/>
          </w:tcPr>
          <w:p>
            <w:pPr>
              <w:keepNext w:val="0"/>
              <w:keepLines w:val="0"/>
              <w:widowControl/>
              <w:suppressLineNumbers w:val="0"/>
              <w:jc w:val="center"/>
              <w:textAlignment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i w:val="0"/>
                <w:color w:val="000000"/>
                <w:kern w:val="0"/>
                <w:sz w:val="21"/>
                <w:szCs w:val="21"/>
                <w:highlight w:val="none"/>
                <w:u w:val="none"/>
                <w:lang w:val="en-US" w:eastAsia="zh-CN" w:bidi="ar"/>
              </w:rPr>
              <w:t>轻纺桥</w:t>
            </w:r>
          </w:p>
        </w:tc>
        <w:tc>
          <w:tcPr>
            <w:tcW w:w="1485"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989"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969" w:type="dxa"/>
            <w:vAlign w:val="center"/>
          </w:tcPr>
          <w:p>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项</w:t>
            </w:r>
          </w:p>
        </w:tc>
        <w:tc>
          <w:tcPr>
            <w:tcW w:w="1054" w:type="dxa"/>
            <w:vAlign w:val="center"/>
          </w:tcPr>
          <w:p>
            <w:pPr>
              <w:spacing w:line="360" w:lineRule="auto"/>
              <w:jc w:val="center"/>
              <w:rPr>
                <w:rFonts w:hint="eastAsia" w:ascii="仿宋" w:hAnsi="仿宋" w:eastAsia="仿宋" w:cs="仿宋"/>
                <w:color w:val="auto"/>
                <w:sz w:val="21"/>
                <w:szCs w:val="21"/>
                <w:highlight w:val="none"/>
              </w:rPr>
            </w:pPr>
          </w:p>
        </w:tc>
        <w:tc>
          <w:tcPr>
            <w:tcW w:w="1065"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42"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i w:val="0"/>
                <w:color w:val="auto"/>
                <w:kern w:val="0"/>
                <w:sz w:val="21"/>
                <w:szCs w:val="21"/>
                <w:highlight w:val="none"/>
                <w:u w:val="none"/>
                <w:lang w:val="en-US" w:eastAsia="zh-CN" w:bidi="ar"/>
              </w:rPr>
              <w:t>14</w:t>
            </w:r>
          </w:p>
        </w:tc>
        <w:tc>
          <w:tcPr>
            <w:tcW w:w="2570" w:type="dxa"/>
            <w:gridSpan w:val="2"/>
            <w:vAlign w:val="center"/>
          </w:tcPr>
          <w:p>
            <w:pPr>
              <w:keepNext w:val="0"/>
              <w:keepLines w:val="0"/>
              <w:widowControl/>
              <w:suppressLineNumbers w:val="0"/>
              <w:jc w:val="center"/>
              <w:textAlignment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i w:val="0"/>
                <w:color w:val="000000"/>
                <w:kern w:val="0"/>
                <w:sz w:val="21"/>
                <w:szCs w:val="21"/>
                <w:highlight w:val="none"/>
                <w:u w:val="none"/>
                <w:lang w:val="en-US" w:eastAsia="zh-CN" w:bidi="ar"/>
              </w:rPr>
              <w:t>西塘桥</w:t>
            </w:r>
          </w:p>
        </w:tc>
        <w:tc>
          <w:tcPr>
            <w:tcW w:w="1485"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989"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969" w:type="dxa"/>
            <w:vAlign w:val="center"/>
          </w:tcPr>
          <w:p>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项</w:t>
            </w:r>
          </w:p>
        </w:tc>
        <w:tc>
          <w:tcPr>
            <w:tcW w:w="1054" w:type="dxa"/>
            <w:vAlign w:val="center"/>
          </w:tcPr>
          <w:p>
            <w:pPr>
              <w:spacing w:line="360" w:lineRule="auto"/>
              <w:jc w:val="center"/>
              <w:rPr>
                <w:rFonts w:hint="eastAsia" w:ascii="仿宋" w:hAnsi="仿宋" w:eastAsia="仿宋" w:cs="仿宋"/>
                <w:color w:val="auto"/>
                <w:sz w:val="21"/>
                <w:szCs w:val="21"/>
                <w:highlight w:val="none"/>
              </w:rPr>
            </w:pPr>
          </w:p>
        </w:tc>
        <w:tc>
          <w:tcPr>
            <w:tcW w:w="1065"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42"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i w:val="0"/>
                <w:color w:val="auto"/>
                <w:kern w:val="0"/>
                <w:sz w:val="21"/>
                <w:szCs w:val="21"/>
                <w:highlight w:val="none"/>
                <w:u w:val="none"/>
                <w:lang w:val="en-US" w:eastAsia="zh-CN" w:bidi="ar"/>
              </w:rPr>
              <w:t>15</w:t>
            </w:r>
          </w:p>
        </w:tc>
        <w:tc>
          <w:tcPr>
            <w:tcW w:w="2570" w:type="dxa"/>
            <w:gridSpan w:val="2"/>
            <w:vAlign w:val="center"/>
          </w:tcPr>
          <w:p>
            <w:pPr>
              <w:keepNext w:val="0"/>
              <w:keepLines w:val="0"/>
              <w:widowControl/>
              <w:suppressLineNumbers w:val="0"/>
              <w:jc w:val="center"/>
              <w:textAlignment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i w:val="0"/>
                <w:color w:val="000000"/>
                <w:kern w:val="0"/>
                <w:sz w:val="21"/>
                <w:szCs w:val="21"/>
                <w:highlight w:val="none"/>
                <w:u w:val="none"/>
                <w:lang w:val="en-US" w:eastAsia="zh-CN" w:bidi="ar"/>
              </w:rPr>
              <w:t>上闸首公路桥</w:t>
            </w:r>
          </w:p>
        </w:tc>
        <w:tc>
          <w:tcPr>
            <w:tcW w:w="1485"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989"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969" w:type="dxa"/>
            <w:vAlign w:val="center"/>
          </w:tcPr>
          <w:p>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项</w:t>
            </w:r>
          </w:p>
        </w:tc>
        <w:tc>
          <w:tcPr>
            <w:tcW w:w="1054" w:type="dxa"/>
            <w:vAlign w:val="center"/>
          </w:tcPr>
          <w:p>
            <w:pPr>
              <w:spacing w:line="360" w:lineRule="auto"/>
              <w:jc w:val="center"/>
              <w:rPr>
                <w:rFonts w:hint="eastAsia" w:ascii="仿宋" w:hAnsi="仿宋" w:eastAsia="仿宋" w:cs="仿宋"/>
                <w:color w:val="auto"/>
                <w:sz w:val="21"/>
                <w:szCs w:val="21"/>
                <w:highlight w:val="none"/>
              </w:rPr>
            </w:pPr>
          </w:p>
        </w:tc>
        <w:tc>
          <w:tcPr>
            <w:tcW w:w="1065"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42"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i w:val="0"/>
                <w:color w:val="auto"/>
                <w:kern w:val="0"/>
                <w:sz w:val="21"/>
                <w:szCs w:val="21"/>
                <w:highlight w:val="none"/>
                <w:u w:val="none"/>
                <w:lang w:val="en-US" w:eastAsia="zh-CN" w:bidi="ar"/>
              </w:rPr>
              <w:t>16</w:t>
            </w:r>
          </w:p>
        </w:tc>
        <w:tc>
          <w:tcPr>
            <w:tcW w:w="2570" w:type="dxa"/>
            <w:gridSpan w:val="2"/>
            <w:vAlign w:val="center"/>
          </w:tcPr>
          <w:p>
            <w:pPr>
              <w:keepNext w:val="0"/>
              <w:keepLines w:val="0"/>
              <w:widowControl/>
              <w:suppressLineNumbers w:val="0"/>
              <w:jc w:val="center"/>
              <w:textAlignment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i w:val="0"/>
                <w:color w:val="000000"/>
                <w:kern w:val="0"/>
                <w:sz w:val="21"/>
                <w:szCs w:val="21"/>
                <w:highlight w:val="none"/>
                <w:u w:val="none"/>
                <w:lang w:val="en-US" w:eastAsia="zh-CN" w:bidi="ar"/>
              </w:rPr>
              <w:t>清泰立交桥</w:t>
            </w:r>
          </w:p>
        </w:tc>
        <w:tc>
          <w:tcPr>
            <w:tcW w:w="1485"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989"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969" w:type="dxa"/>
            <w:vAlign w:val="center"/>
          </w:tcPr>
          <w:p>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项</w:t>
            </w:r>
          </w:p>
        </w:tc>
        <w:tc>
          <w:tcPr>
            <w:tcW w:w="1054" w:type="dxa"/>
            <w:vAlign w:val="center"/>
          </w:tcPr>
          <w:p>
            <w:pPr>
              <w:spacing w:line="360" w:lineRule="auto"/>
              <w:jc w:val="center"/>
              <w:rPr>
                <w:rFonts w:hint="eastAsia" w:ascii="仿宋" w:hAnsi="仿宋" w:eastAsia="仿宋" w:cs="仿宋"/>
                <w:color w:val="auto"/>
                <w:sz w:val="21"/>
                <w:szCs w:val="21"/>
                <w:highlight w:val="none"/>
              </w:rPr>
            </w:pPr>
          </w:p>
        </w:tc>
        <w:tc>
          <w:tcPr>
            <w:tcW w:w="1065"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42"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i w:val="0"/>
                <w:color w:val="auto"/>
                <w:kern w:val="0"/>
                <w:sz w:val="21"/>
                <w:szCs w:val="21"/>
                <w:highlight w:val="none"/>
                <w:u w:val="none"/>
                <w:lang w:val="en-US" w:eastAsia="zh-CN" w:bidi="ar"/>
              </w:rPr>
              <w:t>17</w:t>
            </w:r>
          </w:p>
        </w:tc>
        <w:tc>
          <w:tcPr>
            <w:tcW w:w="2570" w:type="dxa"/>
            <w:gridSpan w:val="2"/>
            <w:vAlign w:val="center"/>
          </w:tcPr>
          <w:p>
            <w:pPr>
              <w:keepNext w:val="0"/>
              <w:keepLines w:val="0"/>
              <w:widowControl/>
              <w:suppressLineNumbers w:val="0"/>
              <w:jc w:val="center"/>
              <w:textAlignment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i w:val="0"/>
                <w:color w:val="000000"/>
                <w:kern w:val="0"/>
                <w:sz w:val="21"/>
                <w:szCs w:val="21"/>
                <w:highlight w:val="none"/>
                <w:u w:val="none"/>
                <w:lang w:val="en-US" w:eastAsia="zh-CN" w:bidi="ar"/>
              </w:rPr>
              <w:t>袁富立交桥</w:t>
            </w:r>
          </w:p>
        </w:tc>
        <w:tc>
          <w:tcPr>
            <w:tcW w:w="1485"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989"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969" w:type="dxa"/>
            <w:vAlign w:val="center"/>
          </w:tcPr>
          <w:p>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项</w:t>
            </w:r>
          </w:p>
        </w:tc>
        <w:tc>
          <w:tcPr>
            <w:tcW w:w="1054" w:type="dxa"/>
            <w:vAlign w:val="center"/>
          </w:tcPr>
          <w:p>
            <w:pPr>
              <w:spacing w:line="360" w:lineRule="auto"/>
              <w:jc w:val="center"/>
              <w:rPr>
                <w:rFonts w:hint="eastAsia" w:ascii="仿宋" w:hAnsi="仿宋" w:eastAsia="仿宋" w:cs="仿宋"/>
                <w:color w:val="auto"/>
                <w:sz w:val="21"/>
                <w:szCs w:val="21"/>
                <w:highlight w:val="none"/>
              </w:rPr>
            </w:pPr>
          </w:p>
        </w:tc>
        <w:tc>
          <w:tcPr>
            <w:tcW w:w="1065"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942"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i w:val="0"/>
                <w:color w:val="auto"/>
                <w:kern w:val="0"/>
                <w:sz w:val="21"/>
                <w:szCs w:val="21"/>
                <w:highlight w:val="none"/>
                <w:u w:val="none"/>
                <w:lang w:val="en-US" w:eastAsia="zh-CN" w:bidi="ar"/>
              </w:rPr>
              <w:t>18</w:t>
            </w:r>
          </w:p>
        </w:tc>
        <w:tc>
          <w:tcPr>
            <w:tcW w:w="1060" w:type="dxa"/>
            <w:vMerge w:val="restart"/>
            <w:vAlign w:val="center"/>
          </w:tcPr>
          <w:p>
            <w:pPr>
              <w:spacing w:beforeLines="0" w:afterLines="0"/>
              <w:jc w:val="center"/>
              <w:textAlignment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rPr>
              <w:t>秋石高架</w:t>
            </w:r>
          </w:p>
        </w:tc>
        <w:tc>
          <w:tcPr>
            <w:tcW w:w="1510" w:type="dxa"/>
            <w:vAlign w:val="center"/>
          </w:tcPr>
          <w:p>
            <w:pPr>
              <w:keepNext w:val="0"/>
              <w:keepLines w:val="0"/>
              <w:widowControl/>
              <w:suppressLineNumbers w:val="0"/>
              <w:jc w:val="center"/>
              <w:textAlignment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i w:val="0"/>
                <w:color w:val="000000"/>
                <w:kern w:val="0"/>
                <w:sz w:val="21"/>
                <w:szCs w:val="21"/>
                <w:highlight w:val="none"/>
                <w:u w:val="none"/>
                <w:lang w:val="en-US" w:eastAsia="zh-CN" w:bidi="ar"/>
              </w:rPr>
              <w:t>秋石二期半山路上下匝道</w:t>
            </w:r>
          </w:p>
        </w:tc>
        <w:tc>
          <w:tcPr>
            <w:tcW w:w="1485"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989"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969" w:type="dxa"/>
            <w:vAlign w:val="center"/>
          </w:tcPr>
          <w:p>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项</w:t>
            </w:r>
          </w:p>
        </w:tc>
        <w:tc>
          <w:tcPr>
            <w:tcW w:w="1054" w:type="dxa"/>
            <w:vAlign w:val="center"/>
          </w:tcPr>
          <w:p>
            <w:pPr>
              <w:spacing w:line="360" w:lineRule="auto"/>
              <w:jc w:val="center"/>
              <w:rPr>
                <w:rFonts w:hint="eastAsia" w:ascii="仿宋" w:hAnsi="仿宋" w:eastAsia="仿宋" w:cs="仿宋"/>
                <w:color w:val="auto"/>
                <w:sz w:val="21"/>
                <w:szCs w:val="21"/>
                <w:highlight w:val="none"/>
              </w:rPr>
            </w:pPr>
          </w:p>
        </w:tc>
        <w:tc>
          <w:tcPr>
            <w:tcW w:w="1065"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942"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i w:val="0"/>
                <w:color w:val="auto"/>
                <w:kern w:val="0"/>
                <w:sz w:val="21"/>
                <w:szCs w:val="21"/>
                <w:highlight w:val="none"/>
                <w:u w:val="none"/>
                <w:lang w:val="en-US" w:eastAsia="zh-CN" w:bidi="ar"/>
              </w:rPr>
              <w:t>19</w:t>
            </w:r>
          </w:p>
        </w:tc>
        <w:tc>
          <w:tcPr>
            <w:tcW w:w="1060" w:type="dxa"/>
            <w:vMerge w:val="continue"/>
            <w:vAlign w:val="center"/>
          </w:tcPr>
          <w:p>
            <w:pPr>
              <w:spacing w:beforeLines="0" w:afterLines="0"/>
              <w:jc w:val="center"/>
              <w:textAlignment w:val="center"/>
              <w:rPr>
                <w:rFonts w:hint="eastAsia" w:ascii="仿宋" w:hAnsi="仿宋" w:eastAsia="仿宋" w:cs="仿宋"/>
                <w:i w:val="0"/>
                <w:color w:val="auto"/>
                <w:kern w:val="2"/>
                <w:sz w:val="21"/>
                <w:szCs w:val="21"/>
                <w:highlight w:val="none"/>
                <w:u w:val="none"/>
                <w:lang w:val="en-US" w:eastAsia="zh-CN" w:bidi="ar-SA"/>
              </w:rPr>
            </w:pPr>
          </w:p>
        </w:tc>
        <w:tc>
          <w:tcPr>
            <w:tcW w:w="1510" w:type="dxa"/>
            <w:vAlign w:val="center"/>
          </w:tcPr>
          <w:p>
            <w:pPr>
              <w:keepNext w:val="0"/>
              <w:keepLines w:val="0"/>
              <w:widowControl/>
              <w:suppressLineNumbers w:val="0"/>
              <w:jc w:val="center"/>
              <w:textAlignment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i w:val="0"/>
                <w:color w:val="auto"/>
                <w:kern w:val="0"/>
                <w:sz w:val="21"/>
                <w:szCs w:val="21"/>
                <w:highlight w:val="none"/>
                <w:u w:val="none"/>
                <w:lang w:val="en-US" w:eastAsia="zh-CN" w:bidi="ar"/>
              </w:rPr>
              <w:t>秋石一期（机场路-杭玻路）</w:t>
            </w:r>
          </w:p>
        </w:tc>
        <w:tc>
          <w:tcPr>
            <w:tcW w:w="1485"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989"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969" w:type="dxa"/>
            <w:vAlign w:val="center"/>
          </w:tcPr>
          <w:p>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项</w:t>
            </w:r>
          </w:p>
        </w:tc>
        <w:tc>
          <w:tcPr>
            <w:tcW w:w="1054" w:type="dxa"/>
            <w:vAlign w:val="center"/>
          </w:tcPr>
          <w:p>
            <w:pPr>
              <w:spacing w:line="360" w:lineRule="auto"/>
              <w:jc w:val="center"/>
              <w:rPr>
                <w:rFonts w:hint="eastAsia" w:ascii="仿宋" w:hAnsi="仿宋" w:eastAsia="仿宋" w:cs="仿宋"/>
                <w:color w:val="auto"/>
                <w:sz w:val="21"/>
                <w:szCs w:val="21"/>
                <w:highlight w:val="none"/>
              </w:rPr>
            </w:pPr>
          </w:p>
        </w:tc>
        <w:tc>
          <w:tcPr>
            <w:tcW w:w="1065"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42"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i w:val="0"/>
                <w:color w:val="auto"/>
                <w:kern w:val="0"/>
                <w:sz w:val="21"/>
                <w:szCs w:val="21"/>
                <w:highlight w:val="none"/>
                <w:u w:val="none"/>
                <w:lang w:val="en-US" w:eastAsia="zh-CN" w:bidi="ar"/>
              </w:rPr>
              <w:t>20</w:t>
            </w:r>
          </w:p>
        </w:tc>
        <w:tc>
          <w:tcPr>
            <w:tcW w:w="1060" w:type="dxa"/>
            <w:vMerge w:val="continue"/>
            <w:vAlign w:val="center"/>
          </w:tcPr>
          <w:p>
            <w:pPr>
              <w:spacing w:beforeLines="0" w:afterLines="0"/>
              <w:jc w:val="center"/>
              <w:textAlignment w:val="center"/>
              <w:rPr>
                <w:rFonts w:hint="eastAsia" w:ascii="仿宋" w:hAnsi="仿宋" w:eastAsia="仿宋" w:cs="仿宋"/>
                <w:color w:val="auto"/>
                <w:sz w:val="21"/>
                <w:szCs w:val="21"/>
                <w:highlight w:val="none"/>
                <w:lang w:eastAsia="zh-CN"/>
              </w:rPr>
            </w:pPr>
          </w:p>
        </w:tc>
        <w:tc>
          <w:tcPr>
            <w:tcW w:w="1510" w:type="dxa"/>
            <w:vAlign w:val="center"/>
          </w:tcPr>
          <w:p>
            <w:pPr>
              <w:keepNext w:val="0"/>
              <w:keepLines w:val="0"/>
              <w:widowControl/>
              <w:suppressLineNumbers w:val="0"/>
              <w:jc w:val="center"/>
              <w:textAlignment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i w:val="0"/>
                <w:color w:val="000000"/>
                <w:kern w:val="0"/>
                <w:sz w:val="21"/>
                <w:szCs w:val="21"/>
                <w:highlight w:val="none"/>
                <w:u w:val="none"/>
                <w:lang w:val="en-US" w:eastAsia="zh-CN" w:bidi="ar"/>
              </w:rPr>
              <w:t>石桥立交</w:t>
            </w:r>
          </w:p>
        </w:tc>
        <w:tc>
          <w:tcPr>
            <w:tcW w:w="1485"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989"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969" w:type="dxa"/>
            <w:vAlign w:val="center"/>
          </w:tcPr>
          <w:p>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项</w:t>
            </w:r>
          </w:p>
        </w:tc>
        <w:tc>
          <w:tcPr>
            <w:tcW w:w="1054" w:type="dxa"/>
            <w:vAlign w:val="center"/>
          </w:tcPr>
          <w:p>
            <w:pPr>
              <w:spacing w:line="360" w:lineRule="auto"/>
              <w:jc w:val="center"/>
              <w:rPr>
                <w:rFonts w:hint="eastAsia" w:ascii="仿宋" w:hAnsi="仿宋" w:eastAsia="仿宋" w:cs="仿宋"/>
                <w:color w:val="auto"/>
                <w:sz w:val="21"/>
                <w:szCs w:val="21"/>
                <w:highlight w:val="none"/>
              </w:rPr>
            </w:pPr>
          </w:p>
        </w:tc>
        <w:tc>
          <w:tcPr>
            <w:tcW w:w="1065"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42"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i w:val="0"/>
                <w:color w:val="auto"/>
                <w:kern w:val="0"/>
                <w:sz w:val="21"/>
                <w:szCs w:val="21"/>
                <w:highlight w:val="none"/>
                <w:u w:val="none"/>
                <w:lang w:val="en-US" w:eastAsia="zh-CN" w:bidi="ar"/>
              </w:rPr>
              <w:t>21</w:t>
            </w:r>
          </w:p>
        </w:tc>
        <w:tc>
          <w:tcPr>
            <w:tcW w:w="1060" w:type="dxa"/>
            <w:vMerge w:val="continue"/>
            <w:vAlign w:val="center"/>
          </w:tcPr>
          <w:p>
            <w:pPr>
              <w:spacing w:beforeLines="0" w:afterLines="0"/>
              <w:jc w:val="center"/>
              <w:textAlignment w:val="center"/>
              <w:rPr>
                <w:rFonts w:hint="eastAsia" w:ascii="仿宋" w:hAnsi="仿宋" w:eastAsia="仿宋" w:cs="仿宋"/>
                <w:color w:val="auto"/>
                <w:sz w:val="21"/>
                <w:szCs w:val="21"/>
                <w:highlight w:val="none"/>
                <w:lang w:eastAsia="zh-CN"/>
              </w:rPr>
            </w:pPr>
          </w:p>
        </w:tc>
        <w:tc>
          <w:tcPr>
            <w:tcW w:w="1510" w:type="dxa"/>
            <w:vAlign w:val="center"/>
          </w:tcPr>
          <w:p>
            <w:pPr>
              <w:keepNext w:val="0"/>
              <w:keepLines w:val="0"/>
              <w:widowControl/>
              <w:suppressLineNumbers w:val="0"/>
              <w:jc w:val="center"/>
              <w:textAlignment w:val="center"/>
              <w:rPr>
                <w:rFonts w:hint="eastAsia" w:ascii="仿宋" w:hAnsi="仿宋" w:eastAsia="仿宋" w:cs="仿宋"/>
                <w:color w:val="0000FF"/>
                <w:kern w:val="2"/>
                <w:sz w:val="21"/>
                <w:szCs w:val="21"/>
                <w:highlight w:val="none"/>
                <w:lang w:val="en-US" w:eastAsia="zh-CN" w:bidi="ar-SA"/>
              </w:rPr>
            </w:pPr>
            <w:r>
              <w:rPr>
                <w:rFonts w:hint="eastAsia" w:ascii="仿宋" w:hAnsi="仿宋" w:eastAsia="仿宋" w:cs="仿宋"/>
                <w:i w:val="0"/>
                <w:color w:val="000000"/>
                <w:kern w:val="0"/>
                <w:sz w:val="21"/>
                <w:szCs w:val="21"/>
                <w:highlight w:val="none"/>
                <w:u w:val="none"/>
                <w:lang w:val="en-US" w:eastAsia="zh-CN" w:bidi="ar"/>
              </w:rPr>
              <w:t>望秋立交</w:t>
            </w:r>
          </w:p>
        </w:tc>
        <w:tc>
          <w:tcPr>
            <w:tcW w:w="1485"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989"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969" w:type="dxa"/>
            <w:vAlign w:val="center"/>
          </w:tcPr>
          <w:p>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项</w:t>
            </w:r>
          </w:p>
        </w:tc>
        <w:tc>
          <w:tcPr>
            <w:tcW w:w="1054" w:type="dxa"/>
            <w:vAlign w:val="center"/>
          </w:tcPr>
          <w:p>
            <w:pPr>
              <w:spacing w:line="360" w:lineRule="auto"/>
              <w:jc w:val="center"/>
              <w:rPr>
                <w:rFonts w:hint="eastAsia" w:ascii="仿宋" w:hAnsi="仿宋" w:eastAsia="仿宋" w:cs="仿宋"/>
                <w:color w:val="auto"/>
                <w:sz w:val="21"/>
                <w:szCs w:val="21"/>
                <w:highlight w:val="none"/>
              </w:rPr>
            </w:pPr>
          </w:p>
        </w:tc>
        <w:tc>
          <w:tcPr>
            <w:tcW w:w="1065"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942"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i w:val="0"/>
                <w:color w:val="auto"/>
                <w:kern w:val="0"/>
                <w:sz w:val="21"/>
                <w:szCs w:val="21"/>
                <w:highlight w:val="none"/>
                <w:u w:val="none"/>
                <w:lang w:val="en-US" w:eastAsia="zh-CN" w:bidi="ar"/>
              </w:rPr>
              <w:t>22</w:t>
            </w:r>
          </w:p>
        </w:tc>
        <w:tc>
          <w:tcPr>
            <w:tcW w:w="1060" w:type="dxa"/>
            <w:vMerge w:val="restart"/>
            <w:vAlign w:val="center"/>
          </w:tcPr>
          <w:p>
            <w:pPr>
              <w:spacing w:beforeLines="0" w:afterLines="0"/>
              <w:jc w:val="center"/>
              <w:textAlignment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lang w:val="en-US" w:eastAsia="zh-CN"/>
              </w:rPr>
              <w:t>留石高架</w:t>
            </w:r>
          </w:p>
        </w:tc>
        <w:tc>
          <w:tcPr>
            <w:tcW w:w="1510" w:type="dxa"/>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i w:val="0"/>
                <w:color w:val="000000"/>
                <w:kern w:val="0"/>
                <w:sz w:val="21"/>
                <w:szCs w:val="21"/>
                <w:highlight w:val="none"/>
                <w:u w:val="none"/>
                <w:lang w:val="en-US" w:eastAsia="zh-CN" w:bidi="ar"/>
              </w:rPr>
              <w:t>留石快速路一期跨上塘河</w:t>
            </w:r>
          </w:p>
        </w:tc>
        <w:tc>
          <w:tcPr>
            <w:tcW w:w="1485"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989"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969" w:type="dxa"/>
            <w:vAlign w:val="center"/>
          </w:tcPr>
          <w:p>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项</w:t>
            </w:r>
          </w:p>
        </w:tc>
        <w:tc>
          <w:tcPr>
            <w:tcW w:w="1054" w:type="dxa"/>
            <w:vAlign w:val="center"/>
          </w:tcPr>
          <w:p>
            <w:pPr>
              <w:spacing w:line="360" w:lineRule="auto"/>
              <w:jc w:val="center"/>
              <w:rPr>
                <w:rFonts w:hint="eastAsia" w:ascii="仿宋" w:hAnsi="仿宋" w:eastAsia="仿宋" w:cs="仿宋"/>
                <w:color w:val="auto"/>
                <w:sz w:val="21"/>
                <w:szCs w:val="21"/>
                <w:highlight w:val="none"/>
              </w:rPr>
            </w:pPr>
          </w:p>
        </w:tc>
        <w:tc>
          <w:tcPr>
            <w:tcW w:w="1065"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942"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i w:val="0"/>
                <w:color w:val="auto"/>
                <w:kern w:val="0"/>
                <w:sz w:val="21"/>
                <w:szCs w:val="21"/>
                <w:highlight w:val="none"/>
                <w:u w:val="none"/>
                <w:lang w:val="en-US" w:eastAsia="zh-CN" w:bidi="ar"/>
              </w:rPr>
              <w:t>23</w:t>
            </w:r>
          </w:p>
        </w:tc>
        <w:tc>
          <w:tcPr>
            <w:tcW w:w="1060" w:type="dxa"/>
            <w:vMerge w:val="continue"/>
            <w:vAlign w:val="center"/>
          </w:tcPr>
          <w:p>
            <w:pPr>
              <w:spacing w:beforeLines="0" w:afterLines="0"/>
              <w:jc w:val="center"/>
              <w:textAlignment w:val="center"/>
              <w:rPr>
                <w:rFonts w:hint="eastAsia" w:ascii="仿宋" w:hAnsi="仿宋" w:eastAsia="仿宋" w:cs="仿宋"/>
                <w:color w:val="auto"/>
                <w:sz w:val="21"/>
                <w:szCs w:val="21"/>
                <w:highlight w:val="none"/>
                <w:lang w:eastAsia="zh-CN"/>
              </w:rPr>
            </w:pPr>
          </w:p>
        </w:tc>
        <w:tc>
          <w:tcPr>
            <w:tcW w:w="1510" w:type="dxa"/>
            <w:vAlign w:val="center"/>
          </w:tcPr>
          <w:p>
            <w:pPr>
              <w:keepNext w:val="0"/>
              <w:keepLines w:val="0"/>
              <w:widowControl/>
              <w:suppressLineNumbers w:val="0"/>
              <w:jc w:val="center"/>
              <w:textAlignment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i w:val="0"/>
                <w:color w:val="000000"/>
                <w:kern w:val="0"/>
                <w:sz w:val="21"/>
                <w:szCs w:val="21"/>
                <w:highlight w:val="none"/>
                <w:u w:val="none"/>
                <w:lang w:val="en-US" w:eastAsia="zh-CN" w:bidi="ar"/>
              </w:rPr>
              <w:t>留石快速路一期储鑫路</w:t>
            </w:r>
          </w:p>
        </w:tc>
        <w:tc>
          <w:tcPr>
            <w:tcW w:w="1485"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989"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969" w:type="dxa"/>
            <w:vAlign w:val="center"/>
          </w:tcPr>
          <w:p>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项</w:t>
            </w:r>
          </w:p>
        </w:tc>
        <w:tc>
          <w:tcPr>
            <w:tcW w:w="1054" w:type="dxa"/>
            <w:vAlign w:val="center"/>
          </w:tcPr>
          <w:p>
            <w:pPr>
              <w:spacing w:line="360" w:lineRule="auto"/>
              <w:jc w:val="center"/>
              <w:rPr>
                <w:rFonts w:hint="eastAsia" w:ascii="仿宋" w:hAnsi="仿宋" w:eastAsia="仿宋" w:cs="仿宋"/>
                <w:color w:val="auto"/>
                <w:sz w:val="21"/>
                <w:szCs w:val="21"/>
                <w:highlight w:val="none"/>
              </w:rPr>
            </w:pPr>
          </w:p>
        </w:tc>
        <w:tc>
          <w:tcPr>
            <w:tcW w:w="1065"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942"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i w:val="0"/>
                <w:color w:val="auto"/>
                <w:kern w:val="0"/>
                <w:sz w:val="21"/>
                <w:szCs w:val="21"/>
                <w:highlight w:val="none"/>
                <w:u w:val="none"/>
                <w:lang w:val="en-US" w:eastAsia="zh-CN" w:bidi="ar"/>
              </w:rPr>
              <w:t>24</w:t>
            </w:r>
          </w:p>
        </w:tc>
        <w:tc>
          <w:tcPr>
            <w:tcW w:w="1060" w:type="dxa"/>
            <w:vMerge w:val="continue"/>
            <w:vAlign w:val="center"/>
          </w:tcPr>
          <w:p>
            <w:pPr>
              <w:spacing w:beforeLines="0" w:afterLines="0"/>
              <w:jc w:val="center"/>
              <w:textAlignment w:val="center"/>
              <w:rPr>
                <w:rFonts w:hint="eastAsia" w:ascii="仿宋" w:hAnsi="仿宋" w:eastAsia="仿宋" w:cs="仿宋"/>
                <w:color w:val="auto"/>
                <w:sz w:val="21"/>
                <w:szCs w:val="21"/>
                <w:highlight w:val="none"/>
                <w:lang w:eastAsia="zh-CN"/>
              </w:rPr>
            </w:pPr>
          </w:p>
        </w:tc>
        <w:tc>
          <w:tcPr>
            <w:tcW w:w="1510" w:type="dxa"/>
            <w:vAlign w:val="center"/>
          </w:tcPr>
          <w:p>
            <w:pPr>
              <w:keepNext w:val="0"/>
              <w:keepLines w:val="0"/>
              <w:widowControl/>
              <w:suppressLineNumbers w:val="0"/>
              <w:jc w:val="center"/>
              <w:textAlignment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i w:val="0"/>
                <w:color w:val="000000"/>
                <w:kern w:val="0"/>
                <w:sz w:val="21"/>
                <w:szCs w:val="21"/>
                <w:highlight w:val="none"/>
                <w:u w:val="none"/>
                <w:lang w:val="en-US" w:eastAsia="zh-CN" w:bidi="ar"/>
              </w:rPr>
              <w:t>留石快速路一期A、B、C标</w:t>
            </w:r>
          </w:p>
        </w:tc>
        <w:tc>
          <w:tcPr>
            <w:tcW w:w="1485"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989"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969" w:type="dxa"/>
            <w:vAlign w:val="center"/>
          </w:tcPr>
          <w:p>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项</w:t>
            </w:r>
          </w:p>
        </w:tc>
        <w:tc>
          <w:tcPr>
            <w:tcW w:w="1054" w:type="dxa"/>
            <w:vAlign w:val="center"/>
          </w:tcPr>
          <w:p>
            <w:pPr>
              <w:spacing w:line="360" w:lineRule="auto"/>
              <w:jc w:val="center"/>
              <w:rPr>
                <w:rFonts w:hint="eastAsia" w:ascii="仿宋" w:hAnsi="仿宋" w:eastAsia="仿宋" w:cs="仿宋"/>
                <w:color w:val="auto"/>
                <w:sz w:val="21"/>
                <w:szCs w:val="21"/>
                <w:highlight w:val="none"/>
              </w:rPr>
            </w:pPr>
          </w:p>
        </w:tc>
        <w:tc>
          <w:tcPr>
            <w:tcW w:w="1065"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42"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25</w:t>
            </w:r>
          </w:p>
        </w:tc>
        <w:tc>
          <w:tcPr>
            <w:tcW w:w="1060" w:type="dxa"/>
            <w:vMerge w:val="restart"/>
            <w:vAlign w:val="center"/>
          </w:tcPr>
          <w:p>
            <w:pPr>
              <w:spacing w:beforeLines="0" w:afterLines="0"/>
              <w:jc w:val="center"/>
              <w:textAlignment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rPr>
              <w:t>天桥</w:t>
            </w:r>
          </w:p>
        </w:tc>
        <w:tc>
          <w:tcPr>
            <w:tcW w:w="1510" w:type="dxa"/>
            <w:vAlign w:val="center"/>
          </w:tcPr>
          <w:p>
            <w:pPr>
              <w:keepNext w:val="0"/>
              <w:keepLines w:val="0"/>
              <w:widowControl/>
              <w:suppressLineNumbers w:val="0"/>
              <w:jc w:val="center"/>
              <w:textAlignment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i w:val="0"/>
                <w:color w:val="000000"/>
                <w:kern w:val="0"/>
                <w:sz w:val="21"/>
                <w:szCs w:val="21"/>
                <w:highlight w:val="none"/>
                <w:u w:val="none"/>
                <w:lang w:val="en-US" w:eastAsia="zh-CN" w:bidi="ar"/>
              </w:rPr>
              <w:t>万石人行天桥</w:t>
            </w:r>
          </w:p>
        </w:tc>
        <w:tc>
          <w:tcPr>
            <w:tcW w:w="1485"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989"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969" w:type="dxa"/>
            <w:vAlign w:val="center"/>
          </w:tcPr>
          <w:p>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w:t>
            </w:r>
          </w:p>
        </w:tc>
        <w:tc>
          <w:tcPr>
            <w:tcW w:w="1054" w:type="dxa"/>
            <w:vAlign w:val="center"/>
          </w:tcPr>
          <w:p>
            <w:pPr>
              <w:spacing w:line="360" w:lineRule="auto"/>
              <w:jc w:val="center"/>
              <w:rPr>
                <w:rFonts w:hint="eastAsia" w:ascii="仿宋" w:hAnsi="仿宋" w:eastAsia="仿宋" w:cs="仿宋"/>
                <w:color w:val="auto"/>
                <w:sz w:val="21"/>
                <w:szCs w:val="21"/>
                <w:highlight w:val="none"/>
              </w:rPr>
            </w:pPr>
          </w:p>
        </w:tc>
        <w:tc>
          <w:tcPr>
            <w:tcW w:w="1065"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42"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26</w:t>
            </w:r>
          </w:p>
        </w:tc>
        <w:tc>
          <w:tcPr>
            <w:tcW w:w="1060" w:type="dxa"/>
            <w:vMerge w:val="continue"/>
            <w:vAlign w:val="center"/>
          </w:tcPr>
          <w:p>
            <w:pPr>
              <w:spacing w:beforeLines="0" w:afterLines="0"/>
              <w:jc w:val="center"/>
              <w:textAlignment w:val="center"/>
              <w:rPr>
                <w:rFonts w:hint="eastAsia" w:ascii="仿宋" w:hAnsi="仿宋" w:eastAsia="仿宋" w:cs="仿宋"/>
                <w:color w:val="auto"/>
                <w:kern w:val="0"/>
                <w:sz w:val="21"/>
                <w:szCs w:val="21"/>
                <w:highlight w:val="none"/>
                <w:lang w:val="en-US" w:eastAsia="zh-CN"/>
              </w:rPr>
            </w:pPr>
          </w:p>
        </w:tc>
        <w:tc>
          <w:tcPr>
            <w:tcW w:w="1510" w:type="dxa"/>
            <w:vAlign w:val="center"/>
          </w:tcPr>
          <w:p>
            <w:pPr>
              <w:keepNext w:val="0"/>
              <w:keepLines w:val="0"/>
              <w:widowControl/>
              <w:suppressLineNumbers w:val="0"/>
              <w:jc w:val="center"/>
              <w:textAlignment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i w:val="0"/>
                <w:color w:val="000000"/>
                <w:kern w:val="0"/>
                <w:sz w:val="21"/>
                <w:szCs w:val="21"/>
                <w:highlight w:val="none"/>
                <w:u w:val="none"/>
                <w:lang w:val="en-US" w:eastAsia="zh-CN" w:bidi="ar"/>
              </w:rPr>
              <w:t>财经大学人行天桥</w:t>
            </w:r>
          </w:p>
        </w:tc>
        <w:tc>
          <w:tcPr>
            <w:tcW w:w="1485"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989"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969" w:type="dxa"/>
            <w:vAlign w:val="center"/>
          </w:tcPr>
          <w:p>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w:t>
            </w:r>
          </w:p>
        </w:tc>
        <w:tc>
          <w:tcPr>
            <w:tcW w:w="1054" w:type="dxa"/>
            <w:vAlign w:val="center"/>
          </w:tcPr>
          <w:p>
            <w:pPr>
              <w:spacing w:line="360" w:lineRule="auto"/>
              <w:jc w:val="center"/>
              <w:rPr>
                <w:rFonts w:hint="eastAsia" w:ascii="仿宋" w:hAnsi="仿宋" w:eastAsia="仿宋" w:cs="仿宋"/>
                <w:color w:val="auto"/>
                <w:sz w:val="21"/>
                <w:szCs w:val="21"/>
                <w:highlight w:val="none"/>
              </w:rPr>
            </w:pPr>
          </w:p>
        </w:tc>
        <w:tc>
          <w:tcPr>
            <w:tcW w:w="1065"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42"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27</w:t>
            </w:r>
          </w:p>
        </w:tc>
        <w:tc>
          <w:tcPr>
            <w:tcW w:w="1060" w:type="dxa"/>
            <w:vMerge w:val="continue"/>
            <w:vAlign w:val="center"/>
          </w:tcPr>
          <w:p>
            <w:pPr>
              <w:spacing w:beforeLines="0" w:afterLines="0"/>
              <w:jc w:val="center"/>
              <w:textAlignment w:val="center"/>
              <w:rPr>
                <w:rFonts w:hint="eastAsia" w:ascii="仿宋" w:hAnsi="仿宋" w:eastAsia="仿宋" w:cs="仿宋"/>
                <w:color w:val="000000"/>
                <w:kern w:val="2"/>
                <w:sz w:val="21"/>
                <w:szCs w:val="21"/>
                <w:highlight w:val="none"/>
                <w:lang w:val="en-US" w:eastAsia="zh-CN" w:bidi="ar-SA"/>
              </w:rPr>
            </w:pPr>
          </w:p>
        </w:tc>
        <w:tc>
          <w:tcPr>
            <w:tcW w:w="1510" w:type="dxa"/>
            <w:vAlign w:val="center"/>
          </w:tcPr>
          <w:p>
            <w:pPr>
              <w:keepNext w:val="0"/>
              <w:keepLines w:val="0"/>
              <w:widowControl/>
              <w:suppressLineNumbers w:val="0"/>
              <w:jc w:val="center"/>
              <w:textAlignment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i w:val="0"/>
                <w:color w:val="000000"/>
                <w:kern w:val="0"/>
                <w:sz w:val="21"/>
                <w:szCs w:val="21"/>
                <w:highlight w:val="none"/>
                <w:u w:val="none"/>
                <w:lang w:val="en-US" w:eastAsia="zh-CN" w:bidi="ar"/>
              </w:rPr>
              <w:t>电子科大人行天桥</w:t>
            </w:r>
          </w:p>
        </w:tc>
        <w:tc>
          <w:tcPr>
            <w:tcW w:w="1485"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989"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969" w:type="dxa"/>
            <w:vAlign w:val="center"/>
          </w:tcPr>
          <w:p>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w:t>
            </w:r>
          </w:p>
        </w:tc>
        <w:tc>
          <w:tcPr>
            <w:tcW w:w="1054" w:type="dxa"/>
            <w:vAlign w:val="center"/>
          </w:tcPr>
          <w:p>
            <w:pPr>
              <w:spacing w:line="360" w:lineRule="auto"/>
              <w:jc w:val="center"/>
              <w:rPr>
                <w:rFonts w:hint="eastAsia" w:ascii="仿宋" w:hAnsi="仿宋" w:eastAsia="仿宋" w:cs="仿宋"/>
                <w:color w:val="auto"/>
                <w:sz w:val="21"/>
                <w:szCs w:val="21"/>
                <w:highlight w:val="none"/>
              </w:rPr>
            </w:pPr>
          </w:p>
        </w:tc>
        <w:tc>
          <w:tcPr>
            <w:tcW w:w="1065"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42"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28</w:t>
            </w:r>
          </w:p>
        </w:tc>
        <w:tc>
          <w:tcPr>
            <w:tcW w:w="2570" w:type="dxa"/>
            <w:gridSpan w:val="2"/>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钱江一桥</w:t>
            </w:r>
          </w:p>
        </w:tc>
        <w:tc>
          <w:tcPr>
            <w:tcW w:w="1485"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989"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969" w:type="dxa"/>
            <w:vAlign w:val="center"/>
          </w:tcPr>
          <w:p>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w:t>
            </w:r>
          </w:p>
        </w:tc>
        <w:tc>
          <w:tcPr>
            <w:tcW w:w="1054" w:type="dxa"/>
            <w:vAlign w:val="center"/>
          </w:tcPr>
          <w:p>
            <w:pPr>
              <w:spacing w:line="360" w:lineRule="auto"/>
              <w:jc w:val="center"/>
              <w:rPr>
                <w:rFonts w:hint="eastAsia" w:ascii="仿宋" w:hAnsi="仿宋" w:eastAsia="仿宋" w:cs="仿宋"/>
                <w:color w:val="auto"/>
                <w:sz w:val="21"/>
                <w:szCs w:val="21"/>
                <w:highlight w:val="none"/>
              </w:rPr>
            </w:pPr>
          </w:p>
        </w:tc>
        <w:tc>
          <w:tcPr>
            <w:tcW w:w="1065"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42"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29</w:t>
            </w:r>
          </w:p>
        </w:tc>
        <w:tc>
          <w:tcPr>
            <w:tcW w:w="2570" w:type="dxa"/>
            <w:gridSpan w:val="2"/>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拱宸桥</w:t>
            </w:r>
          </w:p>
        </w:tc>
        <w:tc>
          <w:tcPr>
            <w:tcW w:w="1485"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989"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969" w:type="dxa"/>
            <w:vAlign w:val="center"/>
          </w:tcPr>
          <w:p>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w:t>
            </w:r>
          </w:p>
        </w:tc>
        <w:tc>
          <w:tcPr>
            <w:tcW w:w="1054" w:type="dxa"/>
            <w:vAlign w:val="center"/>
          </w:tcPr>
          <w:p>
            <w:pPr>
              <w:spacing w:line="360" w:lineRule="auto"/>
              <w:jc w:val="center"/>
              <w:rPr>
                <w:rFonts w:hint="eastAsia" w:ascii="仿宋" w:hAnsi="仿宋" w:eastAsia="仿宋" w:cs="仿宋"/>
                <w:color w:val="auto"/>
                <w:sz w:val="21"/>
                <w:szCs w:val="21"/>
                <w:highlight w:val="none"/>
              </w:rPr>
            </w:pPr>
          </w:p>
        </w:tc>
        <w:tc>
          <w:tcPr>
            <w:tcW w:w="1065"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42"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30</w:t>
            </w:r>
          </w:p>
        </w:tc>
        <w:tc>
          <w:tcPr>
            <w:tcW w:w="2570" w:type="dxa"/>
            <w:gridSpan w:val="2"/>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墩余路跨线桥</w:t>
            </w:r>
          </w:p>
        </w:tc>
        <w:tc>
          <w:tcPr>
            <w:tcW w:w="1485"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989"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969" w:type="dxa"/>
            <w:vAlign w:val="center"/>
          </w:tcPr>
          <w:p>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w:t>
            </w:r>
          </w:p>
        </w:tc>
        <w:tc>
          <w:tcPr>
            <w:tcW w:w="1054" w:type="dxa"/>
            <w:vAlign w:val="center"/>
          </w:tcPr>
          <w:p>
            <w:pPr>
              <w:spacing w:line="360" w:lineRule="auto"/>
              <w:jc w:val="center"/>
              <w:rPr>
                <w:rFonts w:hint="eastAsia" w:ascii="仿宋" w:hAnsi="仿宋" w:eastAsia="仿宋" w:cs="仿宋"/>
                <w:color w:val="auto"/>
                <w:sz w:val="21"/>
                <w:szCs w:val="21"/>
                <w:highlight w:val="none"/>
              </w:rPr>
            </w:pPr>
          </w:p>
        </w:tc>
        <w:tc>
          <w:tcPr>
            <w:tcW w:w="1065"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42"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31</w:t>
            </w:r>
          </w:p>
        </w:tc>
        <w:tc>
          <w:tcPr>
            <w:tcW w:w="2570" w:type="dxa"/>
            <w:gridSpan w:val="2"/>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马家桥</w:t>
            </w:r>
          </w:p>
        </w:tc>
        <w:tc>
          <w:tcPr>
            <w:tcW w:w="1485"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989"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969" w:type="dxa"/>
            <w:vAlign w:val="center"/>
          </w:tcPr>
          <w:p>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w:t>
            </w:r>
          </w:p>
        </w:tc>
        <w:tc>
          <w:tcPr>
            <w:tcW w:w="1054" w:type="dxa"/>
            <w:vAlign w:val="center"/>
          </w:tcPr>
          <w:p>
            <w:pPr>
              <w:spacing w:line="360" w:lineRule="auto"/>
              <w:jc w:val="center"/>
              <w:rPr>
                <w:rFonts w:hint="eastAsia" w:ascii="仿宋" w:hAnsi="仿宋" w:eastAsia="仿宋" w:cs="仿宋"/>
                <w:color w:val="auto"/>
                <w:sz w:val="21"/>
                <w:szCs w:val="21"/>
                <w:highlight w:val="none"/>
              </w:rPr>
            </w:pPr>
          </w:p>
        </w:tc>
        <w:tc>
          <w:tcPr>
            <w:tcW w:w="1065"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42"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32</w:t>
            </w:r>
          </w:p>
        </w:tc>
        <w:tc>
          <w:tcPr>
            <w:tcW w:w="2570" w:type="dxa"/>
            <w:gridSpan w:val="2"/>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苏嘉路大坝里桥</w:t>
            </w:r>
          </w:p>
        </w:tc>
        <w:tc>
          <w:tcPr>
            <w:tcW w:w="1485"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989"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969" w:type="dxa"/>
            <w:vAlign w:val="center"/>
          </w:tcPr>
          <w:p>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w:t>
            </w:r>
          </w:p>
        </w:tc>
        <w:tc>
          <w:tcPr>
            <w:tcW w:w="1054" w:type="dxa"/>
            <w:vAlign w:val="center"/>
          </w:tcPr>
          <w:p>
            <w:pPr>
              <w:spacing w:line="360" w:lineRule="auto"/>
              <w:jc w:val="center"/>
              <w:rPr>
                <w:rFonts w:hint="eastAsia" w:ascii="仿宋" w:hAnsi="仿宋" w:eastAsia="仿宋" w:cs="仿宋"/>
                <w:color w:val="auto"/>
                <w:sz w:val="21"/>
                <w:szCs w:val="21"/>
                <w:highlight w:val="none"/>
              </w:rPr>
            </w:pPr>
          </w:p>
        </w:tc>
        <w:tc>
          <w:tcPr>
            <w:tcW w:w="1065"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42"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33</w:t>
            </w:r>
          </w:p>
        </w:tc>
        <w:tc>
          <w:tcPr>
            <w:tcW w:w="2570" w:type="dxa"/>
            <w:gridSpan w:val="2"/>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杭钢河桥（雅安桥）</w:t>
            </w:r>
          </w:p>
        </w:tc>
        <w:tc>
          <w:tcPr>
            <w:tcW w:w="1485"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989"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969" w:type="dxa"/>
            <w:vAlign w:val="center"/>
          </w:tcPr>
          <w:p>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w:t>
            </w:r>
          </w:p>
        </w:tc>
        <w:tc>
          <w:tcPr>
            <w:tcW w:w="1054" w:type="dxa"/>
            <w:vAlign w:val="center"/>
          </w:tcPr>
          <w:p>
            <w:pPr>
              <w:spacing w:line="360" w:lineRule="auto"/>
              <w:jc w:val="center"/>
              <w:rPr>
                <w:rFonts w:hint="eastAsia" w:ascii="仿宋" w:hAnsi="仿宋" w:eastAsia="仿宋" w:cs="仿宋"/>
                <w:color w:val="auto"/>
                <w:sz w:val="21"/>
                <w:szCs w:val="21"/>
                <w:highlight w:val="none"/>
              </w:rPr>
            </w:pPr>
          </w:p>
        </w:tc>
        <w:tc>
          <w:tcPr>
            <w:tcW w:w="1065"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42"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34</w:t>
            </w:r>
          </w:p>
        </w:tc>
        <w:tc>
          <w:tcPr>
            <w:tcW w:w="2570" w:type="dxa"/>
            <w:gridSpan w:val="2"/>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十字港河桥（祥仙桥）</w:t>
            </w:r>
          </w:p>
        </w:tc>
        <w:tc>
          <w:tcPr>
            <w:tcW w:w="1485"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989"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969" w:type="dxa"/>
            <w:vAlign w:val="center"/>
          </w:tcPr>
          <w:p>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w:t>
            </w:r>
          </w:p>
        </w:tc>
        <w:tc>
          <w:tcPr>
            <w:tcW w:w="1054" w:type="dxa"/>
            <w:vAlign w:val="center"/>
          </w:tcPr>
          <w:p>
            <w:pPr>
              <w:spacing w:line="360" w:lineRule="auto"/>
              <w:jc w:val="center"/>
              <w:rPr>
                <w:rFonts w:hint="eastAsia" w:ascii="仿宋" w:hAnsi="仿宋" w:eastAsia="仿宋" w:cs="仿宋"/>
                <w:color w:val="auto"/>
                <w:sz w:val="21"/>
                <w:szCs w:val="21"/>
                <w:highlight w:val="none"/>
              </w:rPr>
            </w:pPr>
          </w:p>
        </w:tc>
        <w:tc>
          <w:tcPr>
            <w:tcW w:w="1065"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42"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35</w:t>
            </w:r>
          </w:p>
        </w:tc>
        <w:tc>
          <w:tcPr>
            <w:tcW w:w="2570" w:type="dxa"/>
            <w:gridSpan w:val="2"/>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电厂河桥（义簖桥（拱墅西湖区块2标））</w:t>
            </w:r>
          </w:p>
        </w:tc>
        <w:tc>
          <w:tcPr>
            <w:tcW w:w="1485"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989"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969" w:type="dxa"/>
            <w:vAlign w:val="center"/>
          </w:tcPr>
          <w:p>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w:t>
            </w:r>
          </w:p>
        </w:tc>
        <w:tc>
          <w:tcPr>
            <w:tcW w:w="1054" w:type="dxa"/>
            <w:vAlign w:val="center"/>
          </w:tcPr>
          <w:p>
            <w:pPr>
              <w:spacing w:line="360" w:lineRule="auto"/>
              <w:jc w:val="center"/>
              <w:rPr>
                <w:rFonts w:hint="eastAsia" w:ascii="仿宋" w:hAnsi="仿宋" w:eastAsia="仿宋" w:cs="仿宋"/>
                <w:color w:val="auto"/>
                <w:sz w:val="21"/>
                <w:szCs w:val="21"/>
                <w:highlight w:val="none"/>
              </w:rPr>
            </w:pPr>
          </w:p>
        </w:tc>
        <w:tc>
          <w:tcPr>
            <w:tcW w:w="1065"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42"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36</w:t>
            </w:r>
          </w:p>
        </w:tc>
        <w:tc>
          <w:tcPr>
            <w:tcW w:w="2570" w:type="dxa"/>
            <w:gridSpan w:val="2"/>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彭埠立交桥</w:t>
            </w:r>
          </w:p>
        </w:tc>
        <w:tc>
          <w:tcPr>
            <w:tcW w:w="1485"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989"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969" w:type="dxa"/>
            <w:vAlign w:val="center"/>
          </w:tcPr>
          <w:p>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w:t>
            </w:r>
          </w:p>
        </w:tc>
        <w:tc>
          <w:tcPr>
            <w:tcW w:w="1054" w:type="dxa"/>
            <w:vAlign w:val="center"/>
          </w:tcPr>
          <w:p>
            <w:pPr>
              <w:spacing w:line="360" w:lineRule="auto"/>
              <w:jc w:val="center"/>
              <w:rPr>
                <w:rFonts w:hint="eastAsia" w:ascii="仿宋" w:hAnsi="仿宋" w:eastAsia="仿宋" w:cs="仿宋"/>
                <w:color w:val="auto"/>
                <w:sz w:val="21"/>
                <w:szCs w:val="21"/>
                <w:highlight w:val="none"/>
              </w:rPr>
            </w:pPr>
          </w:p>
        </w:tc>
        <w:tc>
          <w:tcPr>
            <w:tcW w:w="1065"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42"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37</w:t>
            </w:r>
          </w:p>
        </w:tc>
        <w:tc>
          <w:tcPr>
            <w:tcW w:w="2570" w:type="dxa"/>
            <w:gridSpan w:val="2"/>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北星桥</w:t>
            </w:r>
          </w:p>
        </w:tc>
        <w:tc>
          <w:tcPr>
            <w:tcW w:w="1485"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989"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969" w:type="dxa"/>
            <w:vAlign w:val="center"/>
          </w:tcPr>
          <w:p>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w:t>
            </w:r>
          </w:p>
        </w:tc>
        <w:tc>
          <w:tcPr>
            <w:tcW w:w="1054" w:type="dxa"/>
            <w:vAlign w:val="center"/>
          </w:tcPr>
          <w:p>
            <w:pPr>
              <w:spacing w:line="360" w:lineRule="auto"/>
              <w:jc w:val="center"/>
              <w:rPr>
                <w:rFonts w:hint="eastAsia" w:ascii="仿宋" w:hAnsi="仿宋" w:eastAsia="仿宋" w:cs="仿宋"/>
                <w:color w:val="auto"/>
                <w:sz w:val="21"/>
                <w:szCs w:val="21"/>
                <w:highlight w:val="none"/>
              </w:rPr>
            </w:pPr>
          </w:p>
        </w:tc>
        <w:tc>
          <w:tcPr>
            <w:tcW w:w="1065"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42"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38</w:t>
            </w:r>
          </w:p>
        </w:tc>
        <w:tc>
          <w:tcPr>
            <w:tcW w:w="2570" w:type="dxa"/>
            <w:gridSpan w:val="2"/>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江东大桥</w:t>
            </w:r>
          </w:p>
        </w:tc>
        <w:tc>
          <w:tcPr>
            <w:tcW w:w="1485"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989"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969" w:type="dxa"/>
            <w:vAlign w:val="center"/>
          </w:tcPr>
          <w:p>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w:t>
            </w:r>
          </w:p>
        </w:tc>
        <w:tc>
          <w:tcPr>
            <w:tcW w:w="1054" w:type="dxa"/>
            <w:vAlign w:val="center"/>
          </w:tcPr>
          <w:p>
            <w:pPr>
              <w:spacing w:line="360" w:lineRule="auto"/>
              <w:jc w:val="center"/>
              <w:rPr>
                <w:rFonts w:hint="eastAsia" w:ascii="仿宋" w:hAnsi="仿宋" w:eastAsia="仿宋" w:cs="仿宋"/>
                <w:color w:val="auto"/>
                <w:sz w:val="21"/>
                <w:szCs w:val="21"/>
                <w:highlight w:val="none"/>
              </w:rPr>
            </w:pPr>
          </w:p>
        </w:tc>
        <w:tc>
          <w:tcPr>
            <w:tcW w:w="1065"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42"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39</w:t>
            </w:r>
          </w:p>
        </w:tc>
        <w:tc>
          <w:tcPr>
            <w:tcW w:w="2570" w:type="dxa"/>
            <w:gridSpan w:val="2"/>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花蒋桥</w:t>
            </w:r>
          </w:p>
        </w:tc>
        <w:tc>
          <w:tcPr>
            <w:tcW w:w="1485"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989"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969" w:type="dxa"/>
            <w:vAlign w:val="center"/>
          </w:tcPr>
          <w:p>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w:t>
            </w:r>
          </w:p>
        </w:tc>
        <w:tc>
          <w:tcPr>
            <w:tcW w:w="1054" w:type="dxa"/>
            <w:vAlign w:val="center"/>
          </w:tcPr>
          <w:p>
            <w:pPr>
              <w:spacing w:line="360" w:lineRule="auto"/>
              <w:jc w:val="center"/>
              <w:rPr>
                <w:rFonts w:hint="eastAsia" w:ascii="仿宋" w:hAnsi="仿宋" w:eastAsia="仿宋" w:cs="仿宋"/>
                <w:color w:val="auto"/>
                <w:sz w:val="21"/>
                <w:szCs w:val="21"/>
                <w:highlight w:val="none"/>
              </w:rPr>
            </w:pPr>
          </w:p>
        </w:tc>
        <w:tc>
          <w:tcPr>
            <w:tcW w:w="1065"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42"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40</w:t>
            </w:r>
          </w:p>
        </w:tc>
        <w:tc>
          <w:tcPr>
            <w:tcW w:w="2570" w:type="dxa"/>
            <w:gridSpan w:val="2"/>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昌运桥</w:t>
            </w:r>
          </w:p>
        </w:tc>
        <w:tc>
          <w:tcPr>
            <w:tcW w:w="1485"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989"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969" w:type="dxa"/>
            <w:vAlign w:val="center"/>
          </w:tcPr>
          <w:p>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w:t>
            </w:r>
          </w:p>
        </w:tc>
        <w:tc>
          <w:tcPr>
            <w:tcW w:w="1054" w:type="dxa"/>
            <w:vAlign w:val="center"/>
          </w:tcPr>
          <w:p>
            <w:pPr>
              <w:spacing w:line="360" w:lineRule="auto"/>
              <w:jc w:val="center"/>
              <w:rPr>
                <w:rFonts w:hint="eastAsia" w:ascii="仿宋" w:hAnsi="仿宋" w:eastAsia="仿宋" w:cs="仿宋"/>
                <w:color w:val="auto"/>
                <w:sz w:val="21"/>
                <w:szCs w:val="21"/>
                <w:highlight w:val="none"/>
              </w:rPr>
            </w:pPr>
          </w:p>
        </w:tc>
        <w:tc>
          <w:tcPr>
            <w:tcW w:w="1065"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942"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41</w:t>
            </w:r>
          </w:p>
        </w:tc>
        <w:tc>
          <w:tcPr>
            <w:tcW w:w="1060" w:type="dxa"/>
            <w:vAlign w:val="center"/>
          </w:tcPr>
          <w:p>
            <w:pPr>
              <w:spacing w:beforeLines="0" w:afterLines="0"/>
              <w:jc w:val="center"/>
              <w:textAlignment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lang w:val="en-US" w:eastAsia="zh-CN"/>
              </w:rPr>
              <w:t>钱塘快速路</w:t>
            </w:r>
          </w:p>
        </w:tc>
        <w:tc>
          <w:tcPr>
            <w:tcW w:w="151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艮山路（彭埠立交-东湖路）</w:t>
            </w:r>
          </w:p>
        </w:tc>
        <w:tc>
          <w:tcPr>
            <w:tcW w:w="1485"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989"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969" w:type="dxa"/>
            <w:vAlign w:val="center"/>
          </w:tcPr>
          <w:p>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w:t>
            </w:r>
          </w:p>
        </w:tc>
        <w:tc>
          <w:tcPr>
            <w:tcW w:w="1054" w:type="dxa"/>
            <w:vAlign w:val="center"/>
          </w:tcPr>
          <w:p>
            <w:pPr>
              <w:spacing w:line="360" w:lineRule="auto"/>
              <w:jc w:val="center"/>
              <w:rPr>
                <w:rFonts w:hint="eastAsia" w:ascii="仿宋" w:hAnsi="仿宋" w:eastAsia="仿宋" w:cs="仿宋"/>
                <w:color w:val="auto"/>
                <w:sz w:val="21"/>
                <w:szCs w:val="21"/>
                <w:highlight w:val="none"/>
              </w:rPr>
            </w:pPr>
          </w:p>
        </w:tc>
        <w:tc>
          <w:tcPr>
            <w:tcW w:w="1065"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942"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42</w:t>
            </w:r>
          </w:p>
        </w:tc>
        <w:tc>
          <w:tcPr>
            <w:tcW w:w="1060" w:type="dxa"/>
            <w:vAlign w:val="center"/>
          </w:tcPr>
          <w:p>
            <w:pPr>
              <w:spacing w:beforeLines="0" w:afterLines="0"/>
              <w:jc w:val="center"/>
              <w:textAlignment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lang w:val="en-US" w:eastAsia="zh-CN"/>
              </w:rPr>
              <w:t>秋石高架</w:t>
            </w:r>
          </w:p>
        </w:tc>
        <w:tc>
          <w:tcPr>
            <w:tcW w:w="151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秋石四期（婺江路匝道）</w:t>
            </w:r>
          </w:p>
        </w:tc>
        <w:tc>
          <w:tcPr>
            <w:tcW w:w="1485"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989"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969" w:type="dxa"/>
            <w:vAlign w:val="center"/>
          </w:tcPr>
          <w:p>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w:t>
            </w:r>
          </w:p>
        </w:tc>
        <w:tc>
          <w:tcPr>
            <w:tcW w:w="1054" w:type="dxa"/>
            <w:vAlign w:val="center"/>
          </w:tcPr>
          <w:p>
            <w:pPr>
              <w:spacing w:line="360" w:lineRule="auto"/>
              <w:jc w:val="center"/>
              <w:rPr>
                <w:rFonts w:hint="eastAsia" w:ascii="仿宋" w:hAnsi="仿宋" w:eastAsia="仿宋" w:cs="仿宋"/>
                <w:color w:val="auto"/>
                <w:sz w:val="21"/>
                <w:szCs w:val="21"/>
                <w:highlight w:val="none"/>
              </w:rPr>
            </w:pPr>
          </w:p>
        </w:tc>
        <w:tc>
          <w:tcPr>
            <w:tcW w:w="1065"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42"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43</w:t>
            </w:r>
          </w:p>
        </w:tc>
        <w:tc>
          <w:tcPr>
            <w:tcW w:w="1060" w:type="dxa"/>
            <w:vAlign w:val="center"/>
          </w:tcPr>
          <w:p>
            <w:pPr>
              <w:spacing w:beforeLines="0" w:afterLines="0"/>
              <w:jc w:val="center"/>
              <w:textAlignment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lang w:val="en-US" w:eastAsia="zh-CN"/>
              </w:rPr>
              <w:t>留石快速路</w:t>
            </w:r>
          </w:p>
        </w:tc>
        <w:tc>
          <w:tcPr>
            <w:tcW w:w="151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留祥路提升工程</w:t>
            </w:r>
          </w:p>
        </w:tc>
        <w:tc>
          <w:tcPr>
            <w:tcW w:w="1485"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989"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969" w:type="dxa"/>
            <w:vAlign w:val="center"/>
          </w:tcPr>
          <w:p>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w:t>
            </w:r>
          </w:p>
        </w:tc>
        <w:tc>
          <w:tcPr>
            <w:tcW w:w="1054" w:type="dxa"/>
            <w:vAlign w:val="center"/>
          </w:tcPr>
          <w:p>
            <w:pPr>
              <w:spacing w:line="360" w:lineRule="auto"/>
              <w:jc w:val="center"/>
              <w:rPr>
                <w:rFonts w:hint="eastAsia" w:ascii="仿宋" w:hAnsi="仿宋" w:eastAsia="仿宋" w:cs="仿宋"/>
                <w:color w:val="auto"/>
                <w:sz w:val="21"/>
                <w:szCs w:val="21"/>
                <w:highlight w:val="none"/>
              </w:rPr>
            </w:pPr>
          </w:p>
        </w:tc>
        <w:tc>
          <w:tcPr>
            <w:tcW w:w="1065"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42"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44</w:t>
            </w:r>
          </w:p>
        </w:tc>
        <w:tc>
          <w:tcPr>
            <w:tcW w:w="1060" w:type="dxa"/>
            <w:vAlign w:val="center"/>
          </w:tcPr>
          <w:p>
            <w:pPr>
              <w:spacing w:beforeLines="0" w:afterLines="0"/>
              <w:jc w:val="center"/>
              <w:textAlignment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lang w:val="en-US" w:eastAsia="zh-CN"/>
              </w:rPr>
              <w:t>上塘高架</w:t>
            </w:r>
          </w:p>
        </w:tc>
        <w:tc>
          <w:tcPr>
            <w:tcW w:w="151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上德立交</w:t>
            </w:r>
          </w:p>
        </w:tc>
        <w:tc>
          <w:tcPr>
            <w:tcW w:w="1485"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989"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969" w:type="dxa"/>
            <w:vAlign w:val="center"/>
          </w:tcPr>
          <w:p>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w:t>
            </w:r>
          </w:p>
        </w:tc>
        <w:tc>
          <w:tcPr>
            <w:tcW w:w="1054" w:type="dxa"/>
            <w:vAlign w:val="center"/>
          </w:tcPr>
          <w:p>
            <w:pPr>
              <w:spacing w:line="360" w:lineRule="auto"/>
              <w:jc w:val="center"/>
              <w:rPr>
                <w:rFonts w:hint="eastAsia" w:ascii="仿宋" w:hAnsi="仿宋" w:eastAsia="仿宋" w:cs="仿宋"/>
                <w:color w:val="auto"/>
                <w:sz w:val="21"/>
                <w:szCs w:val="21"/>
                <w:highlight w:val="none"/>
              </w:rPr>
            </w:pPr>
          </w:p>
        </w:tc>
        <w:tc>
          <w:tcPr>
            <w:tcW w:w="1065"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942"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45</w:t>
            </w:r>
          </w:p>
        </w:tc>
        <w:tc>
          <w:tcPr>
            <w:tcW w:w="2570" w:type="dxa"/>
            <w:gridSpan w:val="2"/>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color w:val="000000"/>
                <w:sz w:val="21"/>
                <w:szCs w:val="21"/>
                <w:highlight w:val="none"/>
                <w:lang w:val="en-US" w:eastAsia="zh-CN"/>
              </w:rPr>
              <w:t>复兴大桥、北星桥、九堡大桥、花蒋桥、临丁桥、江东大桥、昌运桥、德胜路跨运河二通道桥等8座</w:t>
            </w:r>
            <w:r>
              <w:rPr>
                <w:rFonts w:hint="eastAsia" w:ascii="仿宋" w:hAnsi="仿宋" w:eastAsia="仿宋" w:cs="仿宋"/>
                <w:color w:val="000000"/>
                <w:sz w:val="21"/>
                <w:szCs w:val="21"/>
                <w:highlight w:val="none"/>
                <w:lang w:val="en-US" w:eastAsia="zh-CN"/>
              </w:rPr>
              <w:t>桥梁</w:t>
            </w:r>
          </w:p>
        </w:tc>
        <w:tc>
          <w:tcPr>
            <w:tcW w:w="1485" w:type="dxa"/>
            <w:vMerge w:val="continue"/>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p>
        </w:tc>
        <w:tc>
          <w:tcPr>
            <w:tcW w:w="989"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969" w:type="dxa"/>
            <w:vAlign w:val="center"/>
          </w:tcPr>
          <w:p>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w:t>
            </w:r>
          </w:p>
        </w:tc>
        <w:tc>
          <w:tcPr>
            <w:tcW w:w="1054" w:type="dxa"/>
            <w:vAlign w:val="center"/>
          </w:tcPr>
          <w:p>
            <w:pPr>
              <w:spacing w:line="360" w:lineRule="auto"/>
              <w:jc w:val="center"/>
              <w:rPr>
                <w:rFonts w:hint="eastAsia" w:ascii="仿宋" w:hAnsi="仿宋" w:eastAsia="仿宋" w:cs="仿宋"/>
                <w:color w:val="auto"/>
                <w:sz w:val="21"/>
                <w:szCs w:val="21"/>
                <w:highlight w:val="none"/>
              </w:rPr>
            </w:pPr>
          </w:p>
        </w:tc>
        <w:tc>
          <w:tcPr>
            <w:tcW w:w="1065"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942" w:type="dxa"/>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46</w:t>
            </w:r>
          </w:p>
        </w:tc>
        <w:tc>
          <w:tcPr>
            <w:tcW w:w="2570" w:type="dxa"/>
            <w:gridSpan w:val="2"/>
            <w:vAlign w:val="center"/>
          </w:tcPr>
          <w:p>
            <w:pPr>
              <w:keepNext w:val="0"/>
              <w:keepLines w:val="0"/>
              <w:widowControl/>
              <w:suppressLineNumbers w:val="0"/>
              <w:jc w:val="center"/>
              <w:textAlignment w:val="center"/>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市管桥梁下部结构水下部分隐患情况专项排查</w:t>
            </w:r>
          </w:p>
        </w:tc>
        <w:tc>
          <w:tcPr>
            <w:tcW w:w="1485" w:type="dxa"/>
            <w:tcBorders>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按招标文件</w:t>
            </w:r>
            <w:r>
              <w:rPr>
                <w:rFonts w:hint="eastAsia" w:ascii="仿宋" w:hAnsi="仿宋" w:eastAsia="仿宋" w:cs="仿宋"/>
                <w:color w:val="auto"/>
                <w:sz w:val="21"/>
                <w:szCs w:val="21"/>
                <w:highlight w:val="none"/>
                <w:lang w:val="en-US" w:eastAsia="zh-CN"/>
              </w:rPr>
              <w:t>要求</w:t>
            </w:r>
          </w:p>
        </w:tc>
        <w:tc>
          <w:tcPr>
            <w:tcW w:w="989" w:type="dxa"/>
            <w:tcBorders>
              <w:left w:val="single" w:color="auto" w:sz="4" w:space="0"/>
            </w:tcBorders>
            <w:vAlign w:val="center"/>
          </w:tcPr>
          <w:p>
            <w:pPr>
              <w:keepNext w:val="0"/>
              <w:keepLines w:val="0"/>
              <w:widowControl/>
              <w:suppressLineNumbers w:val="0"/>
              <w:jc w:val="center"/>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969" w:type="dxa"/>
            <w:vAlign w:val="center"/>
          </w:tcPr>
          <w:p>
            <w:pPr>
              <w:spacing w:line="36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w:t>
            </w:r>
          </w:p>
        </w:tc>
        <w:tc>
          <w:tcPr>
            <w:tcW w:w="1054" w:type="dxa"/>
            <w:vAlign w:val="center"/>
          </w:tcPr>
          <w:p>
            <w:pPr>
              <w:spacing w:line="360" w:lineRule="auto"/>
              <w:jc w:val="center"/>
              <w:rPr>
                <w:rFonts w:hint="eastAsia" w:ascii="仿宋" w:hAnsi="仿宋" w:eastAsia="仿宋" w:cs="仿宋"/>
                <w:color w:val="auto"/>
                <w:sz w:val="21"/>
                <w:szCs w:val="21"/>
                <w:highlight w:val="none"/>
              </w:rPr>
            </w:pPr>
          </w:p>
        </w:tc>
        <w:tc>
          <w:tcPr>
            <w:tcW w:w="1065" w:type="dxa"/>
            <w:vAlign w:val="center"/>
          </w:tcPr>
          <w:p>
            <w:pPr>
              <w:spacing w:line="36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42"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8132" w:type="dxa"/>
            <w:gridSpan w:val="7"/>
            <w:vAlign w:val="center"/>
          </w:tcPr>
          <w:p>
            <w:pPr>
              <w:wordWrap w:val="0"/>
              <w:spacing w:line="360" w:lineRule="auto"/>
              <w:jc w:val="left"/>
              <w:rPr>
                <w:rFonts w:hint="eastAsia" w:ascii="仿宋" w:hAnsi="仿宋" w:eastAsia="仿宋" w:cs="仿宋"/>
                <w:color w:val="auto"/>
                <w:sz w:val="21"/>
                <w:szCs w:val="21"/>
                <w:highlight w:val="none"/>
              </w:rPr>
            </w:pPr>
            <w:r>
              <w:rPr>
                <w:rFonts w:hint="eastAsia" w:ascii="仿宋_GB2312" w:hAnsi="仿宋" w:eastAsia="仿宋_GB2312" w:cs="仿宋_GB2312"/>
                <w:b/>
                <w:color w:val="auto"/>
                <w:sz w:val="24"/>
                <w:highlight w:val="none"/>
                <w:lang w:eastAsia="zh-CN"/>
              </w:rPr>
              <w:t>合计</w:t>
            </w:r>
            <w:r>
              <w:rPr>
                <w:rFonts w:hint="eastAsia" w:ascii="仿宋_GB2312" w:hAnsi="仿宋" w:eastAsia="仿宋_GB2312" w:cs="仿宋_GB2312"/>
                <w:b/>
                <w:color w:val="auto"/>
                <w:sz w:val="24"/>
                <w:highlight w:val="none"/>
                <w:lang w:val="en-US" w:eastAsia="zh-CN"/>
              </w:rPr>
              <w:t>=</w:t>
            </w:r>
            <w:r>
              <w:rPr>
                <w:rFonts w:hint="eastAsia" w:ascii="仿宋_GB2312" w:hAnsi="仿宋" w:eastAsia="仿宋_GB2312" w:cs="仿宋_GB2312"/>
                <w:b/>
                <w:color w:val="auto"/>
                <w:sz w:val="24"/>
                <w:highlight w:val="none"/>
              </w:rPr>
              <w:t>投标报价（小写）</w:t>
            </w:r>
            <w:r>
              <w:rPr>
                <w:rFonts w:hint="eastAsia" w:ascii="仿宋_GB2312" w:hAnsi="仿宋" w:eastAsia="仿宋_GB2312" w:cs="仿宋_GB2312"/>
                <w:b/>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42"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8132" w:type="dxa"/>
            <w:gridSpan w:val="7"/>
            <w:vAlign w:val="center"/>
          </w:tcPr>
          <w:p>
            <w:pPr>
              <w:wordWrap w:val="0"/>
              <w:spacing w:line="360" w:lineRule="auto"/>
              <w:jc w:val="left"/>
              <w:rPr>
                <w:rFonts w:hint="eastAsia" w:ascii="仿宋" w:hAnsi="仿宋" w:eastAsia="仿宋" w:cs="仿宋"/>
                <w:color w:val="auto"/>
                <w:sz w:val="21"/>
                <w:szCs w:val="21"/>
                <w:highlight w:val="none"/>
              </w:rPr>
            </w:pPr>
            <w:r>
              <w:rPr>
                <w:rFonts w:hint="eastAsia" w:ascii="仿宋_GB2312" w:hAnsi="仿宋" w:eastAsia="仿宋_GB2312" w:cs="仿宋_GB2312"/>
                <w:b/>
                <w:color w:val="auto"/>
                <w:sz w:val="24"/>
                <w:highlight w:val="none"/>
              </w:rPr>
              <w:t>投标报价（大写）</w:t>
            </w:r>
            <w:r>
              <w:rPr>
                <w:rFonts w:hint="eastAsia" w:ascii="仿宋_GB2312" w:hAnsi="仿宋" w:eastAsia="仿宋_GB2312" w:cs="仿宋_GB2312"/>
                <w:b/>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42"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8132" w:type="dxa"/>
            <w:gridSpan w:val="7"/>
            <w:vAlign w:val="center"/>
          </w:tcPr>
          <w:p>
            <w:pPr>
              <w:wordWrap w:val="0"/>
              <w:spacing w:line="360" w:lineRule="auto"/>
              <w:jc w:val="left"/>
              <w:rPr>
                <w:rFonts w:hint="eastAsia" w:ascii="仿宋" w:hAnsi="仿宋" w:eastAsia="仿宋" w:cs="仿宋"/>
                <w:color w:val="auto"/>
                <w:sz w:val="21"/>
                <w:szCs w:val="21"/>
                <w:highlight w:val="none"/>
              </w:rPr>
            </w:pPr>
            <w:r>
              <w:rPr>
                <w:rFonts w:hint="eastAsia" w:ascii="仿宋_GB2312" w:hAnsi="仿宋" w:eastAsia="仿宋_GB2312" w:cs="仿宋_GB2312"/>
                <w:b/>
                <w:color w:val="auto"/>
                <w:sz w:val="24"/>
                <w:highlight w:val="none"/>
                <w:lang w:eastAsia="zh-CN"/>
              </w:rPr>
              <w:t>服务期：</w:t>
            </w:r>
          </w:p>
        </w:tc>
      </w:tr>
    </w:tbl>
    <w:p>
      <w:pPr>
        <w:wordWrap w:val="0"/>
        <w:snapToGrid w:val="0"/>
        <w:spacing w:line="360" w:lineRule="auto"/>
        <w:ind w:left="480"/>
        <w:jc w:val="left"/>
        <w:rPr>
          <w:rFonts w:ascii="仿宋" w:hAnsi="仿宋" w:eastAsia="仿宋" w:cs="仿宋"/>
          <w:b/>
          <w:kern w:val="0"/>
          <w:sz w:val="24"/>
          <w:highlight w:val="none"/>
          <w:lang w:val="zh-CN"/>
        </w:rPr>
      </w:pPr>
      <w:r>
        <w:rPr>
          <w:rFonts w:hint="eastAsia" w:ascii="仿宋" w:hAnsi="仿宋" w:eastAsia="仿宋" w:cs="仿宋"/>
          <w:b/>
          <w:kern w:val="0"/>
          <w:sz w:val="24"/>
          <w:highlight w:val="none"/>
          <w:lang w:val="zh-CN"/>
        </w:rPr>
        <w:t>注：</w:t>
      </w:r>
    </w:p>
    <w:p>
      <w:pPr>
        <w:wordWrap w:val="0"/>
        <w:snapToGrid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1、投标人需按本表格式填写，格式、已列内容不得自行更改。若投标人根据以上列明的采购内容需对</w:t>
      </w:r>
      <w:r>
        <w:rPr>
          <w:rFonts w:hint="eastAsia" w:ascii="仿宋" w:hAnsi="仿宋" w:eastAsia="仿宋" w:cs="仿宋"/>
          <w:color w:val="000000"/>
          <w:kern w:val="0"/>
          <w:sz w:val="24"/>
          <w:highlight w:val="none"/>
        </w:rPr>
        <w:t>人工费、材料设备（仪器）使用费、交通费、通讯费、拆除费、破损修复费、组织措施费、技术措施费、成果资料打印装订费、企业管理费、利润、税金、招标代理费等</w:t>
      </w:r>
      <w:r>
        <w:rPr>
          <w:rFonts w:hint="eastAsia" w:ascii="仿宋" w:hAnsi="仿宋" w:eastAsia="仿宋" w:cs="仿宋"/>
          <w:kern w:val="0"/>
          <w:sz w:val="24"/>
          <w:highlight w:val="none"/>
          <w:lang w:val="zh-CN"/>
        </w:rPr>
        <w:t>进行分项明细报价，请另行以附件形式提供，格式自拟。</w:t>
      </w:r>
    </w:p>
    <w:p>
      <w:pPr>
        <w:wordWrap w:val="0"/>
        <w:spacing w:line="360" w:lineRule="auto"/>
        <w:ind w:left="-2" w:leftChars="-1"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总价不为零，报价明细表中部分产品、服务单价为零的，视作已包含在总价中</w:t>
      </w:r>
      <w:r>
        <w:rPr>
          <w:rFonts w:hint="eastAsia" w:ascii="仿宋" w:hAnsi="仿宋" w:eastAsia="仿宋" w:cs="仿宋"/>
          <w:bCs/>
          <w:kern w:val="0"/>
          <w:sz w:val="24"/>
          <w:highlight w:val="none"/>
          <w:lang w:val="zh-CN"/>
        </w:rPr>
        <w:t>。</w:t>
      </w:r>
    </w:p>
    <w:p>
      <w:pPr>
        <w:wordWrap w:val="0"/>
        <w:snapToGrid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3、以上表格要求细分项目及报价，在“规格型号（或具体服务）”一栏中，</w:t>
      </w:r>
      <w:r>
        <w:rPr>
          <w:rFonts w:hint="eastAsia" w:ascii="仿宋" w:hAnsi="仿宋" w:eastAsia="仿宋" w:cs="仿宋"/>
          <w:kern w:val="0"/>
          <w:sz w:val="24"/>
          <w:highlight w:val="none"/>
          <w:lang w:val="zh-CN"/>
        </w:rPr>
        <w:sym w:font="Wingdings" w:char="00A8"/>
      </w:r>
      <w:r>
        <w:rPr>
          <w:rFonts w:hint="eastAsia" w:ascii="仿宋" w:hAnsi="仿宋" w:eastAsia="仿宋" w:cs="仿宋"/>
          <w:kern w:val="0"/>
          <w:sz w:val="24"/>
          <w:highlight w:val="none"/>
          <w:lang w:val="zh-CN"/>
        </w:rPr>
        <w:t>货物类项目填写规格型号，</w:t>
      </w:r>
      <w:r>
        <w:rPr>
          <w:rFonts w:hint="eastAsia" w:ascii="仿宋" w:hAnsi="仿宋" w:eastAsia="仿宋" w:cs="仿宋"/>
          <w:kern w:val="0"/>
          <w:sz w:val="24"/>
          <w:highlight w:val="none"/>
          <w:lang w:val="zh-CN"/>
        </w:rPr>
        <w:sym w:font="Wingdings" w:char="00FE"/>
      </w:r>
      <w:r>
        <w:rPr>
          <w:rFonts w:hint="eastAsia" w:ascii="仿宋" w:hAnsi="仿宋" w:eastAsia="仿宋" w:cs="仿宋"/>
          <w:kern w:val="0"/>
          <w:sz w:val="24"/>
          <w:highlight w:val="none"/>
          <w:lang w:val="zh-CN"/>
        </w:rPr>
        <w:t>服务类项目填写具体服务。</w:t>
      </w:r>
    </w:p>
    <w:p>
      <w:pPr>
        <w:wordWrap w:val="0"/>
        <w:snapToGrid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4、特别提示：采购代理机构将对项目名称和项目编号，中标供应商名称、地址和中标金额，主要中标标的的名称、规格型号、数量、单价、服务要求等予以公示。</w:t>
      </w:r>
    </w:p>
    <w:p>
      <w:pPr>
        <w:pStyle w:val="61"/>
        <w:wordWrap w:val="0"/>
        <w:spacing w:after="0" w:line="360" w:lineRule="auto"/>
        <w:ind w:left="0" w:leftChars="0" w:firstLine="480"/>
        <w:rPr>
          <w:rFonts w:ascii="仿宋" w:hAnsi="仿宋" w:eastAsia="仿宋" w:cs="仿宋"/>
          <w:kern w:val="0"/>
          <w:sz w:val="24"/>
          <w:highlight w:val="none"/>
          <w:lang w:val="zh-CN"/>
        </w:rPr>
      </w:pPr>
      <w:r>
        <w:rPr>
          <w:rFonts w:hint="eastAsia" w:ascii="仿宋" w:hAnsi="仿宋" w:eastAsia="仿宋" w:cs="仿宋"/>
          <w:kern w:val="0"/>
          <w:sz w:val="24"/>
          <w:szCs w:val="22"/>
          <w:highlight w:val="none"/>
          <w:lang w:val="zh-CN"/>
        </w:rPr>
        <w:sym w:font="Wingdings" w:char="00FE"/>
      </w:r>
      <w:r>
        <w:rPr>
          <w:rFonts w:hint="eastAsia" w:ascii="仿宋" w:hAnsi="仿宋" w:eastAsia="仿宋" w:cs="仿宋"/>
          <w:kern w:val="0"/>
          <w:sz w:val="24"/>
          <w:szCs w:val="22"/>
          <w:highlight w:val="none"/>
          <w:lang w:val="zh-CN"/>
        </w:rPr>
        <w:t>5、</w:t>
      </w:r>
      <w:r>
        <w:rPr>
          <w:rFonts w:hint="eastAsia" w:ascii="仿宋" w:hAnsi="仿宋" w:eastAsia="仿宋" w:cs="仿宋"/>
          <w:b/>
          <w:bCs/>
          <w:kern w:val="0"/>
          <w:sz w:val="24"/>
          <w:szCs w:val="22"/>
          <w:highlight w:val="none"/>
          <w:lang w:val="zh-CN"/>
        </w:rPr>
        <w:t>本项目</w:t>
      </w:r>
      <w:r>
        <w:rPr>
          <w:rFonts w:hint="eastAsia" w:ascii="仿宋" w:hAnsi="仿宋" w:eastAsia="仿宋" w:cs="仿宋"/>
          <w:b/>
          <w:bCs/>
          <w:kern w:val="0"/>
          <w:sz w:val="24"/>
          <w:highlight w:val="none"/>
          <w:lang w:val="zh-CN"/>
        </w:rPr>
        <w:t>符合招标文件中列明的可享受中小企业扶持政策的投标人，请填写中小企业声明函。注：投标人提供的中小企业声明函内容不实的，属于提供虚假材料谋取中标，依照《中华人民共和国政府采购法》等国家有关规定追究相应责任。</w:t>
      </w:r>
    </w:p>
    <w:p>
      <w:pPr>
        <w:pStyle w:val="61"/>
        <w:wordWrap w:val="0"/>
        <w:spacing w:after="0" w:line="360" w:lineRule="auto"/>
        <w:ind w:left="0" w:leftChars="0" w:firstLine="480"/>
        <w:jc w:val="center"/>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投标人名称（电子签名）：</w:t>
      </w:r>
    </w:p>
    <w:p>
      <w:pPr>
        <w:pStyle w:val="61"/>
        <w:wordWrap w:val="0"/>
        <w:spacing w:after="0" w:line="360" w:lineRule="auto"/>
        <w:ind w:left="0" w:leftChars="0" w:firstLine="480"/>
        <w:jc w:val="center"/>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日期：</w:t>
      </w:r>
    </w:p>
    <w:p>
      <w:pPr>
        <w:pStyle w:val="692"/>
        <w:keepNext w:val="0"/>
        <w:tabs>
          <w:tab w:val="clear" w:pos="720"/>
        </w:tabs>
        <w:wordWrap w:val="0"/>
        <w:snapToGrid w:val="0"/>
        <w:spacing w:before="120" w:after="120"/>
        <w:ind w:firstLine="643"/>
        <w:outlineLvl w:val="2"/>
        <w:rPr>
          <w:rFonts w:ascii="仿宋" w:hAnsi="仿宋" w:eastAsia="仿宋" w:cs="仿宋"/>
          <w:sz w:val="32"/>
          <w:szCs w:val="32"/>
          <w:highlight w:val="none"/>
        </w:rPr>
      </w:pPr>
      <w:bookmarkStart w:id="554" w:name="_Toc15901"/>
      <w:bookmarkStart w:id="555" w:name="_Toc16528"/>
      <w:bookmarkStart w:id="556" w:name="_Toc24377"/>
      <w:bookmarkStart w:id="557" w:name="_Toc29327"/>
      <w:bookmarkStart w:id="558" w:name="_Toc16525"/>
      <w:bookmarkStart w:id="559" w:name="_Toc10965"/>
      <w:bookmarkStart w:id="560" w:name="_Toc16669"/>
      <w:bookmarkStart w:id="561" w:name="_Toc19744"/>
      <w:bookmarkStart w:id="562" w:name="_Toc26887"/>
      <w:r>
        <w:rPr>
          <w:rFonts w:hint="eastAsia" w:ascii="仿宋" w:hAnsi="仿宋" w:eastAsia="仿宋" w:cs="仿宋"/>
          <w:kern w:val="2"/>
          <w:sz w:val="32"/>
          <w:szCs w:val="32"/>
          <w:highlight w:val="none"/>
        </w:rPr>
        <w:sym w:font="Wingdings" w:char="00FE"/>
      </w:r>
      <w:r>
        <w:rPr>
          <w:rFonts w:hint="eastAsia" w:ascii="仿宋" w:hAnsi="仿宋" w:eastAsia="仿宋" w:cs="仿宋"/>
          <w:kern w:val="2"/>
          <w:sz w:val="32"/>
          <w:szCs w:val="32"/>
          <w:highlight w:val="none"/>
        </w:rPr>
        <w:t>二、</w:t>
      </w:r>
      <w:r>
        <w:rPr>
          <w:rFonts w:hint="eastAsia" w:ascii="仿宋" w:hAnsi="仿宋" w:eastAsia="仿宋" w:cs="仿宋"/>
          <w:sz w:val="32"/>
          <w:szCs w:val="32"/>
          <w:highlight w:val="none"/>
        </w:rPr>
        <w:t>中小企业声明函</w:t>
      </w:r>
      <w:bookmarkEnd w:id="554"/>
      <w:bookmarkEnd w:id="555"/>
      <w:bookmarkEnd w:id="556"/>
      <w:bookmarkEnd w:id="557"/>
      <w:bookmarkEnd w:id="558"/>
      <w:bookmarkEnd w:id="559"/>
      <w:bookmarkEnd w:id="560"/>
      <w:bookmarkEnd w:id="561"/>
      <w:bookmarkEnd w:id="562"/>
    </w:p>
    <w:p>
      <w:pPr>
        <w:widowControl/>
        <w:wordWrap w:val="0"/>
        <w:spacing w:line="360" w:lineRule="auto"/>
        <w:ind w:firstLine="120" w:firstLineChars="50"/>
        <w:jc w:val="left"/>
        <w:rPr>
          <w:rFonts w:ascii="仿宋" w:hAnsi="仿宋" w:eastAsia="仿宋" w:cs="仿宋"/>
          <w:b/>
          <w:sz w:val="24"/>
          <w:highlight w:val="none"/>
        </w:rPr>
      </w:pPr>
    </w:p>
    <w:p>
      <w:pPr>
        <w:widowControl/>
        <w:wordWrap w:val="0"/>
        <w:spacing w:line="360" w:lineRule="auto"/>
        <w:ind w:firstLine="120" w:firstLineChars="50"/>
        <w:jc w:val="left"/>
        <w:rPr>
          <w:rFonts w:ascii="仿宋" w:hAnsi="仿宋" w:eastAsia="仿宋" w:cs="仿宋"/>
          <w:b/>
          <w:sz w:val="24"/>
          <w:highlight w:val="none"/>
        </w:rPr>
      </w:pPr>
      <w:r>
        <w:rPr>
          <w:rFonts w:hint="eastAsia" w:ascii="仿宋" w:hAnsi="仿宋" w:eastAsia="仿宋" w:cs="仿宋"/>
          <w:b/>
          <w:sz w:val="24"/>
          <w:highlight w:val="none"/>
        </w:rPr>
        <w:sym w:font="Wingdings 2" w:char="0052"/>
      </w:r>
      <w:r>
        <w:rPr>
          <w:rFonts w:hint="eastAsia" w:ascii="仿宋" w:hAnsi="仿宋" w:eastAsia="仿宋" w:cs="仿宋"/>
          <w:b/>
          <w:sz w:val="24"/>
          <w:highlight w:val="none"/>
        </w:rPr>
        <w:t>[本项目落实政府采购政策需满足的资格要求为“无”，即本项目未预留份额专门面向中小企业，符合《政府采购促进中小企业发展管理办法》规定的小微企业拟享受价格扣除政策的，需在报价文件中提供中小企业声明函（附件5）。]</w:t>
      </w:r>
    </w:p>
    <w:p>
      <w:pPr>
        <w:widowControl/>
        <w:wordWrap w:val="0"/>
        <w:spacing w:line="360" w:lineRule="auto"/>
        <w:ind w:firstLine="120" w:firstLineChars="50"/>
        <w:jc w:val="left"/>
        <w:rPr>
          <w:rFonts w:ascii="仿宋" w:hAnsi="仿宋" w:eastAsia="仿宋" w:cs="仿宋"/>
          <w:b/>
          <w:sz w:val="24"/>
          <w:highlight w:val="none"/>
        </w:rPr>
      </w:pPr>
    </w:p>
    <w:p>
      <w:pPr>
        <w:widowControl/>
        <w:wordWrap w:val="0"/>
        <w:spacing w:line="360" w:lineRule="auto"/>
        <w:ind w:firstLine="120" w:firstLineChars="50"/>
        <w:jc w:val="left"/>
        <w:rPr>
          <w:rFonts w:ascii="仿宋" w:hAnsi="仿宋" w:eastAsia="仿宋" w:cs="仿宋"/>
          <w:b/>
          <w:sz w:val="24"/>
          <w:highlight w:val="none"/>
        </w:rPr>
      </w:pPr>
      <w:r>
        <w:rPr>
          <w:rFonts w:hint="eastAsia" w:ascii="仿宋" w:hAnsi="仿宋" w:eastAsia="仿宋" w:cs="仿宋"/>
          <w:b/>
          <w:sz w:val="24"/>
          <w:highlight w:val="none"/>
        </w:rPr>
        <w:sym w:font="Wingdings 2" w:char="00A3"/>
      </w:r>
      <w:r>
        <w:rPr>
          <w:rFonts w:hint="eastAsia" w:ascii="仿宋" w:hAnsi="仿宋" w:eastAsia="仿宋" w:cs="仿宋"/>
          <w:b/>
          <w:sz w:val="24"/>
          <w:highlight w:val="none"/>
        </w:rPr>
        <w:t>[本项目落实政府采购政策需满足的资格要求为“专门面向中小企业”，即本项目为预留份额专门面向中小企业，符合《政府采购促进中小企业发展管理办法》规定的中小企业应在资格文件部分提供中小企业声明函，报价文件中无需重复提供。]</w:t>
      </w:r>
    </w:p>
    <w:p>
      <w:pPr>
        <w:wordWrap w:val="0"/>
        <w:spacing w:line="360" w:lineRule="auto"/>
        <w:ind w:right="420" w:firstLine="2409" w:firstLineChars="1000"/>
        <w:rPr>
          <w:rFonts w:ascii="仿宋" w:hAnsi="仿宋" w:eastAsia="仿宋" w:cs="仿宋"/>
          <w:b/>
          <w:kern w:val="0"/>
          <w:sz w:val="24"/>
          <w:highlight w:val="none"/>
        </w:rPr>
      </w:pPr>
    </w:p>
    <w:p>
      <w:pPr>
        <w:widowControl/>
        <w:wordWrap w:val="0"/>
        <w:spacing w:line="360" w:lineRule="auto"/>
        <w:ind w:firstLine="120" w:firstLineChars="50"/>
        <w:rPr>
          <w:rFonts w:ascii="仿宋" w:hAnsi="仿宋" w:eastAsia="仿宋" w:cs="仿宋"/>
          <w:b/>
          <w:sz w:val="24"/>
          <w:highlight w:val="none"/>
        </w:rPr>
      </w:pPr>
      <w:r>
        <w:rPr>
          <w:rFonts w:hint="eastAsia" w:ascii="仿宋" w:hAnsi="仿宋" w:eastAsia="仿宋" w:cs="仿宋"/>
          <w:b/>
          <w:sz w:val="24"/>
          <w:highlight w:val="none"/>
        </w:rPr>
        <w:sym w:font="Wingdings 2" w:char="00A3"/>
      </w:r>
      <w:r>
        <w:rPr>
          <w:rFonts w:hint="eastAsia" w:ascii="仿宋" w:hAnsi="仿宋" w:eastAsia="仿宋" w:cs="仿宋"/>
          <w:b/>
          <w:sz w:val="24"/>
          <w:highlight w:val="none"/>
        </w:rPr>
        <w:t>[本项目落实政府采购政策需满足的资格要求以联合体形式参加的，提供联合协议（附件6）和中小企业声明函（附件5），联合协议中小微企业合同金额应当达到招标公告载明的比例；如果供应商本身提供所有标的均由小微企业承接的，视同符合了资格条件，无需再与其他小微企业组成联合体参加政府采购活动，无需提供联合协议。]</w:t>
      </w:r>
    </w:p>
    <w:p>
      <w:pPr>
        <w:widowControl/>
        <w:wordWrap w:val="0"/>
        <w:spacing w:line="360" w:lineRule="auto"/>
        <w:ind w:firstLine="120" w:firstLineChars="50"/>
        <w:rPr>
          <w:rFonts w:ascii="仿宋" w:hAnsi="仿宋" w:eastAsia="仿宋" w:cs="仿宋"/>
          <w:b/>
          <w:sz w:val="24"/>
          <w:highlight w:val="none"/>
        </w:rPr>
      </w:pPr>
    </w:p>
    <w:p>
      <w:pPr>
        <w:widowControl/>
        <w:wordWrap w:val="0"/>
        <w:spacing w:line="360" w:lineRule="auto"/>
        <w:ind w:firstLine="120" w:firstLineChars="50"/>
        <w:rPr>
          <w:rFonts w:ascii="仿宋" w:hAnsi="仿宋" w:eastAsia="仿宋" w:cs="仿宋"/>
          <w:b/>
          <w:sz w:val="24"/>
          <w:highlight w:val="none"/>
        </w:rPr>
      </w:pPr>
      <w:r>
        <w:rPr>
          <w:rFonts w:hint="eastAsia" w:ascii="仿宋" w:hAnsi="仿宋" w:eastAsia="仿宋" w:cs="仿宋"/>
          <w:b/>
          <w:sz w:val="24"/>
          <w:highlight w:val="none"/>
        </w:rPr>
        <w:sym w:font="Wingdings 2" w:char="00A3"/>
      </w:r>
      <w:r>
        <w:rPr>
          <w:rFonts w:hint="eastAsia" w:ascii="仿宋" w:hAnsi="仿宋" w:eastAsia="仿宋" w:cs="仿宋"/>
          <w:b/>
          <w:sz w:val="24"/>
          <w:highlight w:val="none"/>
        </w:rPr>
        <w:t>[本项目落实政府采购政策需满足的资格要求合同分包的，提供分包意向协议（附件7）和中小企业声明函（附件5），分包意向协议中中小企业合同金额应当达到招标公告载明的比例；如果供应商本身提供所有标的均由中小企业承接，视同符合了资格条件，无需再向中小企业分包，无需提供分包意向协议。]</w:t>
      </w:r>
    </w:p>
    <w:p>
      <w:pPr>
        <w:wordWrap w:val="0"/>
        <w:spacing w:line="360" w:lineRule="auto"/>
        <w:ind w:right="420" w:firstLine="3614" w:firstLineChars="1000"/>
        <w:rPr>
          <w:rFonts w:ascii="仿宋" w:hAnsi="仿宋" w:eastAsia="仿宋" w:cs="仿宋"/>
          <w:b/>
          <w:kern w:val="0"/>
          <w:sz w:val="36"/>
          <w:szCs w:val="36"/>
          <w:highlight w:val="none"/>
        </w:rPr>
      </w:pPr>
    </w:p>
    <w:p>
      <w:pPr>
        <w:wordWrap w:val="0"/>
        <w:spacing w:line="360" w:lineRule="auto"/>
        <w:ind w:right="420" w:firstLine="3614" w:firstLineChars="1000"/>
        <w:rPr>
          <w:rFonts w:ascii="仿宋" w:hAnsi="仿宋" w:eastAsia="仿宋" w:cs="仿宋"/>
          <w:b/>
          <w:kern w:val="0"/>
          <w:sz w:val="36"/>
          <w:szCs w:val="36"/>
          <w:highlight w:val="none"/>
        </w:rPr>
      </w:pPr>
    </w:p>
    <w:p>
      <w:pPr>
        <w:wordWrap w:val="0"/>
        <w:spacing w:line="360" w:lineRule="auto"/>
        <w:ind w:right="420" w:firstLine="3614" w:firstLineChars="1000"/>
        <w:rPr>
          <w:rFonts w:ascii="仿宋" w:hAnsi="仿宋" w:eastAsia="仿宋" w:cs="仿宋"/>
          <w:b/>
          <w:kern w:val="0"/>
          <w:sz w:val="36"/>
          <w:szCs w:val="36"/>
          <w:highlight w:val="none"/>
        </w:rPr>
      </w:pPr>
    </w:p>
    <w:p>
      <w:pPr>
        <w:pStyle w:val="3"/>
        <w:keepNext w:val="0"/>
        <w:keepLines w:val="0"/>
        <w:widowControl/>
        <w:wordWrap w:val="0"/>
        <w:spacing w:before="100" w:beforeAutospacing="1" w:after="100" w:afterAutospacing="1" w:line="360" w:lineRule="auto"/>
        <w:rPr>
          <w:rFonts w:ascii="仿宋" w:hAnsi="仿宋" w:eastAsia="仿宋" w:cs="仿宋"/>
          <w:highlight w:val="none"/>
        </w:rPr>
        <w:sectPr>
          <w:footerReference r:id="rId27" w:type="first"/>
          <w:headerReference r:id="rId24" w:type="default"/>
          <w:footerReference r:id="rId25" w:type="default"/>
          <w:footerReference r:id="rId26" w:type="even"/>
          <w:pgSz w:w="11905" w:h="16838"/>
          <w:pgMar w:top="652" w:right="1417" w:bottom="680" w:left="1417" w:header="539" w:footer="425" w:gutter="0"/>
          <w:cols w:space="0" w:num="1"/>
          <w:titlePg/>
          <w:docGrid w:linePitch="312" w:charSpace="0"/>
        </w:sectPr>
      </w:pPr>
      <w:bookmarkStart w:id="563" w:name="_Toc29548"/>
      <w:bookmarkStart w:id="564" w:name="_Toc465665161"/>
      <w:bookmarkStart w:id="565" w:name="_Toc11681"/>
      <w:bookmarkStart w:id="566" w:name="_Toc19385"/>
      <w:bookmarkStart w:id="567" w:name="_Toc18247"/>
      <w:bookmarkStart w:id="568" w:name="_Toc21803"/>
    </w:p>
    <w:p>
      <w:pPr>
        <w:pStyle w:val="3"/>
        <w:keepNext w:val="0"/>
        <w:keepLines w:val="0"/>
        <w:widowControl/>
        <w:wordWrap w:val="0"/>
        <w:spacing w:before="100" w:beforeAutospacing="1" w:after="100" w:afterAutospacing="1" w:line="360" w:lineRule="auto"/>
        <w:rPr>
          <w:rFonts w:ascii="仿宋" w:hAnsi="仿宋" w:eastAsia="仿宋" w:cs="仿宋"/>
          <w:highlight w:val="none"/>
        </w:rPr>
      </w:pPr>
      <w:bookmarkStart w:id="569" w:name="_Toc1812"/>
      <w:bookmarkStart w:id="570" w:name="_Toc19751"/>
      <w:r>
        <w:rPr>
          <w:rFonts w:hint="eastAsia" w:ascii="仿宋" w:hAnsi="仿宋" w:eastAsia="仿宋" w:cs="仿宋"/>
          <w:highlight w:val="none"/>
        </w:rPr>
        <w:t>附件</w:t>
      </w:r>
      <w:bookmarkEnd w:id="563"/>
      <w:bookmarkEnd w:id="564"/>
      <w:bookmarkEnd w:id="565"/>
      <w:bookmarkEnd w:id="566"/>
      <w:bookmarkEnd w:id="567"/>
      <w:bookmarkEnd w:id="568"/>
      <w:bookmarkEnd w:id="569"/>
      <w:bookmarkEnd w:id="570"/>
    </w:p>
    <w:p>
      <w:pPr>
        <w:wordWrap w:val="0"/>
        <w:spacing w:line="360" w:lineRule="auto"/>
        <w:outlineLvl w:val="0"/>
        <w:rPr>
          <w:rFonts w:ascii="仿宋" w:hAnsi="仿宋" w:eastAsia="仿宋" w:cs="仿宋"/>
          <w:b/>
          <w:spacing w:val="6"/>
          <w:sz w:val="32"/>
          <w:szCs w:val="32"/>
          <w:highlight w:val="none"/>
        </w:rPr>
      </w:pPr>
      <w:bookmarkStart w:id="571" w:name="_Toc19435"/>
      <w:bookmarkStart w:id="572" w:name="_Toc25826"/>
      <w:bookmarkStart w:id="573" w:name="_Toc7886"/>
      <w:bookmarkStart w:id="574" w:name="_Toc9886"/>
      <w:bookmarkStart w:id="575" w:name="_Toc31021"/>
      <w:bookmarkStart w:id="576" w:name="_Toc7995"/>
      <w:bookmarkStart w:id="577" w:name="_Toc4640"/>
      <w:bookmarkStart w:id="578" w:name="_Toc24540"/>
      <w:bookmarkStart w:id="579" w:name="_Toc14817"/>
      <w:r>
        <w:rPr>
          <w:rFonts w:hint="eastAsia" w:ascii="仿宋" w:hAnsi="仿宋" w:eastAsia="仿宋" w:cs="仿宋"/>
          <w:b/>
          <w:spacing w:val="6"/>
          <w:sz w:val="32"/>
          <w:szCs w:val="32"/>
          <w:highlight w:val="none"/>
        </w:rPr>
        <w:t>附件1：</w:t>
      </w:r>
      <w:bookmarkEnd w:id="571"/>
      <w:bookmarkEnd w:id="572"/>
      <w:bookmarkEnd w:id="573"/>
      <w:bookmarkEnd w:id="574"/>
      <w:bookmarkEnd w:id="575"/>
      <w:bookmarkEnd w:id="576"/>
      <w:bookmarkEnd w:id="577"/>
      <w:bookmarkEnd w:id="578"/>
      <w:bookmarkEnd w:id="579"/>
    </w:p>
    <w:p>
      <w:pPr>
        <w:wordWrap w:val="0"/>
        <w:spacing w:line="360" w:lineRule="auto"/>
        <w:jc w:val="center"/>
        <w:rPr>
          <w:rFonts w:ascii="仿宋" w:hAnsi="仿宋" w:eastAsia="仿宋" w:cs="仿宋"/>
          <w:b/>
          <w:spacing w:val="6"/>
          <w:sz w:val="32"/>
          <w:szCs w:val="32"/>
          <w:highlight w:val="none"/>
        </w:rPr>
      </w:pPr>
      <w:bookmarkStart w:id="580" w:name="OLE_LINK13"/>
      <w:bookmarkStart w:id="581" w:name="OLE_LINK14"/>
      <w:r>
        <w:rPr>
          <w:rFonts w:hint="eastAsia" w:ascii="仿宋" w:hAnsi="仿宋" w:eastAsia="仿宋" w:cs="仿宋"/>
          <w:b/>
          <w:spacing w:val="6"/>
          <w:sz w:val="32"/>
          <w:szCs w:val="32"/>
          <w:highlight w:val="none"/>
        </w:rPr>
        <w:t>残疾人福利性单位声明函</w:t>
      </w:r>
    </w:p>
    <w:bookmarkEnd w:id="580"/>
    <w:bookmarkEnd w:id="581"/>
    <w:p>
      <w:pPr>
        <w:wordWrap w:val="0"/>
        <w:spacing w:line="360" w:lineRule="auto"/>
        <w:rPr>
          <w:rFonts w:ascii="仿宋" w:hAnsi="仿宋" w:eastAsia="仿宋" w:cs="仿宋"/>
          <w:b/>
          <w:spacing w:val="6"/>
          <w:sz w:val="30"/>
          <w:szCs w:val="30"/>
          <w:highlight w:val="none"/>
        </w:rPr>
      </w:pP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eastAsia="zh-CN"/>
        </w:rPr>
        <w:t>杭州市市政设施管理中心</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单位的   </w:t>
      </w:r>
      <w:r>
        <w:rPr>
          <w:rFonts w:hint="eastAsia" w:ascii="仿宋" w:hAnsi="仿宋" w:eastAsia="仿宋" w:cs="仿宋"/>
          <w:sz w:val="24"/>
          <w:highlight w:val="none"/>
          <w:lang w:eastAsia="zh-CN"/>
        </w:rPr>
        <w:t>2024年桥梁定期检测项目</w:t>
      </w:r>
      <w:r>
        <w:rPr>
          <w:rFonts w:hint="eastAsia" w:ascii="仿宋" w:hAnsi="仿宋" w:eastAsia="仿宋" w:cs="仿宋"/>
          <w:sz w:val="24"/>
          <w:highlight w:val="none"/>
        </w:rPr>
        <w:t>【项目编号：</w:t>
      </w:r>
      <w:r>
        <w:rPr>
          <w:rFonts w:hint="eastAsia" w:ascii="仿宋" w:hAnsi="仿宋" w:eastAsia="仿宋" w:cs="仿宋"/>
          <w:sz w:val="24"/>
          <w:highlight w:val="none"/>
          <w:lang w:eastAsia="zh-CN"/>
        </w:rPr>
        <w:t>ZJCT6-SZ2024-01</w:t>
      </w:r>
      <w:r>
        <w:rPr>
          <w:rFonts w:hint="eastAsia" w:ascii="仿宋" w:hAnsi="仿宋" w:eastAsia="仿宋" w:cs="仿宋"/>
          <w:sz w:val="24"/>
          <w:highlight w:val="none"/>
        </w:rPr>
        <w:t>】采购活动提供本单位</w:t>
      </w:r>
      <w:r>
        <w:rPr>
          <w:rFonts w:hint="eastAsia" w:ascii="仿宋" w:hAnsi="仿宋" w:eastAsia="仿宋" w:cs="仿宋"/>
          <w:sz w:val="24"/>
          <w:highlight w:val="none"/>
        </w:rPr>
        <w:sym w:font="Wingdings" w:char="00A8"/>
      </w:r>
      <w:r>
        <w:rPr>
          <w:rFonts w:hint="eastAsia" w:ascii="仿宋" w:hAnsi="仿宋" w:eastAsia="仿宋" w:cs="仿宋"/>
          <w:sz w:val="24"/>
          <w:highlight w:val="none"/>
        </w:rPr>
        <w:t>制造的货物</w:t>
      </w:r>
      <w:r>
        <w:rPr>
          <w:rFonts w:hint="eastAsia" w:ascii="仿宋" w:hAnsi="仿宋" w:eastAsia="仿宋" w:cs="仿宋"/>
          <w:sz w:val="24"/>
          <w:highlight w:val="none"/>
        </w:rPr>
        <w:sym w:font="Wingdings" w:char="00A8"/>
      </w:r>
      <w:r>
        <w:rPr>
          <w:rFonts w:hint="eastAsia" w:ascii="仿宋" w:hAnsi="仿宋" w:eastAsia="仿宋" w:cs="仿宋"/>
          <w:sz w:val="24"/>
          <w:highlight w:val="none"/>
        </w:rPr>
        <w:t>本单位承担工程</w:t>
      </w:r>
      <w:r>
        <w:rPr>
          <w:rFonts w:hint="eastAsia" w:ascii="仿宋" w:hAnsi="仿宋" w:eastAsia="仿宋" w:cs="仿宋"/>
          <w:sz w:val="24"/>
          <w:highlight w:val="none"/>
        </w:rPr>
        <w:sym w:font="Wingdings" w:char="00FE"/>
      </w:r>
      <w:r>
        <w:rPr>
          <w:rFonts w:hint="eastAsia" w:ascii="仿宋" w:hAnsi="仿宋" w:eastAsia="仿宋" w:cs="仿宋"/>
          <w:sz w:val="24"/>
          <w:highlight w:val="none"/>
        </w:rPr>
        <w:t>本单位提供服务），或者提供其他残疾人福利性单位制造的货物（不包括使用非残疾人福利性单位注册商标的货物）。</w:t>
      </w: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本单位对上述声明的真实性负责。如有虚假，将依法承担相应责任。</w:t>
      </w:r>
    </w:p>
    <w:p>
      <w:pPr>
        <w:wordWrap w:val="0"/>
        <w:spacing w:line="360" w:lineRule="auto"/>
        <w:ind w:firstLine="480" w:firstLineChars="200"/>
        <w:rPr>
          <w:rFonts w:ascii="仿宋" w:hAnsi="仿宋" w:eastAsia="仿宋" w:cs="仿宋"/>
          <w:sz w:val="24"/>
          <w:highlight w:val="none"/>
        </w:rPr>
      </w:pPr>
    </w:p>
    <w:p>
      <w:pPr>
        <w:wordWrap w:val="0"/>
        <w:spacing w:line="360" w:lineRule="auto"/>
        <w:ind w:firstLine="480" w:firstLineChars="200"/>
        <w:rPr>
          <w:rFonts w:ascii="仿宋" w:hAnsi="仿宋" w:eastAsia="仿宋" w:cs="仿宋"/>
          <w:sz w:val="24"/>
          <w:highlight w:val="none"/>
        </w:rPr>
      </w:pPr>
    </w:p>
    <w:p>
      <w:pPr>
        <w:tabs>
          <w:tab w:val="left" w:pos="4860"/>
        </w:tabs>
        <w:wordWrap w:val="0"/>
        <w:spacing w:line="360" w:lineRule="auto"/>
        <w:ind w:right="1560" w:firstLine="480" w:firstLineChars="200"/>
        <w:jc w:val="center"/>
        <w:rPr>
          <w:rFonts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kern w:val="0"/>
          <w:sz w:val="24"/>
          <w:highlight w:val="none"/>
          <w:lang w:val="zh-CN"/>
        </w:rPr>
        <w:t>投标人名称（电子签名）</w:t>
      </w:r>
      <w:r>
        <w:rPr>
          <w:rFonts w:hint="eastAsia" w:ascii="仿宋" w:hAnsi="仿宋" w:eastAsia="仿宋" w:cs="仿宋"/>
          <w:sz w:val="24"/>
          <w:highlight w:val="none"/>
        </w:rPr>
        <w:t>：</w:t>
      </w:r>
    </w:p>
    <w:p>
      <w:pPr>
        <w:tabs>
          <w:tab w:val="left" w:pos="4860"/>
        </w:tabs>
        <w:wordWrap w:val="0"/>
        <w:spacing w:line="360" w:lineRule="auto"/>
        <w:ind w:right="1560" w:firstLine="480" w:firstLineChars="200"/>
        <w:jc w:val="center"/>
        <w:rPr>
          <w:rFonts w:ascii="仿宋" w:hAnsi="仿宋" w:eastAsia="仿宋" w:cs="仿宋"/>
          <w:sz w:val="24"/>
          <w:highlight w:val="none"/>
        </w:rPr>
      </w:pPr>
      <w:r>
        <w:rPr>
          <w:rFonts w:hint="eastAsia" w:ascii="仿宋" w:hAnsi="仿宋" w:eastAsia="仿宋" w:cs="仿宋"/>
          <w:sz w:val="24"/>
          <w:highlight w:val="none"/>
        </w:rPr>
        <w:t xml:space="preserve">       日  期：</w:t>
      </w:r>
    </w:p>
    <w:p>
      <w:pPr>
        <w:wordWrap w:val="0"/>
        <w:spacing w:line="360" w:lineRule="auto"/>
        <w:ind w:firstLine="480" w:firstLineChars="200"/>
        <w:rPr>
          <w:rFonts w:ascii="仿宋" w:hAnsi="仿宋" w:eastAsia="仿宋" w:cs="仿宋"/>
          <w:sz w:val="24"/>
          <w:highlight w:val="none"/>
        </w:rPr>
      </w:pPr>
    </w:p>
    <w:p>
      <w:pPr>
        <w:wordWrap w:val="0"/>
        <w:spacing w:line="360" w:lineRule="auto"/>
        <w:ind w:firstLine="420" w:firstLineChars="200"/>
        <w:rPr>
          <w:rFonts w:ascii="仿宋" w:hAnsi="仿宋" w:eastAsia="仿宋" w:cs="仿宋"/>
          <w:highlight w:val="none"/>
        </w:rPr>
      </w:pPr>
    </w:p>
    <w:p>
      <w:pPr>
        <w:wordWrap w:val="0"/>
        <w:spacing w:line="360" w:lineRule="auto"/>
        <w:ind w:firstLine="420" w:firstLineChars="200"/>
        <w:rPr>
          <w:rFonts w:ascii="仿宋" w:hAnsi="仿宋" w:eastAsia="仿宋" w:cs="仿宋"/>
          <w:highlight w:val="none"/>
        </w:rPr>
      </w:pPr>
    </w:p>
    <w:p>
      <w:pPr>
        <w:wordWrap w:val="0"/>
        <w:spacing w:line="360" w:lineRule="auto"/>
        <w:ind w:firstLine="420" w:firstLineChars="200"/>
        <w:rPr>
          <w:rFonts w:ascii="仿宋" w:hAnsi="仿宋" w:eastAsia="仿宋" w:cs="仿宋"/>
          <w:highlight w:val="none"/>
        </w:rPr>
      </w:pPr>
    </w:p>
    <w:p>
      <w:pPr>
        <w:wordWrap w:val="0"/>
        <w:spacing w:line="360" w:lineRule="auto"/>
        <w:ind w:firstLine="420" w:firstLineChars="200"/>
        <w:rPr>
          <w:rFonts w:ascii="仿宋" w:hAnsi="仿宋" w:eastAsia="仿宋" w:cs="仿宋"/>
          <w:highlight w:val="none"/>
        </w:rPr>
      </w:pPr>
    </w:p>
    <w:p>
      <w:pPr>
        <w:wordWrap w:val="0"/>
        <w:spacing w:line="360" w:lineRule="auto"/>
        <w:rPr>
          <w:rFonts w:ascii="仿宋" w:hAnsi="仿宋" w:eastAsia="仿宋" w:cs="仿宋"/>
          <w:b/>
          <w:sz w:val="24"/>
          <w:highlight w:val="none"/>
        </w:rPr>
      </w:pPr>
    </w:p>
    <w:p>
      <w:pPr>
        <w:wordWrap w:val="0"/>
        <w:spacing w:line="360" w:lineRule="auto"/>
        <w:rPr>
          <w:rFonts w:ascii="仿宋" w:hAnsi="仿宋" w:eastAsia="仿宋" w:cs="仿宋"/>
          <w:b/>
          <w:sz w:val="24"/>
          <w:highlight w:val="none"/>
        </w:rPr>
      </w:pPr>
    </w:p>
    <w:p>
      <w:pPr>
        <w:wordWrap w:val="0"/>
        <w:spacing w:line="360" w:lineRule="auto"/>
        <w:rPr>
          <w:rFonts w:ascii="仿宋" w:hAnsi="仿宋" w:eastAsia="仿宋" w:cs="仿宋"/>
          <w:b/>
          <w:sz w:val="24"/>
          <w:highlight w:val="none"/>
        </w:rPr>
      </w:pPr>
    </w:p>
    <w:p>
      <w:pPr>
        <w:wordWrap w:val="0"/>
        <w:spacing w:line="360" w:lineRule="auto"/>
        <w:rPr>
          <w:rFonts w:ascii="仿宋" w:hAnsi="仿宋" w:eastAsia="仿宋" w:cs="仿宋"/>
          <w:b/>
          <w:sz w:val="24"/>
          <w:highlight w:val="none"/>
        </w:rPr>
      </w:pPr>
    </w:p>
    <w:p>
      <w:pPr>
        <w:wordWrap w:val="0"/>
        <w:spacing w:line="360" w:lineRule="auto"/>
        <w:rPr>
          <w:rFonts w:ascii="仿宋" w:hAnsi="仿宋" w:eastAsia="仿宋" w:cs="仿宋"/>
          <w:b/>
          <w:sz w:val="24"/>
          <w:highlight w:val="none"/>
        </w:rPr>
      </w:pPr>
    </w:p>
    <w:p>
      <w:pPr>
        <w:wordWrap w:val="0"/>
        <w:spacing w:line="360" w:lineRule="auto"/>
        <w:rPr>
          <w:rFonts w:ascii="仿宋" w:hAnsi="仿宋" w:eastAsia="仿宋" w:cs="仿宋"/>
          <w:b/>
          <w:sz w:val="24"/>
          <w:highlight w:val="none"/>
        </w:rPr>
      </w:pPr>
    </w:p>
    <w:p>
      <w:pPr>
        <w:wordWrap w:val="0"/>
        <w:spacing w:line="360" w:lineRule="auto"/>
        <w:rPr>
          <w:rFonts w:ascii="仿宋" w:hAnsi="仿宋" w:eastAsia="仿宋" w:cs="仿宋"/>
          <w:b/>
          <w:sz w:val="24"/>
          <w:highlight w:val="none"/>
        </w:rPr>
      </w:pPr>
    </w:p>
    <w:p>
      <w:pPr>
        <w:wordWrap w:val="0"/>
        <w:spacing w:line="360" w:lineRule="auto"/>
        <w:rPr>
          <w:rFonts w:ascii="仿宋" w:hAnsi="仿宋" w:eastAsia="仿宋" w:cs="仿宋"/>
          <w:b/>
          <w:sz w:val="24"/>
          <w:highlight w:val="none"/>
        </w:rPr>
      </w:pPr>
    </w:p>
    <w:p>
      <w:pPr>
        <w:wordWrap w:val="0"/>
        <w:spacing w:line="360" w:lineRule="auto"/>
        <w:rPr>
          <w:rFonts w:ascii="仿宋" w:hAnsi="仿宋" w:eastAsia="仿宋" w:cs="仿宋"/>
          <w:b/>
          <w:sz w:val="24"/>
          <w:highlight w:val="none"/>
        </w:rPr>
      </w:pPr>
    </w:p>
    <w:p>
      <w:pPr>
        <w:wordWrap w:val="0"/>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pPr>
        <w:wordWrap w:val="0"/>
        <w:spacing w:line="360" w:lineRule="auto"/>
        <w:jc w:val="left"/>
        <w:outlineLvl w:val="0"/>
        <w:rPr>
          <w:rFonts w:ascii="仿宋" w:hAnsi="仿宋" w:eastAsia="仿宋" w:cs="仿宋"/>
          <w:b/>
          <w:spacing w:val="6"/>
          <w:sz w:val="32"/>
          <w:szCs w:val="32"/>
          <w:highlight w:val="none"/>
        </w:rPr>
      </w:pPr>
      <w:bookmarkStart w:id="582" w:name="_Toc22640"/>
      <w:bookmarkStart w:id="583" w:name="_Toc16744"/>
      <w:bookmarkStart w:id="584" w:name="_Toc21976"/>
      <w:bookmarkStart w:id="585" w:name="_Toc19664"/>
      <w:bookmarkStart w:id="586" w:name="_Toc10890"/>
      <w:bookmarkStart w:id="587" w:name="_Toc3891"/>
      <w:bookmarkStart w:id="588" w:name="_Toc16946"/>
      <w:bookmarkStart w:id="589" w:name="_Toc25285"/>
      <w:bookmarkStart w:id="590" w:name="_Toc10405"/>
      <w:r>
        <w:rPr>
          <w:rFonts w:hint="eastAsia" w:ascii="仿宋" w:hAnsi="仿宋" w:eastAsia="仿宋" w:cs="仿宋"/>
          <w:b/>
          <w:spacing w:val="6"/>
          <w:sz w:val="32"/>
          <w:szCs w:val="32"/>
          <w:highlight w:val="none"/>
        </w:rPr>
        <w:t>附件2：质疑函范本及制作说明</w:t>
      </w:r>
      <w:bookmarkEnd w:id="582"/>
      <w:bookmarkEnd w:id="583"/>
      <w:bookmarkEnd w:id="584"/>
      <w:bookmarkEnd w:id="585"/>
      <w:bookmarkEnd w:id="586"/>
      <w:bookmarkEnd w:id="587"/>
      <w:bookmarkEnd w:id="588"/>
      <w:bookmarkEnd w:id="589"/>
      <w:bookmarkEnd w:id="590"/>
    </w:p>
    <w:p>
      <w:pPr>
        <w:wordWrap w:val="0"/>
        <w:spacing w:line="360" w:lineRule="auto"/>
        <w:jc w:val="center"/>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t>质疑函范本</w:t>
      </w:r>
    </w:p>
    <w:p>
      <w:pPr>
        <w:wordWrap w:val="0"/>
        <w:snapToGrid w:val="0"/>
        <w:spacing w:beforeLines="100"/>
        <w:rPr>
          <w:rFonts w:ascii="仿宋" w:hAnsi="仿宋" w:eastAsia="仿宋" w:cs="仿宋"/>
          <w:bCs/>
          <w:sz w:val="24"/>
          <w:highlight w:val="none"/>
        </w:rPr>
      </w:pPr>
      <w:r>
        <w:rPr>
          <w:rFonts w:hint="eastAsia" w:ascii="仿宋" w:hAnsi="仿宋" w:eastAsia="仿宋" w:cs="仿宋"/>
          <w:bCs/>
          <w:sz w:val="24"/>
          <w:highlight w:val="none"/>
        </w:rPr>
        <w:t>一、质疑供应商基本信息</w:t>
      </w:r>
    </w:p>
    <w:p>
      <w:pPr>
        <w:wordWrap w:val="0"/>
        <w:snapToGrid w:val="0"/>
        <w:rPr>
          <w:rFonts w:ascii="仿宋" w:hAnsi="仿宋" w:eastAsia="仿宋" w:cs="仿宋"/>
          <w:sz w:val="24"/>
          <w:highlight w:val="none"/>
          <w:u w:val="dotted"/>
        </w:rPr>
      </w:pPr>
      <w:r>
        <w:rPr>
          <w:rFonts w:hint="eastAsia" w:ascii="仿宋" w:hAnsi="仿宋" w:eastAsia="仿宋" w:cs="仿宋"/>
          <w:sz w:val="24"/>
          <w:highlight w:val="none"/>
        </w:rPr>
        <w:t>质疑供应商：</w:t>
      </w:r>
      <w:r>
        <w:rPr>
          <w:rFonts w:hint="eastAsia" w:ascii="仿宋" w:hAnsi="仿宋" w:eastAsia="仿宋" w:cs="仿宋"/>
          <w:sz w:val="24"/>
          <w:highlight w:val="none"/>
          <w:u w:val="dotted"/>
        </w:rPr>
        <w:t xml:space="preserve">                                        </w:t>
      </w:r>
    </w:p>
    <w:p>
      <w:pPr>
        <w:wordWrap w:val="0"/>
        <w:snapToGrid w:val="0"/>
        <w:rPr>
          <w:rFonts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pPr>
        <w:wordWrap w:val="0"/>
        <w:snapToGrid w:val="0"/>
        <w:rPr>
          <w:rFonts w:ascii="仿宋" w:hAnsi="仿宋" w:eastAsia="仿宋" w:cs="仿宋"/>
          <w:sz w:val="24"/>
          <w:highlight w:val="non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pPr>
        <w:wordWrap w:val="0"/>
        <w:snapToGrid w:val="0"/>
        <w:rPr>
          <w:rFonts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p>
    <w:p>
      <w:pPr>
        <w:wordWrap w:val="0"/>
        <w:snapToGrid w:val="0"/>
        <w:rPr>
          <w:rFonts w:ascii="仿宋" w:hAnsi="仿宋" w:eastAsia="仿宋" w:cs="仿宋"/>
          <w:sz w:val="24"/>
          <w:highlight w:val="none"/>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pPr>
        <w:wordWrap w:val="0"/>
        <w:snapToGrid w:val="0"/>
        <w:rPr>
          <w:rFonts w:ascii="仿宋" w:hAnsi="仿宋" w:eastAsia="仿宋" w:cs="仿宋"/>
          <w:sz w:val="24"/>
          <w:highlight w:val="none"/>
        </w:rPr>
      </w:pPr>
      <w:r>
        <w:rPr>
          <w:rFonts w:hint="eastAsia" w:ascii="仿宋" w:hAnsi="仿宋" w:eastAsia="仿宋" w:cs="仿宋"/>
          <w:sz w:val="24"/>
          <w:highlight w:val="none"/>
        </w:rPr>
        <w:t xml:space="preserve">地址： </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pPr>
        <w:wordWrap w:val="0"/>
        <w:snapToGrid w:val="0"/>
        <w:rPr>
          <w:rFonts w:ascii="仿宋" w:hAnsi="仿宋" w:eastAsia="仿宋" w:cs="仿宋"/>
          <w:bCs/>
          <w:sz w:val="24"/>
          <w:highlight w:val="none"/>
        </w:rPr>
      </w:pPr>
      <w:r>
        <w:rPr>
          <w:rFonts w:hint="eastAsia" w:ascii="仿宋" w:hAnsi="仿宋" w:eastAsia="仿宋" w:cs="仿宋"/>
          <w:bCs/>
          <w:sz w:val="24"/>
          <w:highlight w:val="none"/>
        </w:rPr>
        <w:t>二、质疑项目基本情况</w:t>
      </w:r>
    </w:p>
    <w:p>
      <w:pPr>
        <w:wordWrap w:val="0"/>
        <w:snapToGrid w:val="0"/>
        <w:rPr>
          <w:rFonts w:ascii="仿宋" w:hAnsi="仿宋" w:eastAsia="仿宋" w:cs="仿宋"/>
          <w:sz w:val="24"/>
          <w:highlight w:val="none"/>
        </w:rPr>
      </w:pPr>
      <w:r>
        <w:rPr>
          <w:rFonts w:hint="eastAsia" w:ascii="仿宋" w:hAnsi="仿宋" w:eastAsia="仿宋" w:cs="仿宋"/>
          <w:sz w:val="24"/>
          <w:highlight w:val="none"/>
        </w:rPr>
        <w:t>质疑项目的名称：</w:t>
      </w:r>
      <w:r>
        <w:rPr>
          <w:rFonts w:hint="eastAsia" w:ascii="仿宋" w:hAnsi="仿宋" w:eastAsia="仿宋" w:cs="仿宋"/>
          <w:sz w:val="24"/>
          <w:highlight w:val="none"/>
          <w:u w:val="dotted"/>
        </w:rPr>
        <w:t xml:space="preserve">                                      </w:t>
      </w:r>
    </w:p>
    <w:p>
      <w:pPr>
        <w:wordWrap w:val="0"/>
        <w:snapToGrid w:val="0"/>
        <w:rPr>
          <w:rFonts w:ascii="仿宋" w:hAnsi="仿宋" w:eastAsia="仿宋" w:cs="仿宋"/>
          <w:sz w:val="24"/>
          <w:highlight w:val="none"/>
        </w:rPr>
      </w:pPr>
      <w:r>
        <w:rPr>
          <w:rFonts w:hint="eastAsia" w:ascii="仿宋" w:hAnsi="仿宋" w:eastAsia="仿宋" w:cs="仿宋"/>
          <w:sz w:val="24"/>
          <w:highlight w:val="none"/>
        </w:rPr>
        <w:t>质疑项目的编号：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pPr>
        <w:wordWrap w:val="0"/>
        <w:snapToGrid w:val="0"/>
        <w:rPr>
          <w:rFonts w:ascii="仿宋" w:hAnsi="仿宋" w:eastAsia="仿宋" w:cs="仿宋"/>
          <w:sz w:val="24"/>
          <w:highlight w:val="none"/>
          <w:u w:val="dotted"/>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p>
    <w:p>
      <w:pPr>
        <w:wordWrap w:val="0"/>
        <w:snapToGrid w:val="0"/>
        <w:rPr>
          <w:rFonts w:ascii="仿宋" w:hAnsi="仿宋" w:eastAsia="仿宋" w:cs="仿宋"/>
          <w:sz w:val="24"/>
          <w:highlight w:val="none"/>
        </w:rPr>
      </w:pPr>
      <w:r>
        <w:rPr>
          <w:rFonts w:hint="eastAsia" w:ascii="仿宋" w:hAnsi="仿宋" w:eastAsia="仿宋" w:cs="仿宋"/>
          <w:sz w:val="24"/>
          <w:highlight w:val="none"/>
        </w:rPr>
        <w:t>采购文件获取日期：</w:t>
      </w:r>
      <w:r>
        <w:rPr>
          <w:rFonts w:hint="eastAsia" w:ascii="仿宋" w:hAnsi="仿宋" w:eastAsia="仿宋" w:cs="仿宋"/>
          <w:sz w:val="24"/>
          <w:highlight w:val="none"/>
          <w:u w:val="dotted"/>
        </w:rPr>
        <w:t xml:space="preserve">                                           </w:t>
      </w:r>
    </w:p>
    <w:p>
      <w:pPr>
        <w:wordWrap w:val="0"/>
        <w:snapToGrid w:val="0"/>
        <w:rPr>
          <w:rFonts w:ascii="仿宋" w:hAnsi="仿宋" w:eastAsia="仿宋" w:cs="仿宋"/>
          <w:bCs/>
          <w:sz w:val="24"/>
          <w:highlight w:val="none"/>
        </w:rPr>
      </w:pPr>
      <w:r>
        <w:rPr>
          <w:rFonts w:hint="eastAsia" w:ascii="仿宋" w:hAnsi="仿宋" w:eastAsia="仿宋" w:cs="仿宋"/>
          <w:bCs/>
          <w:sz w:val="24"/>
          <w:highlight w:val="none"/>
        </w:rPr>
        <w:t>三、质疑事项具体内容</w:t>
      </w:r>
    </w:p>
    <w:p>
      <w:pPr>
        <w:wordWrap w:val="0"/>
        <w:snapToGrid w:val="0"/>
        <w:rPr>
          <w:rFonts w:ascii="仿宋" w:hAnsi="仿宋" w:eastAsia="仿宋" w:cs="仿宋"/>
          <w:sz w:val="24"/>
          <w:highlight w:val="none"/>
          <w:u w:val="dotted"/>
        </w:rPr>
      </w:pPr>
      <w:r>
        <w:rPr>
          <w:rFonts w:hint="eastAsia" w:ascii="仿宋" w:hAnsi="仿宋" w:eastAsia="仿宋" w:cs="仿宋"/>
          <w:sz w:val="24"/>
          <w:highlight w:val="none"/>
        </w:rPr>
        <w:t>质疑事项1：</w:t>
      </w:r>
      <w:r>
        <w:rPr>
          <w:rFonts w:hint="eastAsia" w:ascii="仿宋" w:hAnsi="仿宋" w:eastAsia="仿宋" w:cs="仿宋"/>
          <w:sz w:val="24"/>
          <w:highlight w:val="none"/>
          <w:u w:val="dotted"/>
        </w:rPr>
        <w:t xml:space="preserve">                                         </w:t>
      </w:r>
    </w:p>
    <w:p>
      <w:pPr>
        <w:wordWrap w:val="0"/>
        <w:snapToGrid w:val="0"/>
        <w:rPr>
          <w:rFonts w:ascii="仿宋" w:hAnsi="仿宋" w:eastAsia="仿宋" w:cs="仿宋"/>
          <w:sz w:val="24"/>
          <w:highlight w:val="none"/>
          <w:u w:val="dotted"/>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pPr>
        <w:wordWrap w:val="0"/>
        <w:snapToGrid w:val="0"/>
        <w:rPr>
          <w:rFonts w:ascii="仿宋" w:hAnsi="仿宋" w:eastAsia="仿宋" w:cs="仿宋"/>
          <w:sz w:val="24"/>
          <w:highlight w:val="none"/>
        </w:rPr>
      </w:pPr>
      <w:r>
        <w:rPr>
          <w:rFonts w:hint="eastAsia" w:ascii="仿宋" w:hAnsi="仿宋" w:eastAsia="仿宋" w:cs="仿宋"/>
          <w:sz w:val="24"/>
          <w:highlight w:val="none"/>
          <w:u w:val="dotted"/>
        </w:rPr>
        <w:t xml:space="preserve">                                                       </w:t>
      </w:r>
    </w:p>
    <w:p>
      <w:pPr>
        <w:wordWrap w:val="0"/>
        <w:snapToGrid w:val="0"/>
        <w:rPr>
          <w:rFonts w:ascii="仿宋" w:hAnsi="仿宋" w:eastAsia="仿宋" w:cs="仿宋"/>
          <w:sz w:val="24"/>
          <w:highlight w:val="none"/>
          <w:u w:val="dotted"/>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pPr>
        <w:wordWrap w:val="0"/>
        <w:snapToGrid w:val="0"/>
        <w:rPr>
          <w:rFonts w:ascii="仿宋" w:hAnsi="仿宋" w:eastAsia="仿宋" w:cs="仿宋"/>
          <w:sz w:val="24"/>
          <w:highlight w:val="none"/>
          <w:u w:val="dotted"/>
        </w:rPr>
      </w:pPr>
      <w:r>
        <w:rPr>
          <w:rFonts w:hint="eastAsia" w:ascii="仿宋" w:hAnsi="仿宋" w:eastAsia="仿宋" w:cs="仿宋"/>
          <w:sz w:val="24"/>
          <w:highlight w:val="none"/>
          <w:u w:val="dotted"/>
        </w:rPr>
        <w:t xml:space="preserve">                                                     </w:t>
      </w:r>
    </w:p>
    <w:p>
      <w:pPr>
        <w:wordWrap w:val="0"/>
        <w:snapToGrid w:val="0"/>
        <w:rPr>
          <w:rFonts w:ascii="仿宋" w:hAnsi="仿宋" w:eastAsia="仿宋" w:cs="仿宋"/>
          <w:sz w:val="24"/>
          <w:highlight w:val="none"/>
          <w:u w:val="dotted"/>
        </w:rPr>
      </w:pPr>
      <w:r>
        <w:rPr>
          <w:rFonts w:hint="eastAsia" w:ascii="仿宋" w:hAnsi="仿宋" w:eastAsia="仿宋" w:cs="仿宋"/>
          <w:sz w:val="24"/>
          <w:highlight w:val="none"/>
        </w:rPr>
        <w:t>质疑事项2</w:t>
      </w:r>
    </w:p>
    <w:p>
      <w:pPr>
        <w:wordWrap w:val="0"/>
        <w:snapToGrid w:val="0"/>
        <w:rPr>
          <w:rFonts w:ascii="仿宋" w:hAnsi="仿宋" w:eastAsia="仿宋" w:cs="仿宋"/>
          <w:sz w:val="24"/>
          <w:highlight w:val="none"/>
        </w:rPr>
      </w:pPr>
      <w:r>
        <w:rPr>
          <w:rFonts w:hint="eastAsia" w:ascii="仿宋" w:hAnsi="仿宋" w:eastAsia="仿宋" w:cs="仿宋"/>
          <w:sz w:val="24"/>
          <w:highlight w:val="none"/>
        </w:rPr>
        <w:t>……</w:t>
      </w:r>
    </w:p>
    <w:p>
      <w:pPr>
        <w:wordWrap w:val="0"/>
        <w:snapToGrid w:val="0"/>
        <w:rPr>
          <w:rFonts w:ascii="仿宋" w:hAnsi="仿宋" w:eastAsia="仿宋" w:cs="仿宋"/>
          <w:bCs/>
          <w:sz w:val="24"/>
          <w:highlight w:val="none"/>
        </w:rPr>
      </w:pPr>
      <w:r>
        <w:rPr>
          <w:rFonts w:hint="eastAsia" w:ascii="仿宋" w:hAnsi="仿宋" w:eastAsia="仿宋" w:cs="仿宋"/>
          <w:bCs/>
          <w:sz w:val="24"/>
          <w:highlight w:val="none"/>
        </w:rPr>
        <w:t>四、与质疑事项相关的质疑请求</w:t>
      </w:r>
    </w:p>
    <w:p>
      <w:pPr>
        <w:wordWrap w:val="0"/>
        <w:snapToGrid w:val="0"/>
        <w:rPr>
          <w:rFonts w:ascii="仿宋" w:hAnsi="仿宋" w:eastAsia="仿宋" w:cs="仿宋"/>
          <w:sz w:val="24"/>
          <w:highlight w:val="none"/>
          <w:u w:val="dotted"/>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p>
    <w:p>
      <w:pPr>
        <w:wordWrap w:val="0"/>
        <w:rPr>
          <w:rFonts w:ascii="仿宋" w:hAnsi="仿宋" w:eastAsia="仿宋" w:cs="仿宋"/>
          <w:sz w:val="24"/>
          <w:highlight w:val="none"/>
        </w:rPr>
      </w:pPr>
      <w:r>
        <w:rPr>
          <w:rFonts w:hint="eastAsia" w:ascii="仿宋" w:hAnsi="仿宋" w:eastAsia="仿宋" w:cs="仿宋"/>
          <w:sz w:val="24"/>
          <w:highlight w:val="none"/>
        </w:rPr>
        <w:t xml:space="preserve">签字(签章)：                   公章：                      </w:t>
      </w:r>
    </w:p>
    <w:p>
      <w:pPr>
        <w:wordWrap w:val="0"/>
        <w:rPr>
          <w:rFonts w:ascii="仿宋" w:hAnsi="仿宋" w:eastAsia="仿宋" w:cs="仿宋"/>
          <w:sz w:val="24"/>
          <w:highlight w:val="none"/>
        </w:rPr>
      </w:pPr>
      <w:r>
        <w:rPr>
          <w:rFonts w:hint="eastAsia" w:ascii="仿宋" w:hAnsi="仿宋" w:eastAsia="仿宋" w:cs="仿宋"/>
          <w:sz w:val="24"/>
          <w:highlight w:val="none"/>
        </w:rPr>
        <w:t xml:space="preserve">日期：    </w:t>
      </w:r>
    </w:p>
    <w:p>
      <w:pPr>
        <w:wordWrap w:val="0"/>
        <w:rPr>
          <w:rFonts w:ascii="仿宋" w:hAnsi="仿宋" w:eastAsia="仿宋" w:cs="仿宋"/>
          <w:b/>
          <w:sz w:val="24"/>
          <w:highlight w:val="none"/>
        </w:rPr>
      </w:pPr>
      <w:r>
        <w:rPr>
          <w:rFonts w:hint="eastAsia" w:ascii="仿宋" w:hAnsi="仿宋" w:eastAsia="仿宋" w:cs="仿宋"/>
          <w:b/>
          <w:sz w:val="24"/>
          <w:highlight w:val="none"/>
        </w:rPr>
        <w:t>质疑函制作说明：</w:t>
      </w:r>
    </w:p>
    <w:p>
      <w:pPr>
        <w:widowControl/>
        <w:wordWrap w:val="0"/>
        <w:ind w:firstLine="480" w:firstLineChars="200"/>
        <w:jc w:val="left"/>
        <w:rPr>
          <w:rFonts w:ascii="仿宋" w:hAnsi="仿宋" w:eastAsia="仿宋" w:cs="仿宋"/>
          <w:sz w:val="24"/>
          <w:highlight w:val="none"/>
        </w:rPr>
      </w:pPr>
      <w:r>
        <w:rPr>
          <w:rFonts w:hint="eastAsia" w:ascii="仿宋" w:hAnsi="仿宋" w:eastAsia="仿宋" w:cs="仿宋"/>
          <w:sz w:val="24"/>
          <w:highlight w:val="none"/>
        </w:rPr>
        <w:t>1.供应商提出质疑时，应提交质疑函和必要的证明材料。</w:t>
      </w:r>
    </w:p>
    <w:p>
      <w:pPr>
        <w:widowControl/>
        <w:wordWrap w:val="0"/>
        <w:ind w:firstLine="480" w:firstLineChars="200"/>
        <w:jc w:val="left"/>
        <w:rPr>
          <w:rFonts w:ascii="仿宋" w:hAnsi="仿宋" w:eastAsia="仿宋" w:cs="仿宋"/>
          <w:sz w:val="24"/>
          <w:highlight w:val="none"/>
        </w:rPr>
      </w:pPr>
      <w:r>
        <w:rPr>
          <w:rFonts w:hint="eastAsia" w:ascii="仿宋" w:hAnsi="仿宋" w:eastAsia="仿宋" w:cs="仿宋"/>
          <w:sz w:val="24"/>
          <w:highlight w:val="none"/>
        </w:rPr>
        <w:t>2.质疑供应商若委托代理人进行质疑的，质疑函应按要求列明“授权代表”的有关内容，并在附件中提交由质疑</w:t>
      </w:r>
      <w:r>
        <w:rPr>
          <w:rFonts w:hint="eastAsia" w:ascii="仿宋" w:hAnsi="仿宋" w:eastAsia="仿宋" w:cs="仿宋"/>
          <w:kern w:val="0"/>
          <w:sz w:val="24"/>
          <w:highlight w:val="none"/>
        </w:rPr>
        <w:t>供应商签署的授权委托书。授权委托书应载明代理人的姓名或者名称、代理事项、具体权限、期限和相关事项。</w:t>
      </w:r>
    </w:p>
    <w:p>
      <w:pPr>
        <w:widowControl/>
        <w:wordWrap w:val="0"/>
        <w:ind w:firstLine="480" w:firstLineChars="200"/>
        <w:jc w:val="left"/>
        <w:rPr>
          <w:rFonts w:ascii="仿宋" w:hAnsi="仿宋" w:eastAsia="仿宋" w:cs="仿宋"/>
          <w:sz w:val="24"/>
          <w:highlight w:val="none"/>
        </w:rPr>
      </w:pPr>
      <w:r>
        <w:rPr>
          <w:rFonts w:hint="eastAsia" w:ascii="仿宋" w:hAnsi="仿宋" w:eastAsia="仿宋" w:cs="仿宋"/>
          <w:sz w:val="24"/>
          <w:highlight w:val="none"/>
        </w:rPr>
        <w:t>3.质疑供应商若对项目的某一分包进行质疑，质疑函中应列明具体分包号。</w:t>
      </w:r>
    </w:p>
    <w:p>
      <w:pPr>
        <w:widowControl/>
        <w:wordWrap w:val="0"/>
        <w:ind w:firstLine="480" w:firstLineChars="200"/>
        <w:jc w:val="left"/>
        <w:rPr>
          <w:rFonts w:ascii="仿宋" w:hAnsi="仿宋" w:eastAsia="仿宋" w:cs="仿宋"/>
          <w:sz w:val="24"/>
          <w:highlight w:val="none"/>
        </w:rPr>
      </w:pPr>
      <w:r>
        <w:rPr>
          <w:rFonts w:hint="eastAsia" w:ascii="仿宋" w:hAnsi="仿宋" w:eastAsia="仿宋" w:cs="仿宋"/>
          <w:sz w:val="24"/>
          <w:highlight w:val="none"/>
        </w:rPr>
        <w:t>4.质疑函的质疑事项应具体、明确，并有必要的事实依据和法律依据。</w:t>
      </w:r>
    </w:p>
    <w:p>
      <w:pPr>
        <w:widowControl/>
        <w:wordWrap w:val="0"/>
        <w:ind w:firstLine="480" w:firstLineChars="200"/>
        <w:jc w:val="left"/>
        <w:rPr>
          <w:rFonts w:ascii="仿宋" w:hAnsi="仿宋" w:eastAsia="仿宋" w:cs="仿宋"/>
          <w:sz w:val="24"/>
          <w:highlight w:val="none"/>
        </w:rPr>
      </w:pPr>
      <w:r>
        <w:rPr>
          <w:rFonts w:hint="eastAsia" w:ascii="仿宋" w:hAnsi="仿宋" w:eastAsia="仿宋" w:cs="仿宋"/>
          <w:sz w:val="24"/>
          <w:highlight w:val="none"/>
        </w:rPr>
        <w:t>5.质疑函的质疑请求应与质疑事项相关。</w:t>
      </w:r>
    </w:p>
    <w:p>
      <w:pPr>
        <w:widowControl/>
        <w:wordWrap w:val="0"/>
        <w:ind w:firstLine="480" w:firstLineChars="200"/>
        <w:jc w:val="left"/>
        <w:rPr>
          <w:rFonts w:ascii="仿宋" w:hAnsi="仿宋" w:eastAsia="仿宋" w:cs="仿宋"/>
          <w:sz w:val="24"/>
          <w:highlight w:val="none"/>
        </w:rPr>
      </w:pPr>
      <w:r>
        <w:rPr>
          <w:rFonts w:hint="eastAsia" w:ascii="仿宋" w:hAnsi="仿宋" w:eastAsia="仿宋" w:cs="仿宋"/>
          <w:sz w:val="24"/>
          <w:highlight w:val="none"/>
        </w:rPr>
        <w:t>6.质疑供应商为法人或者其他组织的，质疑函应由法定代表人、主要负责人，或者其授权代表签字或者盖章，并加盖公章。</w:t>
      </w:r>
    </w:p>
    <w:p>
      <w:pPr>
        <w:widowControl/>
        <w:wordWrap w:val="0"/>
        <w:spacing w:line="360" w:lineRule="auto"/>
        <w:ind w:firstLine="600" w:firstLineChars="200"/>
        <w:jc w:val="left"/>
        <w:rPr>
          <w:rFonts w:ascii="仿宋" w:hAnsi="仿宋" w:eastAsia="仿宋" w:cs="仿宋"/>
          <w:sz w:val="30"/>
          <w:szCs w:val="30"/>
          <w:highlight w:val="none"/>
        </w:rPr>
      </w:pPr>
    </w:p>
    <w:p>
      <w:pPr>
        <w:wordWrap w:val="0"/>
        <w:spacing w:line="360" w:lineRule="auto"/>
        <w:jc w:val="center"/>
        <w:rPr>
          <w:rFonts w:ascii="仿宋" w:hAnsi="仿宋" w:eastAsia="仿宋" w:cs="仿宋"/>
          <w:b/>
          <w:spacing w:val="6"/>
          <w:sz w:val="32"/>
          <w:szCs w:val="32"/>
          <w:highlight w:val="none"/>
        </w:rPr>
      </w:pPr>
    </w:p>
    <w:p>
      <w:pPr>
        <w:wordWrap w:val="0"/>
        <w:spacing w:line="360" w:lineRule="auto"/>
        <w:jc w:val="center"/>
        <w:rPr>
          <w:rFonts w:ascii="仿宋" w:hAnsi="仿宋" w:eastAsia="仿宋" w:cs="仿宋"/>
          <w:b/>
          <w:spacing w:val="6"/>
          <w:sz w:val="32"/>
          <w:szCs w:val="32"/>
          <w:highlight w:val="none"/>
        </w:rPr>
      </w:pPr>
    </w:p>
    <w:p>
      <w:pPr>
        <w:wordWrap w:val="0"/>
        <w:spacing w:line="360" w:lineRule="auto"/>
        <w:jc w:val="center"/>
        <w:rPr>
          <w:rFonts w:ascii="仿宋" w:hAnsi="仿宋" w:eastAsia="仿宋" w:cs="仿宋"/>
          <w:b/>
          <w:spacing w:val="6"/>
          <w:sz w:val="32"/>
          <w:szCs w:val="32"/>
          <w:highlight w:val="none"/>
        </w:rPr>
      </w:pPr>
    </w:p>
    <w:p>
      <w:pPr>
        <w:wordWrap w:val="0"/>
        <w:spacing w:line="360" w:lineRule="auto"/>
        <w:jc w:val="center"/>
        <w:rPr>
          <w:rFonts w:ascii="仿宋" w:hAnsi="仿宋" w:eastAsia="仿宋" w:cs="仿宋"/>
          <w:b/>
          <w:spacing w:val="6"/>
          <w:sz w:val="32"/>
          <w:szCs w:val="32"/>
          <w:highlight w:val="none"/>
        </w:rPr>
      </w:pPr>
    </w:p>
    <w:p>
      <w:pPr>
        <w:wordWrap w:val="0"/>
        <w:spacing w:line="360" w:lineRule="auto"/>
        <w:jc w:val="left"/>
        <w:outlineLvl w:val="0"/>
        <w:rPr>
          <w:rFonts w:ascii="仿宋" w:hAnsi="仿宋" w:eastAsia="仿宋" w:cs="仿宋"/>
          <w:b/>
          <w:spacing w:val="6"/>
          <w:sz w:val="32"/>
          <w:szCs w:val="32"/>
          <w:highlight w:val="none"/>
        </w:rPr>
      </w:pPr>
      <w:bookmarkStart w:id="591" w:name="_Toc5259"/>
      <w:bookmarkStart w:id="592" w:name="_Toc23740"/>
      <w:bookmarkStart w:id="593" w:name="_Toc26395"/>
      <w:bookmarkStart w:id="594" w:name="_Toc4759"/>
      <w:bookmarkStart w:id="595" w:name="_Toc1796"/>
      <w:bookmarkStart w:id="596" w:name="_Toc15183"/>
      <w:bookmarkStart w:id="597" w:name="_Toc19370"/>
      <w:bookmarkStart w:id="598" w:name="_Toc13719"/>
      <w:bookmarkStart w:id="599" w:name="_Toc14739"/>
      <w:r>
        <w:rPr>
          <w:rFonts w:hint="eastAsia" w:ascii="仿宋" w:hAnsi="仿宋" w:eastAsia="仿宋" w:cs="仿宋"/>
          <w:b/>
          <w:spacing w:val="6"/>
          <w:sz w:val="32"/>
          <w:szCs w:val="32"/>
          <w:highlight w:val="none"/>
        </w:rPr>
        <w:t>附件3：投诉书范本及制作说明</w:t>
      </w:r>
      <w:bookmarkEnd w:id="591"/>
      <w:bookmarkEnd w:id="592"/>
      <w:bookmarkEnd w:id="593"/>
      <w:bookmarkEnd w:id="594"/>
      <w:bookmarkEnd w:id="595"/>
      <w:bookmarkEnd w:id="596"/>
      <w:bookmarkEnd w:id="597"/>
      <w:bookmarkEnd w:id="598"/>
      <w:bookmarkEnd w:id="599"/>
    </w:p>
    <w:p>
      <w:pPr>
        <w:wordWrap w:val="0"/>
        <w:spacing w:line="360" w:lineRule="auto"/>
        <w:jc w:val="center"/>
        <w:rPr>
          <w:rFonts w:ascii="仿宋" w:hAnsi="仿宋" w:eastAsia="仿宋" w:cs="仿宋"/>
          <w:b/>
          <w:sz w:val="24"/>
          <w:highlight w:val="none"/>
        </w:rPr>
      </w:pPr>
    </w:p>
    <w:p>
      <w:pPr>
        <w:wordWrap w:val="0"/>
        <w:spacing w:line="360" w:lineRule="auto"/>
        <w:jc w:val="center"/>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t>投诉书范本</w:t>
      </w:r>
    </w:p>
    <w:p>
      <w:pPr>
        <w:wordWrap w:val="0"/>
        <w:rPr>
          <w:rFonts w:ascii="仿宋" w:hAnsi="仿宋" w:eastAsia="仿宋" w:cs="仿宋"/>
          <w:sz w:val="24"/>
          <w:highlight w:val="none"/>
        </w:rPr>
      </w:pPr>
      <w:r>
        <w:rPr>
          <w:rFonts w:hint="eastAsia" w:ascii="仿宋" w:hAnsi="仿宋" w:eastAsia="仿宋" w:cs="仿宋"/>
          <w:sz w:val="24"/>
          <w:highlight w:val="none"/>
        </w:rPr>
        <w:t>一、投诉相关主体基本情况</w:t>
      </w:r>
    </w:p>
    <w:p>
      <w:pPr>
        <w:wordWrap w:val="0"/>
        <w:rPr>
          <w:rFonts w:ascii="仿宋" w:hAnsi="仿宋" w:eastAsia="仿宋" w:cs="仿宋"/>
          <w:sz w:val="24"/>
          <w:highlight w:val="none"/>
          <w:u w:val="dotted"/>
        </w:rPr>
      </w:pPr>
      <w:r>
        <w:rPr>
          <w:rFonts w:hint="eastAsia" w:ascii="仿宋" w:hAnsi="仿宋" w:eastAsia="仿宋" w:cs="仿宋"/>
          <w:sz w:val="24"/>
          <w:highlight w:val="none"/>
        </w:rPr>
        <w:t>投诉人：</w:t>
      </w:r>
      <w:r>
        <w:rPr>
          <w:rFonts w:hint="eastAsia" w:ascii="仿宋" w:hAnsi="仿宋" w:eastAsia="仿宋" w:cs="仿宋"/>
          <w:sz w:val="24"/>
          <w:highlight w:val="none"/>
          <w:u w:val="dotted"/>
        </w:rPr>
        <w:t xml:space="preserve">                                               </w:t>
      </w:r>
    </w:p>
    <w:p>
      <w:pPr>
        <w:wordWrap w:val="0"/>
        <w:rPr>
          <w:rFonts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tabs>
          <w:tab w:val="left" w:pos="6510"/>
        </w:tabs>
        <w:wordWrap w:val="0"/>
        <w:jc w:val="left"/>
        <w:rPr>
          <w:rFonts w:ascii="仿宋" w:hAnsi="仿宋" w:eastAsia="仿宋" w:cs="仿宋"/>
          <w:sz w:val="24"/>
          <w:highlight w:val="none"/>
        </w:rPr>
      </w:pPr>
      <w:r>
        <w:rPr>
          <w:rFonts w:hint="eastAsia" w:ascii="仿宋" w:hAnsi="仿宋" w:eastAsia="仿宋" w:cs="仿宋"/>
          <w:sz w:val="24"/>
          <w:highlight w:val="none"/>
        </w:rPr>
        <w:t>法定代表人/主要负责人：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pPr>
        <w:tabs>
          <w:tab w:val="left" w:pos="6510"/>
        </w:tabs>
        <w:wordWrap w:val="0"/>
        <w:rPr>
          <w:rFonts w:ascii="仿宋" w:hAnsi="仿宋" w:eastAsia="仿宋" w:cs="仿宋"/>
          <w:sz w:val="24"/>
          <w:highlight w:val="none"/>
          <w:u w:val="dotted"/>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pPr>
        <w:wordWrap w:val="0"/>
        <w:rPr>
          <w:rFonts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pPr>
        <w:wordWrap w:val="0"/>
        <w:rPr>
          <w:rFonts w:ascii="仿宋" w:hAnsi="仿宋" w:eastAsia="仿宋" w:cs="仿宋"/>
          <w:sz w:val="24"/>
          <w:highlight w:val="none"/>
          <w:u w:val="dotted"/>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dotted"/>
        </w:rPr>
        <w:t xml:space="preserve">                   </w:t>
      </w:r>
    </w:p>
    <w:p>
      <w:pPr>
        <w:wordWrap w:val="0"/>
        <w:rPr>
          <w:rFonts w:ascii="仿宋" w:hAnsi="仿宋" w:eastAsia="仿宋" w:cs="仿宋"/>
          <w:sz w:val="24"/>
          <w:highlight w:val="none"/>
          <w:u w:val="single"/>
        </w:rPr>
      </w:pPr>
      <w:r>
        <w:rPr>
          <w:rFonts w:hint="eastAsia" w:ascii="仿宋" w:hAnsi="仿宋" w:eastAsia="仿宋" w:cs="仿宋"/>
          <w:sz w:val="24"/>
          <w:highlight w:val="none"/>
        </w:rPr>
        <w:t>被投诉人1：</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wordWrap w:val="0"/>
        <w:rPr>
          <w:rFonts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wordWrap w:val="0"/>
        <w:rPr>
          <w:rFonts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wordWrap w:val="0"/>
        <w:rPr>
          <w:rFonts w:ascii="仿宋" w:hAnsi="仿宋" w:eastAsia="仿宋" w:cs="仿宋"/>
          <w:sz w:val="24"/>
          <w:highlight w:val="none"/>
        </w:rPr>
      </w:pPr>
      <w:r>
        <w:rPr>
          <w:rFonts w:hint="eastAsia" w:ascii="仿宋" w:hAnsi="仿宋" w:eastAsia="仿宋" w:cs="仿宋"/>
          <w:sz w:val="24"/>
          <w:highlight w:val="none"/>
        </w:rPr>
        <w:t>被投诉人2</w:t>
      </w:r>
    </w:p>
    <w:p>
      <w:pPr>
        <w:wordWrap w:val="0"/>
        <w:rPr>
          <w:rFonts w:ascii="仿宋" w:hAnsi="仿宋" w:eastAsia="仿宋" w:cs="仿宋"/>
          <w:sz w:val="24"/>
          <w:highlight w:val="none"/>
          <w:u w:val="dotted"/>
        </w:rPr>
      </w:pPr>
      <w:r>
        <w:rPr>
          <w:rFonts w:hint="eastAsia" w:ascii="仿宋" w:hAnsi="仿宋" w:eastAsia="仿宋" w:cs="仿宋"/>
          <w:sz w:val="24"/>
          <w:highlight w:val="none"/>
        </w:rPr>
        <w:t>……</w:t>
      </w:r>
    </w:p>
    <w:p>
      <w:pPr>
        <w:wordWrap w:val="0"/>
        <w:rPr>
          <w:rFonts w:ascii="仿宋" w:hAnsi="仿宋" w:eastAsia="仿宋" w:cs="仿宋"/>
          <w:sz w:val="24"/>
          <w:highlight w:val="none"/>
          <w:u w:val="single"/>
        </w:rPr>
      </w:pPr>
      <w:r>
        <w:rPr>
          <w:rFonts w:hint="eastAsia" w:ascii="仿宋" w:hAnsi="仿宋" w:eastAsia="仿宋" w:cs="仿宋"/>
          <w:sz w:val="24"/>
          <w:highlight w:val="none"/>
        </w:rPr>
        <w:t>相关供应商：</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wordWrap w:val="0"/>
        <w:rPr>
          <w:rFonts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wordWrap w:val="0"/>
        <w:rPr>
          <w:rFonts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wordWrap w:val="0"/>
        <w:rPr>
          <w:rFonts w:ascii="仿宋" w:hAnsi="仿宋" w:eastAsia="仿宋" w:cs="仿宋"/>
          <w:sz w:val="24"/>
          <w:highlight w:val="none"/>
        </w:rPr>
      </w:pPr>
      <w:r>
        <w:rPr>
          <w:rFonts w:hint="eastAsia" w:ascii="仿宋" w:hAnsi="仿宋" w:eastAsia="仿宋" w:cs="仿宋"/>
          <w:sz w:val="24"/>
          <w:highlight w:val="none"/>
        </w:rPr>
        <w:t>二、投诉项目基本情况</w:t>
      </w:r>
    </w:p>
    <w:p>
      <w:pPr>
        <w:wordWrap w:val="0"/>
        <w:rPr>
          <w:rFonts w:ascii="仿宋" w:hAnsi="仿宋" w:eastAsia="仿宋" w:cs="仿宋"/>
          <w:sz w:val="24"/>
          <w:highlight w:val="none"/>
          <w:u w:val="dotted"/>
        </w:rPr>
      </w:pPr>
      <w:r>
        <w:rPr>
          <w:rFonts w:hint="eastAsia" w:ascii="仿宋" w:hAnsi="仿宋" w:eastAsia="仿宋" w:cs="仿宋"/>
          <w:sz w:val="24"/>
          <w:highlight w:val="none"/>
        </w:rPr>
        <w:t>采购项目名称：</w:t>
      </w:r>
      <w:r>
        <w:rPr>
          <w:rFonts w:hint="eastAsia" w:ascii="仿宋" w:hAnsi="仿宋" w:eastAsia="仿宋" w:cs="仿宋"/>
          <w:sz w:val="24"/>
          <w:highlight w:val="none"/>
          <w:u w:val="dotted"/>
        </w:rPr>
        <w:t xml:space="preserve">                                        </w:t>
      </w:r>
    </w:p>
    <w:p>
      <w:pPr>
        <w:wordWrap w:val="0"/>
        <w:rPr>
          <w:rFonts w:ascii="仿宋" w:hAnsi="仿宋" w:eastAsia="仿宋" w:cs="仿宋"/>
          <w:sz w:val="24"/>
          <w:highlight w:val="none"/>
          <w:u w:val="single"/>
        </w:rPr>
      </w:pPr>
      <w:r>
        <w:rPr>
          <w:rFonts w:hint="eastAsia" w:ascii="仿宋" w:hAnsi="仿宋" w:eastAsia="仿宋" w:cs="仿宋"/>
          <w:sz w:val="24"/>
          <w:highlight w:val="none"/>
        </w:rPr>
        <w:t>采购项目编号：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pPr>
        <w:wordWrap w:val="0"/>
        <w:rPr>
          <w:rFonts w:ascii="仿宋" w:hAnsi="仿宋" w:eastAsia="仿宋" w:cs="仿宋"/>
          <w:sz w:val="24"/>
          <w:highlight w:val="none"/>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wordWrap w:val="0"/>
        <w:rPr>
          <w:rFonts w:ascii="仿宋" w:hAnsi="仿宋" w:eastAsia="仿宋" w:cs="仿宋"/>
          <w:sz w:val="24"/>
          <w:highlight w:val="none"/>
          <w:u w:val="single"/>
        </w:rPr>
      </w:pPr>
      <w:r>
        <w:rPr>
          <w:rFonts w:hint="eastAsia" w:ascii="仿宋" w:hAnsi="仿宋" w:eastAsia="仿宋" w:cs="仿宋"/>
          <w:sz w:val="24"/>
          <w:highlight w:val="none"/>
        </w:rPr>
        <w:t>代理机构名称：</w:t>
      </w:r>
      <w:r>
        <w:rPr>
          <w:rFonts w:hint="eastAsia" w:ascii="仿宋" w:hAnsi="仿宋" w:eastAsia="仿宋" w:cs="仿宋"/>
          <w:sz w:val="24"/>
          <w:highlight w:val="none"/>
          <w:u w:val="dotted"/>
        </w:rPr>
        <w:t xml:space="preserve">                                         </w:t>
      </w:r>
    </w:p>
    <w:p>
      <w:pPr>
        <w:wordWrap w:val="0"/>
        <w:rPr>
          <w:rFonts w:ascii="仿宋" w:hAnsi="仿宋" w:eastAsia="仿宋" w:cs="仿宋"/>
          <w:sz w:val="24"/>
          <w:highlight w:val="none"/>
          <w:u w:val="dotted"/>
        </w:rPr>
      </w:pPr>
      <w:r>
        <w:rPr>
          <w:rFonts w:hint="eastAsia" w:ascii="仿宋" w:hAnsi="仿宋" w:eastAsia="仿宋" w:cs="仿宋"/>
          <w:sz w:val="24"/>
          <w:highlight w:val="none"/>
        </w:rPr>
        <w:t>采购文件公告: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pPr>
        <w:wordWrap w:val="0"/>
        <w:rPr>
          <w:rFonts w:ascii="仿宋" w:hAnsi="仿宋" w:eastAsia="仿宋" w:cs="仿宋"/>
          <w:sz w:val="24"/>
          <w:highlight w:val="none"/>
          <w:u w:val="single"/>
        </w:rPr>
      </w:pPr>
      <w:r>
        <w:rPr>
          <w:rFonts w:hint="eastAsia" w:ascii="仿宋" w:hAnsi="仿宋" w:eastAsia="仿宋" w:cs="仿宋"/>
          <w:sz w:val="24"/>
          <w:highlight w:val="none"/>
        </w:rPr>
        <w:t>采购结果公告: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pPr>
        <w:wordWrap w:val="0"/>
        <w:rPr>
          <w:rFonts w:ascii="仿宋" w:hAnsi="仿宋" w:eastAsia="仿宋" w:cs="仿宋"/>
          <w:sz w:val="24"/>
          <w:highlight w:val="none"/>
        </w:rPr>
      </w:pPr>
      <w:r>
        <w:rPr>
          <w:rFonts w:hint="eastAsia" w:ascii="仿宋" w:hAnsi="仿宋" w:eastAsia="仿宋" w:cs="仿宋"/>
          <w:sz w:val="24"/>
          <w:highlight w:val="none"/>
        </w:rPr>
        <w:t>三、质疑基本情况</w:t>
      </w:r>
    </w:p>
    <w:p>
      <w:pPr>
        <w:wordWrap w:val="0"/>
        <w:ind w:firstLine="480" w:firstLineChars="200"/>
        <w:rPr>
          <w:rFonts w:ascii="仿宋" w:hAnsi="仿宋" w:eastAsia="仿宋" w:cs="仿宋"/>
          <w:sz w:val="24"/>
          <w:highlight w:val="none"/>
          <w:u w:val="dotted"/>
        </w:rPr>
      </w:pPr>
      <w:r>
        <w:rPr>
          <w:rFonts w:hint="eastAsia" w:ascii="仿宋" w:hAnsi="仿宋" w:eastAsia="仿宋" w:cs="仿宋"/>
          <w:sz w:val="24"/>
          <w:highlight w:val="none"/>
        </w:rPr>
        <w:t>投诉人于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日,向</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提出质疑，质疑事项为：</w:t>
      </w:r>
      <w:r>
        <w:rPr>
          <w:rFonts w:hint="eastAsia" w:ascii="仿宋" w:hAnsi="仿宋" w:eastAsia="仿宋" w:cs="仿宋"/>
          <w:sz w:val="24"/>
          <w:highlight w:val="none"/>
          <w:u w:val="dotted"/>
        </w:rPr>
        <w:t xml:space="preserve">                                </w:t>
      </w:r>
    </w:p>
    <w:p>
      <w:pPr>
        <w:wordWrap w:val="0"/>
        <w:rPr>
          <w:rFonts w:ascii="仿宋" w:hAnsi="仿宋" w:eastAsia="仿宋" w:cs="仿宋"/>
          <w:sz w:val="24"/>
          <w:highlight w:val="none"/>
          <w:u w:val="dotted"/>
        </w:rPr>
      </w:pP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pPr>
        <w:wordWrap w:val="0"/>
        <w:ind w:firstLine="360" w:firstLineChars="150"/>
        <w:rPr>
          <w:rFonts w:ascii="仿宋" w:hAnsi="仿宋" w:eastAsia="仿宋" w:cs="仿宋"/>
          <w:sz w:val="24"/>
          <w:highlight w:val="none"/>
        </w:rPr>
      </w:pPr>
      <w:r>
        <w:rPr>
          <w:rFonts w:hint="eastAsia" w:ascii="仿宋" w:hAnsi="仿宋" w:eastAsia="仿宋" w:cs="仿宋"/>
          <w:sz w:val="24"/>
          <w:highlight w:val="none"/>
          <w:u w:val="dotted"/>
        </w:rPr>
        <w:t>采购人/代理机构</w:t>
      </w:r>
      <w:r>
        <w:rPr>
          <w:rFonts w:hint="eastAsia" w:ascii="仿宋" w:hAnsi="仿宋" w:eastAsia="仿宋" w:cs="仿宋"/>
          <w:sz w:val="24"/>
          <w:highlight w:val="none"/>
        </w:rPr>
        <w:t>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日,就质疑事项作出了答复/没有在法定期限内作出答复。</w:t>
      </w:r>
    </w:p>
    <w:p>
      <w:pPr>
        <w:wordWrap w:val="0"/>
        <w:rPr>
          <w:rFonts w:ascii="仿宋" w:hAnsi="仿宋" w:eastAsia="仿宋" w:cs="仿宋"/>
          <w:sz w:val="24"/>
          <w:highlight w:val="none"/>
        </w:rPr>
      </w:pPr>
      <w:r>
        <w:rPr>
          <w:rFonts w:hint="eastAsia" w:ascii="仿宋" w:hAnsi="仿宋" w:eastAsia="仿宋" w:cs="仿宋"/>
          <w:sz w:val="24"/>
          <w:highlight w:val="none"/>
        </w:rPr>
        <w:t>四、投诉事项具体内容</w:t>
      </w:r>
    </w:p>
    <w:p>
      <w:pPr>
        <w:wordWrap w:val="0"/>
        <w:rPr>
          <w:rFonts w:ascii="仿宋" w:hAnsi="仿宋" w:eastAsia="仿宋" w:cs="仿宋"/>
          <w:sz w:val="24"/>
          <w:highlight w:val="none"/>
          <w:u w:val="single"/>
        </w:rPr>
      </w:pPr>
      <w:r>
        <w:rPr>
          <w:rFonts w:hint="eastAsia" w:ascii="仿宋" w:hAnsi="仿宋" w:eastAsia="仿宋" w:cs="仿宋"/>
          <w:sz w:val="24"/>
          <w:highlight w:val="none"/>
        </w:rPr>
        <w:t>投诉事项 1：</w:t>
      </w:r>
      <w:r>
        <w:rPr>
          <w:rFonts w:hint="eastAsia" w:ascii="仿宋" w:hAnsi="仿宋" w:eastAsia="仿宋" w:cs="仿宋"/>
          <w:sz w:val="24"/>
          <w:highlight w:val="none"/>
          <w:u w:val="dotted"/>
        </w:rPr>
        <w:t xml:space="preserve">                                       </w:t>
      </w:r>
    </w:p>
    <w:p>
      <w:pPr>
        <w:wordWrap w:val="0"/>
        <w:rPr>
          <w:rFonts w:ascii="仿宋" w:hAnsi="仿宋" w:eastAsia="仿宋" w:cs="仿宋"/>
          <w:sz w:val="24"/>
          <w:highlight w:val="none"/>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pPr>
        <w:wordWrap w:val="0"/>
        <w:rPr>
          <w:rFonts w:ascii="仿宋" w:hAnsi="仿宋" w:eastAsia="仿宋" w:cs="仿宋"/>
          <w:sz w:val="24"/>
          <w:highlight w:val="none"/>
          <w:u w:val="dotted"/>
        </w:rPr>
      </w:pPr>
      <w:r>
        <w:rPr>
          <w:rFonts w:hint="eastAsia" w:ascii="仿宋" w:hAnsi="仿宋" w:eastAsia="仿宋" w:cs="仿宋"/>
          <w:sz w:val="24"/>
          <w:highlight w:val="none"/>
          <w:u w:val="dotted"/>
        </w:rPr>
        <w:t xml:space="preserve">                                                      </w:t>
      </w:r>
    </w:p>
    <w:p>
      <w:pPr>
        <w:wordWrap w:val="0"/>
        <w:rPr>
          <w:rFonts w:ascii="仿宋" w:hAnsi="仿宋" w:eastAsia="仿宋" w:cs="仿宋"/>
          <w:sz w:val="24"/>
          <w:highlight w:val="none"/>
          <w:u w:val="single"/>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pPr>
        <w:wordWrap w:val="0"/>
        <w:rPr>
          <w:rFonts w:ascii="仿宋" w:hAnsi="仿宋" w:eastAsia="仿宋" w:cs="仿宋"/>
          <w:sz w:val="24"/>
          <w:highlight w:val="none"/>
          <w:u w:val="dotted"/>
        </w:rPr>
      </w:pPr>
      <w:r>
        <w:rPr>
          <w:rFonts w:hint="eastAsia" w:ascii="仿宋" w:hAnsi="仿宋" w:eastAsia="仿宋" w:cs="仿宋"/>
          <w:sz w:val="24"/>
          <w:highlight w:val="none"/>
          <w:u w:val="dotted"/>
        </w:rPr>
        <w:t xml:space="preserve">                                                      </w:t>
      </w:r>
    </w:p>
    <w:p>
      <w:pPr>
        <w:wordWrap w:val="0"/>
        <w:rPr>
          <w:rFonts w:ascii="仿宋" w:hAnsi="仿宋" w:eastAsia="仿宋" w:cs="仿宋"/>
          <w:sz w:val="24"/>
          <w:highlight w:val="none"/>
        </w:rPr>
      </w:pPr>
      <w:r>
        <w:rPr>
          <w:rFonts w:hint="eastAsia" w:ascii="仿宋" w:hAnsi="仿宋" w:eastAsia="仿宋" w:cs="仿宋"/>
          <w:sz w:val="24"/>
          <w:highlight w:val="none"/>
        </w:rPr>
        <w:t>投诉事项2</w:t>
      </w:r>
    </w:p>
    <w:p>
      <w:pPr>
        <w:wordWrap w:val="0"/>
        <w:rPr>
          <w:rFonts w:ascii="仿宋" w:hAnsi="仿宋" w:eastAsia="仿宋" w:cs="仿宋"/>
          <w:sz w:val="24"/>
          <w:highlight w:val="none"/>
          <w:u w:val="dotted"/>
        </w:rPr>
      </w:pPr>
      <w:r>
        <w:rPr>
          <w:rFonts w:hint="eastAsia" w:ascii="仿宋" w:hAnsi="仿宋" w:eastAsia="仿宋" w:cs="仿宋"/>
          <w:sz w:val="24"/>
          <w:highlight w:val="none"/>
        </w:rPr>
        <w:t>……</w:t>
      </w:r>
    </w:p>
    <w:p>
      <w:pPr>
        <w:wordWrap w:val="0"/>
        <w:rPr>
          <w:rFonts w:ascii="仿宋" w:hAnsi="仿宋" w:eastAsia="仿宋" w:cs="仿宋"/>
          <w:sz w:val="24"/>
          <w:highlight w:val="none"/>
        </w:rPr>
      </w:pPr>
      <w:r>
        <w:rPr>
          <w:rFonts w:hint="eastAsia" w:ascii="仿宋" w:hAnsi="仿宋" w:eastAsia="仿宋" w:cs="仿宋"/>
          <w:sz w:val="24"/>
          <w:highlight w:val="none"/>
        </w:rPr>
        <w:t>五、与投诉事项相关的投诉请求</w:t>
      </w:r>
    </w:p>
    <w:p>
      <w:pPr>
        <w:wordWrap w:val="0"/>
        <w:rPr>
          <w:rFonts w:ascii="仿宋" w:hAnsi="仿宋" w:eastAsia="仿宋" w:cs="仿宋"/>
          <w:sz w:val="24"/>
          <w:highlight w:val="none"/>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pPr>
        <w:wordWrap w:val="0"/>
        <w:rPr>
          <w:rFonts w:ascii="仿宋" w:hAnsi="仿宋" w:eastAsia="仿宋" w:cs="仿宋"/>
          <w:sz w:val="24"/>
          <w:highlight w:val="none"/>
          <w:u w:val="single"/>
        </w:rPr>
      </w:pPr>
      <w:r>
        <w:rPr>
          <w:rFonts w:hint="eastAsia" w:ascii="仿宋" w:hAnsi="仿宋" w:eastAsia="仿宋" w:cs="仿宋"/>
          <w:sz w:val="24"/>
          <w:highlight w:val="none"/>
        </w:rPr>
        <w:t xml:space="preserve">                                                                          </w:t>
      </w:r>
    </w:p>
    <w:p>
      <w:pPr>
        <w:wordWrap w:val="0"/>
        <w:rPr>
          <w:rFonts w:ascii="仿宋" w:hAnsi="仿宋" w:eastAsia="仿宋" w:cs="仿宋"/>
          <w:sz w:val="24"/>
          <w:highlight w:val="none"/>
        </w:rPr>
      </w:pPr>
      <w:r>
        <w:rPr>
          <w:rFonts w:hint="eastAsia" w:ascii="仿宋" w:hAnsi="仿宋" w:eastAsia="仿宋" w:cs="仿宋"/>
          <w:sz w:val="24"/>
          <w:highlight w:val="none"/>
        </w:rPr>
        <w:t xml:space="preserve">签字(签章)：                   公章：                      </w:t>
      </w:r>
    </w:p>
    <w:p>
      <w:pPr>
        <w:wordWrap w:val="0"/>
        <w:rPr>
          <w:rFonts w:ascii="仿宋" w:hAnsi="仿宋" w:eastAsia="仿宋" w:cs="仿宋"/>
          <w:b/>
          <w:sz w:val="24"/>
          <w:highlight w:val="none"/>
        </w:rPr>
      </w:pPr>
      <w:r>
        <w:rPr>
          <w:rFonts w:hint="eastAsia" w:ascii="仿宋" w:hAnsi="仿宋" w:eastAsia="仿宋" w:cs="仿宋"/>
          <w:sz w:val="24"/>
          <w:highlight w:val="none"/>
        </w:rPr>
        <w:t xml:space="preserve">日期：    </w:t>
      </w:r>
    </w:p>
    <w:p>
      <w:pPr>
        <w:wordWrap w:val="0"/>
        <w:rPr>
          <w:rFonts w:ascii="仿宋" w:hAnsi="仿宋" w:eastAsia="仿宋" w:cs="仿宋"/>
          <w:b/>
          <w:sz w:val="24"/>
          <w:highlight w:val="none"/>
        </w:rPr>
      </w:pPr>
      <w:r>
        <w:rPr>
          <w:rFonts w:hint="eastAsia" w:ascii="仿宋" w:hAnsi="仿宋" w:eastAsia="仿宋" w:cs="仿宋"/>
          <w:b/>
          <w:sz w:val="24"/>
          <w:highlight w:val="none"/>
        </w:rPr>
        <w:br w:type="page"/>
      </w:r>
    </w:p>
    <w:p>
      <w:pPr>
        <w:wordWrap w:val="0"/>
        <w:rPr>
          <w:rFonts w:ascii="仿宋" w:hAnsi="仿宋" w:eastAsia="仿宋" w:cs="仿宋"/>
          <w:b/>
          <w:sz w:val="24"/>
          <w:highlight w:val="none"/>
        </w:rPr>
      </w:pPr>
      <w:r>
        <w:rPr>
          <w:rFonts w:hint="eastAsia" w:ascii="仿宋" w:hAnsi="仿宋" w:eastAsia="仿宋" w:cs="仿宋"/>
          <w:b/>
          <w:sz w:val="24"/>
          <w:highlight w:val="none"/>
        </w:rPr>
        <w:t>投诉书制作说明：</w:t>
      </w:r>
    </w:p>
    <w:p>
      <w:pPr>
        <w:widowControl/>
        <w:wordWrap w:val="0"/>
        <w:ind w:firstLine="480" w:firstLineChars="200"/>
        <w:rPr>
          <w:rFonts w:ascii="仿宋" w:hAnsi="仿宋" w:eastAsia="仿宋" w:cs="仿宋"/>
          <w:kern w:val="0"/>
          <w:sz w:val="24"/>
          <w:highlight w:val="none"/>
        </w:rPr>
      </w:pPr>
      <w:r>
        <w:rPr>
          <w:rFonts w:hint="eastAsia" w:ascii="仿宋" w:hAnsi="仿宋" w:eastAsia="仿宋" w:cs="仿宋"/>
          <w:sz w:val="24"/>
          <w:highlight w:val="none"/>
        </w:rPr>
        <w:t>1.投诉人提起投诉时，应当提交投诉书和必要的证明材料，并按照被投诉人和与投诉事项有关的供应商数量提供投诉书副本。</w:t>
      </w:r>
    </w:p>
    <w:p>
      <w:pPr>
        <w:widowControl/>
        <w:wordWrap w:val="0"/>
        <w:ind w:firstLine="480" w:firstLineChars="200"/>
        <w:jc w:val="left"/>
        <w:rPr>
          <w:rFonts w:ascii="仿宋" w:hAnsi="仿宋" w:eastAsia="仿宋" w:cs="仿宋"/>
          <w:kern w:val="0"/>
          <w:sz w:val="24"/>
          <w:highlight w:val="none"/>
        </w:rPr>
      </w:pPr>
      <w:r>
        <w:rPr>
          <w:rFonts w:hint="eastAsia" w:ascii="仿宋" w:hAnsi="仿宋" w:eastAsia="仿宋" w:cs="仿宋"/>
          <w:sz w:val="24"/>
          <w:highlight w:val="none"/>
        </w:rPr>
        <w:t>2.投诉人若委托代理人进行投诉的，投诉书应按照要求列明“授权代表”的有关内容，并在附件中提交由</w:t>
      </w:r>
      <w:r>
        <w:rPr>
          <w:rFonts w:hint="eastAsia" w:ascii="仿宋" w:hAnsi="仿宋" w:eastAsia="仿宋" w:cs="仿宋"/>
          <w:kern w:val="0"/>
          <w:sz w:val="24"/>
          <w:highlight w:val="none"/>
        </w:rPr>
        <w:t>投诉人签署的授权委托书。授权委托书应当载明代理人的姓名或者名称、代理事项、具体权限、期限和相关事项。</w:t>
      </w:r>
    </w:p>
    <w:p>
      <w:pPr>
        <w:widowControl/>
        <w:wordWrap w:val="0"/>
        <w:ind w:firstLine="480" w:firstLineChars="200"/>
        <w:jc w:val="left"/>
        <w:rPr>
          <w:rFonts w:ascii="仿宋" w:hAnsi="仿宋" w:eastAsia="仿宋" w:cs="仿宋"/>
          <w:sz w:val="24"/>
          <w:highlight w:val="none"/>
        </w:rPr>
      </w:pPr>
      <w:r>
        <w:rPr>
          <w:rFonts w:hint="eastAsia" w:ascii="仿宋" w:hAnsi="仿宋" w:eastAsia="仿宋" w:cs="仿宋"/>
          <w:sz w:val="24"/>
          <w:highlight w:val="none"/>
        </w:rPr>
        <w:t>3.投诉人若对项目的某一分包进行投诉，投诉书应列明具体分包号。</w:t>
      </w:r>
    </w:p>
    <w:p>
      <w:pPr>
        <w:widowControl/>
        <w:wordWrap w:val="0"/>
        <w:ind w:firstLine="480" w:firstLineChars="200"/>
        <w:jc w:val="left"/>
        <w:rPr>
          <w:rFonts w:ascii="仿宋" w:hAnsi="仿宋" w:eastAsia="仿宋" w:cs="仿宋"/>
          <w:sz w:val="24"/>
          <w:highlight w:val="none"/>
        </w:rPr>
      </w:pPr>
      <w:r>
        <w:rPr>
          <w:rFonts w:hint="eastAsia" w:ascii="仿宋" w:hAnsi="仿宋" w:eastAsia="仿宋" w:cs="仿宋"/>
          <w:sz w:val="24"/>
          <w:highlight w:val="none"/>
        </w:rPr>
        <w:t>4.投诉书应简要列明质疑事项，质疑函、质疑答复等作为附件材料提供。</w:t>
      </w:r>
    </w:p>
    <w:p>
      <w:pPr>
        <w:widowControl/>
        <w:wordWrap w:val="0"/>
        <w:ind w:firstLine="480" w:firstLineChars="200"/>
        <w:jc w:val="left"/>
        <w:rPr>
          <w:rFonts w:ascii="仿宋" w:hAnsi="仿宋" w:eastAsia="仿宋" w:cs="仿宋"/>
          <w:sz w:val="24"/>
          <w:highlight w:val="none"/>
        </w:rPr>
      </w:pPr>
      <w:r>
        <w:rPr>
          <w:rFonts w:hint="eastAsia" w:ascii="仿宋" w:hAnsi="仿宋" w:eastAsia="仿宋" w:cs="仿宋"/>
          <w:sz w:val="24"/>
          <w:highlight w:val="none"/>
        </w:rPr>
        <w:t>5.投诉书的投诉事项应具体、明确，并有必要的事实依据和法律依据。</w:t>
      </w:r>
    </w:p>
    <w:p>
      <w:pPr>
        <w:widowControl/>
        <w:wordWrap w:val="0"/>
        <w:ind w:firstLine="480" w:firstLineChars="200"/>
        <w:jc w:val="left"/>
        <w:rPr>
          <w:rFonts w:ascii="仿宋" w:hAnsi="仿宋" w:eastAsia="仿宋" w:cs="仿宋"/>
          <w:sz w:val="24"/>
          <w:highlight w:val="none"/>
        </w:rPr>
      </w:pPr>
      <w:r>
        <w:rPr>
          <w:rFonts w:hint="eastAsia" w:ascii="仿宋" w:hAnsi="仿宋" w:eastAsia="仿宋" w:cs="仿宋"/>
          <w:sz w:val="24"/>
          <w:highlight w:val="none"/>
        </w:rPr>
        <w:t>6.投诉书的投诉请求应与投诉事项相关。</w:t>
      </w:r>
    </w:p>
    <w:p>
      <w:pPr>
        <w:widowControl/>
        <w:wordWrap w:val="0"/>
        <w:ind w:firstLine="480" w:firstLineChars="200"/>
        <w:jc w:val="left"/>
        <w:rPr>
          <w:rFonts w:ascii="仿宋" w:hAnsi="仿宋" w:eastAsia="仿宋" w:cs="仿宋"/>
          <w:kern w:val="0"/>
          <w:sz w:val="24"/>
          <w:highlight w:val="none"/>
        </w:rPr>
      </w:pPr>
      <w:r>
        <w:rPr>
          <w:rFonts w:hint="eastAsia" w:ascii="仿宋" w:hAnsi="仿宋" w:eastAsia="仿宋" w:cs="仿宋"/>
          <w:sz w:val="24"/>
          <w:highlight w:val="none"/>
        </w:rPr>
        <w:t>7.投诉人为法人或者其他组织的，投诉书应当由法定代表人、主要负责人，或者其授权代表签字或者盖章，并加盖公章。</w:t>
      </w:r>
    </w:p>
    <w:p>
      <w:pPr>
        <w:wordWrap w:val="0"/>
        <w:spacing w:line="360" w:lineRule="auto"/>
        <w:rPr>
          <w:rFonts w:ascii="仿宋" w:hAnsi="仿宋" w:eastAsia="仿宋" w:cs="仿宋"/>
          <w:b/>
          <w:sz w:val="24"/>
          <w:highlight w:val="none"/>
        </w:rPr>
      </w:pPr>
    </w:p>
    <w:p>
      <w:pPr>
        <w:wordWrap w:val="0"/>
        <w:autoSpaceDE w:val="0"/>
        <w:autoSpaceDN w:val="0"/>
        <w:jc w:val="center"/>
        <w:rPr>
          <w:rFonts w:ascii="仿宋" w:hAnsi="仿宋" w:eastAsia="仿宋" w:cs="仿宋"/>
          <w:b/>
          <w:spacing w:val="6"/>
          <w:sz w:val="32"/>
          <w:szCs w:val="32"/>
          <w:highlight w:val="none"/>
        </w:rPr>
      </w:pPr>
    </w:p>
    <w:p>
      <w:pPr>
        <w:wordWrap w:val="0"/>
        <w:autoSpaceDE w:val="0"/>
        <w:autoSpaceDN w:val="0"/>
        <w:jc w:val="center"/>
        <w:rPr>
          <w:rFonts w:ascii="仿宋" w:hAnsi="仿宋" w:eastAsia="仿宋" w:cs="仿宋"/>
          <w:b/>
          <w:spacing w:val="6"/>
          <w:sz w:val="32"/>
          <w:szCs w:val="32"/>
          <w:highlight w:val="none"/>
        </w:rPr>
      </w:pPr>
    </w:p>
    <w:p>
      <w:pPr>
        <w:wordWrap w:val="0"/>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pPr>
        <w:wordWrap w:val="0"/>
        <w:autoSpaceDE w:val="0"/>
        <w:autoSpaceDN w:val="0"/>
        <w:jc w:val="left"/>
        <w:outlineLvl w:val="0"/>
        <w:rPr>
          <w:rFonts w:ascii="仿宋" w:hAnsi="仿宋" w:eastAsia="仿宋" w:cs="仿宋"/>
          <w:b/>
          <w:bCs/>
          <w:sz w:val="32"/>
          <w:szCs w:val="32"/>
          <w:highlight w:val="none"/>
        </w:rPr>
      </w:pPr>
      <w:bookmarkStart w:id="600" w:name="_Toc13943"/>
      <w:bookmarkStart w:id="601" w:name="_Toc1784"/>
      <w:bookmarkStart w:id="602" w:name="_Toc31326"/>
      <w:bookmarkStart w:id="603" w:name="_Toc14277"/>
      <w:bookmarkStart w:id="604" w:name="_Toc28414"/>
      <w:bookmarkStart w:id="605" w:name="_Toc6620"/>
      <w:bookmarkStart w:id="606" w:name="_Toc30199"/>
      <w:bookmarkStart w:id="607" w:name="_Toc25068"/>
      <w:bookmarkStart w:id="608" w:name="_Toc19508"/>
      <w:r>
        <w:rPr>
          <w:rFonts w:hint="eastAsia" w:ascii="仿宋" w:hAnsi="仿宋" w:eastAsia="仿宋" w:cs="仿宋"/>
          <w:b/>
          <w:spacing w:val="6"/>
          <w:sz w:val="32"/>
          <w:szCs w:val="32"/>
          <w:highlight w:val="none"/>
        </w:rPr>
        <w:t>附件4：</w:t>
      </w:r>
      <w:r>
        <w:rPr>
          <w:rFonts w:hint="eastAsia" w:ascii="仿宋" w:hAnsi="仿宋" w:eastAsia="仿宋" w:cs="仿宋"/>
          <w:b/>
          <w:bCs/>
          <w:sz w:val="32"/>
          <w:szCs w:val="32"/>
          <w:highlight w:val="none"/>
        </w:rPr>
        <w:t>业务专用章使用说明函</w:t>
      </w:r>
      <w:bookmarkEnd w:id="600"/>
      <w:bookmarkEnd w:id="601"/>
      <w:bookmarkEnd w:id="602"/>
      <w:bookmarkEnd w:id="603"/>
      <w:bookmarkEnd w:id="604"/>
      <w:bookmarkEnd w:id="605"/>
      <w:bookmarkEnd w:id="606"/>
      <w:bookmarkEnd w:id="607"/>
      <w:bookmarkEnd w:id="608"/>
    </w:p>
    <w:p>
      <w:pPr>
        <w:wordWrap w:val="0"/>
        <w:spacing w:line="360" w:lineRule="auto"/>
        <w:rPr>
          <w:rFonts w:ascii="仿宋" w:hAnsi="仿宋" w:eastAsia="仿宋" w:cs="仿宋"/>
          <w:sz w:val="24"/>
          <w:highlight w:val="none"/>
          <w:u w:val="single"/>
        </w:rPr>
      </w:pPr>
    </w:p>
    <w:p>
      <w:pPr>
        <w:wordWrap w:val="0"/>
        <w:spacing w:line="360" w:lineRule="auto"/>
        <w:rPr>
          <w:rFonts w:ascii="仿宋" w:hAnsi="仿宋" w:eastAsia="仿宋" w:cs="仿宋"/>
          <w:sz w:val="24"/>
          <w:highlight w:val="none"/>
          <w:u w:val="single"/>
        </w:rPr>
      </w:pPr>
    </w:p>
    <w:p>
      <w:pPr>
        <w:wordWrap w:val="0"/>
        <w:spacing w:line="360" w:lineRule="auto"/>
        <w:rPr>
          <w:rFonts w:ascii="仿宋" w:hAnsi="仿宋" w:eastAsia="仿宋" w:cs="仿宋"/>
          <w:sz w:val="24"/>
          <w:highlight w:val="none"/>
        </w:rPr>
      </w:pPr>
      <w:r>
        <w:rPr>
          <w:rFonts w:hint="eastAsia" w:ascii="仿宋" w:hAnsi="仿宋" w:eastAsia="仿宋" w:cs="仿宋"/>
          <w:sz w:val="24"/>
          <w:highlight w:val="none"/>
          <w:u w:val="single"/>
          <w:lang w:eastAsia="zh-CN"/>
        </w:rPr>
        <w:t>杭州市市政设施管理中心</w:t>
      </w:r>
      <w:r>
        <w:rPr>
          <w:rFonts w:hint="eastAsia" w:ascii="仿宋" w:hAnsi="仿宋" w:eastAsia="仿宋" w:cs="仿宋"/>
          <w:sz w:val="24"/>
          <w:highlight w:val="none"/>
          <w:u w:val="single"/>
        </w:rPr>
        <w:t>、浙江省成套工程有限公司</w:t>
      </w: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kern w:val="0"/>
          <w:sz w:val="24"/>
          <w:highlight w:val="none"/>
          <w:lang w:val="zh-CN"/>
        </w:rPr>
        <w:t>我方</w:t>
      </w:r>
      <w:r>
        <w:rPr>
          <w:rFonts w:hint="eastAsia" w:ascii="仿宋" w:hAnsi="仿宋" w:eastAsia="仿宋" w:cs="仿宋"/>
          <w:kern w:val="0"/>
          <w:sz w:val="24"/>
          <w:highlight w:val="none"/>
          <w:u w:val="single"/>
          <w:lang w:val="zh-CN"/>
        </w:rPr>
        <w:t xml:space="preserve">                         </w:t>
      </w:r>
      <w:r>
        <w:rPr>
          <w:rFonts w:hint="eastAsia" w:ascii="仿宋" w:hAnsi="仿宋" w:eastAsia="仿宋" w:cs="仿宋"/>
          <w:sz w:val="24"/>
          <w:highlight w:val="none"/>
        </w:rPr>
        <w:t>(投标人全称)是中华人民共和国依法登记注册的合法企业，</w:t>
      </w:r>
      <w:r>
        <w:rPr>
          <w:rFonts w:hint="eastAsia" w:ascii="仿宋" w:hAnsi="仿宋" w:eastAsia="仿宋" w:cs="仿宋"/>
          <w:bCs/>
          <w:sz w:val="24"/>
          <w:highlight w:val="none"/>
        </w:rPr>
        <w:t>在参加</w:t>
      </w:r>
      <w:r>
        <w:rPr>
          <w:rFonts w:hint="eastAsia" w:ascii="仿宋" w:hAnsi="仿宋" w:eastAsia="仿宋" w:cs="仿宋"/>
          <w:sz w:val="24"/>
          <w:highlight w:val="none"/>
        </w:rPr>
        <w:t>你方组织的</w:t>
      </w:r>
      <w:r>
        <w:rPr>
          <w:rFonts w:hint="eastAsia" w:ascii="仿宋" w:hAnsi="仿宋" w:eastAsia="仿宋" w:cs="仿宋"/>
          <w:sz w:val="24"/>
          <w:highlight w:val="none"/>
          <w:u w:val="single"/>
          <w:lang w:eastAsia="zh-CN"/>
        </w:rPr>
        <w:t>2024年桥梁定期检测项目</w:t>
      </w:r>
      <w:r>
        <w:rPr>
          <w:rFonts w:hint="eastAsia" w:ascii="仿宋" w:hAnsi="仿宋" w:eastAsia="仿宋" w:cs="仿宋"/>
          <w:sz w:val="24"/>
          <w:highlight w:val="none"/>
          <w:u w:val="single"/>
        </w:rPr>
        <w:t>【项目编号：</w:t>
      </w:r>
      <w:r>
        <w:rPr>
          <w:rFonts w:hint="eastAsia" w:ascii="仿宋" w:hAnsi="仿宋" w:eastAsia="仿宋" w:cs="仿宋"/>
          <w:sz w:val="24"/>
          <w:highlight w:val="none"/>
          <w:u w:val="single"/>
          <w:lang w:eastAsia="zh-CN"/>
        </w:rPr>
        <w:t>ZJCT6-SZ2024-01</w:t>
      </w:r>
      <w:r>
        <w:rPr>
          <w:rFonts w:hint="eastAsia" w:ascii="仿宋" w:hAnsi="仿宋" w:eastAsia="仿宋" w:cs="仿宋"/>
          <w:sz w:val="24"/>
          <w:highlight w:val="none"/>
          <w:u w:val="single"/>
        </w:rPr>
        <w:t>】</w:t>
      </w:r>
      <w:r>
        <w:rPr>
          <w:rFonts w:hint="eastAsia" w:ascii="仿宋" w:hAnsi="仿宋" w:eastAsia="仿宋" w:cs="仿宋"/>
          <w:bCs/>
          <w:sz w:val="24"/>
          <w:highlight w:val="none"/>
        </w:rPr>
        <w:t>投标活动中作如下说明：</w:t>
      </w:r>
      <w:r>
        <w:rPr>
          <w:rFonts w:hint="eastAsia" w:ascii="仿宋" w:hAnsi="仿宋" w:eastAsia="仿宋" w:cs="仿宋"/>
          <w:sz w:val="24"/>
          <w:highlight w:val="none"/>
        </w:rPr>
        <w:t xml:space="preserve">我方所使用的“XX专用章”与法定名称章具有同等的法律效力，对使用“XX专用章”的行为予以完全承认，并愿意承担相应责任。   </w:t>
      </w: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特此说明。</w:t>
      </w:r>
    </w:p>
    <w:p>
      <w:pPr>
        <w:wordWrap w:val="0"/>
        <w:spacing w:line="360" w:lineRule="auto"/>
        <w:ind w:firstLine="494"/>
        <w:rPr>
          <w:rFonts w:ascii="仿宋" w:hAnsi="仿宋" w:eastAsia="仿宋" w:cs="仿宋"/>
          <w:sz w:val="24"/>
          <w:highlight w:val="none"/>
        </w:rPr>
      </w:pPr>
    </w:p>
    <w:p>
      <w:pPr>
        <w:wordWrap w:val="0"/>
        <w:spacing w:line="360" w:lineRule="auto"/>
        <w:ind w:firstLine="494"/>
        <w:rPr>
          <w:rFonts w:ascii="仿宋" w:hAnsi="仿宋" w:eastAsia="仿宋" w:cs="仿宋"/>
          <w:sz w:val="24"/>
          <w:highlight w:val="none"/>
        </w:rPr>
      </w:pPr>
    </w:p>
    <w:p>
      <w:pPr>
        <w:wordWrap w:val="0"/>
        <w:spacing w:line="360" w:lineRule="auto"/>
        <w:ind w:firstLine="494"/>
        <w:rPr>
          <w:rFonts w:ascii="仿宋" w:hAnsi="仿宋" w:eastAsia="仿宋" w:cs="仿宋"/>
          <w:sz w:val="24"/>
          <w:highlight w:val="none"/>
        </w:rPr>
      </w:pPr>
    </w:p>
    <w:p>
      <w:pPr>
        <w:wordWrap w:val="0"/>
        <w:spacing w:line="360" w:lineRule="auto"/>
        <w:ind w:firstLine="494"/>
        <w:rPr>
          <w:rFonts w:ascii="仿宋" w:hAnsi="仿宋" w:eastAsia="仿宋" w:cs="仿宋"/>
          <w:sz w:val="24"/>
          <w:highlight w:val="none"/>
        </w:rPr>
      </w:pPr>
    </w:p>
    <w:p>
      <w:pPr>
        <w:wordWrap w:val="0"/>
        <w:spacing w:line="360" w:lineRule="auto"/>
        <w:ind w:right="480" w:firstLine="4080" w:firstLineChars="1700"/>
        <w:rPr>
          <w:rFonts w:ascii="仿宋" w:hAnsi="仿宋" w:eastAsia="仿宋" w:cs="仿宋"/>
          <w:sz w:val="24"/>
          <w:highlight w:val="none"/>
        </w:rPr>
      </w:pPr>
      <w:r>
        <w:rPr>
          <w:rFonts w:hint="eastAsia" w:ascii="仿宋" w:hAnsi="仿宋" w:eastAsia="仿宋" w:cs="仿宋"/>
          <w:sz w:val="24"/>
          <w:highlight w:val="none"/>
        </w:rPr>
        <w:t>投标单位（法定名称章）：</w:t>
      </w:r>
    </w:p>
    <w:p>
      <w:pPr>
        <w:wordWrap w:val="0"/>
        <w:ind w:right="1440" w:firstLine="494"/>
        <w:jc w:val="center"/>
        <w:rPr>
          <w:rFonts w:ascii="仿宋" w:hAnsi="仿宋" w:eastAsia="仿宋" w:cs="仿宋"/>
          <w:sz w:val="24"/>
          <w:highlight w:val="none"/>
        </w:rPr>
      </w:pPr>
      <w:r>
        <w:rPr>
          <w:rFonts w:hint="eastAsia" w:ascii="仿宋" w:hAnsi="仿宋" w:eastAsia="仿宋" w:cs="仿宋"/>
          <w:sz w:val="24"/>
          <w:highlight w:val="none"/>
        </w:rPr>
        <w:t xml:space="preserve">                              日期：       年     月     日</w:t>
      </w:r>
    </w:p>
    <w:p>
      <w:pPr>
        <w:wordWrap w:val="0"/>
        <w:rPr>
          <w:rFonts w:ascii="仿宋" w:hAnsi="仿宋" w:eastAsia="仿宋" w:cs="仿宋"/>
          <w:sz w:val="24"/>
          <w:highlight w:val="none"/>
        </w:rPr>
      </w:pPr>
      <w:r>
        <w:rPr>
          <w:rFonts w:hint="eastAsia" w:ascii="仿宋" w:hAnsi="仿宋" w:eastAsia="仿宋" w:cs="仿宋"/>
          <w:b/>
          <w:bCs/>
          <w:sz w:val="24"/>
          <w:highlight w:val="none"/>
        </w:rPr>
        <w:t>附：</w:t>
      </w:r>
    </w:p>
    <w:p>
      <w:pPr>
        <w:wordWrap w:val="0"/>
        <w:spacing w:line="360" w:lineRule="auto"/>
        <w:rPr>
          <w:rFonts w:ascii="仿宋" w:hAnsi="仿宋" w:eastAsia="仿宋" w:cs="仿宋"/>
          <w:bCs/>
          <w:sz w:val="24"/>
          <w:highlight w:val="none"/>
        </w:rPr>
      </w:pPr>
      <w:r>
        <w:rPr>
          <w:rFonts w:ascii="仿宋" w:hAnsi="仿宋" w:eastAsia="仿宋" w:cs="仿宋"/>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cs="仿宋"/>
          <w:b/>
          <w:bCs/>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sz w:val="24"/>
          <w:highlight w:val="none"/>
        </w:rPr>
        <w:t>投标单位法定名称章（印模）                投标单位“XX专用章”（印模）</w:t>
      </w:r>
    </w:p>
    <w:p>
      <w:pPr>
        <w:wordWrap w:val="0"/>
        <w:autoSpaceDE w:val="0"/>
        <w:autoSpaceDN w:val="0"/>
        <w:jc w:val="center"/>
        <w:rPr>
          <w:rFonts w:ascii="仿宋" w:hAnsi="仿宋" w:eastAsia="仿宋" w:cs="仿宋"/>
          <w:b/>
          <w:spacing w:val="6"/>
          <w:sz w:val="32"/>
          <w:szCs w:val="32"/>
          <w:highlight w:val="none"/>
        </w:rPr>
      </w:pPr>
    </w:p>
    <w:p>
      <w:pPr>
        <w:wordWrap w:val="0"/>
        <w:autoSpaceDE w:val="0"/>
        <w:autoSpaceDN w:val="0"/>
        <w:jc w:val="center"/>
        <w:rPr>
          <w:rFonts w:ascii="仿宋" w:hAnsi="仿宋" w:eastAsia="仿宋" w:cs="仿宋"/>
          <w:b/>
          <w:spacing w:val="6"/>
          <w:sz w:val="32"/>
          <w:szCs w:val="32"/>
          <w:highlight w:val="none"/>
        </w:rPr>
      </w:pPr>
    </w:p>
    <w:p>
      <w:pPr>
        <w:wordWrap w:val="0"/>
        <w:autoSpaceDE w:val="0"/>
        <w:autoSpaceDN w:val="0"/>
        <w:jc w:val="center"/>
        <w:rPr>
          <w:rFonts w:ascii="仿宋" w:hAnsi="仿宋" w:eastAsia="仿宋" w:cs="仿宋"/>
          <w:b/>
          <w:spacing w:val="6"/>
          <w:sz w:val="32"/>
          <w:szCs w:val="32"/>
          <w:highlight w:val="none"/>
        </w:rPr>
      </w:pPr>
    </w:p>
    <w:p>
      <w:pPr>
        <w:wordWrap w:val="0"/>
        <w:autoSpaceDE w:val="0"/>
        <w:autoSpaceDN w:val="0"/>
        <w:jc w:val="center"/>
        <w:rPr>
          <w:rFonts w:ascii="仿宋" w:hAnsi="仿宋" w:eastAsia="仿宋" w:cs="仿宋"/>
          <w:b/>
          <w:spacing w:val="6"/>
          <w:sz w:val="32"/>
          <w:szCs w:val="32"/>
          <w:highlight w:val="none"/>
        </w:rPr>
      </w:pPr>
    </w:p>
    <w:p>
      <w:pPr>
        <w:wordWrap w:val="0"/>
        <w:autoSpaceDE w:val="0"/>
        <w:autoSpaceDN w:val="0"/>
        <w:jc w:val="center"/>
        <w:rPr>
          <w:rFonts w:ascii="仿宋" w:hAnsi="仿宋" w:eastAsia="仿宋" w:cs="仿宋"/>
          <w:b/>
          <w:spacing w:val="6"/>
          <w:sz w:val="32"/>
          <w:szCs w:val="32"/>
          <w:highlight w:val="none"/>
        </w:rPr>
      </w:pPr>
    </w:p>
    <w:p>
      <w:pPr>
        <w:wordWrap w:val="0"/>
        <w:autoSpaceDE w:val="0"/>
        <w:autoSpaceDN w:val="0"/>
        <w:jc w:val="center"/>
        <w:rPr>
          <w:rFonts w:ascii="仿宋" w:hAnsi="仿宋" w:eastAsia="仿宋" w:cs="仿宋"/>
          <w:b/>
          <w:spacing w:val="6"/>
          <w:sz w:val="32"/>
          <w:szCs w:val="32"/>
          <w:highlight w:val="none"/>
        </w:rPr>
      </w:pPr>
    </w:p>
    <w:p>
      <w:pPr>
        <w:wordWrap w:val="0"/>
        <w:autoSpaceDE w:val="0"/>
        <w:autoSpaceDN w:val="0"/>
        <w:jc w:val="center"/>
        <w:rPr>
          <w:rFonts w:ascii="仿宋" w:hAnsi="仿宋" w:eastAsia="仿宋" w:cs="仿宋"/>
          <w:b/>
          <w:spacing w:val="6"/>
          <w:sz w:val="32"/>
          <w:szCs w:val="32"/>
          <w:highlight w:val="none"/>
        </w:rPr>
      </w:pPr>
    </w:p>
    <w:p>
      <w:pPr>
        <w:wordWrap w:val="0"/>
        <w:autoSpaceDE w:val="0"/>
        <w:autoSpaceDN w:val="0"/>
        <w:jc w:val="center"/>
        <w:rPr>
          <w:rFonts w:ascii="仿宋" w:hAnsi="仿宋" w:eastAsia="仿宋" w:cs="仿宋"/>
          <w:b/>
          <w:spacing w:val="6"/>
          <w:sz w:val="32"/>
          <w:szCs w:val="32"/>
          <w:highlight w:val="none"/>
        </w:rPr>
      </w:pPr>
    </w:p>
    <w:p>
      <w:pPr>
        <w:wordWrap w:val="0"/>
        <w:autoSpaceDE w:val="0"/>
        <w:autoSpaceDN w:val="0"/>
        <w:jc w:val="center"/>
        <w:rPr>
          <w:rFonts w:ascii="仿宋" w:hAnsi="仿宋" w:eastAsia="仿宋" w:cs="仿宋"/>
          <w:b/>
          <w:spacing w:val="6"/>
          <w:sz w:val="32"/>
          <w:szCs w:val="32"/>
          <w:highlight w:val="none"/>
        </w:rPr>
      </w:pPr>
    </w:p>
    <w:p>
      <w:pPr>
        <w:wordWrap w:val="0"/>
        <w:autoSpaceDE w:val="0"/>
        <w:autoSpaceDN w:val="0"/>
        <w:jc w:val="center"/>
        <w:rPr>
          <w:rFonts w:ascii="仿宋" w:hAnsi="仿宋" w:eastAsia="仿宋" w:cs="仿宋"/>
          <w:b/>
          <w:spacing w:val="6"/>
          <w:sz w:val="32"/>
          <w:szCs w:val="32"/>
          <w:highlight w:val="none"/>
        </w:rPr>
      </w:pPr>
    </w:p>
    <w:p>
      <w:pPr>
        <w:wordWrap w:val="0"/>
        <w:autoSpaceDE w:val="0"/>
        <w:autoSpaceDN w:val="0"/>
        <w:jc w:val="center"/>
        <w:rPr>
          <w:rFonts w:ascii="仿宋" w:hAnsi="仿宋" w:eastAsia="仿宋" w:cs="仿宋"/>
          <w:b/>
          <w:spacing w:val="6"/>
          <w:sz w:val="32"/>
          <w:szCs w:val="32"/>
          <w:highlight w:val="none"/>
        </w:rPr>
      </w:pPr>
    </w:p>
    <w:p>
      <w:pPr>
        <w:wordWrap w:val="0"/>
        <w:autoSpaceDE w:val="0"/>
        <w:autoSpaceDN w:val="0"/>
        <w:jc w:val="center"/>
        <w:rPr>
          <w:rFonts w:ascii="仿宋" w:hAnsi="仿宋" w:eastAsia="仿宋" w:cs="仿宋"/>
          <w:b/>
          <w:spacing w:val="6"/>
          <w:sz w:val="32"/>
          <w:szCs w:val="32"/>
          <w:highlight w:val="none"/>
        </w:rPr>
      </w:pPr>
    </w:p>
    <w:p>
      <w:pPr>
        <w:wordWrap w:val="0"/>
        <w:autoSpaceDE w:val="0"/>
        <w:autoSpaceDN w:val="0"/>
        <w:jc w:val="center"/>
        <w:rPr>
          <w:rFonts w:ascii="仿宋" w:hAnsi="仿宋" w:eastAsia="仿宋" w:cs="仿宋"/>
          <w:b/>
          <w:spacing w:val="6"/>
          <w:sz w:val="32"/>
          <w:szCs w:val="32"/>
          <w:highlight w:val="none"/>
        </w:rPr>
      </w:pPr>
    </w:p>
    <w:p>
      <w:pPr>
        <w:wordWrap w:val="0"/>
        <w:autoSpaceDE w:val="0"/>
        <w:autoSpaceDN w:val="0"/>
        <w:jc w:val="center"/>
        <w:rPr>
          <w:rFonts w:ascii="仿宋" w:hAnsi="仿宋" w:eastAsia="仿宋" w:cs="仿宋"/>
          <w:b/>
          <w:spacing w:val="6"/>
          <w:sz w:val="32"/>
          <w:szCs w:val="32"/>
          <w:highlight w:val="none"/>
        </w:rPr>
      </w:pPr>
    </w:p>
    <w:p>
      <w:pPr>
        <w:wordWrap w:val="0"/>
        <w:autoSpaceDE w:val="0"/>
        <w:autoSpaceDN w:val="0"/>
        <w:jc w:val="center"/>
        <w:rPr>
          <w:rFonts w:ascii="仿宋" w:hAnsi="仿宋" w:eastAsia="仿宋" w:cs="仿宋"/>
          <w:b/>
          <w:spacing w:val="6"/>
          <w:sz w:val="32"/>
          <w:szCs w:val="32"/>
          <w:highlight w:val="none"/>
        </w:rPr>
      </w:pPr>
    </w:p>
    <w:p>
      <w:pPr>
        <w:wordWrap w:val="0"/>
        <w:autoSpaceDE w:val="0"/>
        <w:autoSpaceDN w:val="0"/>
        <w:jc w:val="center"/>
        <w:rPr>
          <w:rFonts w:ascii="仿宋" w:hAnsi="仿宋" w:eastAsia="仿宋" w:cs="仿宋"/>
          <w:b/>
          <w:spacing w:val="6"/>
          <w:sz w:val="32"/>
          <w:szCs w:val="32"/>
          <w:highlight w:val="none"/>
        </w:rPr>
      </w:pPr>
    </w:p>
    <w:p>
      <w:pPr>
        <w:wordWrap w:val="0"/>
        <w:autoSpaceDE w:val="0"/>
        <w:autoSpaceDN w:val="0"/>
        <w:jc w:val="center"/>
        <w:rPr>
          <w:rFonts w:ascii="仿宋" w:hAnsi="仿宋" w:eastAsia="仿宋" w:cs="仿宋"/>
          <w:b/>
          <w:spacing w:val="6"/>
          <w:sz w:val="32"/>
          <w:szCs w:val="32"/>
          <w:highlight w:val="none"/>
        </w:rPr>
      </w:pPr>
    </w:p>
    <w:p>
      <w:pPr>
        <w:wordWrap w:val="0"/>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pPr>
        <w:wordWrap w:val="0"/>
        <w:autoSpaceDE w:val="0"/>
        <w:autoSpaceDN w:val="0"/>
        <w:outlineLvl w:val="0"/>
        <w:rPr>
          <w:rFonts w:ascii="仿宋" w:hAnsi="仿宋" w:eastAsia="仿宋" w:cs="仿宋"/>
          <w:b/>
          <w:bCs/>
          <w:sz w:val="32"/>
          <w:szCs w:val="32"/>
          <w:highlight w:val="none"/>
        </w:rPr>
      </w:pPr>
      <w:bookmarkStart w:id="609" w:name="_Toc23962"/>
      <w:bookmarkStart w:id="610" w:name="_Toc18469"/>
      <w:bookmarkStart w:id="611" w:name="_Toc13051"/>
      <w:bookmarkStart w:id="612" w:name="_Toc31030"/>
      <w:bookmarkStart w:id="613" w:name="_Toc25308"/>
      <w:bookmarkStart w:id="614" w:name="_Toc10529"/>
      <w:bookmarkStart w:id="615" w:name="_Toc1904"/>
      <w:bookmarkStart w:id="616" w:name="_Toc29318"/>
      <w:bookmarkStart w:id="617" w:name="_Toc23867"/>
      <w:r>
        <w:rPr>
          <w:rFonts w:hint="eastAsia" w:ascii="仿宋" w:hAnsi="仿宋" w:eastAsia="仿宋" w:cs="仿宋"/>
          <w:b/>
          <w:spacing w:val="6"/>
          <w:sz w:val="32"/>
          <w:szCs w:val="32"/>
          <w:highlight w:val="none"/>
        </w:rPr>
        <w:t>附件5：</w:t>
      </w:r>
      <w:r>
        <w:rPr>
          <w:rFonts w:hint="eastAsia" w:ascii="仿宋" w:hAnsi="仿宋" w:eastAsia="仿宋" w:cs="仿宋"/>
          <w:b/>
          <w:sz w:val="32"/>
          <w:szCs w:val="32"/>
          <w:highlight w:val="none"/>
        </w:rPr>
        <w:t>中小企业声明函</w:t>
      </w:r>
      <w:bookmarkEnd w:id="609"/>
      <w:bookmarkEnd w:id="610"/>
      <w:bookmarkEnd w:id="611"/>
      <w:bookmarkEnd w:id="612"/>
      <w:bookmarkEnd w:id="613"/>
      <w:bookmarkEnd w:id="614"/>
      <w:bookmarkEnd w:id="615"/>
      <w:bookmarkEnd w:id="616"/>
      <w:bookmarkEnd w:id="617"/>
    </w:p>
    <w:p>
      <w:pPr>
        <w:wordWrap w:val="0"/>
        <w:spacing w:line="360" w:lineRule="auto"/>
        <w:jc w:val="center"/>
        <w:rPr>
          <w:rFonts w:ascii="仿宋" w:hAnsi="仿宋" w:eastAsia="仿宋" w:cs="仿宋"/>
          <w:sz w:val="24"/>
          <w:highlight w:val="none"/>
          <w:u w:val="single"/>
        </w:rPr>
      </w:pPr>
    </w:p>
    <w:p>
      <w:pPr>
        <w:wordWrap w:val="0"/>
        <w:spacing w:line="360" w:lineRule="auto"/>
        <w:jc w:val="center"/>
        <w:rPr>
          <w:rFonts w:ascii="仿宋" w:hAnsi="仿宋" w:eastAsia="仿宋" w:cs="仿宋"/>
          <w:b/>
          <w:sz w:val="32"/>
          <w:szCs w:val="32"/>
          <w:highlight w:val="none"/>
        </w:rPr>
      </w:pPr>
      <w:r>
        <w:rPr>
          <w:rFonts w:hint="eastAsia" w:ascii="仿宋" w:hAnsi="仿宋" w:eastAsia="仿宋" w:cs="仿宋"/>
          <w:bCs/>
          <w:sz w:val="24"/>
          <w:highlight w:val="none"/>
        </w:rPr>
        <w:sym w:font="Wingdings" w:char="00FE"/>
      </w:r>
      <w:r>
        <w:rPr>
          <w:rFonts w:hint="eastAsia" w:ascii="仿宋" w:hAnsi="仿宋" w:eastAsia="仿宋" w:cs="仿宋"/>
          <w:b/>
          <w:sz w:val="32"/>
          <w:szCs w:val="32"/>
          <w:highlight w:val="none"/>
        </w:rPr>
        <w:t>中小企业声明函（服务）</w:t>
      </w:r>
    </w:p>
    <w:p>
      <w:pPr>
        <w:wordWrap w:val="0"/>
        <w:spacing w:line="360" w:lineRule="auto"/>
        <w:ind w:firstLine="600" w:firstLineChars="250"/>
        <w:jc w:val="left"/>
        <w:rPr>
          <w:rFonts w:ascii="仿宋" w:hAnsi="仿宋" w:eastAsia="仿宋" w:cs="仿宋"/>
          <w:sz w:val="24"/>
          <w:highlight w:val="none"/>
        </w:rPr>
      </w:pPr>
      <w:r>
        <w:rPr>
          <w:rFonts w:hint="eastAsia" w:ascii="仿宋" w:hAnsi="仿宋" w:eastAsia="仿宋" w:cs="仿宋"/>
          <w:sz w:val="24"/>
          <w:highlight w:val="none"/>
        </w:rPr>
        <w:t>本公司（联合体）郑重声明，根据《政府采购促进中小企业发展管理办法》（财库﹝2020﹞46 号）的规定，本公司</w:t>
      </w:r>
      <w:r>
        <w:rPr>
          <w:rFonts w:hint="eastAsia" w:ascii="仿宋" w:hAnsi="仿宋" w:eastAsia="仿宋" w:cs="仿宋"/>
          <w:sz w:val="24"/>
          <w:highlight w:val="none"/>
          <w:u w:val="single"/>
        </w:rPr>
        <w:t>（填写单位名称。联合体参加的，联合体所有成员名称）</w:t>
      </w:r>
      <w:r>
        <w:rPr>
          <w:rFonts w:hint="eastAsia" w:ascii="仿宋" w:hAnsi="仿宋" w:eastAsia="仿宋" w:cs="仿宋"/>
          <w:sz w:val="24"/>
          <w:highlight w:val="none"/>
        </w:rPr>
        <w:t xml:space="preserve">参加 </w:t>
      </w:r>
      <w:r>
        <w:rPr>
          <w:rFonts w:hint="eastAsia" w:ascii="仿宋" w:hAnsi="仿宋" w:eastAsia="仿宋" w:cs="仿宋"/>
          <w:sz w:val="24"/>
          <w:highlight w:val="none"/>
          <w:u w:val="single"/>
          <w:lang w:eastAsia="zh-CN"/>
        </w:rPr>
        <w:t>杭州市市政设施管理中心</w:t>
      </w:r>
      <w:r>
        <w:rPr>
          <w:rFonts w:hint="eastAsia" w:ascii="仿宋" w:hAnsi="仿宋" w:eastAsia="仿宋" w:cs="仿宋"/>
          <w:sz w:val="24"/>
          <w:highlight w:val="none"/>
        </w:rPr>
        <w:t xml:space="preserve"> 的 </w:t>
      </w:r>
      <w:r>
        <w:rPr>
          <w:rFonts w:hint="eastAsia" w:ascii="仿宋" w:hAnsi="仿宋" w:eastAsia="仿宋" w:cs="仿宋"/>
          <w:sz w:val="24"/>
          <w:highlight w:val="none"/>
          <w:u w:val="single"/>
          <w:lang w:eastAsia="zh-CN"/>
        </w:rPr>
        <w:t>2024年桥梁定期检测项目</w:t>
      </w:r>
      <w:r>
        <w:rPr>
          <w:rFonts w:hint="eastAsia" w:ascii="仿宋" w:hAnsi="仿宋" w:eastAsia="仿宋" w:cs="仿宋"/>
          <w:sz w:val="24"/>
          <w:highlight w:val="none"/>
        </w:rPr>
        <w:t>采购活动，服务全部由符合政策要求的中小企业承接。相关企业（</w:t>
      </w:r>
      <w:r>
        <w:rPr>
          <w:rFonts w:hint="eastAsia" w:ascii="仿宋" w:hAnsi="仿宋" w:eastAsia="仿宋" w:cs="仿宋"/>
          <w:b/>
          <w:bCs/>
          <w:sz w:val="24"/>
          <w:highlight w:val="none"/>
        </w:rPr>
        <w:t>含联合体中的中小企业、签订分包意向协议的中小企业</w:t>
      </w:r>
      <w:r>
        <w:rPr>
          <w:rFonts w:hint="eastAsia" w:ascii="仿宋" w:hAnsi="仿宋" w:eastAsia="仿宋" w:cs="仿宋"/>
          <w:sz w:val="24"/>
          <w:highlight w:val="none"/>
        </w:rPr>
        <w:t>）的具体情况如下：</w:t>
      </w:r>
    </w:p>
    <w:p>
      <w:pPr>
        <w:wordWrap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kern w:val="0"/>
          <w:sz w:val="24"/>
          <w:highlight w:val="none"/>
          <w:u w:val="single"/>
          <w:lang w:val="zh-CN"/>
        </w:rPr>
        <w:t>2024年桥梁定期检测项目</w:t>
      </w:r>
      <w:r>
        <w:rPr>
          <w:rFonts w:hint="eastAsia" w:ascii="仿宋" w:hAnsi="仿宋" w:eastAsia="仿宋" w:cs="仿宋"/>
          <w:sz w:val="24"/>
          <w:highlight w:val="none"/>
        </w:rPr>
        <w:t>，属于</w:t>
      </w:r>
      <w:r>
        <w:rPr>
          <w:rFonts w:hint="eastAsia" w:ascii="仿宋" w:hAnsi="仿宋" w:eastAsia="仿宋" w:cs="仿宋"/>
          <w:sz w:val="24"/>
          <w:highlight w:val="none"/>
          <w:u w:val="single"/>
          <w:lang w:eastAsia="zh-CN"/>
        </w:rPr>
        <w:t>其他未列明行业</w:t>
      </w:r>
      <w:r>
        <w:rPr>
          <w:rFonts w:hint="eastAsia" w:ascii="仿宋" w:hAnsi="仿宋" w:eastAsia="仿宋" w:cs="仿宋"/>
          <w:sz w:val="24"/>
          <w:highlight w:val="none"/>
        </w:rPr>
        <w:t xml:space="preserve"> ；承接企业为 </w:t>
      </w:r>
      <w:r>
        <w:rPr>
          <w:rFonts w:hint="eastAsia" w:ascii="仿宋" w:hAnsi="仿宋" w:eastAsia="仿宋" w:cs="仿宋"/>
          <w:sz w:val="24"/>
          <w:highlight w:val="none"/>
          <w:u w:val="single"/>
        </w:rPr>
        <w:t>（填写投标人单位名称）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rPr>
        <w:sym w:font="Wingdings" w:char="00A8"/>
      </w:r>
      <w:r>
        <w:rPr>
          <w:rFonts w:hint="eastAsia" w:ascii="仿宋" w:hAnsi="仿宋" w:eastAsia="仿宋" w:cs="仿宋"/>
          <w:sz w:val="24"/>
          <w:highlight w:val="none"/>
          <w:u w:val="single"/>
        </w:rPr>
        <w:t>中型企业、</w:t>
      </w:r>
      <w:r>
        <w:rPr>
          <w:rFonts w:hint="eastAsia" w:ascii="仿宋" w:hAnsi="仿宋" w:eastAsia="仿宋" w:cs="仿宋"/>
          <w:sz w:val="24"/>
          <w:highlight w:val="none"/>
          <w:u w:val="single"/>
        </w:rPr>
        <w:sym w:font="Wingdings" w:char="00A8"/>
      </w:r>
      <w:r>
        <w:rPr>
          <w:rFonts w:hint="eastAsia" w:ascii="仿宋" w:hAnsi="仿宋" w:eastAsia="仿宋" w:cs="仿宋"/>
          <w:sz w:val="24"/>
          <w:highlight w:val="none"/>
          <w:u w:val="single"/>
        </w:rPr>
        <w:t>小型企业、</w:t>
      </w:r>
      <w:r>
        <w:rPr>
          <w:rFonts w:hint="eastAsia" w:ascii="仿宋" w:hAnsi="仿宋" w:eastAsia="仿宋" w:cs="仿宋"/>
          <w:sz w:val="24"/>
          <w:highlight w:val="none"/>
          <w:u w:val="single"/>
        </w:rPr>
        <w:sym w:font="Wingdings" w:char="00A8"/>
      </w:r>
      <w:r>
        <w:rPr>
          <w:rFonts w:hint="eastAsia" w:ascii="仿宋" w:hAnsi="仿宋" w:eastAsia="仿宋" w:cs="仿宋"/>
          <w:sz w:val="24"/>
          <w:highlight w:val="none"/>
          <w:u w:val="single"/>
        </w:rPr>
        <w:t xml:space="preserve">微型企业） </w:t>
      </w:r>
      <w:r>
        <w:rPr>
          <w:rFonts w:hint="eastAsia" w:ascii="仿宋" w:hAnsi="仿宋" w:eastAsia="仿宋" w:cs="仿宋"/>
          <w:sz w:val="24"/>
          <w:highlight w:val="none"/>
        </w:rPr>
        <w:t>；</w:t>
      </w:r>
    </w:p>
    <w:p>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2.若采用联合体形式投标的，联合体成员为中小企业的填写联合体成员的企业情况：</w:t>
      </w:r>
    </w:p>
    <w:p>
      <w:pPr>
        <w:wordWrap w:val="0"/>
        <w:spacing w:line="360" w:lineRule="auto"/>
        <w:ind w:firstLine="480" w:firstLineChars="200"/>
        <w:jc w:val="left"/>
        <w:rPr>
          <w:rFonts w:ascii="仿宋" w:hAnsi="仿宋" w:eastAsia="仿宋" w:cs="仿宋"/>
          <w:sz w:val="24"/>
          <w:highlight w:val="none"/>
        </w:rPr>
      </w:pPr>
      <w:r>
        <w:rPr>
          <w:rFonts w:hint="eastAsia" w:ascii="仿宋" w:hAnsi="仿宋" w:eastAsia="仿宋" w:cs="仿宋"/>
          <w:kern w:val="0"/>
          <w:sz w:val="24"/>
          <w:highlight w:val="none"/>
          <w:u w:val="single"/>
          <w:lang w:val="zh-CN"/>
        </w:rPr>
        <w:t>2024年桥梁定期检测项目</w:t>
      </w:r>
      <w:r>
        <w:rPr>
          <w:rFonts w:hint="eastAsia" w:ascii="仿宋" w:hAnsi="仿宋" w:eastAsia="仿宋" w:cs="仿宋"/>
          <w:sz w:val="24"/>
          <w:highlight w:val="none"/>
        </w:rPr>
        <w:t xml:space="preserve">，属于 </w:t>
      </w:r>
      <w:r>
        <w:rPr>
          <w:rFonts w:hint="eastAsia" w:ascii="仿宋" w:hAnsi="仿宋" w:eastAsia="仿宋" w:cs="仿宋"/>
          <w:sz w:val="24"/>
          <w:highlight w:val="none"/>
          <w:u w:val="single"/>
          <w:lang w:eastAsia="zh-CN"/>
        </w:rPr>
        <w:t>其他未列明行业</w:t>
      </w:r>
      <w:r>
        <w:rPr>
          <w:rFonts w:hint="eastAsia" w:ascii="仿宋" w:hAnsi="仿宋" w:eastAsia="仿宋" w:cs="仿宋"/>
          <w:sz w:val="24"/>
          <w:highlight w:val="none"/>
        </w:rPr>
        <w:t xml:space="preserve"> ；承接企业为 </w:t>
      </w:r>
      <w:r>
        <w:rPr>
          <w:rFonts w:hint="eastAsia" w:ascii="仿宋" w:hAnsi="仿宋" w:eastAsia="仿宋" w:cs="仿宋"/>
          <w:sz w:val="24"/>
          <w:highlight w:val="none"/>
          <w:u w:val="single"/>
        </w:rPr>
        <w:t>（填写联合体成员企业名称）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rPr>
        <w:sym w:font="Wingdings" w:char="00A8"/>
      </w:r>
      <w:r>
        <w:rPr>
          <w:rFonts w:hint="eastAsia" w:ascii="仿宋" w:hAnsi="仿宋" w:eastAsia="仿宋" w:cs="仿宋"/>
          <w:sz w:val="24"/>
          <w:highlight w:val="none"/>
          <w:u w:val="single"/>
        </w:rPr>
        <w:t>中型企业、</w:t>
      </w:r>
      <w:r>
        <w:rPr>
          <w:rFonts w:hint="eastAsia" w:ascii="仿宋" w:hAnsi="仿宋" w:eastAsia="仿宋" w:cs="仿宋"/>
          <w:sz w:val="24"/>
          <w:highlight w:val="none"/>
          <w:u w:val="single"/>
        </w:rPr>
        <w:sym w:font="Wingdings" w:char="00A8"/>
      </w:r>
      <w:r>
        <w:rPr>
          <w:rFonts w:hint="eastAsia" w:ascii="仿宋" w:hAnsi="仿宋" w:eastAsia="仿宋" w:cs="仿宋"/>
          <w:sz w:val="24"/>
          <w:highlight w:val="none"/>
          <w:u w:val="single"/>
        </w:rPr>
        <w:t>小型企业、</w:t>
      </w:r>
      <w:r>
        <w:rPr>
          <w:rFonts w:hint="eastAsia" w:ascii="仿宋" w:hAnsi="仿宋" w:eastAsia="仿宋" w:cs="仿宋"/>
          <w:sz w:val="24"/>
          <w:highlight w:val="none"/>
          <w:u w:val="single"/>
        </w:rPr>
        <w:sym w:font="Wingdings" w:char="00A8"/>
      </w:r>
      <w:r>
        <w:rPr>
          <w:rFonts w:hint="eastAsia" w:ascii="仿宋" w:hAnsi="仿宋" w:eastAsia="仿宋" w:cs="仿宋"/>
          <w:sz w:val="24"/>
          <w:highlight w:val="none"/>
          <w:u w:val="single"/>
        </w:rPr>
        <w:t xml:space="preserve">微型企业） </w:t>
      </w:r>
      <w:r>
        <w:rPr>
          <w:rFonts w:hint="eastAsia" w:ascii="仿宋" w:hAnsi="仿宋" w:eastAsia="仿宋" w:cs="仿宋"/>
          <w:sz w:val="24"/>
          <w:highlight w:val="none"/>
        </w:rPr>
        <w:t>；</w:t>
      </w:r>
    </w:p>
    <w:p>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3.若成中标拟定分包的，分包企业为中小企业的填写分包企业的情况：</w:t>
      </w:r>
    </w:p>
    <w:p>
      <w:pPr>
        <w:wordWrap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 xml:space="preserve">3.1 </w:t>
      </w:r>
      <w:r>
        <w:rPr>
          <w:rFonts w:hint="eastAsia" w:ascii="仿宋" w:hAnsi="仿宋" w:eastAsia="仿宋" w:cs="仿宋"/>
          <w:kern w:val="0"/>
          <w:sz w:val="24"/>
          <w:highlight w:val="none"/>
          <w:u w:val="single"/>
          <w:lang w:val="zh-CN"/>
        </w:rPr>
        <w:t>2024年桥梁定期检测项目</w:t>
      </w:r>
      <w:r>
        <w:rPr>
          <w:rFonts w:hint="eastAsia" w:ascii="仿宋" w:hAnsi="仿宋" w:eastAsia="仿宋" w:cs="仿宋"/>
          <w:sz w:val="24"/>
          <w:highlight w:val="none"/>
        </w:rPr>
        <w:t xml:space="preserve">，属于 </w:t>
      </w:r>
      <w:r>
        <w:rPr>
          <w:rFonts w:hint="eastAsia" w:ascii="仿宋" w:hAnsi="仿宋" w:eastAsia="仿宋" w:cs="仿宋"/>
          <w:sz w:val="24"/>
          <w:highlight w:val="none"/>
          <w:u w:val="single"/>
          <w:lang w:eastAsia="zh-CN"/>
        </w:rPr>
        <w:t>其他未列明行业</w:t>
      </w:r>
      <w:r>
        <w:rPr>
          <w:rFonts w:hint="eastAsia" w:ascii="仿宋" w:hAnsi="仿宋" w:eastAsia="仿宋" w:cs="仿宋"/>
          <w:sz w:val="24"/>
          <w:highlight w:val="none"/>
        </w:rPr>
        <w:t xml:space="preserve"> ；承接企业为 </w:t>
      </w:r>
      <w:r>
        <w:rPr>
          <w:rFonts w:hint="eastAsia" w:ascii="仿宋" w:hAnsi="仿宋" w:eastAsia="仿宋" w:cs="仿宋"/>
          <w:sz w:val="24"/>
          <w:highlight w:val="none"/>
          <w:u w:val="single"/>
        </w:rPr>
        <w:t>（填写分包企业名称）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rPr>
        <w:sym w:font="Wingdings" w:char="00A8"/>
      </w:r>
      <w:r>
        <w:rPr>
          <w:rFonts w:hint="eastAsia" w:ascii="仿宋" w:hAnsi="仿宋" w:eastAsia="仿宋" w:cs="仿宋"/>
          <w:sz w:val="24"/>
          <w:highlight w:val="none"/>
          <w:u w:val="single"/>
        </w:rPr>
        <w:t>中型企业、</w:t>
      </w:r>
      <w:r>
        <w:rPr>
          <w:rFonts w:hint="eastAsia" w:ascii="仿宋" w:hAnsi="仿宋" w:eastAsia="仿宋" w:cs="仿宋"/>
          <w:sz w:val="24"/>
          <w:highlight w:val="none"/>
          <w:u w:val="single"/>
        </w:rPr>
        <w:sym w:font="Wingdings" w:char="00A8"/>
      </w:r>
      <w:r>
        <w:rPr>
          <w:rFonts w:hint="eastAsia" w:ascii="仿宋" w:hAnsi="仿宋" w:eastAsia="仿宋" w:cs="仿宋"/>
          <w:sz w:val="24"/>
          <w:highlight w:val="none"/>
          <w:u w:val="single"/>
        </w:rPr>
        <w:t>小型企业、</w:t>
      </w:r>
      <w:r>
        <w:rPr>
          <w:rFonts w:hint="eastAsia" w:ascii="仿宋" w:hAnsi="仿宋" w:eastAsia="仿宋" w:cs="仿宋"/>
          <w:sz w:val="24"/>
          <w:highlight w:val="none"/>
          <w:u w:val="single"/>
        </w:rPr>
        <w:sym w:font="Wingdings" w:char="00A8"/>
      </w:r>
      <w:r>
        <w:rPr>
          <w:rFonts w:hint="eastAsia" w:ascii="仿宋" w:hAnsi="仿宋" w:eastAsia="仿宋" w:cs="仿宋"/>
          <w:sz w:val="24"/>
          <w:highlight w:val="none"/>
          <w:u w:val="single"/>
        </w:rPr>
        <w:t xml:space="preserve">微型企业） </w:t>
      </w:r>
      <w:r>
        <w:rPr>
          <w:rFonts w:hint="eastAsia" w:ascii="仿宋" w:hAnsi="仿宋" w:eastAsia="仿宋" w:cs="仿宋"/>
          <w:sz w:val="24"/>
          <w:highlight w:val="none"/>
        </w:rPr>
        <w:t>。</w:t>
      </w:r>
    </w:p>
    <w:p>
      <w:pPr>
        <w:wordWrap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 xml:space="preserve">3.2 </w:t>
      </w:r>
      <w:r>
        <w:rPr>
          <w:rFonts w:hint="eastAsia" w:ascii="仿宋" w:hAnsi="仿宋" w:eastAsia="仿宋" w:cs="仿宋"/>
          <w:kern w:val="0"/>
          <w:sz w:val="24"/>
          <w:highlight w:val="none"/>
          <w:u w:val="single"/>
          <w:lang w:val="zh-CN"/>
        </w:rPr>
        <w:t>2024年桥梁定期检测项目</w:t>
      </w:r>
      <w:r>
        <w:rPr>
          <w:rFonts w:hint="eastAsia" w:ascii="仿宋" w:hAnsi="仿宋" w:eastAsia="仿宋" w:cs="仿宋"/>
          <w:sz w:val="24"/>
          <w:highlight w:val="none"/>
        </w:rPr>
        <w:t xml:space="preserve">，属于 </w:t>
      </w:r>
      <w:r>
        <w:rPr>
          <w:rFonts w:hint="eastAsia" w:ascii="仿宋" w:hAnsi="仿宋" w:eastAsia="仿宋" w:cs="仿宋"/>
          <w:sz w:val="24"/>
          <w:highlight w:val="none"/>
          <w:u w:val="single"/>
          <w:lang w:eastAsia="zh-CN"/>
        </w:rPr>
        <w:t>其他未列明行业</w:t>
      </w:r>
      <w:r>
        <w:rPr>
          <w:rFonts w:hint="eastAsia" w:ascii="仿宋" w:hAnsi="仿宋" w:eastAsia="仿宋" w:cs="仿宋"/>
          <w:sz w:val="24"/>
          <w:highlight w:val="none"/>
        </w:rPr>
        <w:t xml:space="preserve"> ；承接企业为 </w:t>
      </w:r>
      <w:r>
        <w:rPr>
          <w:rFonts w:hint="eastAsia" w:ascii="仿宋" w:hAnsi="仿宋" w:eastAsia="仿宋" w:cs="仿宋"/>
          <w:sz w:val="24"/>
          <w:highlight w:val="none"/>
          <w:u w:val="single"/>
        </w:rPr>
        <w:t>（填写分包企业名称）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rPr>
        <w:sym w:font="Wingdings" w:char="00A8"/>
      </w:r>
      <w:r>
        <w:rPr>
          <w:rFonts w:hint="eastAsia" w:ascii="仿宋" w:hAnsi="仿宋" w:eastAsia="仿宋" w:cs="仿宋"/>
          <w:sz w:val="24"/>
          <w:highlight w:val="none"/>
          <w:u w:val="single"/>
        </w:rPr>
        <w:t>中型企业、</w:t>
      </w:r>
      <w:r>
        <w:rPr>
          <w:rFonts w:hint="eastAsia" w:ascii="仿宋" w:hAnsi="仿宋" w:eastAsia="仿宋" w:cs="仿宋"/>
          <w:sz w:val="24"/>
          <w:highlight w:val="none"/>
          <w:u w:val="single"/>
        </w:rPr>
        <w:sym w:font="Wingdings" w:char="00A8"/>
      </w:r>
      <w:r>
        <w:rPr>
          <w:rFonts w:hint="eastAsia" w:ascii="仿宋" w:hAnsi="仿宋" w:eastAsia="仿宋" w:cs="仿宋"/>
          <w:sz w:val="24"/>
          <w:highlight w:val="none"/>
          <w:u w:val="single"/>
        </w:rPr>
        <w:t>小型企业、</w:t>
      </w:r>
      <w:r>
        <w:rPr>
          <w:rFonts w:hint="eastAsia" w:ascii="仿宋" w:hAnsi="仿宋" w:eastAsia="仿宋" w:cs="仿宋"/>
          <w:sz w:val="24"/>
          <w:highlight w:val="none"/>
          <w:u w:val="single"/>
        </w:rPr>
        <w:sym w:font="Wingdings" w:char="00A8"/>
      </w:r>
      <w:r>
        <w:rPr>
          <w:rFonts w:hint="eastAsia" w:ascii="仿宋" w:hAnsi="仿宋" w:eastAsia="仿宋" w:cs="仿宋"/>
          <w:sz w:val="24"/>
          <w:highlight w:val="none"/>
          <w:u w:val="single"/>
        </w:rPr>
        <w:t xml:space="preserve">微型企业） </w:t>
      </w:r>
      <w:r>
        <w:rPr>
          <w:rFonts w:hint="eastAsia" w:ascii="仿宋" w:hAnsi="仿宋" w:eastAsia="仿宋" w:cs="仿宋"/>
          <w:sz w:val="24"/>
          <w:highlight w:val="none"/>
        </w:rPr>
        <w:t>。</w:t>
      </w:r>
    </w:p>
    <w:p>
      <w:pPr>
        <w:wordWrap w:val="0"/>
        <w:spacing w:line="360" w:lineRule="auto"/>
        <w:ind w:firstLine="480" w:firstLineChars="200"/>
        <w:jc w:val="left"/>
        <w:rPr>
          <w:rFonts w:ascii="仿宋" w:hAnsi="仿宋" w:eastAsia="仿宋" w:cs="仿宋"/>
          <w:sz w:val="24"/>
          <w:highlight w:val="none"/>
        </w:rPr>
      </w:pPr>
    </w:p>
    <w:p>
      <w:pPr>
        <w:wordWrap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pPr>
        <w:wordWrap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pPr>
        <w:wordWrap w:val="0"/>
        <w:spacing w:line="360" w:lineRule="auto"/>
        <w:ind w:right="1760"/>
        <w:jc w:val="right"/>
        <w:rPr>
          <w:rFonts w:ascii="仿宋" w:hAnsi="仿宋" w:eastAsia="仿宋" w:cs="仿宋"/>
          <w:sz w:val="24"/>
          <w:highlight w:val="none"/>
        </w:rPr>
      </w:pPr>
      <w:r>
        <w:rPr>
          <w:rFonts w:hint="eastAsia" w:ascii="仿宋" w:hAnsi="仿宋" w:eastAsia="仿宋" w:cs="仿宋"/>
          <w:sz w:val="24"/>
          <w:highlight w:val="none"/>
        </w:rPr>
        <w:t>投标人名称（电子签名）：</w:t>
      </w:r>
    </w:p>
    <w:p>
      <w:pPr>
        <w:wordWrap w:val="0"/>
        <w:spacing w:line="360" w:lineRule="auto"/>
        <w:ind w:right="1120" w:firstLine="4680" w:firstLineChars="1950"/>
        <w:rPr>
          <w:rFonts w:ascii="仿宋" w:hAnsi="仿宋" w:eastAsia="仿宋" w:cs="仿宋"/>
          <w:sz w:val="24"/>
          <w:highlight w:val="none"/>
        </w:rPr>
      </w:pPr>
      <w:r>
        <w:rPr>
          <w:rFonts w:hint="eastAsia" w:ascii="仿宋" w:hAnsi="仿宋" w:eastAsia="仿宋" w:cs="仿宋"/>
          <w:sz w:val="24"/>
          <w:highlight w:val="none"/>
        </w:rPr>
        <w:t>日 期：</w:t>
      </w:r>
    </w:p>
    <w:p>
      <w:pPr>
        <w:wordWrap w:val="0"/>
        <w:spacing w:line="360" w:lineRule="auto"/>
        <w:ind w:firstLine="310" w:firstLineChars="147"/>
        <w:jc w:val="left"/>
        <w:rPr>
          <w:rFonts w:ascii="仿宋" w:hAnsi="仿宋" w:eastAsia="仿宋" w:cs="仿宋"/>
          <w:b/>
          <w:szCs w:val="21"/>
          <w:highlight w:val="none"/>
        </w:rPr>
      </w:pPr>
      <w:r>
        <w:rPr>
          <w:rFonts w:hint="eastAsia" w:ascii="仿宋" w:hAnsi="仿宋" w:eastAsia="仿宋" w:cs="仿宋"/>
          <w:b/>
          <w:szCs w:val="21"/>
          <w:highlight w:val="none"/>
        </w:rPr>
        <w:t>从业人员、营业收入、资产总额填报上一年度数据，无上一年度数据的新成立企业可不填报。</w:t>
      </w: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的，依法承担法律责任。</w:t>
      </w:r>
    </w:p>
    <w:p>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ordWrap w:val="0"/>
        <w:spacing w:line="360" w:lineRule="auto"/>
        <w:ind w:firstLine="480" w:firstLineChars="200"/>
        <w:rPr>
          <w:rFonts w:ascii="仿宋" w:hAnsi="仿宋" w:eastAsia="仿宋" w:cs="仿宋"/>
          <w:sz w:val="24"/>
          <w:highlight w:val="none"/>
          <w:u w:val="single"/>
        </w:rPr>
      </w:pPr>
      <w:r>
        <w:rPr>
          <w:rFonts w:hint="eastAsia" w:ascii="仿宋" w:hAnsi="仿宋" w:eastAsia="仿宋" w:cs="仿宋"/>
          <w:sz w:val="24"/>
          <w:highlight w:val="none"/>
        </w:rPr>
        <w:t xml:space="preserve">3.标的所属行业中小企业划分标准： </w:t>
      </w:r>
      <w:r>
        <w:rPr>
          <w:rFonts w:hint="eastAsia" w:ascii="仿宋" w:hAnsi="仿宋" w:eastAsia="仿宋" w:cs="仿宋"/>
          <w:b/>
          <w:bCs/>
          <w:color w:val="auto"/>
          <w:sz w:val="24"/>
          <w:highlight w:val="none"/>
          <w:u w:val="single"/>
        </w:rPr>
        <w:t>其他未列明行业</w:t>
      </w:r>
      <w:r>
        <w:rPr>
          <w:rFonts w:hint="eastAsia" w:ascii="仿宋" w:hAnsi="仿宋" w:eastAsia="仿宋" w:cs="仿宋"/>
          <w:color w:val="auto"/>
          <w:sz w:val="24"/>
          <w:highlight w:val="none"/>
          <w:u w:val="single"/>
        </w:rPr>
        <w:t>（包括科学研究和技术服务业，水利、环境和公共设施管理业，居民服务、修理和其他服务业，社会工作，文化、体育和娱乐业等）</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从业人员300人以下的为中小微型企业。</w:t>
      </w:r>
      <w:r>
        <w:rPr>
          <w:rFonts w:hint="eastAsia" w:ascii="仿宋" w:hAnsi="仿宋" w:eastAsia="仿宋" w:cs="仿宋"/>
          <w:b/>
          <w:bCs/>
          <w:color w:val="auto"/>
          <w:sz w:val="24"/>
          <w:highlight w:val="none"/>
          <w:u w:val="single"/>
        </w:rPr>
        <w:t>其中，从业人员100人及以上的为中型企业；从业人员10人及以上的为小型企业；从业人员10人以下的为微型企业</w:t>
      </w:r>
      <w:r>
        <w:rPr>
          <w:rFonts w:hint="eastAsia" w:ascii="仿宋_GB2312" w:hAnsi="仿宋" w:eastAsia="仿宋_GB2312" w:cs="仿宋_GB2312"/>
          <w:color w:val="auto"/>
          <w:sz w:val="24"/>
          <w:highlight w:val="none"/>
          <w:u w:val="single"/>
          <w:lang w:val="en-US" w:eastAsia="zh-CN"/>
        </w:rPr>
        <w:t>。</w:t>
      </w:r>
    </w:p>
    <w:p>
      <w:pPr>
        <w:wordWrap w:val="0"/>
        <w:spacing w:line="360" w:lineRule="auto"/>
        <w:ind w:firstLine="482" w:firstLineChars="200"/>
        <w:rPr>
          <w:rFonts w:ascii="仿宋" w:hAnsi="仿宋" w:eastAsia="仿宋" w:cs="仿宋"/>
          <w:bCs/>
          <w:sz w:val="24"/>
          <w:highlight w:val="none"/>
        </w:rPr>
      </w:pPr>
      <w:r>
        <w:rPr>
          <w:rFonts w:hint="eastAsia" w:ascii="仿宋" w:hAnsi="仿宋" w:eastAsia="仿宋" w:cs="仿宋"/>
          <w:b/>
          <w:bCs/>
          <w:sz w:val="24"/>
          <w:highlight w:val="none"/>
        </w:rPr>
        <w:t>4.事业单位、社会组织等非企业单位提供的货物、工程、服务，暂不享受政府采购支持中小企业的相关政策。</w:t>
      </w:r>
    </w:p>
    <w:p>
      <w:pPr>
        <w:pStyle w:val="61"/>
        <w:wordWrap w:val="0"/>
        <w:ind w:firstLine="420"/>
        <w:rPr>
          <w:rFonts w:ascii="仿宋" w:hAnsi="仿宋" w:eastAsia="仿宋" w:cs="仿宋"/>
          <w:highlight w:val="none"/>
        </w:rPr>
      </w:pPr>
    </w:p>
    <w:p>
      <w:pPr>
        <w:wordWrap w:val="0"/>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pPr>
        <w:wordWrap w:val="0"/>
        <w:snapToGrid w:val="0"/>
        <w:spacing w:before="50" w:after="50" w:line="360" w:lineRule="auto"/>
        <w:outlineLvl w:val="0"/>
        <w:rPr>
          <w:rFonts w:ascii="仿宋" w:hAnsi="仿宋" w:eastAsia="仿宋" w:cs="仿宋"/>
          <w:b/>
          <w:kern w:val="0"/>
          <w:sz w:val="32"/>
          <w:szCs w:val="32"/>
          <w:highlight w:val="none"/>
        </w:rPr>
      </w:pPr>
      <w:bookmarkStart w:id="618" w:name="_Toc16741"/>
      <w:bookmarkStart w:id="619" w:name="_Toc8013"/>
      <w:bookmarkStart w:id="620" w:name="_Toc15498"/>
      <w:bookmarkStart w:id="621" w:name="_Toc15843"/>
      <w:bookmarkStart w:id="622" w:name="_Toc25620"/>
      <w:bookmarkStart w:id="623" w:name="_Toc13984"/>
      <w:bookmarkStart w:id="624" w:name="_Toc2500"/>
      <w:bookmarkStart w:id="625" w:name="_Toc28870"/>
      <w:bookmarkStart w:id="626" w:name="_Toc19779"/>
      <w:r>
        <w:rPr>
          <w:rFonts w:hint="eastAsia" w:ascii="仿宋" w:hAnsi="仿宋" w:eastAsia="仿宋" w:cs="仿宋"/>
          <w:b/>
          <w:kern w:val="0"/>
          <w:sz w:val="32"/>
          <w:szCs w:val="32"/>
          <w:highlight w:val="none"/>
        </w:rPr>
        <w:t>附件6</w:t>
      </w:r>
      <w:bookmarkEnd w:id="618"/>
      <w:bookmarkEnd w:id="619"/>
      <w:bookmarkEnd w:id="620"/>
      <w:r>
        <w:rPr>
          <w:rFonts w:hint="eastAsia" w:ascii="仿宋" w:hAnsi="仿宋" w:eastAsia="仿宋" w:cs="仿宋"/>
          <w:b/>
          <w:kern w:val="0"/>
          <w:sz w:val="32"/>
          <w:szCs w:val="32"/>
          <w:highlight w:val="none"/>
        </w:rPr>
        <w:t xml:space="preserve"> </w:t>
      </w:r>
      <w:bookmarkEnd w:id="621"/>
      <w:bookmarkEnd w:id="622"/>
      <w:bookmarkEnd w:id="623"/>
      <w:r>
        <w:rPr>
          <w:rFonts w:hint="eastAsia" w:ascii="仿宋" w:hAnsi="仿宋" w:eastAsia="仿宋" w:cs="仿宋"/>
          <w:b/>
          <w:kern w:val="0"/>
          <w:sz w:val="32"/>
          <w:szCs w:val="32"/>
          <w:highlight w:val="none"/>
        </w:rPr>
        <w:t>联合协议</w:t>
      </w:r>
      <w:bookmarkEnd w:id="624"/>
      <w:bookmarkEnd w:id="625"/>
      <w:bookmarkEnd w:id="626"/>
    </w:p>
    <w:p>
      <w:pPr>
        <w:widowControl/>
        <w:wordWrap w:val="0"/>
        <w:spacing w:line="360" w:lineRule="auto"/>
        <w:ind w:firstLine="643" w:firstLineChars="200"/>
        <w:jc w:val="center"/>
        <w:rPr>
          <w:rFonts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联合协议</w:t>
      </w:r>
    </w:p>
    <w:p>
      <w:pPr>
        <w:widowControl/>
        <w:wordWrap w:val="0"/>
        <w:spacing w:line="360" w:lineRule="auto"/>
        <w:ind w:firstLine="482" w:firstLineChars="200"/>
        <w:jc w:val="center"/>
        <w:rPr>
          <w:rFonts w:ascii="仿宋" w:hAnsi="仿宋" w:eastAsia="仿宋" w:cs="仿宋"/>
          <w:b/>
          <w:sz w:val="24"/>
          <w:highlight w:val="none"/>
        </w:rPr>
      </w:pPr>
      <w:r>
        <w:rPr>
          <w:rFonts w:hint="eastAsia" w:ascii="仿宋" w:hAnsi="仿宋" w:eastAsia="仿宋" w:cs="仿宋"/>
          <w:b/>
          <w:sz w:val="24"/>
          <w:highlight w:val="none"/>
        </w:rPr>
        <w:t>（以联合体形式投标的，提供联合协议；本项目不接受联合体投标或者投标人不以联合体形式投标的，则不需要提供）</w:t>
      </w:r>
    </w:p>
    <w:p>
      <w:pPr>
        <w:wordWrap w:val="0"/>
        <w:snapToGrid w:val="0"/>
        <w:ind w:firstLine="578"/>
        <w:rPr>
          <w:rFonts w:ascii="仿宋" w:hAnsi="仿宋" w:eastAsia="仿宋" w:cs="仿宋"/>
          <w:kern w:val="0"/>
          <w:sz w:val="24"/>
          <w:highlight w:val="none"/>
        </w:rPr>
      </w:pPr>
      <w:r>
        <w:rPr>
          <w:rFonts w:hint="eastAsia" w:ascii="仿宋" w:hAnsi="仿宋" w:eastAsia="仿宋" w:cs="仿宋"/>
          <w:kern w:val="0"/>
          <w:sz w:val="24"/>
          <w:highlight w:val="none"/>
          <w:u w:val="single"/>
        </w:rPr>
        <w:t>（联合体所有成员名称）</w:t>
      </w:r>
      <w:r>
        <w:rPr>
          <w:rFonts w:hint="eastAsia" w:ascii="仿宋" w:hAnsi="仿宋" w:eastAsia="仿宋" w:cs="仿宋"/>
          <w:kern w:val="0"/>
          <w:sz w:val="24"/>
          <w:highlight w:val="none"/>
        </w:rPr>
        <w:t>自愿</w:t>
      </w:r>
      <w:r>
        <w:rPr>
          <w:rFonts w:hint="eastAsia" w:ascii="仿宋" w:hAnsi="仿宋" w:eastAsia="仿宋" w:cs="仿宋"/>
          <w:kern w:val="0"/>
          <w:sz w:val="24"/>
          <w:highlight w:val="none"/>
          <w:lang w:val="zh-CN"/>
        </w:rPr>
        <w:t>组成一个联合体，以一个投标人的身份</w:t>
      </w:r>
      <w:r>
        <w:rPr>
          <w:rFonts w:hint="eastAsia" w:ascii="仿宋" w:hAnsi="仿宋" w:eastAsia="仿宋" w:cs="仿宋"/>
          <w:kern w:val="0"/>
          <w:sz w:val="24"/>
          <w:highlight w:val="none"/>
        </w:rPr>
        <w:t>参加</w:t>
      </w:r>
      <w:r>
        <w:rPr>
          <w:rFonts w:hint="eastAsia" w:ascii="仿宋" w:hAnsi="仿宋" w:eastAsia="仿宋" w:cs="仿宋"/>
          <w:sz w:val="24"/>
          <w:highlight w:val="none"/>
          <w:u w:val="single"/>
          <w:lang w:eastAsia="zh-CN"/>
        </w:rPr>
        <w:t>2024年桥梁定期检测项目</w:t>
      </w:r>
      <w:r>
        <w:rPr>
          <w:rFonts w:hint="eastAsia" w:ascii="仿宋" w:hAnsi="仿宋" w:eastAsia="仿宋" w:cs="仿宋"/>
          <w:sz w:val="24"/>
          <w:highlight w:val="none"/>
          <w:u w:val="single"/>
        </w:rPr>
        <w:t>【项目编号：</w:t>
      </w:r>
      <w:r>
        <w:rPr>
          <w:rFonts w:hint="eastAsia" w:ascii="仿宋" w:hAnsi="仿宋" w:eastAsia="仿宋" w:cs="仿宋"/>
          <w:sz w:val="24"/>
          <w:highlight w:val="none"/>
          <w:u w:val="single"/>
          <w:lang w:eastAsia="zh-CN"/>
        </w:rPr>
        <w:t>ZJCT6-SZ2024-01</w:t>
      </w:r>
      <w:r>
        <w:rPr>
          <w:rFonts w:hint="eastAsia" w:ascii="仿宋" w:hAnsi="仿宋" w:eastAsia="仿宋" w:cs="仿宋"/>
          <w:sz w:val="24"/>
          <w:highlight w:val="none"/>
          <w:u w:val="single"/>
        </w:rPr>
        <w:t>】</w:t>
      </w:r>
      <w:r>
        <w:rPr>
          <w:rFonts w:hint="eastAsia" w:ascii="仿宋" w:hAnsi="仿宋" w:eastAsia="仿宋" w:cs="仿宋"/>
          <w:kern w:val="0"/>
          <w:sz w:val="24"/>
          <w:highlight w:val="none"/>
          <w:lang w:val="zh-CN"/>
        </w:rPr>
        <w:t xml:space="preserve">投标。 </w:t>
      </w:r>
      <w:r>
        <w:rPr>
          <w:rFonts w:hint="eastAsia" w:ascii="仿宋" w:hAnsi="仿宋" w:eastAsia="仿宋" w:cs="仿宋"/>
          <w:kern w:val="0"/>
          <w:sz w:val="24"/>
          <w:highlight w:val="none"/>
        </w:rPr>
        <w:t xml:space="preserve">    </w:t>
      </w:r>
    </w:p>
    <w:p>
      <w:pPr>
        <w:wordWrap w:val="0"/>
        <w:snapToGrid w:val="0"/>
        <w:ind w:firstLine="578"/>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一、各方一致决定，</w:t>
      </w:r>
      <w:r>
        <w:rPr>
          <w:rFonts w:hint="eastAsia" w:ascii="仿宋" w:hAnsi="仿宋" w:eastAsia="仿宋" w:cs="仿宋"/>
          <w:kern w:val="0"/>
          <w:sz w:val="24"/>
          <w:highlight w:val="none"/>
          <w:u w:val="single"/>
        </w:rPr>
        <w:t>（填写联合体成员单位名称）</w:t>
      </w:r>
      <w:r>
        <w:rPr>
          <w:rFonts w:hint="eastAsia" w:ascii="仿宋" w:hAnsi="仿宋" w:eastAsia="仿宋" w:cs="仿宋"/>
          <w:kern w:val="0"/>
          <w:sz w:val="24"/>
          <w:highlight w:val="none"/>
        </w:rPr>
        <w:t>为联合体</w:t>
      </w:r>
      <w:r>
        <w:rPr>
          <w:rFonts w:hint="eastAsia" w:ascii="仿宋" w:hAnsi="仿宋" w:eastAsia="仿宋" w:cs="仿宋"/>
          <w:kern w:val="0"/>
          <w:sz w:val="24"/>
          <w:highlight w:val="none"/>
          <w:lang w:val="zh-CN"/>
        </w:rPr>
        <w:t>牵头人</w:t>
      </w:r>
      <w:r>
        <w:rPr>
          <w:rFonts w:hint="eastAsia" w:ascii="仿宋" w:hAnsi="仿宋" w:eastAsia="仿宋" w:cs="仿宋"/>
          <w:sz w:val="24"/>
          <w:highlight w:val="none"/>
        </w:rPr>
        <w:t>，代表所有联合体成员负责投标和合同实施阶段的主办、协调工作</w:t>
      </w:r>
      <w:r>
        <w:rPr>
          <w:rFonts w:hint="eastAsia" w:ascii="仿宋" w:hAnsi="仿宋" w:eastAsia="仿宋" w:cs="仿宋"/>
          <w:kern w:val="0"/>
          <w:sz w:val="24"/>
          <w:highlight w:val="none"/>
          <w:lang w:val="zh-CN"/>
        </w:rPr>
        <w:t>。</w:t>
      </w:r>
    </w:p>
    <w:p>
      <w:pPr>
        <w:wordWrap w:val="0"/>
        <w:snapToGrid w:val="0"/>
        <w:ind w:firstLine="578"/>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二、</w:t>
      </w:r>
      <w:r>
        <w:rPr>
          <w:rFonts w:hint="eastAsia" w:ascii="仿宋" w:hAnsi="仿宋" w:eastAsia="仿宋" w:cs="仿宋"/>
          <w:sz w:val="24"/>
          <w:highlight w:val="none"/>
        </w:rPr>
        <w:t>所有联合体成员各方签署授权书，授权书载明的</w:t>
      </w:r>
      <w:r>
        <w:rPr>
          <w:rFonts w:hint="eastAsia" w:ascii="仿宋" w:hAnsi="仿宋" w:eastAsia="仿宋" w:cs="仿宋"/>
          <w:kern w:val="0"/>
          <w:sz w:val="24"/>
          <w:highlight w:val="none"/>
          <w:lang w:val="zh-CN"/>
        </w:rPr>
        <w:t>授权代表根据招标文件规定及投标内容而对采购人、采购代理机构所作的任何合法承诺，包括书面澄清及相应等均对联合投标各方产生约束力。</w:t>
      </w:r>
    </w:p>
    <w:p>
      <w:pPr>
        <w:wordWrap w:val="0"/>
        <w:snapToGrid w:val="0"/>
        <w:ind w:firstLine="578"/>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三、本项目项目负责人</w:t>
      </w:r>
      <w:r>
        <w:rPr>
          <w:rFonts w:hint="eastAsia" w:ascii="仿宋" w:hAnsi="仿宋" w:eastAsia="仿宋" w:cs="仿宋"/>
          <w:kern w:val="0"/>
          <w:sz w:val="24"/>
          <w:highlight w:val="none"/>
          <w:u w:val="single"/>
          <w:lang w:val="zh-CN"/>
        </w:rPr>
        <w:t>（</w:t>
      </w:r>
      <w:r>
        <w:rPr>
          <w:rFonts w:hint="eastAsia" w:ascii="仿宋" w:hAnsi="仿宋" w:eastAsia="仿宋" w:cs="仿宋"/>
          <w:kern w:val="0"/>
          <w:sz w:val="24"/>
          <w:highlight w:val="none"/>
          <w:u w:val="single"/>
        </w:rPr>
        <w:t xml:space="preserve">   填写</w:t>
      </w:r>
      <w:r>
        <w:rPr>
          <w:rFonts w:hint="eastAsia" w:ascii="仿宋" w:hAnsi="仿宋" w:eastAsia="仿宋" w:cs="仿宋"/>
          <w:kern w:val="0"/>
          <w:sz w:val="24"/>
          <w:highlight w:val="none"/>
          <w:u w:val="single"/>
          <w:lang w:val="zh-CN"/>
        </w:rPr>
        <w:t>姓名</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 xml:space="preserve">由 </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u w:val="single"/>
        </w:rPr>
        <w:t>填写单位名称）</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方派遣。</w:t>
      </w:r>
    </w:p>
    <w:p>
      <w:pPr>
        <w:wordWrap w:val="0"/>
        <w:snapToGrid w:val="0"/>
        <w:ind w:firstLine="578"/>
        <w:rPr>
          <w:rFonts w:ascii="仿宋" w:hAnsi="仿宋" w:eastAsia="仿宋" w:cs="仿宋"/>
          <w:kern w:val="0"/>
          <w:sz w:val="24"/>
          <w:highlight w:val="none"/>
          <w:lang w:val="zh-CN"/>
        </w:rPr>
      </w:pPr>
      <w:r>
        <w:rPr>
          <w:rFonts w:hint="eastAsia" w:ascii="仿宋" w:hAnsi="仿宋" w:eastAsia="仿宋" w:cs="仿宋"/>
          <w:kern w:val="0"/>
          <w:sz w:val="24"/>
          <w:highlight w:val="none"/>
        </w:rPr>
        <w:t>四、</w:t>
      </w:r>
      <w:r>
        <w:rPr>
          <w:rFonts w:hint="eastAsia" w:ascii="仿宋" w:hAnsi="仿宋" w:eastAsia="仿宋" w:cs="仿宋"/>
          <w:kern w:val="0"/>
          <w:sz w:val="24"/>
          <w:highlight w:val="none"/>
          <w:lang w:val="zh-CN"/>
        </w:rPr>
        <w:t>本次联合投标中，分工如下：</w:t>
      </w:r>
      <w:r>
        <w:rPr>
          <w:rFonts w:hint="eastAsia" w:ascii="仿宋" w:hAnsi="仿宋" w:eastAsia="仿宋" w:cs="仿宋"/>
          <w:kern w:val="0"/>
          <w:sz w:val="24"/>
          <w:highlight w:val="none"/>
          <w:u w:val="single"/>
        </w:rPr>
        <w:t>（填写联合体其中一方成员名称）</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u w:val="single"/>
        </w:rPr>
        <w:t>（填写联合体其中一方成员名称）</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 xml:space="preserve"> ；……。</w:t>
      </w:r>
    </w:p>
    <w:p>
      <w:pPr>
        <w:ind w:firstLine="480" w:firstLineChars="200"/>
        <w:rPr>
          <w:rFonts w:ascii="仿宋" w:hAnsi="仿宋" w:eastAsia="仿宋" w:cs="仿宋"/>
          <w:b/>
          <w:bCs/>
          <w:kern w:val="0"/>
          <w:sz w:val="24"/>
          <w:highlight w:val="none"/>
          <w:lang w:val="zh-CN"/>
        </w:rPr>
      </w:pPr>
      <w:r>
        <w:rPr>
          <w:rFonts w:hint="eastAsia" w:ascii="仿宋" w:hAnsi="仿宋" w:eastAsia="仿宋" w:cs="仿宋"/>
          <w:kern w:val="0"/>
          <w:sz w:val="24"/>
          <w:highlight w:val="none"/>
        </w:rPr>
        <w:t>五</w:t>
      </w:r>
      <w:r>
        <w:rPr>
          <w:rFonts w:hint="eastAsia" w:ascii="仿宋" w:hAnsi="仿宋" w:eastAsia="仿宋" w:cs="仿宋"/>
          <w:kern w:val="0"/>
          <w:sz w:val="24"/>
          <w:highlight w:val="none"/>
          <w:lang w:val="zh-CN"/>
        </w:rPr>
        <w:t>、</w:t>
      </w:r>
      <w:r>
        <w:rPr>
          <w:rFonts w:hint="eastAsia" w:ascii="仿宋" w:hAnsi="仿宋" w:eastAsia="仿宋" w:cs="仿宋"/>
          <w:sz w:val="24"/>
          <w:highlight w:val="none"/>
        </w:rPr>
        <w:t>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rPr>
        <w:t>牵头人</w:t>
      </w:r>
      <w:r>
        <w:rPr>
          <w:rFonts w:hint="eastAsia" w:ascii="仿宋" w:hAnsi="仿宋" w:eastAsia="仿宋" w:cs="仿宋"/>
          <w:sz w:val="24"/>
          <w:highlight w:val="none"/>
        </w:rPr>
        <w:t>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%（不得少于50%）。</w:t>
      </w:r>
    </w:p>
    <w:p>
      <w:pPr>
        <w:wordWrap w:val="0"/>
        <w:snapToGrid w:val="0"/>
        <w:ind w:firstLine="578"/>
        <w:rPr>
          <w:rFonts w:ascii="仿宋" w:hAnsi="仿宋" w:eastAsia="仿宋" w:cs="仿宋"/>
          <w:kern w:val="0"/>
          <w:sz w:val="24"/>
          <w:highlight w:val="none"/>
          <w:lang w:val="zh-CN"/>
        </w:rPr>
      </w:pPr>
      <w:r>
        <w:rPr>
          <w:rFonts w:hint="eastAsia" w:ascii="仿宋" w:hAnsi="仿宋" w:eastAsia="仿宋" w:cs="仿宋"/>
          <w:kern w:val="0"/>
          <w:sz w:val="24"/>
          <w:highlight w:val="none"/>
        </w:rPr>
        <w:t>六</w:t>
      </w:r>
      <w:r>
        <w:rPr>
          <w:rFonts w:hint="eastAsia" w:ascii="仿宋" w:hAnsi="仿宋" w:eastAsia="仿宋" w:cs="仿宋"/>
          <w:kern w:val="0"/>
          <w:sz w:val="24"/>
          <w:highlight w:val="none"/>
          <w:lang w:val="zh-CN"/>
        </w:rPr>
        <w:t>、如果中标，</w:t>
      </w:r>
      <w:r>
        <w:rPr>
          <w:rFonts w:hint="eastAsia" w:ascii="仿宋" w:hAnsi="仿宋" w:eastAsia="仿宋" w:cs="仿宋"/>
          <w:sz w:val="24"/>
          <w:highlight w:val="none"/>
        </w:rPr>
        <w:t>联合体各成员方共同与采购人签订合同，并就采购合同约定的事项对采购人承担连带责任。</w:t>
      </w:r>
    </w:p>
    <w:p>
      <w:pPr>
        <w:wordWrap w:val="0"/>
        <w:snapToGrid w:val="0"/>
        <w:ind w:firstLine="578"/>
        <w:rPr>
          <w:rFonts w:ascii="仿宋" w:hAnsi="仿宋" w:eastAsia="仿宋" w:cs="仿宋"/>
          <w:kern w:val="0"/>
          <w:sz w:val="24"/>
          <w:highlight w:val="none"/>
          <w:lang w:val="zh-CN"/>
        </w:rPr>
      </w:pPr>
      <w:r>
        <w:rPr>
          <w:rFonts w:hint="eastAsia" w:ascii="仿宋" w:hAnsi="仿宋" w:eastAsia="仿宋" w:cs="仿宋"/>
          <w:kern w:val="0"/>
          <w:sz w:val="24"/>
          <w:highlight w:val="none"/>
        </w:rPr>
        <w:t>七</w:t>
      </w:r>
      <w:r>
        <w:rPr>
          <w:rFonts w:hint="eastAsia" w:ascii="仿宋" w:hAnsi="仿宋" w:eastAsia="仿宋" w:cs="仿宋"/>
          <w:kern w:val="0"/>
          <w:sz w:val="24"/>
          <w:highlight w:val="none"/>
          <w:lang w:val="zh-CN"/>
        </w:rPr>
        <w:t>、有关本次联合投标的其他事宜：</w:t>
      </w:r>
    </w:p>
    <w:p>
      <w:pPr>
        <w:wordWrap w:val="0"/>
        <w:snapToGrid w:val="0"/>
        <w:ind w:firstLine="578"/>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1、联合体各方不再单独参加或者与其他供应商另外组成联合体参加同一合同项下的政府采购活动。</w:t>
      </w:r>
    </w:p>
    <w:p>
      <w:pPr>
        <w:wordWrap w:val="0"/>
        <w:snapToGrid w:val="0"/>
        <w:ind w:firstLine="578"/>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2、联合体中有同类资质的各方按照联合体分工承担相同工作的，按照资质等级较低的供应商确定资质等级。</w:t>
      </w:r>
    </w:p>
    <w:p>
      <w:pPr>
        <w:snapToGrid w:val="0"/>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3、本协议提交采购人、采购代理机构后，联合体各方不得以任何形式对上述内容进行修改或撤销。</w:t>
      </w:r>
    </w:p>
    <w:p>
      <w:pPr>
        <w:snapToGrid w:val="0"/>
        <w:ind w:firstLine="576"/>
        <w:rPr>
          <w:rFonts w:ascii="仿宋" w:hAnsi="仿宋" w:eastAsia="仿宋" w:cs="仿宋"/>
          <w:kern w:val="0"/>
          <w:sz w:val="24"/>
          <w:highlight w:val="none"/>
        </w:rPr>
      </w:pPr>
      <w:r>
        <w:rPr>
          <w:rFonts w:hint="eastAsia" w:ascii="仿宋" w:hAnsi="仿宋" w:eastAsia="仿宋" w:cs="仿宋"/>
          <w:kern w:val="0"/>
          <w:sz w:val="24"/>
          <w:highlight w:val="none"/>
        </w:rPr>
        <w:t>4、其他联合体双方约定的事项：</w:t>
      </w:r>
      <w:r>
        <w:rPr>
          <w:rFonts w:hint="eastAsia" w:ascii="仿宋" w:hAnsi="仿宋" w:eastAsia="仿宋" w:cs="仿宋"/>
          <w:kern w:val="0"/>
          <w:sz w:val="24"/>
          <w:highlight w:val="none"/>
          <w:u w:val="single"/>
        </w:rPr>
        <w:t xml:space="preserve">                             </w:t>
      </w:r>
    </w:p>
    <w:p>
      <w:pPr>
        <w:wordWrap w:val="0"/>
        <w:snapToGrid w:val="0"/>
        <w:spacing w:line="276" w:lineRule="auto"/>
        <w:ind w:firstLine="578"/>
        <w:rPr>
          <w:rFonts w:ascii="仿宋" w:hAnsi="仿宋" w:eastAsia="仿宋" w:cs="仿宋"/>
          <w:kern w:val="0"/>
          <w:sz w:val="24"/>
          <w:highlight w:val="none"/>
          <w:lang w:val="zh-CN"/>
        </w:rPr>
      </w:pPr>
    </w:p>
    <w:p>
      <w:pPr>
        <w:wordWrap w:val="0"/>
        <w:spacing w:line="276" w:lineRule="auto"/>
        <w:ind w:right="420"/>
        <w:rPr>
          <w:rFonts w:ascii="仿宋" w:hAnsi="仿宋" w:eastAsia="仿宋" w:cs="仿宋"/>
          <w:sz w:val="24"/>
          <w:highlight w:val="none"/>
        </w:rPr>
      </w:pPr>
    </w:p>
    <w:p>
      <w:pPr>
        <w:wordWrap w:val="0"/>
        <w:spacing w:line="276" w:lineRule="auto"/>
        <w:ind w:right="420"/>
        <w:rPr>
          <w:rFonts w:ascii="仿宋" w:hAnsi="仿宋" w:eastAsia="仿宋" w:cs="仿宋"/>
          <w:sz w:val="24"/>
          <w:highlight w:val="none"/>
        </w:rPr>
      </w:pPr>
    </w:p>
    <w:p>
      <w:pPr>
        <w:wordWrap w:val="0"/>
        <w:spacing w:line="276" w:lineRule="auto"/>
        <w:ind w:right="420"/>
        <w:rPr>
          <w:rFonts w:ascii="仿宋" w:hAnsi="仿宋" w:eastAsia="仿宋" w:cs="仿宋"/>
          <w:sz w:val="24"/>
          <w:highlight w:val="none"/>
        </w:rPr>
      </w:pPr>
      <w:r>
        <w:rPr>
          <w:rFonts w:hint="eastAsia" w:ascii="仿宋" w:hAnsi="仿宋" w:eastAsia="仿宋" w:cs="仿宋"/>
          <w:sz w:val="24"/>
          <w:highlight w:val="none"/>
        </w:rPr>
        <w:t>注：1.按本格式和要求提供。</w:t>
      </w:r>
    </w:p>
    <w:p>
      <w:pPr>
        <w:wordWrap w:val="0"/>
        <w:autoSpaceDE w:val="0"/>
        <w:autoSpaceDN w:val="0"/>
        <w:spacing w:line="276" w:lineRule="auto"/>
        <w:ind w:firstLine="480" w:firstLineChars="200"/>
        <w:rPr>
          <w:rFonts w:ascii="仿宋" w:hAnsi="仿宋" w:eastAsia="仿宋" w:cs="仿宋"/>
          <w:kern w:val="0"/>
          <w:sz w:val="24"/>
          <w:highlight w:val="none"/>
        </w:rPr>
      </w:pPr>
    </w:p>
    <w:p>
      <w:pPr>
        <w:wordWrap w:val="0"/>
        <w:snapToGrid w:val="0"/>
        <w:spacing w:line="276" w:lineRule="auto"/>
        <w:ind w:firstLine="5040" w:firstLineChars="21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联合体牵头人名称</w:t>
      </w:r>
    </w:p>
    <w:p>
      <w:pPr>
        <w:wordWrap w:val="0"/>
        <w:snapToGrid w:val="0"/>
        <w:spacing w:line="276" w:lineRule="auto"/>
        <w:ind w:firstLine="5040" w:firstLineChars="21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rPr>
        <w:t>电子签名/物理公章</w:t>
      </w:r>
      <w:r>
        <w:rPr>
          <w:rFonts w:hint="eastAsia" w:ascii="仿宋" w:hAnsi="仿宋" w:eastAsia="仿宋" w:cs="仿宋"/>
          <w:kern w:val="0"/>
          <w:sz w:val="24"/>
          <w:highlight w:val="none"/>
          <w:lang w:val="zh-CN"/>
        </w:rPr>
        <w:t>)：</w:t>
      </w:r>
    </w:p>
    <w:p>
      <w:pPr>
        <w:wordWrap w:val="0"/>
        <w:snapToGrid w:val="0"/>
        <w:spacing w:line="276" w:lineRule="auto"/>
        <w:ind w:firstLine="5040" w:firstLineChars="21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w:t>
      </w:r>
    </w:p>
    <w:p>
      <w:pPr>
        <w:wordWrap w:val="0"/>
        <w:snapToGrid w:val="0"/>
        <w:spacing w:line="276" w:lineRule="auto"/>
        <w:ind w:firstLine="5040" w:firstLineChars="21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rPr>
        <w:t>电子签名/物理公章</w:t>
      </w:r>
      <w:r>
        <w:rPr>
          <w:rFonts w:hint="eastAsia" w:ascii="仿宋" w:hAnsi="仿宋" w:eastAsia="仿宋" w:cs="仿宋"/>
          <w:kern w:val="0"/>
          <w:sz w:val="24"/>
          <w:highlight w:val="none"/>
          <w:lang w:val="zh-CN"/>
        </w:rPr>
        <w:t>)：</w:t>
      </w:r>
    </w:p>
    <w:p>
      <w:pPr>
        <w:wordWrap w:val="0"/>
        <w:snapToGrid w:val="0"/>
        <w:spacing w:line="276" w:lineRule="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pPr>
        <w:wordWrap w:val="0"/>
        <w:rPr>
          <w:rFonts w:ascii="仿宋" w:hAnsi="仿宋" w:eastAsia="仿宋" w:cs="仿宋"/>
          <w:b/>
          <w:sz w:val="24"/>
          <w:highlight w:val="none"/>
        </w:rPr>
      </w:pPr>
      <w:r>
        <w:rPr>
          <w:rFonts w:hint="eastAsia" w:ascii="仿宋" w:hAnsi="仿宋" w:eastAsia="仿宋" w:cs="仿宋"/>
          <w:b/>
          <w:sz w:val="24"/>
          <w:highlight w:val="none"/>
        </w:rPr>
        <w:br w:type="page"/>
      </w:r>
    </w:p>
    <w:p>
      <w:pPr>
        <w:wordWrap w:val="0"/>
        <w:snapToGrid w:val="0"/>
        <w:spacing w:line="360" w:lineRule="auto"/>
        <w:outlineLvl w:val="0"/>
        <w:rPr>
          <w:rFonts w:ascii="仿宋" w:hAnsi="仿宋" w:eastAsia="仿宋" w:cs="仿宋"/>
          <w:b/>
          <w:kern w:val="0"/>
          <w:sz w:val="32"/>
          <w:szCs w:val="32"/>
          <w:highlight w:val="none"/>
        </w:rPr>
      </w:pPr>
      <w:bookmarkStart w:id="627" w:name="_Toc30868"/>
      <w:bookmarkStart w:id="628" w:name="_Toc32513"/>
      <w:bookmarkStart w:id="629" w:name="_Toc3992"/>
      <w:bookmarkStart w:id="630" w:name="_Toc31060"/>
      <w:bookmarkStart w:id="631" w:name="_Toc3962"/>
      <w:bookmarkStart w:id="632" w:name="_Toc7222"/>
      <w:bookmarkStart w:id="633" w:name="_Toc29153"/>
      <w:bookmarkStart w:id="634" w:name="_Toc26897"/>
      <w:bookmarkStart w:id="635" w:name="_Toc2793"/>
      <w:r>
        <w:rPr>
          <w:rFonts w:hint="eastAsia" w:ascii="仿宋" w:hAnsi="仿宋" w:eastAsia="仿宋" w:cs="仿宋"/>
          <w:b/>
          <w:kern w:val="0"/>
          <w:sz w:val="32"/>
          <w:szCs w:val="32"/>
          <w:highlight w:val="none"/>
        </w:rPr>
        <w:t>附件7</w:t>
      </w:r>
      <w:bookmarkEnd w:id="627"/>
      <w:bookmarkEnd w:id="628"/>
      <w:bookmarkEnd w:id="629"/>
      <w:r>
        <w:rPr>
          <w:rFonts w:hint="eastAsia" w:ascii="仿宋" w:hAnsi="仿宋" w:eastAsia="仿宋" w:cs="仿宋"/>
          <w:b/>
          <w:kern w:val="0"/>
          <w:sz w:val="32"/>
          <w:szCs w:val="32"/>
          <w:highlight w:val="none"/>
        </w:rPr>
        <w:t xml:space="preserve"> 分包意向协议</w:t>
      </w:r>
      <w:bookmarkEnd w:id="630"/>
      <w:bookmarkEnd w:id="631"/>
      <w:bookmarkEnd w:id="632"/>
      <w:bookmarkEnd w:id="633"/>
      <w:bookmarkEnd w:id="634"/>
      <w:bookmarkEnd w:id="635"/>
    </w:p>
    <w:p>
      <w:pPr>
        <w:wordWrap w:val="0"/>
        <w:snapToGrid w:val="0"/>
        <w:spacing w:line="360" w:lineRule="auto"/>
        <w:ind w:firstLine="3534" w:firstLineChars="1100"/>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分包意向协议</w:t>
      </w:r>
    </w:p>
    <w:p>
      <w:pPr>
        <w:wordWrap w:val="0"/>
        <w:snapToGrid w:val="0"/>
        <w:spacing w:line="360" w:lineRule="auto"/>
        <w:jc w:val="center"/>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（每个分包商单独提供）</w:t>
      </w:r>
    </w:p>
    <w:p>
      <w:pPr>
        <w:widowControl/>
        <w:wordWrap w:val="0"/>
        <w:spacing w:line="288" w:lineRule="auto"/>
        <w:jc w:val="left"/>
        <w:rPr>
          <w:rFonts w:ascii="仿宋" w:hAnsi="仿宋" w:eastAsia="仿宋" w:cs="仿宋"/>
          <w:sz w:val="24"/>
          <w:highlight w:val="none"/>
        </w:rPr>
      </w:pPr>
      <w:r>
        <w:rPr>
          <w:rFonts w:hint="eastAsia" w:ascii="仿宋" w:hAnsi="仿宋" w:eastAsia="仿宋" w:cs="仿宋"/>
          <w:sz w:val="24"/>
          <w:highlight w:val="none"/>
        </w:rPr>
        <w:t>（本项目同意将非主体、非关键性的</w:t>
      </w:r>
      <w:r>
        <w:rPr>
          <w:rFonts w:hint="eastAsia" w:ascii="仿宋" w:hAnsi="仿宋" w:eastAsia="仿宋" w:cs="仿宋"/>
          <w:sz w:val="24"/>
          <w:highlight w:val="none"/>
          <w:lang w:eastAsia="zh-CN"/>
        </w:rPr>
        <w:t>文本资料印刷、特种设备租赁</w:t>
      </w:r>
      <w:r>
        <w:rPr>
          <w:rFonts w:hint="eastAsia" w:ascii="仿宋" w:hAnsi="仿宋" w:eastAsia="仿宋" w:cs="仿宋"/>
          <w:sz w:val="24"/>
          <w:highlight w:val="none"/>
        </w:rPr>
        <w:t>工作分包。若非主体、非关键性工作已由联合体成员承担的，则不允许分包。分包份额不得超过总包单位。投标人中标后以分包方式履行合同的，提供分包意向协议；不以分包方式履行合同的，则无需提供。）</w:t>
      </w:r>
    </w:p>
    <w:p>
      <w:pPr>
        <w:wordWrap w:val="0"/>
        <w:snapToGrid w:val="0"/>
        <w:spacing w:line="288"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若成为</w:t>
      </w:r>
      <w:r>
        <w:rPr>
          <w:rFonts w:hint="eastAsia" w:ascii="仿宋" w:hAnsi="仿宋" w:eastAsia="仿宋" w:cs="仿宋"/>
          <w:sz w:val="24"/>
          <w:highlight w:val="none"/>
          <w:u w:val="single"/>
          <w:lang w:eastAsia="zh-CN"/>
        </w:rPr>
        <w:t>2024年桥梁定期检测项目</w:t>
      </w:r>
      <w:r>
        <w:rPr>
          <w:rFonts w:hint="eastAsia" w:ascii="仿宋" w:hAnsi="仿宋" w:eastAsia="仿宋" w:cs="仿宋"/>
          <w:sz w:val="24"/>
          <w:highlight w:val="none"/>
          <w:u w:val="single"/>
        </w:rPr>
        <w:t>【项目编号：</w:t>
      </w:r>
      <w:r>
        <w:rPr>
          <w:rFonts w:hint="eastAsia" w:ascii="仿宋" w:hAnsi="仿宋" w:eastAsia="仿宋" w:cs="仿宋"/>
          <w:sz w:val="24"/>
          <w:highlight w:val="none"/>
          <w:u w:val="single"/>
          <w:lang w:eastAsia="zh-CN"/>
        </w:rPr>
        <w:t>ZJCT6-SZ2024-01</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lang w:val="zh-CN"/>
        </w:rPr>
        <w:t>的中标供应商，将依法采取分包方式履行合同。</w:t>
      </w:r>
      <w:r>
        <w:rPr>
          <w:rFonts w:hint="eastAsia" w:ascii="仿宋" w:hAnsi="仿宋" w:eastAsia="仿宋" w:cs="仿宋"/>
          <w:kern w:val="0"/>
          <w:sz w:val="24"/>
          <w:highlight w:val="none"/>
          <w:u w:val="single"/>
        </w:rPr>
        <w:t>（填写投标人名称）</w:t>
      </w:r>
      <w:r>
        <w:rPr>
          <w:rFonts w:hint="eastAsia" w:ascii="仿宋" w:hAnsi="仿宋" w:eastAsia="仿宋" w:cs="仿宋"/>
          <w:kern w:val="0"/>
          <w:sz w:val="24"/>
          <w:highlight w:val="none"/>
        </w:rPr>
        <w:t>与</w:t>
      </w:r>
      <w:r>
        <w:rPr>
          <w:rFonts w:hint="eastAsia" w:ascii="仿宋" w:hAnsi="仿宋" w:eastAsia="仿宋" w:cs="仿宋"/>
          <w:kern w:val="0"/>
          <w:sz w:val="24"/>
          <w:highlight w:val="none"/>
          <w:u w:val="single"/>
        </w:rPr>
        <w:t>（填写分包供应商名称）</w:t>
      </w:r>
      <w:r>
        <w:rPr>
          <w:rFonts w:hint="eastAsia" w:ascii="仿宋" w:hAnsi="仿宋" w:eastAsia="仿宋" w:cs="仿宋"/>
          <w:kern w:val="0"/>
          <w:sz w:val="24"/>
          <w:highlight w:val="none"/>
        </w:rPr>
        <w:t>达成分包意向协议</w:t>
      </w:r>
      <w:r>
        <w:rPr>
          <w:rFonts w:hint="eastAsia" w:ascii="仿宋" w:hAnsi="仿宋" w:eastAsia="仿宋" w:cs="仿宋"/>
          <w:kern w:val="0"/>
          <w:sz w:val="24"/>
          <w:highlight w:val="none"/>
          <w:lang w:val="zh-CN"/>
        </w:rPr>
        <w:t xml:space="preserve">。 </w:t>
      </w:r>
    </w:p>
    <w:p>
      <w:pPr>
        <w:wordWrap w:val="0"/>
        <w:snapToGrid w:val="0"/>
        <w:spacing w:line="288"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一、分包标的及数量</w:t>
      </w:r>
    </w:p>
    <w:p>
      <w:pPr>
        <w:wordWrap w:val="0"/>
        <w:snapToGrid w:val="0"/>
        <w:spacing w:line="288"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u w:val="single"/>
        </w:rPr>
        <w:t>（填写投标人名称）</w:t>
      </w:r>
      <w:r>
        <w:rPr>
          <w:rFonts w:hint="eastAsia" w:ascii="仿宋" w:hAnsi="仿宋" w:eastAsia="仿宋" w:cs="仿宋"/>
          <w:kern w:val="0"/>
          <w:sz w:val="24"/>
          <w:highlight w:val="none"/>
          <w:lang w:val="zh-CN"/>
        </w:rPr>
        <w:t>将</w:t>
      </w:r>
      <w:r>
        <w:rPr>
          <w:rFonts w:hint="eastAsia" w:ascii="仿宋" w:hAnsi="仿宋" w:eastAsia="仿宋" w:cs="仿宋"/>
          <w:highlight w:val="none"/>
          <w:u w:val="single"/>
        </w:rPr>
        <w:t xml:space="preserve">   </w:t>
      </w:r>
      <w:r>
        <w:rPr>
          <w:rFonts w:hint="eastAsia" w:ascii="仿宋" w:hAnsi="仿宋" w:eastAsia="仿宋" w:cs="仿宋"/>
          <w:kern w:val="0"/>
          <w:sz w:val="24"/>
          <w:highlight w:val="none"/>
          <w:u w:val="single"/>
        </w:rPr>
        <w:t xml:space="preserve">XX工作内容 </w:t>
      </w:r>
      <w:r>
        <w:rPr>
          <w:rFonts w:hint="eastAsia" w:ascii="仿宋" w:hAnsi="仿宋" w:eastAsia="仿宋" w:cs="仿宋"/>
          <w:highlight w:val="none"/>
          <w:u w:val="single"/>
        </w:rPr>
        <w:t xml:space="preserve">  </w:t>
      </w:r>
      <w:r>
        <w:rPr>
          <w:rFonts w:hint="eastAsia" w:ascii="仿宋" w:hAnsi="仿宋" w:eastAsia="仿宋" w:cs="仿宋"/>
          <w:sz w:val="24"/>
          <w:highlight w:val="none"/>
        </w:rPr>
        <w:t>分包给</w:t>
      </w:r>
      <w:r>
        <w:rPr>
          <w:rFonts w:hint="eastAsia" w:ascii="仿宋" w:hAnsi="仿宋" w:eastAsia="仿宋" w:cs="仿宋"/>
          <w:kern w:val="0"/>
          <w:sz w:val="24"/>
          <w:highlight w:val="none"/>
          <w:u w:val="single"/>
        </w:rPr>
        <w:t>（填写分包供应商名称）</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u w:val="single"/>
        </w:rPr>
        <w:t>（填写分包供应商名称）</w:t>
      </w:r>
      <w:r>
        <w:rPr>
          <w:rFonts w:hint="eastAsia" w:ascii="仿宋" w:hAnsi="仿宋" w:eastAsia="仿宋" w:cs="仿宋"/>
          <w:kern w:val="0"/>
          <w:sz w:val="24"/>
          <w:highlight w:val="none"/>
          <w:lang w:val="zh-CN"/>
        </w:rPr>
        <w:t>具备承</w:t>
      </w:r>
      <w:r>
        <w:rPr>
          <w:rFonts w:hint="eastAsia" w:ascii="仿宋" w:hAnsi="仿宋" w:eastAsia="仿宋" w:cs="仿宋"/>
          <w:kern w:val="0"/>
          <w:sz w:val="24"/>
          <w:highlight w:val="none"/>
        </w:rPr>
        <w:t>担</w:t>
      </w:r>
      <w:r>
        <w:rPr>
          <w:rFonts w:hint="eastAsia" w:ascii="仿宋" w:hAnsi="仿宋" w:eastAsia="仿宋" w:cs="仿宋"/>
          <w:kern w:val="0"/>
          <w:sz w:val="24"/>
          <w:highlight w:val="none"/>
          <w:u w:val="single"/>
          <w:lang w:val="zh-CN"/>
        </w:rPr>
        <w:t>XX工作内容</w:t>
      </w:r>
      <w:r>
        <w:rPr>
          <w:rFonts w:hint="eastAsia" w:ascii="仿宋" w:hAnsi="仿宋" w:eastAsia="仿宋" w:cs="仿宋"/>
          <w:kern w:val="0"/>
          <w:sz w:val="24"/>
          <w:highlight w:val="none"/>
          <w:lang w:val="zh-CN"/>
        </w:rPr>
        <w:t>相应资质条件且不得再次分包；</w:t>
      </w:r>
    </w:p>
    <w:p>
      <w:pPr>
        <w:wordWrap w:val="0"/>
        <w:snapToGrid w:val="0"/>
        <w:spacing w:line="288"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二、分包工作履行期限、地点、方式</w:t>
      </w:r>
    </w:p>
    <w:p>
      <w:pPr>
        <w:wordWrap w:val="0"/>
        <w:snapToGrid w:val="0"/>
        <w:spacing w:line="288" w:lineRule="auto"/>
        <w:ind w:firstLine="576"/>
        <w:rPr>
          <w:rFonts w:ascii="仿宋" w:hAnsi="仿宋" w:eastAsia="仿宋" w:cs="仿宋"/>
          <w:highlight w:val="none"/>
          <w:u w:val="single"/>
        </w:rPr>
      </w:pPr>
      <w:r>
        <w:rPr>
          <w:rFonts w:hint="eastAsia" w:ascii="仿宋" w:hAnsi="仿宋" w:eastAsia="仿宋" w:cs="仿宋"/>
          <w:highlight w:val="none"/>
          <w:u w:val="single"/>
        </w:rPr>
        <w:t xml:space="preserve">                                                                                </w:t>
      </w:r>
    </w:p>
    <w:p>
      <w:pPr>
        <w:wordWrap w:val="0"/>
        <w:snapToGrid w:val="0"/>
        <w:spacing w:line="288"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三、质量</w:t>
      </w:r>
    </w:p>
    <w:p>
      <w:pPr>
        <w:wordWrap w:val="0"/>
        <w:snapToGrid w:val="0"/>
        <w:spacing w:line="288" w:lineRule="auto"/>
        <w:ind w:firstLine="576"/>
        <w:rPr>
          <w:rFonts w:ascii="仿宋" w:hAnsi="仿宋" w:eastAsia="仿宋" w:cs="仿宋"/>
          <w:kern w:val="0"/>
          <w:sz w:val="24"/>
          <w:highlight w:val="none"/>
          <w:lang w:val="zh-CN"/>
        </w:rPr>
      </w:pPr>
      <w:r>
        <w:rPr>
          <w:rFonts w:hint="eastAsia" w:ascii="仿宋" w:hAnsi="仿宋" w:eastAsia="仿宋" w:cs="仿宋"/>
          <w:highlight w:val="none"/>
          <w:u w:val="single"/>
        </w:rPr>
        <w:t xml:space="preserve">                                                                                </w:t>
      </w:r>
    </w:p>
    <w:p>
      <w:pPr>
        <w:wordWrap w:val="0"/>
        <w:snapToGrid w:val="0"/>
        <w:spacing w:line="288"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四、价款或者报酬</w:t>
      </w:r>
    </w:p>
    <w:p>
      <w:pPr>
        <w:wordWrap w:val="0"/>
        <w:snapToGrid w:val="0"/>
        <w:spacing w:line="288" w:lineRule="auto"/>
        <w:ind w:left="573" w:leftChars="273"/>
        <w:rPr>
          <w:rFonts w:ascii="仿宋" w:hAnsi="仿宋" w:eastAsia="仿宋" w:cs="仿宋"/>
          <w:kern w:val="0"/>
          <w:sz w:val="24"/>
          <w:highlight w:val="none"/>
          <w:lang w:val="zh-CN"/>
        </w:rPr>
      </w:pPr>
      <w:r>
        <w:rPr>
          <w:rFonts w:hint="eastAsia" w:ascii="仿宋" w:hAnsi="仿宋" w:eastAsia="仿宋" w:cs="仿宋"/>
          <w:highlight w:val="none"/>
          <w:u w:val="single"/>
        </w:rPr>
        <w:t xml:space="preserve">                                                                                </w:t>
      </w:r>
    </w:p>
    <w:p>
      <w:pPr>
        <w:wordWrap w:val="0"/>
        <w:snapToGrid w:val="0"/>
        <w:spacing w:line="288" w:lineRule="auto"/>
        <w:ind w:left="573" w:leftChars="273"/>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五、违约责任</w:t>
      </w:r>
    </w:p>
    <w:p>
      <w:pPr>
        <w:wordWrap w:val="0"/>
        <w:snapToGrid w:val="0"/>
        <w:spacing w:line="288" w:lineRule="auto"/>
        <w:ind w:firstLine="576"/>
        <w:rPr>
          <w:rFonts w:ascii="仿宋" w:hAnsi="仿宋" w:eastAsia="仿宋" w:cs="仿宋"/>
          <w:kern w:val="0"/>
          <w:sz w:val="24"/>
          <w:highlight w:val="none"/>
          <w:lang w:val="zh-CN"/>
        </w:rPr>
      </w:pPr>
      <w:r>
        <w:rPr>
          <w:rFonts w:hint="eastAsia" w:ascii="仿宋" w:hAnsi="仿宋" w:eastAsia="仿宋" w:cs="仿宋"/>
          <w:highlight w:val="none"/>
          <w:u w:val="single"/>
        </w:rPr>
        <w:t xml:space="preserve">                                                                                </w:t>
      </w:r>
    </w:p>
    <w:p>
      <w:pPr>
        <w:wordWrap w:val="0"/>
        <w:snapToGrid w:val="0"/>
        <w:spacing w:line="288"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六、争议解决的办法</w:t>
      </w:r>
    </w:p>
    <w:p>
      <w:pPr>
        <w:wordWrap w:val="0"/>
        <w:snapToGrid w:val="0"/>
        <w:spacing w:line="288" w:lineRule="auto"/>
        <w:ind w:firstLine="576"/>
        <w:rPr>
          <w:rFonts w:ascii="仿宋" w:hAnsi="仿宋" w:eastAsia="仿宋" w:cs="仿宋"/>
          <w:kern w:val="0"/>
          <w:sz w:val="24"/>
          <w:highlight w:val="none"/>
          <w:lang w:val="zh-CN"/>
        </w:rPr>
      </w:pPr>
      <w:r>
        <w:rPr>
          <w:rFonts w:hint="eastAsia" w:ascii="仿宋" w:hAnsi="仿宋" w:eastAsia="仿宋" w:cs="仿宋"/>
          <w:highlight w:val="none"/>
          <w:u w:val="single"/>
        </w:rPr>
        <w:t xml:space="preserve">                                                                                </w:t>
      </w:r>
    </w:p>
    <w:p>
      <w:pPr>
        <w:wordWrap w:val="0"/>
        <w:snapToGrid w:val="0"/>
        <w:spacing w:line="288"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七、其他</w:t>
      </w:r>
    </w:p>
    <w:p>
      <w:pPr>
        <w:wordWrap w:val="0"/>
        <w:snapToGrid w:val="0"/>
        <w:spacing w:line="360" w:lineRule="auto"/>
        <w:ind w:firstLine="720" w:firstLineChars="300"/>
        <w:jc w:val="left"/>
        <w:rPr>
          <w:rFonts w:ascii="仿宋" w:hAnsi="仿宋" w:eastAsia="仿宋" w:cs="仿宋"/>
          <w:kern w:val="0"/>
          <w:sz w:val="24"/>
          <w:highlight w:val="none"/>
          <w:lang w:val="zh-CN"/>
        </w:rPr>
      </w:pPr>
      <w:r>
        <w:rPr>
          <w:rFonts w:hint="eastAsia" w:ascii="仿宋" w:hAnsi="仿宋" w:eastAsia="仿宋" w:cs="仿宋"/>
          <w:sz w:val="24"/>
          <w:highlight w:val="none"/>
        </w:rPr>
        <w:t>1.中小企业合同金额达到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w:t>
      </w:r>
    </w:p>
    <w:p>
      <w:pPr>
        <w:wordWrap w:val="0"/>
        <w:snapToGrid w:val="0"/>
        <w:spacing w:line="288"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p>
    <w:p>
      <w:pPr>
        <w:wordWrap w:val="0"/>
        <w:snapToGrid w:val="0"/>
        <w:spacing w:line="288" w:lineRule="auto"/>
        <w:ind w:left="5746" w:leftChars="2622" w:hanging="240" w:hangingChars="1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投标人(</w:t>
      </w:r>
      <w:r>
        <w:rPr>
          <w:rFonts w:hint="eastAsia" w:ascii="仿宋" w:hAnsi="仿宋" w:eastAsia="仿宋" w:cs="仿宋"/>
          <w:kern w:val="0"/>
          <w:sz w:val="24"/>
          <w:highlight w:val="none"/>
        </w:rPr>
        <w:t>电子签名/物理公章</w:t>
      </w:r>
      <w:r>
        <w:rPr>
          <w:rFonts w:hint="eastAsia" w:ascii="仿宋" w:hAnsi="仿宋" w:eastAsia="仿宋" w:cs="仿宋"/>
          <w:kern w:val="0"/>
          <w:sz w:val="24"/>
          <w:highlight w:val="none"/>
          <w:lang w:val="zh-CN"/>
        </w:rPr>
        <w:t>)：</w:t>
      </w:r>
    </w:p>
    <w:p>
      <w:pPr>
        <w:wordWrap w:val="0"/>
        <w:snapToGrid w:val="0"/>
        <w:spacing w:line="288" w:lineRule="auto"/>
        <w:ind w:firstLine="4800" w:firstLineChars="20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分包供应商（</w:t>
      </w:r>
      <w:r>
        <w:rPr>
          <w:rFonts w:hint="eastAsia" w:ascii="仿宋" w:hAnsi="仿宋" w:eastAsia="仿宋" w:cs="仿宋"/>
          <w:kern w:val="0"/>
          <w:sz w:val="24"/>
          <w:highlight w:val="none"/>
        </w:rPr>
        <w:t>电子签名/物理公章</w:t>
      </w:r>
      <w:r>
        <w:rPr>
          <w:rFonts w:hint="eastAsia" w:ascii="仿宋" w:hAnsi="仿宋" w:eastAsia="仿宋" w:cs="仿宋"/>
          <w:kern w:val="0"/>
          <w:sz w:val="24"/>
          <w:highlight w:val="none"/>
          <w:lang w:val="zh-CN"/>
        </w:rPr>
        <w:t>）：</w:t>
      </w:r>
    </w:p>
    <w:p>
      <w:pPr>
        <w:wordWrap w:val="0"/>
        <w:snapToGrid w:val="0"/>
        <w:spacing w:line="288" w:lineRule="auto"/>
        <w:ind w:firstLine="5760" w:firstLineChars="2400"/>
        <w:rPr>
          <w:rFonts w:ascii="仿宋" w:hAnsi="仿宋" w:eastAsia="仿宋" w:cs="仿宋"/>
          <w:highlight w:val="none"/>
        </w:rPr>
      </w:pPr>
      <w:r>
        <w:rPr>
          <w:rFonts w:hint="eastAsia" w:ascii="仿宋" w:hAnsi="仿宋" w:eastAsia="仿宋" w:cs="仿宋"/>
          <w:kern w:val="0"/>
          <w:sz w:val="24"/>
          <w:highlight w:val="none"/>
          <w:lang w:val="zh-CN"/>
        </w:rPr>
        <w:t>……</w:t>
      </w:r>
    </w:p>
    <w:p>
      <w:pPr>
        <w:pStyle w:val="61"/>
        <w:wordWrap w:val="0"/>
        <w:spacing w:after="0" w:line="288" w:lineRule="auto"/>
        <w:ind w:firstLine="480"/>
        <w:rPr>
          <w:rFonts w:ascii="仿宋" w:hAnsi="仿宋" w:eastAsia="仿宋" w:cs="仿宋"/>
          <w:highlight w:val="none"/>
        </w:rPr>
      </w:pPr>
      <w:r>
        <w:rPr>
          <w:rFonts w:hint="eastAsia" w:ascii="仿宋" w:hAnsi="仿宋" w:eastAsia="仿宋" w:cs="仿宋"/>
          <w:kern w:val="0"/>
          <w:sz w:val="24"/>
          <w:highlight w:val="none"/>
          <w:lang w:val="zh-CN"/>
        </w:rPr>
        <w:t xml:space="preserve">                                        日期：  年  月   日</w:t>
      </w:r>
    </w:p>
    <w:p>
      <w:pPr>
        <w:wordWrap w:val="0"/>
        <w:spacing w:line="360" w:lineRule="auto"/>
        <w:rPr>
          <w:rFonts w:ascii="仿宋" w:hAnsi="仿宋" w:eastAsia="仿宋" w:cs="仿宋"/>
          <w:highlight w:val="none"/>
        </w:rPr>
      </w:pPr>
      <w:r>
        <w:rPr>
          <w:rFonts w:hint="eastAsia" w:ascii="仿宋" w:hAnsi="仿宋" w:eastAsia="仿宋" w:cs="仿宋"/>
          <w:sz w:val="24"/>
          <w:highlight w:val="none"/>
        </w:rPr>
        <w:t>注：按本格式和要求提供。</w:t>
      </w:r>
    </w:p>
    <w:p>
      <w:pPr>
        <w:rPr>
          <w:rFonts w:ascii="仿宋" w:hAnsi="仿宋" w:eastAsia="仿宋" w:cs="仿宋"/>
          <w:highlight w:val="none"/>
        </w:rPr>
      </w:pPr>
    </w:p>
    <w:p>
      <w:pPr>
        <w:rPr>
          <w:highlight w:val="none"/>
        </w:rPr>
      </w:pPr>
    </w:p>
    <w:sectPr>
      <w:pgSz w:w="11905" w:h="16838"/>
      <w:pgMar w:top="652" w:right="1417" w:bottom="680" w:left="1417" w:header="539" w:footer="425"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moder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decorative"/>
    <w:pitch w:val="default"/>
    <w:sig w:usb0="00000001" w:usb1="080E0000" w:usb2="00000000" w:usb3="00000000" w:csb0="00040000" w:csb1="00000000"/>
  </w:font>
  <w:font w:name="楷体_GB2312">
    <w:altName w:val="楷体"/>
    <w:panose1 w:val="00000000000000000000"/>
    <w:charset w:val="86"/>
    <w:family w:val="decorative"/>
    <w:pitch w:val="default"/>
    <w:sig w:usb0="00000000" w:usb1="00000000" w:usb2="00000000" w:usb3="00000000" w:csb0="00040000" w:csb1="00000000"/>
  </w:font>
  <w:font w:name="Helvetica">
    <w:panose1 w:val="020B0604020202020204"/>
    <w:charset w:val="00"/>
    <w:family w:val="swiss"/>
    <w:pitch w:val="default"/>
    <w:sig w:usb0="00000000" w:usb1="00000000" w:usb2="00000000" w:usb3="00000000" w:csb0="00000000" w:csb1="00000000"/>
  </w:font>
  <w:font w:name="Futura Bk">
    <w:altName w:val="Segoe Print"/>
    <w:panose1 w:val="00000000000000000000"/>
    <w:charset w:val="00"/>
    <w:family w:val="roman"/>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roman"/>
    <w:pitch w:val="default"/>
    <w:sig w:usb0="00000000" w:usb1="00000000" w:usb2="00000000" w:usb3="00000000" w:csb0="00000001" w:csb1="00000000"/>
  </w:font>
  <w:font w:name="Lucida Sans">
    <w:panose1 w:val="020B0602040502020204"/>
    <w:charset w:val="00"/>
    <w:family w:val="swiss"/>
    <w:pitch w:val="default"/>
    <w:sig w:usb0="8100AAF7" w:usb1="0000807B" w:usb2="00000008" w:usb3="00000000" w:csb0="6000009F" w:csb1="FFFF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swiss"/>
    <w:pitch w:val="default"/>
    <w:sig w:usb0="00000000" w:usb1="00000000" w:usb2="00000000" w:usb3="00000000" w:csb0="00040001" w:csb1="00000000"/>
  </w:font>
  <w:font w:name="幼圆">
    <w:panose1 w:val="02010509060101010101"/>
    <w:charset w:val="86"/>
    <w:family w:val="decorative"/>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roman"/>
    <w:pitch w:val="default"/>
    <w:sig w:usb0="00000000" w:usb1="00000000" w:usb2="00000010" w:usb3="00000000" w:csb0="00040000" w:csb1="00000000"/>
  </w:font>
  <w:font w:name="Arial (W1)">
    <w:altName w:val="Times New Roman"/>
    <w:panose1 w:val="00000000000000000000"/>
    <w:charset w:val="00"/>
    <w:family w:val="roman"/>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Cumberland">
    <w:altName w:val="微软雅黑"/>
    <w:panose1 w:val="00000000000000000000"/>
    <w:charset w:val="00"/>
    <w:family w:val="decorative"/>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roman"/>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swiss"/>
    <w:pitch w:val="default"/>
    <w:sig w:usb0="00000000" w:usb1="00000000" w:usb2="00000000" w:usb3="00000000" w:csb0="00000011" w:csb1="00000000"/>
  </w:font>
  <w:font w:name=".PingFang SC">
    <w:altName w:val="宋体"/>
    <w:panose1 w:val="00000000000000000000"/>
    <w:charset w:val="86"/>
    <w:family w:val="decorative"/>
    <w:pitch w:val="default"/>
    <w:sig w:usb0="00000000" w:usb1="00000000" w:usb2="00000000"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9"/>
                          </w:pPr>
                          <w:r>
                            <w:t xml:space="preserve">第 </w:t>
                          </w:r>
                          <w:r>
                            <w:fldChar w:fldCharType="begin"/>
                          </w:r>
                          <w:r>
                            <w:instrText xml:space="preserve"> PAGE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AXen6w5AgAAcQQAAA4AAAAAAAAAAQAgAAAAHwEAAGRycy9lMm9Eb2Mu&#10;eG1sUEsFBgAAAAAGAAYAWQEAAMoFA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66</w:t>
                    </w:r>
                    <w:r>
                      <w:fldChar w:fldCharType="end"/>
                    </w:r>
                    <w:r>
                      <w:t xml:space="preserve"> 页</w:t>
                    </w:r>
                  </w:p>
                </w:txbxContent>
              </v:textbox>
            </v:shape>
          </w:pict>
        </mc:Fallback>
      </mc:AlternateConten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9"/>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s1ek6AgAAcQQAAA4AAABkcnMvZTJvRG9jLnhtbK1UzY7TMBC+I/EO&#10;lu80aVcs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n31O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kbNXpOgIAAHEEAAAOAAAAAAAAAAEAIAAAAB8BAABkcnMvZTJvRG9j&#10;LnhtbFBLBQYAAAAABgAGAFkBAADLBQ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nvl6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Envl685AgAAcQQAAA4AAAAAAAAAAQAgAAAAHwEAAGRycy9lMm9Eb2Mu&#10;eG1sUEsFBgAAAAAGAAYAWQEAAMoFA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9"/>
                          </w:pPr>
                          <w:r>
                            <w:t xml:space="preserve">第 </w:t>
                          </w:r>
                          <w:r>
                            <w:fldChar w:fldCharType="begin"/>
                          </w:r>
                          <w:r>
                            <w:instrText xml:space="preserve"> PAGE  \* MERGEFORMAT </w:instrText>
                          </w:r>
                          <w:r>
                            <w:fldChar w:fldCharType="separate"/>
                          </w:r>
                          <w:r>
                            <w:t>67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hd3eo6AgAAcQQAAA4AAABkcnMvZTJvRG9jLnhtbK1UzY7TMBC+I/EO&#10;lu80aVes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n31O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oXd3qOgIAAHEEAAAOAAAAAAAAAAEAIAAAAB8BAABkcnMvZTJvRG9j&#10;LnhtbFBLBQYAAAAABgAGAFkBAADLBQ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67</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9"/>
                          </w:pPr>
                          <w:r>
                            <w:t xml:space="preserve">第 </w:t>
                          </w:r>
                          <w:r>
                            <w:fldChar w:fldCharType="begin"/>
                          </w:r>
                          <w:r>
                            <w:instrText xml:space="preserve"> PAGE  \* MERGEFORMAT </w:instrText>
                          </w:r>
                          <w:r>
                            <w:fldChar w:fldCharType="separate"/>
                          </w:r>
                          <w:r>
                            <w:t>80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25dc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Ef25dc5AgAAcQQAAA4AAAAAAAAAAQAgAAAAHwEAAGRycy9lMm9Eb2Mu&#10;eG1sUEsFBgAAAAAGAAYAWQEAAMoFA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80</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separate"/>
    </w:r>
    <w:r>
      <w:rPr>
        <w:rStyle w:val="72"/>
      </w:rPr>
      <w:t>35</w:t>
    </w:r>
    <w:r>
      <w:fldChar w:fldCharType="end"/>
    </w:r>
  </w:p>
  <w:p>
    <w:pPr>
      <w:pStyle w:val="39"/>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9"/>
                          </w:pPr>
                          <w:r>
                            <w:t xml:space="preserve">第 </w:t>
                          </w:r>
                          <w:r>
                            <w:fldChar w:fldCharType="begin"/>
                          </w:r>
                          <w:r>
                            <w:instrText xml:space="preserve"> PAGE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Er5I5AgAAcQ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6hgr0jScYSKlvvRohW7b&#10;nXluTXkETWf6SfGWrxuUsmE+3DGH0UD5eDzhFkslDVKas0VJbdzXf53HeHQMXkpajFpBNV4WJfKD&#10;RicBGAbDDcZ2MPRe3RjMLpqDWpKJCy7IwaycUV/wopYxB1xMc2QqaBjMm9CPO14kF8tlCtpb1+zq&#10;/gLm0LKw0feWxzRRKm+X+wBpk+JRoF4VdCpuMImpZ+dXE0f9z32Kevx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GZEr5I5AgAAcQQAAA4AAAAAAAAAAQAgAAAAHwEAAGRycy9lMm9Eb2Mu&#10;eG1sUEsFBgAAAAAGAAYAWQEAAMoFA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71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9"/>
                          </w:pPr>
                          <w:r>
                            <w:t xml:space="preserve">第 </w:t>
                          </w:r>
                          <w:r>
                            <w:fldChar w:fldCharType="begin"/>
                          </w:r>
                          <w:r>
                            <w:instrText xml:space="preserve"> PAGE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20</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9"/>
                          </w:pPr>
                          <w:r>
                            <w:t xml:space="preserve">第 </w:t>
                          </w:r>
                          <w:r>
                            <w:fldChar w:fldCharType="begin"/>
                          </w:r>
                          <w:r>
                            <w:instrText xml:space="preserve"> PAGE  \* MERGEFORMAT </w:instrText>
                          </w:r>
                          <w:r>
                            <w:fldChar w:fldCharType="separate"/>
                          </w:r>
                          <w:r>
                            <w:t>36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36</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9"/>
                          </w:pPr>
                          <w:r>
                            <w:t xml:space="preserve">第 </w:t>
                          </w:r>
                          <w:r>
                            <w:fldChar w:fldCharType="begin"/>
                          </w:r>
                          <w:r>
                            <w:instrText xml:space="preserve"> PAGE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28</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9"/>
                          </w:pPr>
                          <w:r>
                            <w:t xml:space="preserve">第 </w:t>
                          </w:r>
                          <w:r>
                            <w:fldChar w:fldCharType="begin"/>
                          </w:r>
                          <w:r>
                            <w:instrText xml:space="preserve"> PAGE  \* MERGEFORMAT </w:instrText>
                          </w:r>
                          <w:r>
                            <w:fldChar w:fldCharType="separate"/>
                          </w:r>
                          <w:r>
                            <w:t>47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47</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9"/>
                          </w:pPr>
                          <w:r>
                            <w:t xml:space="preserve">第 </w:t>
                          </w:r>
                          <w:r>
                            <w:fldChar w:fldCharType="begin"/>
                          </w:r>
                          <w:r>
                            <w:instrText xml:space="preserve"> PAGE  \* MERGEFORMAT </w:instrText>
                          </w:r>
                          <w:r>
                            <w:fldChar w:fldCharType="separate"/>
                          </w:r>
                          <w:r>
                            <w:t>49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49</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9"/>
                          </w:pPr>
                          <w:r>
                            <w:t xml:space="preserve">第 </w:t>
                          </w:r>
                          <w:r>
                            <w:fldChar w:fldCharType="begin"/>
                          </w:r>
                          <w:r>
                            <w:instrText xml:space="preserve"> PAGE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Fazzc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OlpXH6ru&#10;AebQsrDVO8tjmiiVt6tjgLRJ8ShQpwo6FQ+YxNSzfmviqP95TlGP/xT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RWs83NwIAAHEEAAAOAAAAAAAAAAEAIAAAAB8BAABkcnMvZTJvRG9jLnht&#10;bFBLBQYAAAAABgAGAFkBAADIBQ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52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4"/>
      </w:pBdr>
      <w:jc w:val="right"/>
      <w:rPr>
        <w:rFonts w:ascii="仿宋_GB2312" w:eastAsia="仿宋_GB2312"/>
        <w:i/>
        <w:u w:val="single"/>
      </w:rP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tabs>
        <w:tab w:val="center" w:pos="4535"/>
        <w:tab w:val="right" w:pos="9070"/>
        <w:tab w:val="clear" w:pos="4153"/>
        <w:tab w:val="clear" w:pos="8306"/>
      </w:tabs>
      <w:jc w:val="right"/>
    </w:pP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ind w:firstLine="420"/>
    </w:pPr>
    <w:r>
      <w:rPr>
        <w:rFonts w:hint="eastAsia" w:ascii="仿宋" w:hAnsi="仿宋" w:eastAsia="仿宋" w:cs="仿宋"/>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ind w:firstLine="360"/>
      <w:rPr>
        <w:rFonts w:ascii="仿宋_GB2312" w:eastAsia="仿宋_GB2312"/>
        <w:b/>
        <w:bCs/>
        <w:i/>
        <w:iCs/>
        <w:u w:val="single"/>
      </w:rPr>
    </w:pP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rPr>
        <w:rFonts w:ascii="仿宋_GB2312" w:eastAsia="仿宋_GB2312"/>
        <w:b/>
        <w:i/>
        <w:u w:val="single"/>
      </w:rPr>
    </w:pPr>
    <w:r>
      <w:t></w:t>
    </w:r>
    <w:r>
      <w:rPr>
        <w:rFonts w:hint="eastAsia"/>
      </w:rPr>
      <w:t xml:space="preserve">  </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jc w:val="right"/>
      <w:rPr>
        <w:rFonts w:ascii="仿宋_GB2312" w:eastAsia="仿宋_GB2312"/>
        <w:b/>
        <w:i/>
        <w:u w:val="single"/>
      </w:rPr>
    </w:pPr>
    <w:r>
      <w:rPr>
        <w:rFonts w:hint="eastAsia"/>
      </w:rPr>
      <w:t xml:space="preserve">                                 </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24E00"/>
    <w:multiLevelType w:val="singleLevel"/>
    <w:tmpl w:val="87B24E00"/>
    <w:lvl w:ilvl="0" w:tentative="0">
      <w:start w:val="12"/>
      <w:numFmt w:val="decimal"/>
      <w:suff w:val="space"/>
      <w:lvlText w:val="%1."/>
      <w:lvlJc w:val="left"/>
    </w:lvl>
  </w:abstractNum>
  <w:abstractNum w:abstractNumId="1">
    <w:nsid w:val="AD2EE9C4"/>
    <w:multiLevelType w:val="singleLevel"/>
    <w:tmpl w:val="AD2EE9C4"/>
    <w:lvl w:ilvl="0" w:tentative="0">
      <w:start w:val="20"/>
      <w:numFmt w:val="decimal"/>
      <w:suff w:val="space"/>
      <w:lvlText w:val="%1."/>
      <w:lvlJc w:val="left"/>
    </w:lvl>
  </w:abstractNum>
  <w:abstractNum w:abstractNumId="2">
    <w:nsid w:val="B120A318"/>
    <w:multiLevelType w:val="singleLevel"/>
    <w:tmpl w:val="B120A318"/>
    <w:lvl w:ilvl="0" w:tentative="0">
      <w:start w:val="4"/>
      <w:numFmt w:val="decimal"/>
      <w:suff w:val="nothing"/>
      <w:lvlText w:val="（%1）"/>
      <w:lvlJc w:val="left"/>
    </w:lvl>
  </w:abstractNum>
  <w:abstractNum w:abstractNumId="3">
    <w:nsid w:val="C6C902EB"/>
    <w:multiLevelType w:val="singleLevel"/>
    <w:tmpl w:val="C6C902EB"/>
    <w:lvl w:ilvl="0" w:tentative="0">
      <w:start w:val="16"/>
      <w:numFmt w:val="decimal"/>
      <w:suff w:val="space"/>
      <w:lvlText w:val="%1."/>
      <w:lvlJc w:val="left"/>
    </w:lvl>
  </w:abstractNum>
  <w:abstractNum w:abstractNumId="4">
    <w:nsid w:val="E5D9C392"/>
    <w:multiLevelType w:val="singleLevel"/>
    <w:tmpl w:val="E5D9C392"/>
    <w:lvl w:ilvl="0" w:tentative="0">
      <w:start w:val="1"/>
      <w:numFmt w:val="decimal"/>
      <w:suff w:val="nothing"/>
      <w:lvlText w:val="（%1）"/>
      <w:lvlJc w:val="left"/>
    </w:lvl>
  </w:abstractNum>
  <w:abstractNum w:abstractNumId="5">
    <w:nsid w:val="EEBCB84E"/>
    <w:multiLevelType w:val="singleLevel"/>
    <w:tmpl w:val="EEBCB84E"/>
    <w:lvl w:ilvl="0" w:tentative="0">
      <w:start w:val="1"/>
      <w:numFmt w:val="chineseCounting"/>
      <w:suff w:val="nothing"/>
      <w:lvlText w:val="%1、"/>
      <w:lvlJc w:val="left"/>
      <w:rPr>
        <w:rFonts w:hint="eastAsia"/>
      </w:rPr>
    </w:lvl>
  </w:abstractNum>
  <w:abstractNum w:abstractNumId="6">
    <w:nsid w:val="FE000763"/>
    <w:multiLevelType w:val="singleLevel"/>
    <w:tmpl w:val="FE000763"/>
    <w:lvl w:ilvl="0" w:tentative="0">
      <w:start w:val="8"/>
      <w:numFmt w:val="decimal"/>
      <w:suff w:val="space"/>
      <w:lvlText w:val="%1."/>
      <w:lvlJc w:val="left"/>
    </w:lvl>
  </w:abstractNum>
  <w:abstractNum w:abstractNumId="7">
    <w:nsid w:val="34238E1B"/>
    <w:multiLevelType w:val="singleLevel"/>
    <w:tmpl w:val="34238E1B"/>
    <w:lvl w:ilvl="0" w:tentative="0">
      <w:start w:val="27"/>
      <w:numFmt w:val="decimal"/>
      <w:suff w:val="space"/>
      <w:lvlText w:val="%1."/>
      <w:lvlJc w:val="left"/>
    </w:lvl>
  </w:abstractNum>
  <w:abstractNum w:abstractNumId="8">
    <w:nsid w:val="41D275F3"/>
    <w:multiLevelType w:val="singleLevel"/>
    <w:tmpl w:val="41D275F3"/>
    <w:lvl w:ilvl="0" w:tentative="0">
      <w:start w:val="1"/>
      <w:numFmt w:val="decimal"/>
      <w:lvlText w:val="%1"/>
      <w:lvlJc w:val="left"/>
      <w:pPr>
        <w:tabs>
          <w:tab w:val="left" w:pos="420"/>
        </w:tabs>
        <w:ind w:left="425" w:hanging="425"/>
      </w:pPr>
      <w:rPr>
        <w:rFonts w:hint="default"/>
      </w:rPr>
    </w:lvl>
  </w:abstractNum>
  <w:abstractNum w:abstractNumId="9">
    <w:nsid w:val="62F54867"/>
    <w:multiLevelType w:val="singleLevel"/>
    <w:tmpl w:val="62F54867"/>
    <w:lvl w:ilvl="0" w:tentative="0">
      <w:start w:val="1"/>
      <w:numFmt w:val="decimal"/>
      <w:lvlText w:val="%1."/>
      <w:lvlJc w:val="left"/>
      <w:pPr>
        <w:tabs>
          <w:tab w:val="left" w:pos="312"/>
        </w:tabs>
      </w:pPr>
    </w:lvl>
  </w:abstractNum>
  <w:abstractNum w:abstractNumId="10">
    <w:nsid w:val="7625C79A"/>
    <w:multiLevelType w:val="singleLevel"/>
    <w:tmpl w:val="7625C79A"/>
    <w:lvl w:ilvl="0" w:tentative="0">
      <w:start w:val="2"/>
      <w:numFmt w:val="decimal"/>
      <w:suff w:val="space"/>
      <w:lvlText w:val="%1."/>
      <w:lvlJc w:val="left"/>
    </w:lvl>
  </w:abstractNum>
  <w:abstractNum w:abstractNumId="11">
    <w:nsid w:val="792045E3"/>
    <w:multiLevelType w:val="singleLevel"/>
    <w:tmpl w:val="792045E3"/>
    <w:lvl w:ilvl="0" w:tentative="0">
      <w:start w:val="6"/>
      <w:numFmt w:val="chineseCounting"/>
      <w:suff w:val="nothing"/>
      <w:lvlText w:val="%1、"/>
      <w:lvlJc w:val="left"/>
      <w:rPr>
        <w:rFonts w:hint="eastAsia"/>
      </w:rPr>
    </w:lvl>
  </w:abstractNum>
  <w:num w:numId="1">
    <w:abstractNumId w:val="10"/>
  </w:num>
  <w:num w:numId="2">
    <w:abstractNumId w:val="6"/>
  </w:num>
  <w:num w:numId="3">
    <w:abstractNumId w:val="0"/>
  </w:num>
  <w:num w:numId="4">
    <w:abstractNumId w:val="3"/>
  </w:num>
  <w:num w:numId="5">
    <w:abstractNumId w:val="1"/>
  </w:num>
  <w:num w:numId="6">
    <w:abstractNumId w:val="7"/>
  </w:num>
  <w:num w:numId="7">
    <w:abstractNumId w:val="8"/>
  </w:num>
  <w:num w:numId="8">
    <w:abstractNumId w:val="2"/>
  </w:num>
  <w:num w:numId="9">
    <w:abstractNumId w:val="4"/>
  </w:num>
  <w:num w:numId="10">
    <w:abstractNumId w:val="5"/>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jc3ZmY1NGY2MmY2Yjg0YTkzYzNiNDU3YzY4YjEifQ=="/>
    <w:docVar w:name="KSO_WPS_MARK_KEY" w:val="4162c88e-7a97-4f8a-914e-66eeeef13e78"/>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3C7"/>
    <w:rsid w:val="000E4765"/>
    <w:rsid w:val="000E5B7E"/>
    <w:rsid w:val="000E5FF9"/>
    <w:rsid w:val="000E6AE1"/>
    <w:rsid w:val="000E7142"/>
    <w:rsid w:val="000E7632"/>
    <w:rsid w:val="000E7737"/>
    <w:rsid w:val="000E7739"/>
    <w:rsid w:val="000E77EE"/>
    <w:rsid w:val="000F1604"/>
    <w:rsid w:val="000F1EE7"/>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439"/>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26"/>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EC2"/>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393"/>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7AA"/>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28E3"/>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B92"/>
    <w:rsid w:val="00671FD5"/>
    <w:rsid w:val="006720BC"/>
    <w:rsid w:val="00672906"/>
    <w:rsid w:val="00672C73"/>
    <w:rsid w:val="00673B64"/>
    <w:rsid w:val="006741A9"/>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C5B"/>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D1F"/>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2D0"/>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1BFF"/>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1D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D52"/>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73D"/>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0EF3"/>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E1F"/>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099"/>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70"/>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0F13"/>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5CC9"/>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63"/>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BED"/>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21285"/>
    <w:rsid w:val="011F6449"/>
    <w:rsid w:val="01236AFB"/>
    <w:rsid w:val="019F7441"/>
    <w:rsid w:val="01B37585"/>
    <w:rsid w:val="01C240D6"/>
    <w:rsid w:val="01D55165"/>
    <w:rsid w:val="01DF6BF8"/>
    <w:rsid w:val="01EB4811"/>
    <w:rsid w:val="01EC2C57"/>
    <w:rsid w:val="02284DF1"/>
    <w:rsid w:val="02392050"/>
    <w:rsid w:val="026B2E25"/>
    <w:rsid w:val="02824D4D"/>
    <w:rsid w:val="029576BA"/>
    <w:rsid w:val="029C2A86"/>
    <w:rsid w:val="02DA6776"/>
    <w:rsid w:val="02DC4B10"/>
    <w:rsid w:val="02DD76CE"/>
    <w:rsid w:val="02F36323"/>
    <w:rsid w:val="02F5619C"/>
    <w:rsid w:val="03222B47"/>
    <w:rsid w:val="0326446A"/>
    <w:rsid w:val="032D5555"/>
    <w:rsid w:val="033301DC"/>
    <w:rsid w:val="0336740B"/>
    <w:rsid w:val="036634D2"/>
    <w:rsid w:val="036916A9"/>
    <w:rsid w:val="0379100C"/>
    <w:rsid w:val="03885263"/>
    <w:rsid w:val="03B629A7"/>
    <w:rsid w:val="03C75283"/>
    <w:rsid w:val="03DD35E4"/>
    <w:rsid w:val="03FC5F2A"/>
    <w:rsid w:val="04076900"/>
    <w:rsid w:val="041A5A3B"/>
    <w:rsid w:val="0421121E"/>
    <w:rsid w:val="042311BA"/>
    <w:rsid w:val="042B157A"/>
    <w:rsid w:val="043E286E"/>
    <w:rsid w:val="044B421A"/>
    <w:rsid w:val="04596E97"/>
    <w:rsid w:val="046C5C2A"/>
    <w:rsid w:val="048F763B"/>
    <w:rsid w:val="049E721D"/>
    <w:rsid w:val="049F330E"/>
    <w:rsid w:val="04AA775C"/>
    <w:rsid w:val="04AF1889"/>
    <w:rsid w:val="04F66F48"/>
    <w:rsid w:val="050909BB"/>
    <w:rsid w:val="0522318E"/>
    <w:rsid w:val="05251E14"/>
    <w:rsid w:val="052845F3"/>
    <w:rsid w:val="05560C2A"/>
    <w:rsid w:val="0559183C"/>
    <w:rsid w:val="055D2919"/>
    <w:rsid w:val="05873DEB"/>
    <w:rsid w:val="05A16594"/>
    <w:rsid w:val="05A7762D"/>
    <w:rsid w:val="05D05C61"/>
    <w:rsid w:val="060E5941"/>
    <w:rsid w:val="06110FAF"/>
    <w:rsid w:val="06493CA7"/>
    <w:rsid w:val="065A6178"/>
    <w:rsid w:val="06623713"/>
    <w:rsid w:val="066F1CF3"/>
    <w:rsid w:val="06734B80"/>
    <w:rsid w:val="06930BB8"/>
    <w:rsid w:val="069F3F4E"/>
    <w:rsid w:val="069F594B"/>
    <w:rsid w:val="06B75E22"/>
    <w:rsid w:val="06C748BA"/>
    <w:rsid w:val="06D620B4"/>
    <w:rsid w:val="07245D42"/>
    <w:rsid w:val="07264C62"/>
    <w:rsid w:val="0730481D"/>
    <w:rsid w:val="0779354C"/>
    <w:rsid w:val="077A1300"/>
    <w:rsid w:val="07B503AE"/>
    <w:rsid w:val="07FE23B9"/>
    <w:rsid w:val="08061376"/>
    <w:rsid w:val="08163393"/>
    <w:rsid w:val="08452D77"/>
    <w:rsid w:val="086401F8"/>
    <w:rsid w:val="08751CAA"/>
    <w:rsid w:val="087E4C40"/>
    <w:rsid w:val="089A6C96"/>
    <w:rsid w:val="08D66AD6"/>
    <w:rsid w:val="08DA33A3"/>
    <w:rsid w:val="08E80F13"/>
    <w:rsid w:val="09265ED9"/>
    <w:rsid w:val="09335624"/>
    <w:rsid w:val="0944690F"/>
    <w:rsid w:val="09535675"/>
    <w:rsid w:val="095F057D"/>
    <w:rsid w:val="09642282"/>
    <w:rsid w:val="09733572"/>
    <w:rsid w:val="09772C16"/>
    <w:rsid w:val="097F75FA"/>
    <w:rsid w:val="098353B5"/>
    <w:rsid w:val="099C619C"/>
    <w:rsid w:val="09A92330"/>
    <w:rsid w:val="09B06B87"/>
    <w:rsid w:val="09BD5DBE"/>
    <w:rsid w:val="09C13146"/>
    <w:rsid w:val="09C851E3"/>
    <w:rsid w:val="09E04166"/>
    <w:rsid w:val="0A0E0E57"/>
    <w:rsid w:val="0A1C0718"/>
    <w:rsid w:val="0A3E7710"/>
    <w:rsid w:val="0A5B7E63"/>
    <w:rsid w:val="0A627D5C"/>
    <w:rsid w:val="0A67494D"/>
    <w:rsid w:val="0A695A93"/>
    <w:rsid w:val="0A99714B"/>
    <w:rsid w:val="0AA374A5"/>
    <w:rsid w:val="0AAB7649"/>
    <w:rsid w:val="0AB9580F"/>
    <w:rsid w:val="0ABC5606"/>
    <w:rsid w:val="0AC20964"/>
    <w:rsid w:val="0B30404E"/>
    <w:rsid w:val="0B3D286F"/>
    <w:rsid w:val="0B4C6C14"/>
    <w:rsid w:val="0B5E5DFE"/>
    <w:rsid w:val="0B631A88"/>
    <w:rsid w:val="0B683D45"/>
    <w:rsid w:val="0B7F3F11"/>
    <w:rsid w:val="0B884417"/>
    <w:rsid w:val="0BB40AED"/>
    <w:rsid w:val="0BCE0FAA"/>
    <w:rsid w:val="0BD15D72"/>
    <w:rsid w:val="0BF6188C"/>
    <w:rsid w:val="0BF73C91"/>
    <w:rsid w:val="0C0A482C"/>
    <w:rsid w:val="0C0D4B8C"/>
    <w:rsid w:val="0C170175"/>
    <w:rsid w:val="0C571A41"/>
    <w:rsid w:val="0C5C1171"/>
    <w:rsid w:val="0C5E1CBC"/>
    <w:rsid w:val="0C615B50"/>
    <w:rsid w:val="0C812B51"/>
    <w:rsid w:val="0C8445DA"/>
    <w:rsid w:val="0C87121B"/>
    <w:rsid w:val="0CB007AA"/>
    <w:rsid w:val="0CC007F7"/>
    <w:rsid w:val="0CCE74AD"/>
    <w:rsid w:val="0CD53211"/>
    <w:rsid w:val="0CFE707A"/>
    <w:rsid w:val="0D063BDA"/>
    <w:rsid w:val="0D08375F"/>
    <w:rsid w:val="0D184CFB"/>
    <w:rsid w:val="0D4A7419"/>
    <w:rsid w:val="0D7875D9"/>
    <w:rsid w:val="0D827401"/>
    <w:rsid w:val="0D84094E"/>
    <w:rsid w:val="0D8A00E9"/>
    <w:rsid w:val="0D8D589E"/>
    <w:rsid w:val="0D984282"/>
    <w:rsid w:val="0DA01C73"/>
    <w:rsid w:val="0DD63300"/>
    <w:rsid w:val="0DF50604"/>
    <w:rsid w:val="0DF702FE"/>
    <w:rsid w:val="0E060E51"/>
    <w:rsid w:val="0E0E274D"/>
    <w:rsid w:val="0E410F89"/>
    <w:rsid w:val="0E5604B2"/>
    <w:rsid w:val="0E5C7DF2"/>
    <w:rsid w:val="0E6D5D79"/>
    <w:rsid w:val="0E9D0089"/>
    <w:rsid w:val="0EB803EE"/>
    <w:rsid w:val="0EF94D4B"/>
    <w:rsid w:val="0F097808"/>
    <w:rsid w:val="0F12144F"/>
    <w:rsid w:val="0F2928DC"/>
    <w:rsid w:val="0F4958DC"/>
    <w:rsid w:val="0F4E001C"/>
    <w:rsid w:val="0F515DF7"/>
    <w:rsid w:val="0F56503F"/>
    <w:rsid w:val="0F596BA8"/>
    <w:rsid w:val="0F6248D2"/>
    <w:rsid w:val="0F6600DC"/>
    <w:rsid w:val="0F693536"/>
    <w:rsid w:val="0F7B0511"/>
    <w:rsid w:val="0F7B76D9"/>
    <w:rsid w:val="0F816ACD"/>
    <w:rsid w:val="0F9832DB"/>
    <w:rsid w:val="0FBF3FD2"/>
    <w:rsid w:val="0FBF7FF3"/>
    <w:rsid w:val="10150A56"/>
    <w:rsid w:val="10646583"/>
    <w:rsid w:val="10770C3A"/>
    <w:rsid w:val="107D4B15"/>
    <w:rsid w:val="108A3C80"/>
    <w:rsid w:val="1097590F"/>
    <w:rsid w:val="10A17219"/>
    <w:rsid w:val="10A673BF"/>
    <w:rsid w:val="10AF7152"/>
    <w:rsid w:val="10C26171"/>
    <w:rsid w:val="10E16B8A"/>
    <w:rsid w:val="10F33360"/>
    <w:rsid w:val="10FC16EA"/>
    <w:rsid w:val="110F1D40"/>
    <w:rsid w:val="11266F33"/>
    <w:rsid w:val="115E6AF7"/>
    <w:rsid w:val="116374F7"/>
    <w:rsid w:val="118963A1"/>
    <w:rsid w:val="11916802"/>
    <w:rsid w:val="11C6522A"/>
    <w:rsid w:val="11CC0423"/>
    <w:rsid w:val="11DB01A5"/>
    <w:rsid w:val="11E104CC"/>
    <w:rsid w:val="11E20309"/>
    <w:rsid w:val="11E44981"/>
    <w:rsid w:val="12255233"/>
    <w:rsid w:val="12530213"/>
    <w:rsid w:val="12594386"/>
    <w:rsid w:val="126A32DB"/>
    <w:rsid w:val="127723A9"/>
    <w:rsid w:val="12862074"/>
    <w:rsid w:val="1288040F"/>
    <w:rsid w:val="12883966"/>
    <w:rsid w:val="129E45B4"/>
    <w:rsid w:val="12A871B9"/>
    <w:rsid w:val="12A96255"/>
    <w:rsid w:val="12C25741"/>
    <w:rsid w:val="12D22C2E"/>
    <w:rsid w:val="12D81596"/>
    <w:rsid w:val="12FB0490"/>
    <w:rsid w:val="13072A44"/>
    <w:rsid w:val="132A1CFF"/>
    <w:rsid w:val="133B576B"/>
    <w:rsid w:val="135F4BE2"/>
    <w:rsid w:val="138438B5"/>
    <w:rsid w:val="139B107F"/>
    <w:rsid w:val="139B1A0A"/>
    <w:rsid w:val="139D25C7"/>
    <w:rsid w:val="13BF3CE4"/>
    <w:rsid w:val="1403455A"/>
    <w:rsid w:val="141008D8"/>
    <w:rsid w:val="14125FE6"/>
    <w:rsid w:val="144E2788"/>
    <w:rsid w:val="146D271E"/>
    <w:rsid w:val="147B1ABD"/>
    <w:rsid w:val="14931BE5"/>
    <w:rsid w:val="14982588"/>
    <w:rsid w:val="149A5AD9"/>
    <w:rsid w:val="14A7619D"/>
    <w:rsid w:val="14AA11A2"/>
    <w:rsid w:val="14BD159F"/>
    <w:rsid w:val="15026880"/>
    <w:rsid w:val="150536C3"/>
    <w:rsid w:val="150C1963"/>
    <w:rsid w:val="151447A0"/>
    <w:rsid w:val="154A6454"/>
    <w:rsid w:val="15611DD0"/>
    <w:rsid w:val="156F6E5A"/>
    <w:rsid w:val="15762120"/>
    <w:rsid w:val="1592490D"/>
    <w:rsid w:val="15C50FB0"/>
    <w:rsid w:val="16106893"/>
    <w:rsid w:val="16331AEA"/>
    <w:rsid w:val="163B6E92"/>
    <w:rsid w:val="16504E7A"/>
    <w:rsid w:val="1667132F"/>
    <w:rsid w:val="167B4954"/>
    <w:rsid w:val="16822B68"/>
    <w:rsid w:val="16A11295"/>
    <w:rsid w:val="16A8729C"/>
    <w:rsid w:val="16B33193"/>
    <w:rsid w:val="16B33777"/>
    <w:rsid w:val="16B8356E"/>
    <w:rsid w:val="16BC70A7"/>
    <w:rsid w:val="16C6339E"/>
    <w:rsid w:val="17125209"/>
    <w:rsid w:val="172C16AC"/>
    <w:rsid w:val="172F2D79"/>
    <w:rsid w:val="17557BEF"/>
    <w:rsid w:val="179C00EE"/>
    <w:rsid w:val="17D349C1"/>
    <w:rsid w:val="17EA5838"/>
    <w:rsid w:val="1830729E"/>
    <w:rsid w:val="18591AE8"/>
    <w:rsid w:val="1870062C"/>
    <w:rsid w:val="18817102"/>
    <w:rsid w:val="18830A15"/>
    <w:rsid w:val="18852B28"/>
    <w:rsid w:val="188B5321"/>
    <w:rsid w:val="18D55226"/>
    <w:rsid w:val="19006747"/>
    <w:rsid w:val="193261D5"/>
    <w:rsid w:val="19786FBD"/>
    <w:rsid w:val="197E6CA4"/>
    <w:rsid w:val="19932372"/>
    <w:rsid w:val="19994DF7"/>
    <w:rsid w:val="19A20DD5"/>
    <w:rsid w:val="19AE03F1"/>
    <w:rsid w:val="19B33B02"/>
    <w:rsid w:val="19B962C2"/>
    <w:rsid w:val="19C80964"/>
    <w:rsid w:val="19CA4296"/>
    <w:rsid w:val="19D62168"/>
    <w:rsid w:val="19DA04BD"/>
    <w:rsid w:val="19EB547F"/>
    <w:rsid w:val="1A056996"/>
    <w:rsid w:val="1A071A03"/>
    <w:rsid w:val="1A0B04A0"/>
    <w:rsid w:val="1A1F16AE"/>
    <w:rsid w:val="1A3B5C77"/>
    <w:rsid w:val="1A4735B7"/>
    <w:rsid w:val="1A984BAD"/>
    <w:rsid w:val="1AB8220E"/>
    <w:rsid w:val="1ADE66E9"/>
    <w:rsid w:val="1AE4166C"/>
    <w:rsid w:val="1AE85900"/>
    <w:rsid w:val="1AE86A6B"/>
    <w:rsid w:val="1AF06CFB"/>
    <w:rsid w:val="1AF11B8D"/>
    <w:rsid w:val="1B11359C"/>
    <w:rsid w:val="1B23297F"/>
    <w:rsid w:val="1B2A271F"/>
    <w:rsid w:val="1B530544"/>
    <w:rsid w:val="1B5643DD"/>
    <w:rsid w:val="1B604104"/>
    <w:rsid w:val="1B713184"/>
    <w:rsid w:val="1BA209CF"/>
    <w:rsid w:val="1BB4777D"/>
    <w:rsid w:val="1BD75AB8"/>
    <w:rsid w:val="1C0459C2"/>
    <w:rsid w:val="1C0B5645"/>
    <w:rsid w:val="1C1B3B4A"/>
    <w:rsid w:val="1C831A57"/>
    <w:rsid w:val="1C88086E"/>
    <w:rsid w:val="1C8C6AE3"/>
    <w:rsid w:val="1CD86393"/>
    <w:rsid w:val="1D266CE1"/>
    <w:rsid w:val="1D3963AF"/>
    <w:rsid w:val="1D602818"/>
    <w:rsid w:val="1D632D08"/>
    <w:rsid w:val="1D660E3D"/>
    <w:rsid w:val="1D6A673C"/>
    <w:rsid w:val="1D9247AE"/>
    <w:rsid w:val="1DB567EC"/>
    <w:rsid w:val="1DCA7323"/>
    <w:rsid w:val="1DD003DE"/>
    <w:rsid w:val="1DF51A98"/>
    <w:rsid w:val="1E3D060F"/>
    <w:rsid w:val="1E3F7D2E"/>
    <w:rsid w:val="1E4134E4"/>
    <w:rsid w:val="1E5062B3"/>
    <w:rsid w:val="1E523514"/>
    <w:rsid w:val="1E714A66"/>
    <w:rsid w:val="1E802593"/>
    <w:rsid w:val="1EA703CC"/>
    <w:rsid w:val="1EAF519E"/>
    <w:rsid w:val="1EB202A6"/>
    <w:rsid w:val="1EB7330C"/>
    <w:rsid w:val="1EFD29D6"/>
    <w:rsid w:val="1F0A0FF3"/>
    <w:rsid w:val="1F2B5C6B"/>
    <w:rsid w:val="1F5771FF"/>
    <w:rsid w:val="1F6952A2"/>
    <w:rsid w:val="1F772AAB"/>
    <w:rsid w:val="1F986864"/>
    <w:rsid w:val="1FAC3198"/>
    <w:rsid w:val="1FAC5F93"/>
    <w:rsid w:val="1FAF184C"/>
    <w:rsid w:val="1FB160A1"/>
    <w:rsid w:val="1FC94A03"/>
    <w:rsid w:val="1FE868A9"/>
    <w:rsid w:val="20034907"/>
    <w:rsid w:val="20173E4B"/>
    <w:rsid w:val="204E48BC"/>
    <w:rsid w:val="207C5953"/>
    <w:rsid w:val="208921B3"/>
    <w:rsid w:val="20973DEB"/>
    <w:rsid w:val="209844B3"/>
    <w:rsid w:val="20A16773"/>
    <w:rsid w:val="20B26522"/>
    <w:rsid w:val="20B44310"/>
    <w:rsid w:val="210229B5"/>
    <w:rsid w:val="21030097"/>
    <w:rsid w:val="210D7DE1"/>
    <w:rsid w:val="211116EB"/>
    <w:rsid w:val="211C715B"/>
    <w:rsid w:val="215356BC"/>
    <w:rsid w:val="216133FC"/>
    <w:rsid w:val="21746EB6"/>
    <w:rsid w:val="21771570"/>
    <w:rsid w:val="21A5330F"/>
    <w:rsid w:val="21B87027"/>
    <w:rsid w:val="21D56769"/>
    <w:rsid w:val="21E52EF3"/>
    <w:rsid w:val="21E855F1"/>
    <w:rsid w:val="21FB5D7B"/>
    <w:rsid w:val="220601CB"/>
    <w:rsid w:val="220B1C3D"/>
    <w:rsid w:val="221D1D20"/>
    <w:rsid w:val="2229539C"/>
    <w:rsid w:val="22334A87"/>
    <w:rsid w:val="224A1D93"/>
    <w:rsid w:val="22565A1B"/>
    <w:rsid w:val="229A5E96"/>
    <w:rsid w:val="22BE6801"/>
    <w:rsid w:val="22C502F1"/>
    <w:rsid w:val="22D503AD"/>
    <w:rsid w:val="22E1605C"/>
    <w:rsid w:val="22E51E1F"/>
    <w:rsid w:val="22F35F94"/>
    <w:rsid w:val="233500BF"/>
    <w:rsid w:val="23377FF7"/>
    <w:rsid w:val="23467C9D"/>
    <w:rsid w:val="235B7AB5"/>
    <w:rsid w:val="236B425F"/>
    <w:rsid w:val="23836192"/>
    <w:rsid w:val="23901F29"/>
    <w:rsid w:val="239C0061"/>
    <w:rsid w:val="23B908A4"/>
    <w:rsid w:val="23BA47E3"/>
    <w:rsid w:val="23D909ED"/>
    <w:rsid w:val="23E95BEF"/>
    <w:rsid w:val="23FD0064"/>
    <w:rsid w:val="23FD24E3"/>
    <w:rsid w:val="23FD7F20"/>
    <w:rsid w:val="240E37A9"/>
    <w:rsid w:val="245375B0"/>
    <w:rsid w:val="24642C0A"/>
    <w:rsid w:val="246F32AE"/>
    <w:rsid w:val="24B22173"/>
    <w:rsid w:val="24B95AD9"/>
    <w:rsid w:val="24BE24DA"/>
    <w:rsid w:val="24CF5825"/>
    <w:rsid w:val="24D663E6"/>
    <w:rsid w:val="24D77F2B"/>
    <w:rsid w:val="24DB1E16"/>
    <w:rsid w:val="25415818"/>
    <w:rsid w:val="258B00E2"/>
    <w:rsid w:val="259A0F29"/>
    <w:rsid w:val="25A917A6"/>
    <w:rsid w:val="25BE27CC"/>
    <w:rsid w:val="25C920A9"/>
    <w:rsid w:val="25F435D2"/>
    <w:rsid w:val="25F74A5C"/>
    <w:rsid w:val="25FD44FA"/>
    <w:rsid w:val="2609679C"/>
    <w:rsid w:val="261C7718"/>
    <w:rsid w:val="26213859"/>
    <w:rsid w:val="2628662C"/>
    <w:rsid w:val="262D45DE"/>
    <w:rsid w:val="263B60F2"/>
    <w:rsid w:val="26421B0D"/>
    <w:rsid w:val="264749C3"/>
    <w:rsid w:val="26747CA0"/>
    <w:rsid w:val="26871DAD"/>
    <w:rsid w:val="26A34AE3"/>
    <w:rsid w:val="26A53EF9"/>
    <w:rsid w:val="26A94201"/>
    <w:rsid w:val="26AC274F"/>
    <w:rsid w:val="26B67F49"/>
    <w:rsid w:val="27044A29"/>
    <w:rsid w:val="27070A20"/>
    <w:rsid w:val="271816CB"/>
    <w:rsid w:val="271D34C8"/>
    <w:rsid w:val="272116A0"/>
    <w:rsid w:val="27466D3F"/>
    <w:rsid w:val="27476D19"/>
    <w:rsid w:val="276142BF"/>
    <w:rsid w:val="27783712"/>
    <w:rsid w:val="27907362"/>
    <w:rsid w:val="27C44DE4"/>
    <w:rsid w:val="28333E1D"/>
    <w:rsid w:val="28454BD6"/>
    <w:rsid w:val="28455253"/>
    <w:rsid w:val="28551971"/>
    <w:rsid w:val="285B1C53"/>
    <w:rsid w:val="289F7086"/>
    <w:rsid w:val="28A31469"/>
    <w:rsid w:val="28B523C7"/>
    <w:rsid w:val="28C32028"/>
    <w:rsid w:val="28CC490F"/>
    <w:rsid w:val="28DE40AA"/>
    <w:rsid w:val="28F45EEB"/>
    <w:rsid w:val="29345E77"/>
    <w:rsid w:val="294C65AD"/>
    <w:rsid w:val="294F28E5"/>
    <w:rsid w:val="29631B1C"/>
    <w:rsid w:val="29806583"/>
    <w:rsid w:val="298505A2"/>
    <w:rsid w:val="298B3C4C"/>
    <w:rsid w:val="29AB289B"/>
    <w:rsid w:val="29D67219"/>
    <w:rsid w:val="29F26D24"/>
    <w:rsid w:val="2A15033F"/>
    <w:rsid w:val="2A1662C1"/>
    <w:rsid w:val="2A1C7367"/>
    <w:rsid w:val="2A2815FA"/>
    <w:rsid w:val="2A5610E8"/>
    <w:rsid w:val="2A656C56"/>
    <w:rsid w:val="2A6D6092"/>
    <w:rsid w:val="2A7D76B4"/>
    <w:rsid w:val="2ACB77CC"/>
    <w:rsid w:val="2AD43590"/>
    <w:rsid w:val="2AE92DF1"/>
    <w:rsid w:val="2B261369"/>
    <w:rsid w:val="2B437463"/>
    <w:rsid w:val="2B7807EE"/>
    <w:rsid w:val="2BBF00EC"/>
    <w:rsid w:val="2BC04E47"/>
    <w:rsid w:val="2BC37CFD"/>
    <w:rsid w:val="2BD5237F"/>
    <w:rsid w:val="2BD61DD3"/>
    <w:rsid w:val="2BE31C98"/>
    <w:rsid w:val="2BE536CE"/>
    <w:rsid w:val="2BE758D9"/>
    <w:rsid w:val="2C09049E"/>
    <w:rsid w:val="2C0A653C"/>
    <w:rsid w:val="2C191F85"/>
    <w:rsid w:val="2C206B39"/>
    <w:rsid w:val="2C873291"/>
    <w:rsid w:val="2CB0513C"/>
    <w:rsid w:val="2CB17563"/>
    <w:rsid w:val="2CB34CDD"/>
    <w:rsid w:val="2CB66EF8"/>
    <w:rsid w:val="2CE82D6F"/>
    <w:rsid w:val="2D1F486A"/>
    <w:rsid w:val="2D2E14F5"/>
    <w:rsid w:val="2D343236"/>
    <w:rsid w:val="2D606C7D"/>
    <w:rsid w:val="2D97550D"/>
    <w:rsid w:val="2DD15014"/>
    <w:rsid w:val="2DE85F18"/>
    <w:rsid w:val="2DF72DE4"/>
    <w:rsid w:val="2E0220AF"/>
    <w:rsid w:val="2E372A37"/>
    <w:rsid w:val="2E4525DD"/>
    <w:rsid w:val="2E4B082A"/>
    <w:rsid w:val="2E5D4E86"/>
    <w:rsid w:val="2E5D790B"/>
    <w:rsid w:val="2E9A3C18"/>
    <w:rsid w:val="2EBB0FEE"/>
    <w:rsid w:val="2EC272E6"/>
    <w:rsid w:val="2EC63002"/>
    <w:rsid w:val="2ECD0C29"/>
    <w:rsid w:val="2EE03233"/>
    <w:rsid w:val="2F0A6B38"/>
    <w:rsid w:val="2F794269"/>
    <w:rsid w:val="2F946CCB"/>
    <w:rsid w:val="2FD25781"/>
    <w:rsid w:val="2FFD7934"/>
    <w:rsid w:val="2FFE2851"/>
    <w:rsid w:val="300967B6"/>
    <w:rsid w:val="303E6135"/>
    <w:rsid w:val="30695D8C"/>
    <w:rsid w:val="30733ACD"/>
    <w:rsid w:val="308C3862"/>
    <w:rsid w:val="309379D8"/>
    <w:rsid w:val="30A270F7"/>
    <w:rsid w:val="30DF1478"/>
    <w:rsid w:val="30EB428D"/>
    <w:rsid w:val="30EC586F"/>
    <w:rsid w:val="31360D5D"/>
    <w:rsid w:val="3146752E"/>
    <w:rsid w:val="317362BD"/>
    <w:rsid w:val="319C6071"/>
    <w:rsid w:val="31AB5907"/>
    <w:rsid w:val="31AC3820"/>
    <w:rsid w:val="31AC537E"/>
    <w:rsid w:val="31C111F3"/>
    <w:rsid w:val="31E3679B"/>
    <w:rsid w:val="31E732FD"/>
    <w:rsid w:val="31FA3F13"/>
    <w:rsid w:val="323104BD"/>
    <w:rsid w:val="32517576"/>
    <w:rsid w:val="328D434A"/>
    <w:rsid w:val="32BE5C2C"/>
    <w:rsid w:val="32FB6478"/>
    <w:rsid w:val="332054B8"/>
    <w:rsid w:val="33263B3F"/>
    <w:rsid w:val="335A2AA0"/>
    <w:rsid w:val="336963EB"/>
    <w:rsid w:val="33742EAC"/>
    <w:rsid w:val="33797DE0"/>
    <w:rsid w:val="33816EEB"/>
    <w:rsid w:val="339A5965"/>
    <w:rsid w:val="33AC51E6"/>
    <w:rsid w:val="33BE302F"/>
    <w:rsid w:val="33E06F7D"/>
    <w:rsid w:val="33EB55CD"/>
    <w:rsid w:val="33EC4C02"/>
    <w:rsid w:val="340D2360"/>
    <w:rsid w:val="3410665D"/>
    <w:rsid w:val="34211214"/>
    <w:rsid w:val="342E63AB"/>
    <w:rsid w:val="34401C96"/>
    <w:rsid w:val="344D14A1"/>
    <w:rsid w:val="34950E68"/>
    <w:rsid w:val="34986E94"/>
    <w:rsid w:val="34A727F1"/>
    <w:rsid w:val="34AF62C9"/>
    <w:rsid w:val="34CB4388"/>
    <w:rsid w:val="34E04C25"/>
    <w:rsid w:val="34EF3AF5"/>
    <w:rsid w:val="34FA6E12"/>
    <w:rsid w:val="35177D3B"/>
    <w:rsid w:val="358C308A"/>
    <w:rsid w:val="358D5588"/>
    <w:rsid w:val="359D48C8"/>
    <w:rsid w:val="35A82B78"/>
    <w:rsid w:val="35AA049C"/>
    <w:rsid w:val="35B11087"/>
    <w:rsid w:val="35B97034"/>
    <w:rsid w:val="35E34777"/>
    <w:rsid w:val="360A2C3B"/>
    <w:rsid w:val="363A3B40"/>
    <w:rsid w:val="365302AE"/>
    <w:rsid w:val="36607A0A"/>
    <w:rsid w:val="366E227C"/>
    <w:rsid w:val="366F2E0D"/>
    <w:rsid w:val="367A7102"/>
    <w:rsid w:val="367B6A5C"/>
    <w:rsid w:val="36814A92"/>
    <w:rsid w:val="36827AAB"/>
    <w:rsid w:val="36A74ADA"/>
    <w:rsid w:val="36AD60D5"/>
    <w:rsid w:val="36B224F9"/>
    <w:rsid w:val="36DD3259"/>
    <w:rsid w:val="36EC0CC9"/>
    <w:rsid w:val="371E6696"/>
    <w:rsid w:val="373F410B"/>
    <w:rsid w:val="37B15B33"/>
    <w:rsid w:val="37BE68BC"/>
    <w:rsid w:val="37EE7094"/>
    <w:rsid w:val="38296B3F"/>
    <w:rsid w:val="38296C89"/>
    <w:rsid w:val="383002EB"/>
    <w:rsid w:val="38306540"/>
    <w:rsid w:val="38433B03"/>
    <w:rsid w:val="38463C1A"/>
    <w:rsid w:val="38586797"/>
    <w:rsid w:val="385C64C8"/>
    <w:rsid w:val="387951BA"/>
    <w:rsid w:val="38966328"/>
    <w:rsid w:val="389C17E9"/>
    <w:rsid w:val="389F5630"/>
    <w:rsid w:val="38A717D5"/>
    <w:rsid w:val="38B87D9D"/>
    <w:rsid w:val="38BC0149"/>
    <w:rsid w:val="38D87D1C"/>
    <w:rsid w:val="38FA6453"/>
    <w:rsid w:val="394E6C03"/>
    <w:rsid w:val="39636459"/>
    <w:rsid w:val="396B7F6C"/>
    <w:rsid w:val="39B417A9"/>
    <w:rsid w:val="39D05D8F"/>
    <w:rsid w:val="39FC5695"/>
    <w:rsid w:val="3A006D8E"/>
    <w:rsid w:val="3A3651E5"/>
    <w:rsid w:val="3A3B691F"/>
    <w:rsid w:val="3A56271C"/>
    <w:rsid w:val="3A744481"/>
    <w:rsid w:val="3A8C7BEF"/>
    <w:rsid w:val="3A906246"/>
    <w:rsid w:val="3ACB3A3F"/>
    <w:rsid w:val="3B00217F"/>
    <w:rsid w:val="3B046D3A"/>
    <w:rsid w:val="3B2349B7"/>
    <w:rsid w:val="3B616CFF"/>
    <w:rsid w:val="3B6259F6"/>
    <w:rsid w:val="3B6B6A15"/>
    <w:rsid w:val="3B720250"/>
    <w:rsid w:val="3B870D7E"/>
    <w:rsid w:val="3B8F24B5"/>
    <w:rsid w:val="3B976654"/>
    <w:rsid w:val="3BA90120"/>
    <w:rsid w:val="3BC01EFC"/>
    <w:rsid w:val="3BCA786A"/>
    <w:rsid w:val="3BD31E2F"/>
    <w:rsid w:val="3BF15831"/>
    <w:rsid w:val="3C014684"/>
    <w:rsid w:val="3C105946"/>
    <w:rsid w:val="3C297A7F"/>
    <w:rsid w:val="3C332295"/>
    <w:rsid w:val="3C34279E"/>
    <w:rsid w:val="3C471448"/>
    <w:rsid w:val="3C53303F"/>
    <w:rsid w:val="3C5850B9"/>
    <w:rsid w:val="3C5F759A"/>
    <w:rsid w:val="3C6C525A"/>
    <w:rsid w:val="3C7637CB"/>
    <w:rsid w:val="3C826E60"/>
    <w:rsid w:val="3C8F3836"/>
    <w:rsid w:val="3CA86DA1"/>
    <w:rsid w:val="3CB678A5"/>
    <w:rsid w:val="3CCE23CB"/>
    <w:rsid w:val="3CD17D17"/>
    <w:rsid w:val="3D001AC2"/>
    <w:rsid w:val="3D0512A8"/>
    <w:rsid w:val="3D0C4D62"/>
    <w:rsid w:val="3D330CF2"/>
    <w:rsid w:val="3D3C7F39"/>
    <w:rsid w:val="3D440F09"/>
    <w:rsid w:val="3D4504A0"/>
    <w:rsid w:val="3D8734BB"/>
    <w:rsid w:val="3D9573AF"/>
    <w:rsid w:val="3D9A11D4"/>
    <w:rsid w:val="3DA16D89"/>
    <w:rsid w:val="3DA364BE"/>
    <w:rsid w:val="3DA57D9A"/>
    <w:rsid w:val="3DB42C81"/>
    <w:rsid w:val="3DCE23CC"/>
    <w:rsid w:val="3DE041CB"/>
    <w:rsid w:val="3E0D48F6"/>
    <w:rsid w:val="3E1868B4"/>
    <w:rsid w:val="3E2241BA"/>
    <w:rsid w:val="3E306F1E"/>
    <w:rsid w:val="3E377251"/>
    <w:rsid w:val="3E42664B"/>
    <w:rsid w:val="3E5A7334"/>
    <w:rsid w:val="3E7B5D6B"/>
    <w:rsid w:val="3E843E66"/>
    <w:rsid w:val="3E8F51FE"/>
    <w:rsid w:val="3E926F87"/>
    <w:rsid w:val="3E9A59DE"/>
    <w:rsid w:val="3EAF4836"/>
    <w:rsid w:val="3EC33DFA"/>
    <w:rsid w:val="3EC67C9B"/>
    <w:rsid w:val="3ED74DCE"/>
    <w:rsid w:val="3EE63F33"/>
    <w:rsid w:val="3F060E16"/>
    <w:rsid w:val="3F173D45"/>
    <w:rsid w:val="3F1D1096"/>
    <w:rsid w:val="3F2F0234"/>
    <w:rsid w:val="3F4B3A35"/>
    <w:rsid w:val="3F6363FE"/>
    <w:rsid w:val="3F67076D"/>
    <w:rsid w:val="3F6A5E19"/>
    <w:rsid w:val="3F756B8F"/>
    <w:rsid w:val="3F95482B"/>
    <w:rsid w:val="3FA5340F"/>
    <w:rsid w:val="3FD85478"/>
    <w:rsid w:val="3FFB7F60"/>
    <w:rsid w:val="3FFD7116"/>
    <w:rsid w:val="4012098A"/>
    <w:rsid w:val="4019356B"/>
    <w:rsid w:val="40592157"/>
    <w:rsid w:val="406D3E12"/>
    <w:rsid w:val="406E1CAE"/>
    <w:rsid w:val="4082040C"/>
    <w:rsid w:val="40A0133A"/>
    <w:rsid w:val="40C31A53"/>
    <w:rsid w:val="40E750BB"/>
    <w:rsid w:val="40E83499"/>
    <w:rsid w:val="40EC249B"/>
    <w:rsid w:val="40FF545D"/>
    <w:rsid w:val="410067C8"/>
    <w:rsid w:val="4137139D"/>
    <w:rsid w:val="414E562C"/>
    <w:rsid w:val="418F0D2A"/>
    <w:rsid w:val="41B810BD"/>
    <w:rsid w:val="41C007E7"/>
    <w:rsid w:val="41D01505"/>
    <w:rsid w:val="41E262A1"/>
    <w:rsid w:val="42095F6E"/>
    <w:rsid w:val="424172D1"/>
    <w:rsid w:val="42474939"/>
    <w:rsid w:val="424C3C57"/>
    <w:rsid w:val="42613FF3"/>
    <w:rsid w:val="42660D96"/>
    <w:rsid w:val="428667D2"/>
    <w:rsid w:val="42891389"/>
    <w:rsid w:val="42920521"/>
    <w:rsid w:val="42975168"/>
    <w:rsid w:val="42A12863"/>
    <w:rsid w:val="42CD1CE0"/>
    <w:rsid w:val="42E1381E"/>
    <w:rsid w:val="42ED6459"/>
    <w:rsid w:val="42FE58DD"/>
    <w:rsid w:val="43174B3D"/>
    <w:rsid w:val="43255987"/>
    <w:rsid w:val="434B790E"/>
    <w:rsid w:val="4360274F"/>
    <w:rsid w:val="43977AB6"/>
    <w:rsid w:val="43A3342B"/>
    <w:rsid w:val="43AE3A19"/>
    <w:rsid w:val="43C77C27"/>
    <w:rsid w:val="43DE09EE"/>
    <w:rsid w:val="44002FAD"/>
    <w:rsid w:val="44781916"/>
    <w:rsid w:val="449101DD"/>
    <w:rsid w:val="44B800F6"/>
    <w:rsid w:val="44DB5F60"/>
    <w:rsid w:val="44DE1391"/>
    <w:rsid w:val="451B225C"/>
    <w:rsid w:val="452410C9"/>
    <w:rsid w:val="45301009"/>
    <w:rsid w:val="45317DFB"/>
    <w:rsid w:val="45436274"/>
    <w:rsid w:val="456D3CE4"/>
    <w:rsid w:val="4579042C"/>
    <w:rsid w:val="457F0571"/>
    <w:rsid w:val="45851176"/>
    <w:rsid w:val="45C63B94"/>
    <w:rsid w:val="45D249E5"/>
    <w:rsid w:val="45F538A0"/>
    <w:rsid w:val="460E7DA5"/>
    <w:rsid w:val="463257DE"/>
    <w:rsid w:val="46422483"/>
    <w:rsid w:val="464500CB"/>
    <w:rsid w:val="4659254A"/>
    <w:rsid w:val="465B0637"/>
    <w:rsid w:val="465E3F0D"/>
    <w:rsid w:val="466A16E6"/>
    <w:rsid w:val="46893F2B"/>
    <w:rsid w:val="46BA4EE4"/>
    <w:rsid w:val="46C4686E"/>
    <w:rsid w:val="46E75F49"/>
    <w:rsid w:val="46EB42AF"/>
    <w:rsid w:val="46F21269"/>
    <w:rsid w:val="473723B0"/>
    <w:rsid w:val="477B778F"/>
    <w:rsid w:val="478203EC"/>
    <w:rsid w:val="47B025FA"/>
    <w:rsid w:val="47C73432"/>
    <w:rsid w:val="47D96F7B"/>
    <w:rsid w:val="4809698F"/>
    <w:rsid w:val="4811697D"/>
    <w:rsid w:val="485244BE"/>
    <w:rsid w:val="48733940"/>
    <w:rsid w:val="487A3E25"/>
    <w:rsid w:val="488B5503"/>
    <w:rsid w:val="48937E21"/>
    <w:rsid w:val="489A0361"/>
    <w:rsid w:val="48B94FF3"/>
    <w:rsid w:val="48E37AAB"/>
    <w:rsid w:val="48EF719C"/>
    <w:rsid w:val="48FD4B4C"/>
    <w:rsid w:val="490375D9"/>
    <w:rsid w:val="490A68E0"/>
    <w:rsid w:val="491055FE"/>
    <w:rsid w:val="495F5B3E"/>
    <w:rsid w:val="496F77D7"/>
    <w:rsid w:val="497654FD"/>
    <w:rsid w:val="499C4B8B"/>
    <w:rsid w:val="49B64211"/>
    <w:rsid w:val="49F6167F"/>
    <w:rsid w:val="4A064FA0"/>
    <w:rsid w:val="4A16615C"/>
    <w:rsid w:val="4A3F0A96"/>
    <w:rsid w:val="4A4424D7"/>
    <w:rsid w:val="4A571ACA"/>
    <w:rsid w:val="4A88443C"/>
    <w:rsid w:val="4AAA236F"/>
    <w:rsid w:val="4AB033A5"/>
    <w:rsid w:val="4AB77EE6"/>
    <w:rsid w:val="4AB82D0F"/>
    <w:rsid w:val="4AEB7664"/>
    <w:rsid w:val="4AFD7C19"/>
    <w:rsid w:val="4B0567D1"/>
    <w:rsid w:val="4B236AAE"/>
    <w:rsid w:val="4B4136B7"/>
    <w:rsid w:val="4B456459"/>
    <w:rsid w:val="4B5C6BE0"/>
    <w:rsid w:val="4B707271"/>
    <w:rsid w:val="4B721531"/>
    <w:rsid w:val="4B9739F7"/>
    <w:rsid w:val="4BEE2503"/>
    <w:rsid w:val="4C143962"/>
    <w:rsid w:val="4C245A30"/>
    <w:rsid w:val="4C4E180D"/>
    <w:rsid w:val="4C5155B1"/>
    <w:rsid w:val="4C964049"/>
    <w:rsid w:val="4CB6685F"/>
    <w:rsid w:val="4CC367FE"/>
    <w:rsid w:val="4CDE484A"/>
    <w:rsid w:val="4D077F3C"/>
    <w:rsid w:val="4D123355"/>
    <w:rsid w:val="4D2A3B31"/>
    <w:rsid w:val="4D312C52"/>
    <w:rsid w:val="4D363554"/>
    <w:rsid w:val="4D4364EE"/>
    <w:rsid w:val="4D8F41D8"/>
    <w:rsid w:val="4D905305"/>
    <w:rsid w:val="4D964A72"/>
    <w:rsid w:val="4D9C1254"/>
    <w:rsid w:val="4DE54634"/>
    <w:rsid w:val="4DF706F9"/>
    <w:rsid w:val="4E415ABC"/>
    <w:rsid w:val="4E6C5709"/>
    <w:rsid w:val="4E72304A"/>
    <w:rsid w:val="4E793892"/>
    <w:rsid w:val="4E800872"/>
    <w:rsid w:val="4E94015D"/>
    <w:rsid w:val="4EB370CB"/>
    <w:rsid w:val="4EC569ED"/>
    <w:rsid w:val="4ED50EA1"/>
    <w:rsid w:val="4EEC050C"/>
    <w:rsid w:val="4F104EC3"/>
    <w:rsid w:val="4F376B26"/>
    <w:rsid w:val="4F47354A"/>
    <w:rsid w:val="4F8B7ADC"/>
    <w:rsid w:val="4F911C54"/>
    <w:rsid w:val="4FB11948"/>
    <w:rsid w:val="4FE625E0"/>
    <w:rsid w:val="50011D94"/>
    <w:rsid w:val="50037267"/>
    <w:rsid w:val="501B67F5"/>
    <w:rsid w:val="5021480F"/>
    <w:rsid w:val="50962ECB"/>
    <w:rsid w:val="50A42E38"/>
    <w:rsid w:val="50A4577F"/>
    <w:rsid w:val="50B73D1F"/>
    <w:rsid w:val="50BD5BC9"/>
    <w:rsid w:val="50C11EEE"/>
    <w:rsid w:val="50CB47D7"/>
    <w:rsid w:val="50D66C31"/>
    <w:rsid w:val="50E2040B"/>
    <w:rsid w:val="50E97CFC"/>
    <w:rsid w:val="50FA4028"/>
    <w:rsid w:val="510D65B7"/>
    <w:rsid w:val="511157AB"/>
    <w:rsid w:val="511C66F4"/>
    <w:rsid w:val="51333D03"/>
    <w:rsid w:val="5142540C"/>
    <w:rsid w:val="514C3299"/>
    <w:rsid w:val="518832C8"/>
    <w:rsid w:val="518E2D23"/>
    <w:rsid w:val="519D31E6"/>
    <w:rsid w:val="51A0432A"/>
    <w:rsid w:val="51A86090"/>
    <w:rsid w:val="51B7396D"/>
    <w:rsid w:val="51B7477A"/>
    <w:rsid w:val="52170CBE"/>
    <w:rsid w:val="5220355B"/>
    <w:rsid w:val="522E4CC3"/>
    <w:rsid w:val="5244713B"/>
    <w:rsid w:val="52483B12"/>
    <w:rsid w:val="52615633"/>
    <w:rsid w:val="52977FD4"/>
    <w:rsid w:val="52A25790"/>
    <w:rsid w:val="52A96B6F"/>
    <w:rsid w:val="52B45975"/>
    <w:rsid w:val="52D94AA4"/>
    <w:rsid w:val="52EA3A62"/>
    <w:rsid w:val="52F50BB8"/>
    <w:rsid w:val="52FA12FF"/>
    <w:rsid w:val="53097272"/>
    <w:rsid w:val="533C1349"/>
    <w:rsid w:val="53544462"/>
    <w:rsid w:val="53750FE6"/>
    <w:rsid w:val="539262C5"/>
    <w:rsid w:val="53933738"/>
    <w:rsid w:val="5397158E"/>
    <w:rsid w:val="53A416DB"/>
    <w:rsid w:val="53A952C8"/>
    <w:rsid w:val="54013861"/>
    <w:rsid w:val="54487265"/>
    <w:rsid w:val="544D6070"/>
    <w:rsid w:val="54605E1E"/>
    <w:rsid w:val="5473672B"/>
    <w:rsid w:val="54B3506A"/>
    <w:rsid w:val="54CA0D16"/>
    <w:rsid w:val="54D45DB6"/>
    <w:rsid w:val="54DD4057"/>
    <w:rsid w:val="54E7490F"/>
    <w:rsid w:val="550377CD"/>
    <w:rsid w:val="550764A4"/>
    <w:rsid w:val="550B2BF6"/>
    <w:rsid w:val="550F3998"/>
    <w:rsid w:val="55214EB5"/>
    <w:rsid w:val="55354CFB"/>
    <w:rsid w:val="55364EFD"/>
    <w:rsid w:val="555D4828"/>
    <w:rsid w:val="5562483A"/>
    <w:rsid w:val="55653950"/>
    <w:rsid w:val="557645ED"/>
    <w:rsid w:val="557A4C8B"/>
    <w:rsid w:val="558931E1"/>
    <w:rsid w:val="55923347"/>
    <w:rsid w:val="55925180"/>
    <w:rsid w:val="55983B1B"/>
    <w:rsid w:val="55A014EF"/>
    <w:rsid w:val="55A8376B"/>
    <w:rsid w:val="55DC29B6"/>
    <w:rsid w:val="55DD4241"/>
    <w:rsid w:val="5618423F"/>
    <w:rsid w:val="566B6D1E"/>
    <w:rsid w:val="56796849"/>
    <w:rsid w:val="567D7CFD"/>
    <w:rsid w:val="56A60C14"/>
    <w:rsid w:val="56E31D66"/>
    <w:rsid w:val="57032A2C"/>
    <w:rsid w:val="570F5219"/>
    <w:rsid w:val="57144D63"/>
    <w:rsid w:val="57150236"/>
    <w:rsid w:val="571F7486"/>
    <w:rsid w:val="572E7B96"/>
    <w:rsid w:val="57385026"/>
    <w:rsid w:val="5741255F"/>
    <w:rsid w:val="575D12B5"/>
    <w:rsid w:val="57610A87"/>
    <w:rsid w:val="577B1140"/>
    <w:rsid w:val="577B7F21"/>
    <w:rsid w:val="577F181B"/>
    <w:rsid w:val="57921984"/>
    <w:rsid w:val="579737F0"/>
    <w:rsid w:val="57AB627A"/>
    <w:rsid w:val="57AB7B30"/>
    <w:rsid w:val="57AF5251"/>
    <w:rsid w:val="57B26373"/>
    <w:rsid w:val="57B63F04"/>
    <w:rsid w:val="57CD20C2"/>
    <w:rsid w:val="57D03845"/>
    <w:rsid w:val="57D573DB"/>
    <w:rsid w:val="57D675AB"/>
    <w:rsid w:val="57D95FDD"/>
    <w:rsid w:val="57E5652D"/>
    <w:rsid w:val="57EC54BC"/>
    <w:rsid w:val="57F85B5E"/>
    <w:rsid w:val="585B44F2"/>
    <w:rsid w:val="58610451"/>
    <w:rsid w:val="58917D2F"/>
    <w:rsid w:val="5894085C"/>
    <w:rsid w:val="58AE4F0C"/>
    <w:rsid w:val="58B85899"/>
    <w:rsid w:val="58C36E39"/>
    <w:rsid w:val="58C90A05"/>
    <w:rsid w:val="58E363A9"/>
    <w:rsid w:val="58F97B7E"/>
    <w:rsid w:val="59254A57"/>
    <w:rsid w:val="592E25D7"/>
    <w:rsid w:val="595E1678"/>
    <w:rsid w:val="596D5BD4"/>
    <w:rsid w:val="597E0ADA"/>
    <w:rsid w:val="597E3DD8"/>
    <w:rsid w:val="599538BA"/>
    <w:rsid w:val="59C141BA"/>
    <w:rsid w:val="59C52C01"/>
    <w:rsid w:val="59DC694C"/>
    <w:rsid w:val="59F80043"/>
    <w:rsid w:val="5A09252F"/>
    <w:rsid w:val="5A0B2778"/>
    <w:rsid w:val="5A2A7C7B"/>
    <w:rsid w:val="5A3E2560"/>
    <w:rsid w:val="5A5D3B6E"/>
    <w:rsid w:val="5A637A76"/>
    <w:rsid w:val="5A6A482A"/>
    <w:rsid w:val="5A6D33BA"/>
    <w:rsid w:val="5A792B1F"/>
    <w:rsid w:val="5A874767"/>
    <w:rsid w:val="5AA844A7"/>
    <w:rsid w:val="5AAD6F28"/>
    <w:rsid w:val="5AD10710"/>
    <w:rsid w:val="5AD63A24"/>
    <w:rsid w:val="5B2E1A1D"/>
    <w:rsid w:val="5B843A1C"/>
    <w:rsid w:val="5B873E3F"/>
    <w:rsid w:val="5BD164BB"/>
    <w:rsid w:val="5BD445A4"/>
    <w:rsid w:val="5C02690E"/>
    <w:rsid w:val="5C196DA7"/>
    <w:rsid w:val="5C220A3A"/>
    <w:rsid w:val="5C2A048C"/>
    <w:rsid w:val="5C6C4CCA"/>
    <w:rsid w:val="5C6E0D96"/>
    <w:rsid w:val="5C80234E"/>
    <w:rsid w:val="5C8A680C"/>
    <w:rsid w:val="5CA55DCD"/>
    <w:rsid w:val="5CBC0109"/>
    <w:rsid w:val="5D0C4701"/>
    <w:rsid w:val="5D0F0395"/>
    <w:rsid w:val="5D221076"/>
    <w:rsid w:val="5D397964"/>
    <w:rsid w:val="5D491257"/>
    <w:rsid w:val="5D4D691A"/>
    <w:rsid w:val="5D5A391C"/>
    <w:rsid w:val="5D5F10C0"/>
    <w:rsid w:val="5D891B7B"/>
    <w:rsid w:val="5D8B7162"/>
    <w:rsid w:val="5DA94ECA"/>
    <w:rsid w:val="5DAD38EE"/>
    <w:rsid w:val="5DF92A2E"/>
    <w:rsid w:val="5E006862"/>
    <w:rsid w:val="5E0207B9"/>
    <w:rsid w:val="5E13292D"/>
    <w:rsid w:val="5E1834A1"/>
    <w:rsid w:val="5E1E4087"/>
    <w:rsid w:val="5E261785"/>
    <w:rsid w:val="5E4A7017"/>
    <w:rsid w:val="5E552BBA"/>
    <w:rsid w:val="5E611C10"/>
    <w:rsid w:val="5EFC7377"/>
    <w:rsid w:val="5F02557F"/>
    <w:rsid w:val="5F06174D"/>
    <w:rsid w:val="5F071B9D"/>
    <w:rsid w:val="5F13300F"/>
    <w:rsid w:val="5F1C5A05"/>
    <w:rsid w:val="5F3A3602"/>
    <w:rsid w:val="5F57701B"/>
    <w:rsid w:val="5F6277C6"/>
    <w:rsid w:val="5F660ABA"/>
    <w:rsid w:val="5F6D0B1D"/>
    <w:rsid w:val="5F8D0B82"/>
    <w:rsid w:val="5FC3334C"/>
    <w:rsid w:val="5FCC5339"/>
    <w:rsid w:val="5FE078E0"/>
    <w:rsid w:val="5FE34A5B"/>
    <w:rsid w:val="5FFE1E36"/>
    <w:rsid w:val="60232584"/>
    <w:rsid w:val="60326087"/>
    <w:rsid w:val="60576DBD"/>
    <w:rsid w:val="60636BF9"/>
    <w:rsid w:val="60674F9A"/>
    <w:rsid w:val="607330CE"/>
    <w:rsid w:val="6075622F"/>
    <w:rsid w:val="607A419E"/>
    <w:rsid w:val="60825176"/>
    <w:rsid w:val="609F2AC4"/>
    <w:rsid w:val="60B2372C"/>
    <w:rsid w:val="60B65B72"/>
    <w:rsid w:val="60E03D35"/>
    <w:rsid w:val="60FA2EE8"/>
    <w:rsid w:val="60FE42AA"/>
    <w:rsid w:val="61054A27"/>
    <w:rsid w:val="610A52BC"/>
    <w:rsid w:val="611D2366"/>
    <w:rsid w:val="61421856"/>
    <w:rsid w:val="614E5DAA"/>
    <w:rsid w:val="615227C4"/>
    <w:rsid w:val="61654E3F"/>
    <w:rsid w:val="617678F3"/>
    <w:rsid w:val="6182292A"/>
    <w:rsid w:val="619117A1"/>
    <w:rsid w:val="61937B14"/>
    <w:rsid w:val="619F7F92"/>
    <w:rsid w:val="61ED1160"/>
    <w:rsid w:val="61F94C26"/>
    <w:rsid w:val="62000E56"/>
    <w:rsid w:val="62227AC4"/>
    <w:rsid w:val="624F3E49"/>
    <w:rsid w:val="62632286"/>
    <w:rsid w:val="62716C4E"/>
    <w:rsid w:val="62851EC8"/>
    <w:rsid w:val="62885958"/>
    <w:rsid w:val="62CB020A"/>
    <w:rsid w:val="62D83031"/>
    <w:rsid w:val="62EA3015"/>
    <w:rsid w:val="62F40B65"/>
    <w:rsid w:val="62FC2CFE"/>
    <w:rsid w:val="63024505"/>
    <w:rsid w:val="63133CBC"/>
    <w:rsid w:val="633E24CC"/>
    <w:rsid w:val="633F0CD0"/>
    <w:rsid w:val="635B1DB5"/>
    <w:rsid w:val="63711FED"/>
    <w:rsid w:val="63880DDC"/>
    <w:rsid w:val="638D750D"/>
    <w:rsid w:val="63AC6CC0"/>
    <w:rsid w:val="63D45E62"/>
    <w:rsid w:val="64055776"/>
    <w:rsid w:val="64240056"/>
    <w:rsid w:val="643E143A"/>
    <w:rsid w:val="64523490"/>
    <w:rsid w:val="64525048"/>
    <w:rsid w:val="645A7CF9"/>
    <w:rsid w:val="648B6EEF"/>
    <w:rsid w:val="64C158BF"/>
    <w:rsid w:val="64CE2EAA"/>
    <w:rsid w:val="64E61C88"/>
    <w:rsid w:val="653C3090"/>
    <w:rsid w:val="65421E67"/>
    <w:rsid w:val="654900FB"/>
    <w:rsid w:val="654B52DC"/>
    <w:rsid w:val="6583677A"/>
    <w:rsid w:val="65854376"/>
    <w:rsid w:val="658767BE"/>
    <w:rsid w:val="65892531"/>
    <w:rsid w:val="65F8345E"/>
    <w:rsid w:val="66195831"/>
    <w:rsid w:val="662E75B1"/>
    <w:rsid w:val="66342C2E"/>
    <w:rsid w:val="663E784C"/>
    <w:rsid w:val="665B62E7"/>
    <w:rsid w:val="668B6A45"/>
    <w:rsid w:val="669F7E18"/>
    <w:rsid w:val="66B01071"/>
    <w:rsid w:val="66BF7F84"/>
    <w:rsid w:val="66D95049"/>
    <w:rsid w:val="66EA1469"/>
    <w:rsid w:val="67203BA2"/>
    <w:rsid w:val="67272539"/>
    <w:rsid w:val="672F3F24"/>
    <w:rsid w:val="673E055F"/>
    <w:rsid w:val="67551CE3"/>
    <w:rsid w:val="6772060E"/>
    <w:rsid w:val="67A22552"/>
    <w:rsid w:val="67B22DCC"/>
    <w:rsid w:val="67B67C39"/>
    <w:rsid w:val="67BE71AA"/>
    <w:rsid w:val="67D16BCF"/>
    <w:rsid w:val="67D40535"/>
    <w:rsid w:val="67D90273"/>
    <w:rsid w:val="67DE5875"/>
    <w:rsid w:val="67E55852"/>
    <w:rsid w:val="67E61FFB"/>
    <w:rsid w:val="67EB1AB4"/>
    <w:rsid w:val="67FA1285"/>
    <w:rsid w:val="68263E9E"/>
    <w:rsid w:val="683722ED"/>
    <w:rsid w:val="68464DC5"/>
    <w:rsid w:val="68482B8F"/>
    <w:rsid w:val="68551F4F"/>
    <w:rsid w:val="687705BA"/>
    <w:rsid w:val="687C10C9"/>
    <w:rsid w:val="68840C16"/>
    <w:rsid w:val="688549D0"/>
    <w:rsid w:val="68876EFB"/>
    <w:rsid w:val="68884654"/>
    <w:rsid w:val="689F444F"/>
    <w:rsid w:val="68B96DBB"/>
    <w:rsid w:val="68BE6186"/>
    <w:rsid w:val="68CA2805"/>
    <w:rsid w:val="68D321AA"/>
    <w:rsid w:val="68E937A3"/>
    <w:rsid w:val="69123041"/>
    <w:rsid w:val="693E15D3"/>
    <w:rsid w:val="69627681"/>
    <w:rsid w:val="696B783B"/>
    <w:rsid w:val="696F140C"/>
    <w:rsid w:val="6977531D"/>
    <w:rsid w:val="69AD46D4"/>
    <w:rsid w:val="69CC2BFF"/>
    <w:rsid w:val="69DB78A1"/>
    <w:rsid w:val="69FD55B8"/>
    <w:rsid w:val="6A0B1C62"/>
    <w:rsid w:val="6A206786"/>
    <w:rsid w:val="6A21712D"/>
    <w:rsid w:val="6A2406C8"/>
    <w:rsid w:val="6A42336B"/>
    <w:rsid w:val="6A4A0458"/>
    <w:rsid w:val="6A7D274A"/>
    <w:rsid w:val="6A962FC7"/>
    <w:rsid w:val="6AB00311"/>
    <w:rsid w:val="6ADE0BD1"/>
    <w:rsid w:val="6AE96859"/>
    <w:rsid w:val="6B147746"/>
    <w:rsid w:val="6B2460A8"/>
    <w:rsid w:val="6B24787C"/>
    <w:rsid w:val="6B573233"/>
    <w:rsid w:val="6B5B6274"/>
    <w:rsid w:val="6B6001CE"/>
    <w:rsid w:val="6B6E4E2E"/>
    <w:rsid w:val="6B935D53"/>
    <w:rsid w:val="6BAD2F42"/>
    <w:rsid w:val="6BBF5E5E"/>
    <w:rsid w:val="6BD86FC5"/>
    <w:rsid w:val="6BDD2706"/>
    <w:rsid w:val="6BFD39ED"/>
    <w:rsid w:val="6C07131A"/>
    <w:rsid w:val="6C196F71"/>
    <w:rsid w:val="6C226FCB"/>
    <w:rsid w:val="6C31226F"/>
    <w:rsid w:val="6C552F0B"/>
    <w:rsid w:val="6C7A3314"/>
    <w:rsid w:val="6C8C67B7"/>
    <w:rsid w:val="6C9D166B"/>
    <w:rsid w:val="6C9D744C"/>
    <w:rsid w:val="6CB95587"/>
    <w:rsid w:val="6CD91762"/>
    <w:rsid w:val="6D08572F"/>
    <w:rsid w:val="6D167928"/>
    <w:rsid w:val="6D1E19E3"/>
    <w:rsid w:val="6D26299B"/>
    <w:rsid w:val="6D2F659C"/>
    <w:rsid w:val="6D4772EC"/>
    <w:rsid w:val="6D8141C3"/>
    <w:rsid w:val="6D9078AF"/>
    <w:rsid w:val="6D9E2FAE"/>
    <w:rsid w:val="6DAA3FEF"/>
    <w:rsid w:val="6DC0172B"/>
    <w:rsid w:val="6DCB690C"/>
    <w:rsid w:val="6DD41A5B"/>
    <w:rsid w:val="6DF43C2E"/>
    <w:rsid w:val="6DF456B4"/>
    <w:rsid w:val="6DF51CA3"/>
    <w:rsid w:val="6E011CE3"/>
    <w:rsid w:val="6E14501E"/>
    <w:rsid w:val="6E24348E"/>
    <w:rsid w:val="6E25722B"/>
    <w:rsid w:val="6E5D0773"/>
    <w:rsid w:val="6E6E43D9"/>
    <w:rsid w:val="6E8335BD"/>
    <w:rsid w:val="6E8C5C36"/>
    <w:rsid w:val="6E8E12EF"/>
    <w:rsid w:val="6E972936"/>
    <w:rsid w:val="6EBD1212"/>
    <w:rsid w:val="6ED446C5"/>
    <w:rsid w:val="6F046601"/>
    <w:rsid w:val="6F2A7D94"/>
    <w:rsid w:val="6F4A1D9E"/>
    <w:rsid w:val="6F4B2014"/>
    <w:rsid w:val="6F8331F1"/>
    <w:rsid w:val="6FAE1A09"/>
    <w:rsid w:val="6FD75BF8"/>
    <w:rsid w:val="700A215D"/>
    <w:rsid w:val="7015480C"/>
    <w:rsid w:val="70585DB5"/>
    <w:rsid w:val="707723D0"/>
    <w:rsid w:val="70951DFF"/>
    <w:rsid w:val="70F5661B"/>
    <w:rsid w:val="70FA031E"/>
    <w:rsid w:val="71283699"/>
    <w:rsid w:val="71345422"/>
    <w:rsid w:val="71360107"/>
    <w:rsid w:val="713B688E"/>
    <w:rsid w:val="7170522D"/>
    <w:rsid w:val="71805602"/>
    <w:rsid w:val="71D43752"/>
    <w:rsid w:val="71EE501B"/>
    <w:rsid w:val="71F1796A"/>
    <w:rsid w:val="72154626"/>
    <w:rsid w:val="72262B5D"/>
    <w:rsid w:val="72283FF7"/>
    <w:rsid w:val="72292C6E"/>
    <w:rsid w:val="722E7212"/>
    <w:rsid w:val="723A0474"/>
    <w:rsid w:val="723F6B0D"/>
    <w:rsid w:val="725923E4"/>
    <w:rsid w:val="72864BF7"/>
    <w:rsid w:val="729023FC"/>
    <w:rsid w:val="72A423C8"/>
    <w:rsid w:val="72AD22E1"/>
    <w:rsid w:val="72B372E1"/>
    <w:rsid w:val="731742D0"/>
    <w:rsid w:val="73472C17"/>
    <w:rsid w:val="73810A2E"/>
    <w:rsid w:val="73C0646E"/>
    <w:rsid w:val="73E059CF"/>
    <w:rsid w:val="740340C5"/>
    <w:rsid w:val="742222F5"/>
    <w:rsid w:val="74476126"/>
    <w:rsid w:val="746066F5"/>
    <w:rsid w:val="74706664"/>
    <w:rsid w:val="747F3682"/>
    <w:rsid w:val="749B1299"/>
    <w:rsid w:val="749C4185"/>
    <w:rsid w:val="74D2336D"/>
    <w:rsid w:val="75067759"/>
    <w:rsid w:val="752E6DCD"/>
    <w:rsid w:val="75374EE7"/>
    <w:rsid w:val="7551380D"/>
    <w:rsid w:val="75600BE5"/>
    <w:rsid w:val="7564475C"/>
    <w:rsid w:val="756615CF"/>
    <w:rsid w:val="7583797F"/>
    <w:rsid w:val="758E3908"/>
    <w:rsid w:val="75D20F1D"/>
    <w:rsid w:val="75DA2C18"/>
    <w:rsid w:val="75E713C0"/>
    <w:rsid w:val="75EE03DC"/>
    <w:rsid w:val="75F54412"/>
    <w:rsid w:val="76125E91"/>
    <w:rsid w:val="761D08E0"/>
    <w:rsid w:val="765D347C"/>
    <w:rsid w:val="76787555"/>
    <w:rsid w:val="76826699"/>
    <w:rsid w:val="76C87133"/>
    <w:rsid w:val="76CD08D5"/>
    <w:rsid w:val="76D127D4"/>
    <w:rsid w:val="76DB4B92"/>
    <w:rsid w:val="77017403"/>
    <w:rsid w:val="77052AA4"/>
    <w:rsid w:val="77136511"/>
    <w:rsid w:val="77340A39"/>
    <w:rsid w:val="77351FD0"/>
    <w:rsid w:val="77472422"/>
    <w:rsid w:val="775E5C88"/>
    <w:rsid w:val="777F31F2"/>
    <w:rsid w:val="77930DBD"/>
    <w:rsid w:val="77D1700D"/>
    <w:rsid w:val="77EC04CC"/>
    <w:rsid w:val="77EF5AEB"/>
    <w:rsid w:val="77F83E94"/>
    <w:rsid w:val="780C028E"/>
    <w:rsid w:val="781A1DFC"/>
    <w:rsid w:val="78775729"/>
    <w:rsid w:val="78A42DB0"/>
    <w:rsid w:val="78A656AB"/>
    <w:rsid w:val="78A958E0"/>
    <w:rsid w:val="78B2245C"/>
    <w:rsid w:val="78E172CC"/>
    <w:rsid w:val="78EA1D1F"/>
    <w:rsid w:val="78F93394"/>
    <w:rsid w:val="7904172F"/>
    <w:rsid w:val="790F7E27"/>
    <w:rsid w:val="792A231A"/>
    <w:rsid w:val="79316829"/>
    <w:rsid w:val="79715C01"/>
    <w:rsid w:val="797E66A9"/>
    <w:rsid w:val="79A97383"/>
    <w:rsid w:val="79D21CD2"/>
    <w:rsid w:val="79DD2640"/>
    <w:rsid w:val="79E27E8B"/>
    <w:rsid w:val="79F850CE"/>
    <w:rsid w:val="79FD443C"/>
    <w:rsid w:val="7A1D1975"/>
    <w:rsid w:val="7A3814A1"/>
    <w:rsid w:val="7A3E5150"/>
    <w:rsid w:val="7A4670D6"/>
    <w:rsid w:val="7A4C24CB"/>
    <w:rsid w:val="7A4F2AA8"/>
    <w:rsid w:val="7A534B63"/>
    <w:rsid w:val="7A615382"/>
    <w:rsid w:val="7A67303B"/>
    <w:rsid w:val="7AAB1D04"/>
    <w:rsid w:val="7ABA4368"/>
    <w:rsid w:val="7AD05746"/>
    <w:rsid w:val="7B113533"/>
    <w:rsid w:val="7B257FFD"/>
    <w:rsid w:val="7B343476"/>
    <w:rsid w:val="7B3F7158"/>
    <w:rsid w:val="7B5A2978"/>
    <w:rsid w:val="7B5A7E4C"/>
    <w:rsid w:val="7B667AF9"/>
    <w:rsid w:val="7B737828"/>
    <w:rsid w:val="7B7468F8"/>
    <w:rsid w:val="7B7D4202"/>
    <w:rsid w:val="7BB6739F"/>
    <w:rsid w:val="7BEE0103"/>
    <w:rsid w:val="7C0A0FE4"/>
    <w:rsid w:val="7C254906"/>
    <w:rsid w:val="7C590818"/>
    <w:rsid w:val="7C7037C2"/>
    <w:rsid w:val="7C764345"/>
    <w:rsid w:val="7C7C10F6"/>
    <w:rsid w:val="7C853BEA"/>
    <w:rsid w:val="7C881368"/>
    <w:rsid w:val="7CE27788"/>
    <w:rsid w:val="7CE56A95"/>
    <w:rsid w:val="7D0C32F1"/>
    <w:rsid w:val="7D0F408D"/>
    <w:rsid w:val="7D491C6C"/>
    <w:rsid w:val="7D5429C0"/>
    <w:rsid w:val="7D6E6D43"/>
    <w:rsid w:val="7D8B2C3C"/>
    <w:rsid w:val="7DAC3CA8"/>
    <w:rsid w:val="7DB57A34"/>
    <w:rsid w:val="7DD2306B"/>
    <w:rsid w:val="7DD77101"/>
    <w:rsid w:val="7DE60973"/>
    <w:rsid w:val="7DE75AA1"/>
    <w:rsid w:val="7DEE5506"/>
    <w:rsid w:val="7DEF0916"/>
    <w:rsid w:val="7DFFECEA"/>
    <w:rsid w:val="7E0368A3"/>
    <w:rsid w:val="7E1E5218"/>
    <w:rsid w:val="7E6B60AA"/>
    <w:rsid w:val="7E9A4E1F"/>
    <w:rsid w:val="7EA7723A"/>
    <w:rsid w:val="7EBA2443"/>
    <w:rsid w:val="7EF56FBB"/>
    <w:rsid w:val="7EFD5503"/>
    <w:rsid w:val="7F0768EB"/>
    <w:rsid w:val="7F090DDA"/>
    <w:rsid w:val="7F143BEC"/>
    <w:rsid w:val="7F1A7159"/>
    <w:rsid w:val="7F520CDB"/>
    <w:rsid w:val="7F715AF2"/>
    <w:rsid w:val="7F886E69"/>
    <w:rsid w:val="7F8F7E3F"/>
    <w:rsid w:val="7F977A1B"/>
    <w:rsid w:val="7FF87E3A"/>
    <w:rsid w:val="88A0D0E6"/>
    <w:rsid w:val="BB7FA927"/>
    <w:rsid w:val="F5FFD31F"/>
    <w:rsid w:val="FFFAD3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3"/>
    <w:qFormat/>
    <w:uiPriority w:val="99"/>
    <w:pPr>
      <w:jc w:val="left"/>
    </w:pPr>
    <w:rPr>
      <w:rFonts w:ascii="仿宋" w:hAnsi="仿宋" w:eastAsia="仿宋" w:cs="仿宋"/>
      <w:color w:val="FF0000"/>
      <w:sz w:val="24"/>
    </w:r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5"/>
    <w:link w:val="264"/>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5"/>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2"/>
    <w:qFormat/>
    <w:uiPriority w:val="99"/>
    <w:pPr>
      <w:tabs>
        <w:tab w:val="center" w:pos="4153"/>
        <w:tab w:val="right" w:pos="8306"/>
      </w:tabs>
      <w:snapToGrid w:val="0"/>
      <w:jc w:val="left"/>
    </w:pPr>
    <w:rPr>
      <w:sz w:val="18"/>
      <w:szCs w:val="18"/>
    </w:rPr>
  </w:style>
  <w:style w:type="paragraph" w:styleId="40">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39"/>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09"/>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1"/>
    <w:qFormat/>
    <w:uiPriority w:val="0"/>
    <w:pPr>
      <w:spacing w:after="120" w:line="480" w:lineRule="auto"/>
    </w:pPr>
  </w:style>
  <w:style w:type="paragraph" w:styleId="56">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link w:val="285"/>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next w:val="1"/>
    <w:link w:val="320"/>
    <w:qFormat/>
    <w:uiPriority w:val="0"/>
    <w:pPr>
      <w:ind w:firstLine="420"/>
    </w:pPr>
    <w:rPr>
      <w:rFonts w:hAnsi="Calibri"/>
      <w:szCs w:val="20"/>
    </w:rPr>
  </w:style>
  <w:style w:type="paragraph" w:styleId="61">
    <w:name w:val="Body Text First Indent 2"/>
    <w:basedOn w:val="24"/>
    <w:next w:val="1"/>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0">
    <w:name w:val="[Normal]"/>
    <w:qFormat/>
    <w:uiPriority w:val="0"/>
    <w:rPr>
      <w:rFonts w:ascii="宋体" w:hAnsi="宋体" w:eastAsia="宋体" w:cs="Times New Roman"/>
      <w:sz w:val="24"/>
      <w:szCs w:val="22"/>
      <w:lang w:val="zh-CN" w:eastAsia="zh-CN" w:bidi="ar-SA"/>
    </w:rPr>
  </w:style>
  <w:style w:type="paragraph" w:customStyle="1" w:styleId="81">
    <w:name w:val="章正文"/>
    <w:basedOn w:val="1"/>
    <w:qFormat/>
    <w:uiPriority w:val="0"/>
    <w:pPr>
      <w:adjustRightInd/>
      <w:spacing w:beforeLines="50" w:after="120" w:line="300" w:lineRule="auto"/>
      <w:ind w:firstLine="480" w:firstLineChars="200"/>
    </w:pPr>
    <w:rPr>
      <w:rFonts w:ascii="Helvetica" w:hAnsi="Helvetica"/>
      <w:kern w:val="0"/>
      <w:sz w:val="24"/>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79"/>
    <w:qFormat/>
    <w:uiPriority w:val="0"/>
    <w:rPr>
      <w:rFonts w:ascii="仿宋_GB2312"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列出段落1"/>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4"/>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8"/>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6"/>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6"/>
    <w:qFormat/>
    <w:uiPriority w:val="0"/>
    <w:rPr>
      <w:rFonts w:ascii="黑体" w:hAnsi="Courier New" w:eastAsia="黑体"/>
    </w:rPr>
  </w:style>
  <w:style w:type="character" w:customStyle="1" w:styleId="301">
    <w:name w:val="正文文本 2 Char1"/>
    <w:link w:val="55"/>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5"/>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8"/>
    <w:qFormat/>
    <w:uiPriority w:val="0"/>
    <w:rPr>
      <w:b/>
      <w:bCs/>
      <w:kern w:val="2"/>
      <w:sz w:val="24"/>
      <w:szCs w:val="24"/>
    </w:rPr>
  </w:style>
  <w:style w:type="character" w:customStyle="1" w:styleId="307">
    <w:name w:val="正文文本缩进 2 Char"/>
    <w:link w:val="36"/>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49"/>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0"/>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5"/>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qFormat/>
    <w:uiPriority w:val="99"/>
    <w:rPr>
      <w:rFonts w:ascii="仿宋" w:hAnsi="仿宋" w:eastAsia="仿宋" w:cs="仿宋"/>
      <w:color w:val="FF0000"/>
      <w:kern w:val="2"/>
      <w:sz w:val="24"/>
      <w:szCs w:val="24"/>
    </w:rPr>
  </w:style>
  <w:style w:type="character" w:customStyle="1" w:styleId="344">
    <w:name w:val="签名 Char"/>
    <w:link w:val="41"/>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9"/>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2"/>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39"/>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0"/>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438"/>
    <w:next w:val="438"/>
    <w:qFormat/>
    <w:uiPriority w:val="0"/>
    <w:pPr>
      <w:autoSpaceDE w:val="0"/>
      <w:autoSpaceDN w:val="0"/>
      <w:spacing w:before="566" w:after="544" w:line="566" w:lineRule="atLeast"/>
      <w:ind w:firstLine="419" w:firstLineChars="200"/>
    </w:pPr>
    <w:rPr>
      <w:rFonts w:ascii="Arial" w:hAnsi="Arial"/>
      <w:color w:val="000000"/>
      <w:spacing w:val="565"/>
      <w:kern w:val="0"/>
      <w:sz w:val="54"/>
      <w:szCs w:val="54"/>
    </w:rPr>
  </w:style>
  <w:style w:type="paragraph" w:customStyle="1" w:styleId="438">
    <w:name w:val="第一部分"/>
    <w:basedOn w:val="1"/>
    <w:qFormat/>
    <w:uiPriority w:val="0"/>
    <w:pPr>
      <w:jc w:val="center"/>
    </w:pPr>
    <w:rPr>
      <w:b/>
      <w:sz w:val="36"/>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next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djustRightInd/>
      <w:spacing w:before="20" w:after="20" w:line="300" w:lineRule="auto"/>
      <w:ind w:left="840" w:hanging="420"/>
    </w:pPr>
    <w:rPr>
      <w:rFonts w:ascii="Tahoma" w:hAnsi="Tahoma"/>
      <w:kern w:val="0"/>
      <w:szCs w:val="21"/>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Lines="50"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79"/>
    <w:next w:val="79"/>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79"/>
    <w:next w:val="79"/>
    <w:qFormat/>
    <w:uiPriority w:val="0"/>
    <w:rPr>
      <w:rFonts w:ascii="宋体" w:eastAsia="宋体" w:cs="Times New Roman"/>
      <w:color w:val="auto"/>
    </w:rPr>
  </w:style>
  <w:style w:type="paragraph" w:customStyle="1" w:styleId="55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Lines="0" w:afterLines="0"/>
      <w:ind w:left="1680"/>
      <w:outlineLvl w:val="2"/>
    </w:pPr>
  </w:style>
  <w:style w:type="paragraph" w:customStyle="1" w:styleId="658">
    <w:name w:val="章标题"/>
    <w:next w:val="64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40"/>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7"/>
    <w:qFormat/>
    <w:uiPriority w:val="0"/>
    <w:rPr>
      <w:kern w:val="2"/>
      <w:sz w:val="21"/>
      <w:szCs w:val="24"/>
      <w:lang w:val="zh-CN"/>
    </w:rPr>
  </w:style>
  <w:style w:type="character" w:customStyle="1" w:styleId="932">
    <w:name w:val="无间隔 字符"/>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大标题"/>
    <w:basedOn w:val="437"/>
    <w:qFormat/>
    <w:uiPriority w:val="0"/>
    <w:rPr>
      <w:szCs w:val="36"/>
    </w:rPr>
  </w:style>
  <w:style w:type="paragraph" w:customStyle="1" w:styleId="964">
    <w:name w:val="WPSOffice手动目录 1"/>
    <w:qFormat/>
    <w:uiPriority w:val="0"/>
    <w:rPr>
      <w:rFonts w:ascii="Times New Roman" w:hAnsi="Times New Roman" w:eastAsia="宋体" w:cs="Times New Roman"/>
      <w:lang w:val="en-US" w:eastAsia="zh-CN" w:bidi="ar-SA"/>
    </w:rPr>
  </w:style>
  <w:style w:type="paragraph" w:customStyle="1" w:styleId="965">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paragraph" w:customStyle="1" w:styleId="966">
    <w:name w:val="Body text|1"/>
    <w:basedOn w:val="1"/>
    <w:qFormat/>
    <w:uiPriority w:val="0"/>
    <w:pPr>
      <w:spacing w:line="480" w:lineRule="auto"/>
      <w:ind w:firstLine="140"/>
    </w:pPr>
    <w:rPr>
      <w:rFonts w:ascii="宋体" w:hAnsi="宋体" w:cs="宋体"/>
      <w:sz w:val="22"/>
      <w:szCs w:val="22"/>
      <w:lang w:val="zh-TW" w:eastAsia="zh-TW" w:bidi="zh-TW"/>
    </w:rPr>
  </w:style>
  <w:style w:type="character" w:customStyle="1" w:styleId="967">
    <w:name w:val="标题 2 字符1"/>
    <w:qFormat/>
    <w:uiPriority w:val="0"/>
    <w:rPr>
      <w:rFonts w:ascii="Arial" w:hAnsi="Arial" w:eastAsia="宋体"/>
      <w:b/>
      <w:bCs/>
      <w:kern w:val="2"/>
      <w:sz w:val="28"/>
      <w:szCs w:val="32"/>
      <w:lang w:val="en-US" w:eastAsia="zh-CN" w:bidi="ar-SA"/>
    </w:rPr>
  </w:style>
  <w:style w:type="paragraph" w:customStyle="1" w:styleId="968">
    <w:name w:val="正文内容"/>
    <w:basedOn w:val="1"/>
    <w:qFormat/>
    <w:uiPriority w:val="0"/>
    <w:pPr>
      <w:spacing w:line="400" w:lineRule="exact"/>
      <w:ind w:firstLine="560" w:firstLineChars="200"/>
    </w:pPr>
    <w:rPr>
      <w:rFonts w:ascii="宋体" w:hAnsi="宋体" w:cs="黑体"/>
      <w:color w:val="000000"/>
      <w:sz w:val="28"/>
      <w:szCs w:val="28"/>
    </w:rPr>
  </w:style>
  <w:style w:type="paragraph" w:customStyle="1" w:styleId="969">
    <w:name w:val="Normal Indent1"/>
    <w:basedOn w:val="1"/>
    <w:next w:val="23"/>
    <w:qFormat/>
    <w:uiPriority w:val="0"/>
    <w:pPr>
      <w:ind w:firstLine="420" w:firstLineChars="200"/>
    </w:pPr>
  </w:style>
  <w:style w:type="paragraph" w:customStyle="1" w:styleId="970">
    <w:name w:val="Other|1"/>
    <w:basedOn w:val="1"/>
    <w:qFormat/>
    <w:uiPriority w:val="0"/>
    <w:pPr>
      <w:spacing w:line="322" w:lineRule="exact"/>
    </w:pPr>
    <w:rPr>
      <w:rFonts w:ascii="MingLiU" w:hAnsi="MingLiU" w:eastAsia="MingLiU" w:cs="MingLiU"/>
      <w:sz w:val="19"/>
      <w:szCs w:val="19"/>
      <w:lang w:val="zh-TW" w:eastAsia="zh-TW" w:bidi="zh-TW"/>
    </w:rPr>
  </w:style>
  <w:style w:type="table" w:customStyle="1" w:styleId="971">
    <w:name w:val="Table Normal"/>
    <w:unhideWhenUsed/>
    <w:qFormat/>
    <w:uiPriority w:val="0"/>
    <w:tblPr>
      <w:tblCellMar>
        <w:top w:w="0" w:type="dxa"/>
        <w:left w:w="0" w:type="dxa"/>
        <w:bottom w:w="0" w:type="dxa"/>
        <w:right w:w="0" w:type="dxa"/>
      </w:tblCellMar>
    </w:tblPr>
  </w:style>
  <w:style w:type="paragraph" w:customStyle="1" w:styleId="972">
    <w:name w:val="List Paragraph"/>
    <w:basedOn w:val="1"/>
    <w:qFormat/>
    <w:uiPriority w:val="34"/>
    <w:pPr>
      <w:spacing w:line="360" w:lineRule="auto"/>
      <w:ind w:firstLine="200" w:firstLineChars="200"/>
    </w:pPr>
    <w:rPr>
      <w:rFonts w:eastAsia="楷体_GB2312" w:cs="Lucida Sans"/>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6.xml"/><Relationship Id="rId26" Type="http://schemas.openxmlformats.org/officeDocument/2006/relationships/footer" Target="footer15.xml"/><Relationship Id="rId25" Type="http://schemas.openxmlformats.org/officeDocument/2006/relationships/footer" Target="footer14.xml"/><Relationship Id="rId24" Type="http://schemas.openxmlformats.org/officeDocument/2006/relationships/header" Target="header9.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5B90A6-0975-4FC6-9DA0-EB54659EB3D8}">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86</Pages>
  <Words>48786</Words>
  <Characters>51896</Characters>
  <Lines>401</Lines>
  <Paragraphs>113</Paragraphs>
  <TotalTime>37</TotalTime>
  <ScaleCrop>false</ScaleCrop>
  <LinksUpToDate>false</LinksUpToDate>
  <CharactersWithSpaces>57132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2024-04-03T01:59:00Z</dcterms:created>
  <dc:creator>玥</dc:creator>
  <cp:lastModifiedBy>求求</cp:lastModifiedBy>
  <cp:lastPrinted>2024-05-09T01:23:00Z</cp:lastPrinted>
  <dcterms:modified xsi:type="dcterms:W3CDTF">2024-06-14T09:46:18Z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4C503EC2F5B0400FB116FF69569B48A3_13</vt:lpwstr>
  </property>
</Properties>
</file>